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16725" w:rsidR="0014707C" w:rsidP="00317C6C" w:rsidRDefault="0014707C" w14:paraId="38DA37D8" w14:textId="043B3C1E">
      <w:pPr>
        <w:jc w:val="center"/>
        <w:rPr>
          <w:rFonts w:eastAsia="Times New Roman"/>
          <w:b/>
          <w:bCs/>
          <w:color w:val="000000" w:themeColor="text1"/>
          <w:szCs w:val="28"/>
          <w:lang w:eastAsia="lv-LV"/>
        </w:rPr>
      </w:pPr>
      <w:r w:rsidRPr="00716725">
        <w:rPr>
          <w:b/>
          <w:bCs/>
          <w:color w:val="000000"/>
          <w:szCs w:val="28"/>
          <w:lang w:eastAsia="lv-LV"/>
        </w:rPr>
        <w:t xml:space="preserve">Ministru kabineta noteikumu projekta </w:t>
      </w:r>
      <w:r w:rsidRPr="00716725" w:rsidR="00F04300">
        <w:rPr>
          <w:b/>
          <w:bCs/>
          <w:color w:val="000000"/>
          <w:szCs w:val="28"/>
          <w:lang w:eastAsia="lv-LV"/>
        </w:rPr>
        <w:t>“</w:t>
      </w:r>
      <w:r w:rsidRPr="00716725" w:rsidR="00317C6C">
        <w:rPr>
          <w:b/>
          <w:color w:val="000000"/>
          <w:szCs w:val="28"/>
          <w:lang w:eastAsia="lv-LV"/>
        </w:rPr>
        <w:t xml:space="preserve">Grozījumi Ministru kabineta 2010. gada 28. decembra noteikumos Nr. 1240 “Kārtība, kādā klasificē ceļu posmus, kuros bieži notiek ceļu satiksmes negadījumi, un ceļu tīkla drošību Eiropas ceļu tīklā”” </w:t>
      </w:r>
      <w:r w:rsidRPr="00716725">
        <w:rPr>
          <w:rFonts w:eastAsia="Times New Roman"/>
          <w:b/>
          <w:bCs/>
          <w:color w:val="000000" w:themeColor="text1"/>
          <w:szCs w:val="28"/>
          <w:lang w:eastAsia="lv-LV"/>
        </w:rPr>
        <w:t>sākotnējās ietekmes novērtējuma ziņojums (anotācija)</w:t>
      </w:r>
    </w:p>
    <w:p w:rsidRPr="00716725" w:rsidR="0014707C" w:rsidP="0014707C" w:rsidRDefault="0014707C" w14:paraId="786FC7BD" w14:textId="62CD3B9D">
      <w:pPr>
        <w:shd w:val="clear" w:color="auto" w:fill="FFFFFF"/>
        <w:jc w:val="center"/>
        <w:rPr>
          <w:rFonts w:eastAsia="Times New Roman"/>
          <w:b/>
          <w:bCs/>
          <w:color w:val="000000" w:themeColor="text1"/>
          <w:sz w:val="27"/>
          <w:szCs w:val="27"/>
          <w:lang w:eastAsia="lv-LV"/>
        </w:rPr>
      </w:pPr>
    </w:p>
    <w:p w:rsidRPr="00716725" w:rsidR="00DA1449" w:rsidP="0014707C" w:rsidRDefault="00DA1449" w14:paraId="7674EA79" w14:textId="77777777">
      <w:pPr>
        <w:shd w:val="clear" w:color="auto" w:fill="FFFFFF"/>
        <w:jc w:val="center"/>
        <w:rPr>
          <w:rFonts w:eastAsia="Times New Roman"/>
          <w:b/>
          <w:bCs/>
          <w:color w:val="000000" w:themeColor="text1"/>
          <w:sz w:val="27"/>
          <w:szCs w:val="27"/>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648"/>
        <w:gridCol w:w="5471"/>
      </w:tblGrid>
      <w:tr w:rsidRPr="006114AF" w:rsidR="0014707C" w:rsidTr="00DD21C8" w14:paraId="2808701C"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716725" w:rsidR="0014707C" w:rsidP="00DD21C8" w:rsidRDefault="0014707C" w14:paraId="734E9073"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716725">
              <w:rPr>
                <w:rFonts w:eastAsia="Times New Roman"/>
                <w:b/>
                <w:bCs/>
                <w:color w:val="000000" w:themeColor="text1"/>
                <w:sz w:val="24"/>
                <w:szCs w:val="24"/>
                <w:lang w:eastAsia="lv-LV"/>
              </w:rPr>
              <w:t>Tiesību akta projekta anotācijas kopsavilkums</w:t>
            </w:r>
          </w:p>
        </w:tc>
      </w:tr>
      <w:tr w:rsidRPr="00716725" w:rsidR="0014707C" w:rsidTr="00DD21C8" w14:paraId="65B37E8C" w14:textId="77777777">
        <w:tc>
          <w:tcPr>
            <w:tcW w:w="2000" w:type="pct"/>
            <w:tcBorders>
              <w:top w:val="outset" w:color="414142" w:sz="6" w:space="0"/>
              <w:left w:val="outset" w:color="414142" w:sz="6" w:space="0"/>
              <w:bottom w:val="outset" w:color="414142" w:sz="6" w:space="0"/>
              <w:right w:val="outset" w:color="414142" w:sz="6" w:space="0"/>
            </w:tcBorders>
            <w:hideMark/>
          </w:tcPr>
          <w:p w:rsidRPr="006114AF" w:rsidR="0014707C" w:rsidP="00F04300" w:rsidRDefault="0014707C" w14:paraId="66C19E0A" w14:textId="77777777">
            <w:pPr>
              <w:jc w:val="both"/>
              <w:rPr>
                <w:rFonts w:eastAsia="Times New Roman"/>
                <w:color w:val="000000" w:themeColor="text1"/>
                <w:sz w:val="24"/>
                <w:szCs w:val="24"/>
                <w:lang w:eastAsia="lv-LV"/>
              </w:rPr>
            </w:pPr>
            <w:r w:rsidRPr="006114AF">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hideMark/>
          </w:tcPr>
          <w:p w:rsidR="0014707C" w:rsidP="00285BC8" w:rsidRDefault="00317C6C" w14:paraId="3EA09257" w14:textId="7A00D050">
            <w:pPr>
              <w:jc w:val="both"/>
              <w:rPr>
                <w:color w:val="000000" w:themeColor="text1"/>
                <w:sz w:val="24"/>
                <w:szCs w:val="24"/>
                <w:lang w:eastAsia="lv-LV"/>
              </w:rPr>
            </w:pPr>
            <w:r w:rsidRPr="006114AF">
              <w:rPr>
                <w:color w:val="000000" w:themeColor="text1"/>
                <w:sz w:val="24"/>
                <w:szCs w:val="24"/>
                <w:lang w:eastAsia="lv-LV"/>
              </w:rPr>
              <w:t>Noteikumu projekts paredz precizēt ceļu posm</w:t>
            </w:r>
            <w:r w:rsidR="00532331">
              <w:rPr>
                <w:color w:val="000000" w:themeColor="text1"/>
                <w:sz w:val="24"/>
                <w:szCs w:val="24"/>
                <w:lang w:eastAsia="lv-LV"/>
              </w:rPr>
              <w:t>u</w:t>
            </w:r>
            <w:r w:rsidR="005E2AB7">
              <w:rPr>
                <w:color w:val="000000" w:themeColor="text1"/>
                <w:sz w:val="24"/>
                <w:szCs w:val="24"/>
                <w:lang w:eastAsia="lv-LV"/>
              </w:rPr>
              <w:t>,</w:t>
            </w:r>
            <w:r w:rsidRPr="006114AF" w:rsidR="005E2AB7">
              <w:rPr>
                <w:color w:val="000000" w:themeColor="text1"/>
                <w:sz w:val="24"/>
                <w:szCs w:val="24"/>
                <w:lang w:eastAsia="lv-LV"/>
              </w:rPr>
              <w:t xml:space="preserve"> kuros bieži notiek satiksmes negadījumi</w:t>
            </w:r>
            <w:r w:rsidRPr="006114AF">
              <w:rPr>
                <w:color w:val="000000" w:themeColor="text1"/>
                <w:sz w:val="24"/>
                <w:szCs w:val="24"/>
                <w:lang w:eastAsia="lv-LV"/>
              </w:rPr>
              <w:t xml:space="preserve">, </w:t>
            </w:r>
            <w:r w:rsidRPr="006114AF" w:rsidR="00532331">
              <w:rPr>
                <w:color w:val="000000" w:themeColor="text1"/>
                <w:sz w:val="24"/>
                <w:szCs w:val="24"/>
                <w:lang w:eastAsia="lv-LV"/>
              </w:rPr>
              <w:t>klasifi</w:t>
            </w:r>
            <w:r w:rsidR="00532331">
              <w:rPr>
                <w:color w:val="000000" w:themeColor="text1"/>
                <w:sz w:val="24"/>
                <w:szCs w:val="24"/>
                <w:lang w:eastAsia="lv-LV"/>
              </w:rPr>
              <w:t xml:space="preserve">cēšanas </w:t>
            </w:r>
            <w:r w:rsidRPr="006114AF" w:rsidR="00532331">
              <w:rPr>
                <w:color w:val="000000" w:themeColor="text1"/>
                <w:sz w:val="24"/>
                <w:szCs w:val="24"/>
                <w:lang w:eastAsia="lv-LV"/>
              </w:rPr>
              <w:t>kritērij</w:t>
            </w:r>
            <w:r w:rsidR="00532331">
              <w:rPr>
                <w:color w:val="000000" w:themeColor="text1"/>
                <w:sz w:val="24"/>
                <w:szCs w:val="24"/>
                <w:lang w:eastAsia="lv-LV"/>
              </w:rPr>
              <w:t>us,</w:t>
            </w:r>
            <w:r w:rsidRPr="006114AF" w:rsidR="00532331">
              <w:rPr>
                <w:color w:val="000000" w:themeColor="text1"/>
                <w:sz w:val="24"/>
                <w:szCs w:val="24"/>
                <w:lang w:eastAsia="lv-LV"/>
              </w:rPr>
              <w:t xml:space="preserve"> </w:t>
            </w:r>
            <w:r w:rsidRPr="006114AF">
              <w:rPr>
                <w:color w:val="000000" w:themeColor="text1"/>
                <w:sz w:val="24"/>
                <w:szCs w:val="24"/>
                <w:lang w:eastAsia="lv-LV"/>
              </w:rPr>
              <w:t>ievērtējot atšķirīgos satiksmes apstākļus apdzīvotās vietās un ārpus apdzīvotām vietām.</w:t>
            </w:r>
          </w:p>
          <w:p w:rsidRPr="00716725" w:rsidR="00852DE2" w:rsidP="00285BC8" w:rsidRDefault="009028E3" w14:paraId="2613EE8E" w14:textId="0C44974F">
            <w:pPr>
              <w:jc w:val="both"/>
              <w:rPr>
                <w:rFonts w:eastAsia="Times New Roman"/>
                <w:color w:val="000000" w:themeColor="text1"/>
                <w:sz w:val="24"/>
                <w:szCs w:val="24"/>
                <w:lang w:eastAsia="lv-LV"/>
              </w:rPr>
            </w:pPr>
            <w:r w:rsidRPr="009028E3">
              <w:rPr>
                <w:rFonts w:eastAsia="Times New Roman"/>
                <w:color w:val="000000" w:themeColor="text1"/>
                <w:sz w:val="24"/>
                <w:szCs w:val="24"/>
                <w:lang w:eastAsia="lv-LV"/>
              </w:rPr>
              <w:t>Noteikumu projekts stāsies spēkā Oficiālo publikāciju un tiesiskās informācijas likumā noteiktajā kārtībā.</w:t>
            </w:r>
          </w:p>
        </w:tc>
      </w:tr>
    </w:tbl>
    <w:p w:rsidRPr="00716725" w:rsidR="0014707C" w:rsidP="0014707C" w:rsidRDefault="0014707C" w14:paraId="320AAD35" w14:textId="3DE78136">
      <w:pPr>
        <w:shd w:val="clear" w:color="auto" w:fill="FFFFFF"/>
        <w:rPr>
          <w:rFonts w:eastAsia="Times New Roman"/>
          <w:color w:val="000000" w:themeColor="text1"/>
          <w:sz w:val="24"/>
          <w:szCs w:val="24"/>
          <w:lang w:eastAsia="lv-LV"/>
        </w:rPr>
      </w:pPr>
      <w:r w:rsidRPr="00716725">
        <w:rPr>
          <w:rFonts w:eastAsia="Times New Roman"/>
          <w:color w:val="000000" w:themeColor="text1"/>
          <w:sz w:val="24"/>
          <w:szCs w:val="24"/>
          <w:lang w:eastAsia="lv-LV"/>
        </w:rPr>
        <w:t> </w:t>
      </w:r>
    </w:p>
    <w:p w:rsidRPr="00716725" w:rsidR="00DA1449" w:rsidP="0014707C" w:rsidRDefault="00DA1449" w14:paraId="7554BC8C"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Pr="00716725" w:rsidR="0014707C" w:rsidTr="00DD21C8" w14:paraId="2D687B2E"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716725" w:rsidR="0014707C" w:rsidP="00DD21C8" w:rsidRDefault="0014707C" w14:paraId="44DB5569"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716725">
              <w:rPr>
                <w:rFonts w:eastAsia="Times New Roman"/>
                <w:b/>
                <w:bCs/>
                <w:color w:val="000000" w:themeColor="text1"/>
                <w:sz w:val="24"/>
                <w:szCs w:val="24"/>
                <w:lang w:eastAsia="lv-LV"/>
              </w:rPr>
              <w:t>I. Tiesību akta projekta izstrādes nepieciešamība</w:t>
            </w:r>
          </w:p>
        </w:tc>
      </w:tr>
      <w:tr w:rsidRPr="00716725" w:rsidR="0014707C" w:rsidTr="00DD21C8" w14:paraId="2B2BF319" w14:textId="77777777">
        <w:tc>
          <w:tcPr>
            <w:tcW w:w="3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1C4A6BFB"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716725" w:rsidR="0014707C" w:rsidP="00F04300" w:rsidRDefault="0014707C" w14:paraId="6E1D2E9C"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Pamatojums</w:t>
            </w:r>
          </w:p>
        </w:tc>
        <w:tc>
          <w:tcPr>
            <w:tcW w:w="3000" w:type="pct"/>
            <w:tcBorders>
              <w:top w:val="outset" w:color="414142" w:sz="6" w:space="0"/>
              <w:left w:val="outset" w:color="414142" w:sz="6" w:space="0"/>
              <w:bottom w:val="outset" w:color="414142" w:sz="6" w:space="0"/>
              <w:right w:val="outset" w:color="414142" w:sz="6" w:space="0"/>
            </w:tcBorders>
            <w:hideMark/>
          </w:tcPr>
          <w:p w:rsidRPr="00716725" w:rsidR="00D41725" w:rsidP="004868A7" w:rsidRDefault="00FA7E4F" w14:paraId="7091F9E0" w14:textId="56BF0572">
            <w:pPr>
              <w:jc w:val="both"/>
              <w:rPr>
                <w:color w:val="000000" w:themeColor="text1"/>
                <w:sz w:val="24"/>
                <w:szCs w:val="24"/>
                <w:lang w:eastAsia="lv-LV"/>
              </w:rPr>
            </w:pPr>
            <w:r w:rsidRPr="00716725">
              <w:rPr>
                <w:color w:val="000000" w:themeColor="text1"/>
                <w:sz w:val="24"/>
                <w:szCs w:val="24"/>
                <w:lang w:eastAsia="lv-LV"/>
              </w:rPr>
              <w:t>S</w:t>
            </w:r>
            <w:r w:rsidRPr="00716725" w:rsidR="004868A7">
              <w:rPr>
                <w:color w:val="000000" w:themeColor="text1"/>
                <w:sz w:val="24"/>
                <w:szCs w:val="24"/>
                <w:lang w:eastAsia="lv-LV"/>
              </w:rPr>
              <w:t>atiksmes ministrijas iniciatīva.</w:t>
            </w:r>
            <w:r w:rsidRPr="00716725">
              <w:rPr>
                <w:color w:val="000000" w:themeColor="text1"/>
                <w:sz w:val="24"/>
                <w:szCs w:val="24"/>
                <w:lang w:eastAsia="lv-LV"/>
              </w:rPr>
              <w:t xml:space="preserve"> </w:t>
            </w:r>
          </w:p>
        </w:tc>
      </w:tr>
      <w:tr w:rsidRPr="00716725" w:rsidR="0014707C" w:rsidTr="00C03419" w14:paraId="3F02A522" w14:textId="77777777">
        <w:tc>
          <w:tcPr>
            <w:tcW w:w="300" w:type="pct"/>
            <w:tcBorders>
              <w:top w:val="outset" w:color="414142" w:sz="6" w:space="0"/>
              <w:left w:val="outset" w:color="414142" w:sz="6" w:space="0"/>
              <w:bottom w:val="outset" w:color="414142" w:sz="6" w:space="0"/>
              <w:right w:val="outset" w:color="414142" w:sz="6" w:space="0"/>
            </w:tcBorders>
            <w:hideMark/>
          </w:tcPr>
          <w:p w:rsidR="0066664E" w:rsidP="00DD21C8" w:rsidRDefault="0014707C" w14:paraId="5019CF23" w14:textId="1B80DC28">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2.</w:t>
            </w:r>
          </w:p>
          <w:p w:rsidRPr="0066664E" w:rsidR="0066664E" w:rsidP="0066664E" w:rsidRDefault="0066664E" w14:paraId="39E44877" w14:textId="77777777">
            <w:pPr>
              <w:rPr>
                <w:rFonts w:eastAsia="Times New Roman"/>
                <w:sz w:val="24"/>
                <w:szCs w:val="24"/>
                <w:lang w:eastAsia="lv-LV"/>
              </w:rPr>
            </w:pPr>
          </w:p>
          <w:p w:rsidRPr="0066664E" w:rsidR="0066664E" w:rsidP="0066664E" w:rsidRDefault="0066664E" w14:paraId="352F8645" w14:textId="77777777">
            <w:pPr>
              <w:rPr>
                <w:rFonts w:eastAsia="Times New Roman"/>
                <w:sz w:val="24"/>
                <w:szCs w:val="24"/>
                <w:lang w:eastAsia="lv-LV"/>
              </w:rPr>
            </w:pPr>
          </w:p>
          <w:p w:rsidRPr="0066664E" w:rsidR="0066664E" w:rsidP="0066664E" w:rsidRDefault="0066664E" w14:paraId="32B2E1B8" w14:textId="77777777">
            <w:pPr>
              <w:rPr>
                <w:rFonts w:eastAsia="Times New Roman"/>
                <w:sz w:val="24"/>
                <w:szCs w:val="24"/>
                <w:lang w:eastAsia="lv-LV"/>
              </w:rPr>
            </w:pPr>
          </w:p>
          <w:p w:rsidRPr="0066664E" w:rsidR="0066664E" w:rsidP="0066664E" w:rsidRDefault="0066664E" w14:paraId="32BF1AAB" w14:textId="77777777">
            <w:pPr>
              <w:rPr>
                <w:rFonts w:eastAsia="Times New Roman"/>
                <w:sz w:val="24"/>
                <w:szCs w:val="24"/>
                <w:lang w:eastAsia="lv-LV"/>
              </w:rPr>
            </w:pPr>
          </w:p>
          <w:p w:rsidRPr="0066664E" w:rsidR="0066664E" w:rsidP="0066664E" w:rsidRDefault="0066664E" w14:paraId="7DE70182" w14:textId="77777777">
            <w:pPr>
              <w:rPr>
                <w:rFonts w:eastAsia="Times New Roman"/>
                <w:sz w:val="24"/>
                <w:szCs w:val="24"/>
                <w:lang w:eastAsia="lv-LV"/>
              </w:rPr>
            </w:pPr>
          </w:p>
          <w:p w:rsidRPr="0066664E" w:rsidR="0066664E" w:rsidP="0066664E" w:rsidRDefault="0066664E" w14:paraId="6BCD56C7" w14:textId="77777777">
            <w:pPr>
              <w:rPr>
                <w:rFonts w:eastAsia="Times New Roman"/>
                <w:sz w:val="24"/>
                <w:szCs w:val="24"/>
                <w:lang w:eastAsia="lv-LV"/>
              </w:rPr>
            </w:pPr>
          </w:p>
          <w:p w:rsidRPr="0066664E" w:rsidR="0066664E" w:rsidP="0066664E" w:rsidRDefault="0066664E" w14:paraId="37D37506" w14:textId="77777777">
            <w:pPr>
              <w:rPr>
                <w:rFonts w:eastAsia="Times New Roman"/>
                <w:sz w:val="24"/>
                <w:szCs w:val="24"/>
                <w:lang w:eastAsia="lv-LV"/>
              </w:rPr>
            </w:pPr>
          </w:p>
          <w:p w:rsidRPr="0066664E" w:rsidR="0066664E" w:rsidP="0066664E" w:rsidRDefault="0066664E" w14:paraId="37A94657" w14:textId="77777777">
            <w:pPr>
              <w:rPr>
                <w:rFonts w:eastAsia="Times New Roman"/>
                <w:sz w:val="24"/>
                <w:szCs w:val="24"/>
                <w:lang w:eastAsia="lv-LV"/>
              </w:rPr>
            </w:pPr>
          </w:p>
          <w:p w:rsidRPr="0066664E" w:rsidR="0066664E" w:rsidP="0066664E" w:rsidRDefault="0066664E" w14:paraId="33122579" w14:textId="77777777">
            <w:pPr>
              <w:rPr>
                <w:rFonts w:eastAsia="Times New Roman"/>
                <w:sz w:val="24"/>
                <w:szCs w:val="24"/>
                <w:lang w:eastAsia="lv-LV"/>
              </w:rPr>
            </w:pPr>
          </w:p>
          <w:p w:rsidRPr="0066664E" w:rsidR="0066664E" w:rsidP="0066664E" w:rsidRDefault="0066664E" w14:paraId="2764299D" w14:textId="77777777">
            <w:pPr>
              <w:rPr>
                <w:rFonts w:eastAsia="Times New Roman"/>
                <w:sz w:val="24"/>
                <w:szCs w:val="24"/>
                <w:lang w:eastAsia="lv-LV"/>
              </w:rPr>
            </w:pPr>
          </w:p>
          <w:p w:rsidRPr="0066664E" w:rsidR="0066664E" w:rsidP="0066664E" w:rsidRDefault="0066664E" w14:paraId="4FAEEC2C" w14:textId="77777777">
            <w:pPr>
              <w:rPr>
                <w:rFonts w:eastAsia="Times New Roman"/>
                <w:sz w:val="24"/>
                <w:szCs w:val="24"/>
                <w:lang w:eastAsia="lv-LV"/>
              </w:rPr>
            </w:pPr>
          </w:p>
          <w:p w:rsidRPr="0066664E" w:rsidR="0066664E" w:rsidP="0066664E" w:rsidRDefault="0066664E" w14:paraId="2016A0FA" w14:textId="77777777">
            <w:pPr>
              <w:rPr>
                <w:rFonts w:eastAsia="Times New Roman"/>
                <w:sz w:val="24"/>
                <w:szCs w:val="24"/>
                <w:lang w:eastAsia="lv-LV"/>
              </w:rPr>
            </w:pPr>
          </w:p>
          <w:p w:rsidRPr="0066664E" w:rsidR="0066664E" w:rsidP="0066664E" w:rsidRDefault="0066664E" w14:paraId="3728B7FC" w14:textId="77777777">
            <w:pPr>
              <w:rPr>
                <w:rFonts w:eastAsia="Times New Roman"/>
                <w:sz w:val="24"/>
                <w:szCs w:val="24"/>
                <w:lang w:eastAsia="lv-LV"/>
              </w:rPr>
            </w:pPr>
          </w:p>
          <w:p w:rsidRPr="0066664E" w:rsidR="0066664E" w:rsidP="0066664E" w:rsidRDefault="0066664E" w14:paraId="66D3E027" w14:textId="77777777">
            <w:pPr>
              <w:rPr>
                <w:rFonts w:eastAsia="Times New Roman"/>
                <w:sz w:val="24"/>
                <w:szCs w:val="24"/>
                <w:lang w:eastAsia="lv-LV"/>
              </w:rPr>
            </w:pPr>
          </w:p>
          <w:p w:rsidRPr="0066664E" w:rsidR="0066664E" w:rsidP="0066664E" w:rsidRDefault="0066664E" w14:paraId="0265CCBA" w14:textId="77777777">
            <w:pPr>
              <w:rPr>
                <w:rFonts w:eastAsia="Times New Roman"/>
                <w:sz w:val="24"/>
                <w:szCs w:val="24"/>
                <w:lang w:eastAsia="lv-LV"/>
              </w:rPr>
            </w:pPr>
          </w:p>
          <w:p w:rsidRPr="0066664E" w:rsidR="0066664E" w:rsidP="0066664E" w:rsidRDefault="0066664E" w14:paraId="3C273109" w14:textId="77777777">
            <w:pPr>
              <w:rPr>
                <w:rFonts w:eastAsia="Times New Roman"/>
                <w:sz w:val="24"/>
                <w:szCs w:val="24"/>
                <w:lang w:eastAsia="lv-LV"/>
              </w:rPr>
            </w:pPr>
          </w:p>
          <w:p w:rsidRPr="0066664E" w:rsidR="0066664E" w:rsidP="0066664E" w:rsidRDefault="0066664E" w14:paraId="415F7F22" w14:textId="77777777">
            <w:pPr>
              <w:rPr>
                <w:rFonts w:eastAsia="Times New Roman"/>
                <w:sz w:val="24"/>
                <w:szCs w:val="24"/>
                <w:lang w:eastAsia="lv-LV"/>
              </w:rPr>
            </w:pPr>
          </w:p>
          <w:p w:rsidRPr="0066664E" w:rsidR="0014707C" w:rsidP="0066664E" w:rsidRDefault="0014707C" w14:paraId="398AA37A" w14:textId="4690F04C">
            <w:pPr>
              <w:rPr>
                <w:rFonts w:eastAsia="Times New Roman"/>
                <w:sz w:val="24"/>
                <w:szCs w:val="24"/>
                <w:lang w:eastAsia="lv-LV"/>
              </w:rPr>
            </w:pPr>
          </w:p>
        </w:tc>
        <w:tc>
          <w:tcPr>
            <w:tcW w:w="1700" w:type="pct"/>
            <w:tcBorders>
              <w:top w:val="outset" w:color="414142" w:sz="6" w:space="0"/>
              <w:left w:val="outset" w:color="414142" w:sz="6" w:space="0"/>
              <w:bottom w:val="outset" w:color="414142" w:sz="6" w:space="0"/>
              <w:right w:val="outset" w:color="414142" w:sz="6" w:space="0"/>
            </w:tcBorders>
            <w:hideMark/>
          </w:tcPr>
          <w:p w:rsidRPr="00716725" w:rsidR="00CF5433" w:rsidP="00F04300" w:rsidRDefault="0014707C" w14:paraId="092C4F61" w14:textId="1BA3E43B">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Pašreizējā situācija un problēmas, kuru risināšanai tiesību akta projekts izstrādāts, tiesiskā regulējuma mērķis un būtība</w:t>
            </w:r>
          </w:p>
          <w:p w:rsidRPr="00716725" w:rsidR="00CF5433" w:rsidP="00CF5433" w:rsidRDefault="00CF5433" w14:paraId="7E95A72A" w14:textId="77777777">
            <w:pPr>
              <w:rPr>
                <w:rFonts w:eastAsia="Times New Roman"/>
                <w:sz w:val="24"/>
                <w:szCs w:val="24"/>
                <w:lang w:eastAsia="lv-LV"/>
              </w:rPr>
            </w:pPr>
          </w:p>
          <w:p w:rsidRPr="00716725" w:rsidR="00CF5433" w:rsidP="00CF5433" w:rsidRDefault="00CF5433" w14:paraId="44DA77F6" w14:textId="77777777">
            <w:pPr>
              <w:rPr>
                <w:rFonts w:eastAsia="Times New Roman"/>
                <w:sz w:val="24"/>
                <w:szCs w:val="24"/>
                <w:lang w:eastAsia="lv-LV"/>
              </w:rPr>
            </w:pPr>
          </w:p>
          <w:p w:rsidRPr="00716725" w:rsidR="00CF5433" w:rsidP="00CF5433" w:rsidRDefault="00CF5433" w14:paraId="00FB3E0F" w14:textId="77777777">
            <w:pPr>
              <w:rPr>
                <w:rFonts w:eastAsia="Times New Roman"/>
                <w:sz w:val="24"/>
                <w:szCs w:val="24"/>
                <w:lang w:eastAsia="lv-LV"/>
              </w:rPr>
            </w:pPr>
          </w:p>
          <w:p w:rsidRPr="00716725" w:rsidR="00CF5433" w:rsidP="00CF5433" w:rsidRDefault="00CF5433" w14:paraId="297A65F5" w14:textId="77777777">
            <w:pPr>
              <w:rPr>
                <w:rFonts w:eastAsia="Times New Roman"/>
                <w:sz w:val="24"/>
                <w:szCs w:val="24"/>
                <w:lang w:eastAsia="lv-LV"/>
              </w:rPr>
            </w:pPr>
          </w:p>
          <w:p w:rsidRPr="00716725" w:rsidR="00CF5433" w:rsidP="00CF5433" w:rsidRDefault="00CF5433" w14:paraId="1CA0F687" w14:textId="77777777">
            <w:pPr>
              <w:rPr>
                <w:rFonts w:eastAsia="Times New Roman"/>
                <w:sz w:val="24"/>
                <w:szCs w:val="24"/>
                <w:lang w:eastAsia="lv-LV"/>
              </w:rPr>
            </w:pPr>
          </w:p>
          <w:p w:rsidRPr="00716725" w:rsidR="00CF5433" w:rsidP="00CF5433" w:rsidRDefault="00CF5433" w14:paraId="358103EF" w14:textId="77777777">
            <w:pPr>
              <w:rPr>
                <w:rFonts w:eastAsia="Times New Roman"/>
                <w:sz w:val="24"/>
                <w:szCs w:val="24"/>
                <w:lang w:eastAsia="lv-LV"/>
              </w:rPr>
            </w:pPr>
          </w:p>
          <w:p w:rsidRPr="00716725" w:rsidR="00CF5433" w:rsidP="00CF5433" w:rsidRDefault="00CF5433" w14:paraId="339DE7EA" w14:textId="77777777">
            <w:pPr>
              <w:rPr>
                <w:rFonts w:eastAsia="Times New Roman"/>
                <w:sz w:val="24"/>
                <w:szCs w:val="24"/>
                <w:lang w:eastAsia="lv-LV"/>
              </w:rPr>
            </w:pPr>
          </w:p>
          <w:p w:rsidRPr="00716725" w:rsidR="00CF5433" w:rsidP="00CF5433" w:rsidRDefault="00CF5433" w14:paraId="094D14BC" w14:textId="77777777">
            <w:pPr>
              <w:rPr>
                <w:rFonts w:eastAsia="Times New Roman"/>
                <w:sz w:val="24"/>
                <w:szCs w:val="24"/>
                <w:lang w:eastAsia="lv-LV"/>
              </w:rPr>
            </w:pPr>
          </w:p>
          <w:p w:rsidRPr="00716725" w:rsidR="00CF5433" w:rsidP="00CF5433" w:rsidRDefault="00CF5433" w14:paraId="2CED2304" w14:textId="77777777">
            <w:pPr>
              <w:rPr>
                <w:rFonts w:eastAsia="Times New Roman"/>
                <w:sz w:val="24"/>
                <w:szCs w:val="24"/>
                <w:lang w:eastAsia="lv-LV"/>
              </w:rPr>
            </w:pPr>
          </w:p>
          <w:p w:rsidRPr="00716725" w:rsidR="00CF5433" w:rsidP="00CF5433" w:rsidRDefault="00CF5433" w14:paraId="6087F9C9" w14:textId="77777777">
            <w:pPr>
              <w:rPr>
                <w:rFonts w:eastAsia="Times New Roman"/>
                <w:sz w:val="24"/>
                <w:szCs w:val="24"/>
                <w:lang w:eastAsia="lv-LV"/>
              </w:rPr>
            </w:pPr>
          </w:p>
          <w:p w:rsidRPr="00716725" w:rsidR="00CF5433" w:rsidP="00CF5433" w:rsidRDefault="00CF5433" w14:paraId="4ECFA6FD" w14:textId="77777777">
            <w:pPr>
              <w:rPr>
                <w:rFonts w:eastAsia="Times New Roman"/>
                <w:sz w:val="24"/>
                <w:szCs w:val="24"/>
                <w:lang w:eastAsia="lv-LV"/>
              </w:rPr>
            </w:pPr>
          </w:p>
          <w:p w:rsidRPr="00716725" w:rsidR="00CF5433" w:rsidP="00CF5433" w:rsidRDefault="00CF5433" w14:paraId="11D29A02" w14:textId="77777777">
            <w:pPr>
              <w:rPr>
                <w:rFonts w:eastAsia="Times New Roman"/>
                <w:sz w:val="24"/>
                <w:szCs w:val="24"/>
                <w:lang w:eastAsia="lv-LV"/>
              </w:rPr>
            </w:pPr>
          </w:p>
          <w:p w:rsidRPr="00716725" w:rsidR="00CF5433" w:rsidP="00CF5433" w:rsidRDefault="00CF5433" w14:paraId="3B7056DC" w14:textId="77777777">
            <w:pPr>
              <w:rPr>
                <w:rFonts w:eastAsia="Times New Roman"/>
                <w:sz w:val="24"/>
                <w:szCs w:val="24"/>
                <w:lang w:eastAsia="lv-LV"/>
              </w:rPr>
            </w:pPr>
          </w:p>
          <w:p w:rsidRPr="00716725" w:rsidR="00CF5433" w:rsidP="00CF5433" w:rsidRDefault="00CF5433" w14:paraId="09C91D12" w14:textId="77777777">
            <w:pPr>
              <w:rPr>
                <w:rFonts w:eastAsia="Times New Roman"/>
                <w:sz w:val="24"/>
                <w:szCs w:val="24"/>
                <w:lang w:eastAsia="lv-LV"/>
              </w:rPr>
            </w:pPr>
          </w:p>
          <w:p w:rsidRPr="00716725" w:rsidR="00CF5433" w:rsidP="00CF5433" w:rsidRDefault="00CF5433" w14:paraId="063F70F0" w14:textId="77777777">
            <w:pPr>
              <w:rPr>
                <w:rFonts w:eastAsia="Times New Roman"/>
                <w:sz w:val="24"/>
                <w:szCs w:val="24"/>
                <w:lang w:eastAsia="lv-LV"/>
              </w:rPr>
            </w:pPr>
          </w:p>
          <w:p w:rsidRPr="00716725" w:rsidR="00CF5433" w:rsidP="00CF5433" w:rsidRDefault="00CF5433" w14:paraId="02BCFB5D" w14:textId="77777777">
            <w:pPr>
              <w:rPr>
                <w:rFonts w:eastAsia="Times New Roman"/>
                <w:sz w:val="24"/>
                <w:szCs w:val="24"/>
                <w:lang w:eastAsia="lv-LV"/>
              </w:rPr>
            </w:pPr>
          </w:p>
          <w:p w:rsidRPr="00716725" w:rsidR="00CF5433" w:rsidP="00CF5433" w:rsidRDefault="00CF5433" w14:paraId="5A32D42A" w14:textId="77777777">
            <w:pPr>
              <w:rPr>
                <w:rFonts w:eastAsia="Times New Roman"/>
                <w:sz w:val="24"/>
                <w:szCs w:val="24"/>
                <w:lang w:eastAsia="lv-LV"/>
              </w:rPr>
            </w:pPr>
          </w:p>
          <w:p w:rsidRPr="00716725" w:rsidR="00CF5433" w:rsidP="00CF5433" w:rsidRDefault="00CF5433" w14:paraId="51536330" w14:textId="77777777">
            <w:pPr>
              <w:rPr>
                <w:rFonts w:eastAsia="Times New Roman"/>
                <w:sz w:val="24"/>
                <w:szCs w:val="24"/>
                <w:lang w:eastAsia="lv-LV"/>
              </w:rPr>
            </w:pPr>
          </w:p>
          <w:p w:rsidRPr="00716725" w:rsidR="00CF5433" w:rsidP="00CF5433" w:rsidRDefault="00CF5433" w14:paraId="327FF03E" w14:textId="77777777">
            <w:pPr>
              <w:rPr>
                <w:rFonts w:eastAsia="Times New Roman"/>
                <w:sz w:val="24"/>
                <w:szCs w:val="24"/>
                <w:lang w:eastAsia="lv-LV"/>
              </w:rPr>
            </w:pPr>
          </w:p>
          <w:p w:rsidRPr="00716725" w:rsidR="00CF5433" w:rsidP="00CF5433" w:rsidRDefault="00CF5433" w14:paraId="6404DDC5" w14:textId="77777777">
            <w:pPr>
              <w:rPr>
                <w:rFonts w:eastAsia="Times New Roman"/>
                <w:sz w:val="24"/>
                <w:szCs w:val="24"/>
                <w:lang w:eastAsia="lv-LV"/>
              </w:rPr>
            </w:pPr>
          </w:p>
          <w:p w:rsidRPr="00716725" w:rsidR="00CF5433" w:rsidP="00CF5433" w:rsidRDefault="00CF5433" w14:paraId="79777A2E" w14:textId="29BCAF9A">
            <w:pPr>
              <w:rPr>
                <w:rFonts w:eastAsia="Times New Roman"/>
                <w:sz w:val="24"/>
                <w:szCs w:val="24"/>
                <w:lang w:eastAsia="lv-LV"/>
              </w:rPr>
            </w:pPr>
          </w:p>
          <w:p w:rsidRPr="00716725" w:rsidR="00CF5433" w:rsidP="00CF5433" w:rsidRDefault="00CF5433" w14:paraId="74C3D918" w14:textId="77777777">
            <w:pPr>
              <w:rPr>
                <w:rFonts w:eastAsia="Times New Roman"/>
                <w:sz w:val="24"/>
                <w:szCs w:val="24"/>
                <w:lang w:eastAsia="lv-LV"/>
              </w:rPr>
            </w:pPr>
          </w:p>
          <w:p w:rsidRPr="00716725" w:rsidR="00CF5433" w:rsidP="00CF5433" w:rsidRDefault="00CF5433" w14:paraId="46A9630A" w14:textId="186C6708">
            <w:pPr>
              <w:rPr>
                <w:rFonts w:eastAsia="Times New Roman"/>
                <w:sz w:val="24"/>
                <w:szCs w:val="24"/>
                <w:lang w:eastAsia="lv-LV"/>
              </w:rPr>
            </w:pPr>
          </w:p>
          <w:p w:rsidR="00DA1B8C" w:rsidP="00CF5433" w:rsidRDefault="00DA1B8C" w14:paraId="11B95462" w14:textId="7635EF0C">
            <w:pPr>
              <w:jc w:val="center"/>
              <w:rPr>
                <w:rFonts w:eastAsia="Times New Roman"/>
                <w:sz w:val="24"/>
                <w:szCs w:val="24"/>
                <w:lang w:eastAsia="lv-LV"/>
              </w:rPr>
            </w:pPr>
          </w:p>
          <w:p w:rsidRPr="00DA1B8C" w:rsidR="00DA1B8C" w:rsidP="00544226" w:rsidRDefault="00DA1B8C" w14:paraId="2E7227B7" w14:textId="77777777">
            <w:pPr>
              <w:rPr>
                <w:rFonts w:eastAsia="Times New Roman"/>
                <w:sz w:val="24"/>
                <w:szCs w:val="24"/>
                <w:lang w:eastAsia="lv-LV"/>
              </w:rPr>
            </w:pPr>
          </w:p>
          <w:p w:rsidRPr="00DA1B8C" w:rsidR="00DA1B8C" w:rsidP="00544226" w:rsidRDefault="00DA1B8C" w14:paraId="48BE3D27" w14:textId="77777777">
            <w:pPr>
              <w:rPr>
                <w:rFonts w:eastAsia="Times New Roman"/>
                <w:sz w:val="24"/>
                <w:szCs w:val="24"/>
                <w:lang w:eastAsia="lv-LV"/>
              </w:rPr>
            </w:pPr>
          </w:p>
          <w:p w:rsidRPr="00DA1B8C" w:rsidR="00DA1B8C" w:rsidP="00544226" w:rsidRDefault="00DA1B8C" w14:paraId="4BB32180" w14:textId="77777777">
            <w:pPr>
              <w:rPr>
                <w:rFonts w:eastAsia="Times New Roman"/>
                <w:sz w:val="24"/>
                <w:szCs w:val="24"/>
                <w:lang w:eastAsia="lv-LV"/>
              </w:rPr>
            </w:pPr>
          </w:p>
          <w:p w:rsidRPr="00DA1B8C" w:rsidR="00DA1B8C" w:rsidP="00544226" w:rsidRDefault="00DA1B8C" w14:paraId="0589E54C" w14:textId="77777777">
            <w:pPr>
              <w:rPr>
                <w:rFonts w:eastAsia="Times New Roman"/>
                <w:sz w:val="24"/>
                <w:szCs w:val="24"/>
                <w:lang w:eastAsia="lv-LV"/>
              </w:rPr>
            </w:pPr>
          </w:p>
          <w:p w:rsidRPr="00DA1B8C" w:rsidR="0014707C" w:rsidP="00544226" w:rsidRDefault="0014707C" w14:paraId="0E20A050" w14:textId="32190963">
            <w:pPr>
              <w:rPr>
                <w:rFonts w:eastAsia="Times New Roman"/>
                <w:sz w:val="24"/>
                <w:szCs w:val="24"/>
                <w:lang w:eastAsia="lv-LV"/>
              </w:rPr>
            </w:pPr>
          </w:p>
        </w:tc>
        <w:tc>
          <w:tcPr>
            <w:tcW w:w="3000" w:type="pct"/>
            <w:tcBorders>
              <w:top w:val="outset" w:color="414142" w:sz="6" w:space="0"/>
              <w:left w:val="outset" w:color="414142" w:sz="6" w:space="0"/>
              <w:bottom w:val="outset" w:color="414142" w:sz="6" w:space="0"/>
              <w:right w:val="outset" w:color="414142" w:sz="6" w:space="0"/>
            </w:tcBorders>
          </w:tcPr>
          <w:p w:rsidRPr="00716725" w:rsidR="00C34895" w:rsidP="00C34895" w:rsidRDefault="00C34895" w14:paraId="3B8C5567" w14:textId="0A9E7F35">
            <w:pPr>
              <w:ind w:firstLine="720"/>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lastRenderedPageBreak/>
              <w:t>Saskaņā ar likuma “Par autoceļiem” 23.</w:t>
            </w:r>
            <w:r w:rsidRPr="00716725">
              <w:rPr>
                <w:rFonts w:eastAsia="Times New Roman"/>
                <w:color w:val="000000" w:themeColor="text1"/>
                <w:sz w:val="24"/>
                <w:szCs w:val="24"/>
                <w:vertAlign w:val="superscript"/>
                <w:lang w:eastAsia="lv-LV"/>
              </w:rPr>
              <w:t>1</w:t>
            </w:r>
            <w:r w:rsidRPr="00716725">
              <w:rPr>
                <w:rFonts w:eastAsia="Times New Roman"/>
                <w:color w:val="000000" w:themeColor="text1"/>
                <w:sz w:val="24"/>
                <w:szCs w:val="24"/>
                <w:lang w:eastAsia="lv-LV"/>
              </w:rPr>
              <w:t xml:space="preserve"> pantu 2010. gada 28. decembrī tika pieņemti Ministru kabineta noteikumi Nr.1240 “Kārtība, kādā klasificē ceļu posmus, kuros bieži notiek ceļu satiksmes negadījumi, un ceļu tīkla drošību Eiropas ceļu tīklā” (turpmāk – MK noteikumi Nr.1240). MK noteikumos Nr.1240 iekļautas tiesību normas, kas izriet no Eiropas Parlamenta un Padomes 2008.</w:t>
            </w:r>
            <w:r w:rsidR="0007409E">
              <w:rPr>
                <w:rFonts w:eastAsia="Times New Roman"/>
                <w:color w:val="000000" w:themeColor="text1"/>
                <w:sz w:val="24"/>
                <w:szCs w:val="24"/>
                <w:lang w:eastAsia="lv-LV"/>
              </w:rPr>
              <w:t xml:space="preserve"> </w:t>
            </w:r>
            <w:r w:rsidRPr="00716725">
              <w:rPr>
                <w:rFonts w:eastAsia="Times New Roman"/>
                <w:color w:val="000000" w:themeColor="text1"/>
                <w:sz w:val="24"/>
                <w:szCs w:val="24"/>
                <w:lang w:eastAsia="lv-LV"/>
              </w:rPr>
              <w:t>gada 19.</w:t>
            </w:r>
            <w:r w:rsidR="0007409E">
              <w:rPr>
                <w:rFonts w:eastAsia="Times New Roman"/>
                <w:color w:val="000000" w:themeColor="text1"/>
                <w:sz w:val="24"/>
                <w:szCs w:val="24"/>
                <w:lang w:eastAsia="lv-LV"/>
              </w:rPr>
              <w:t xml:space="preserve"> </w:t>
            </w:r>
            <w:r w:rsidRPr="00716725">
              <w:rPr>
                <w:rFonts w:eastAsia="Times New Roman"/>
                <w:color w:val="000000" w:themeColor="text1"/>
                <w:sz w:val="24"/>
                <w:szCs w:val="24"/>
                <w:lang w:eastAsia="lv-LV"/>
              </w:rPr>
              <w:t>novembra Direktīvas 2008/96/EK par ceļu infrastruktūras drošības pārvaldību (turpmāk – Direktīva 2008/96/EK).</w:t>
            </w:r>
          </w:p>
          <w:p w:rsidRPr="00716725" w:rsidR="00C34895" w:rsidP="00C34895" w:rsidRDefault="00C34895" w14:paraId="11B51B80" w14:textId="3E6D6A1F">
            <w:pPr>
              <w:ind w:firstLine="720"/>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Saskaņā ar Direktīvas 2008/96/EK 2. panta 5</w:t>
            </w:r>
            <w:r w:rsidR="00CF360C">
              <w:rPr>
                <w:rFonts w:eastAsia="Times New Roman"/>
                <w:color w:val="000000" w:themeColor="text1"/>
                <w:sz w:val="24"/>
                <w:szCs w:val="24"/>
                <w:lang w:eastAsia="lv-LV"/>
              </w:rPr>
              <w:t>.</w:t>
            </w:r>
            <w:r w:rsidRPr="00716725">
              <w:rPr>
                <w:rFonts w:eastAsia="Times New Roman"/>
                <w:color w:val="000000" w:themeColor="text1"/>
                <w:sz w:val="24"/>
                <w:szCs w:val="24"/>
                <w:lang w:eastAsia="lv-LV"/>
              </w:rPr>
              <w:t> apakšpunkta pieņemto definīciju “tādu ceļu posmu klasificēšana, kuros bieži notiek ceļu satiksmes negadījumi” ir metode, ar kuras palīdzību nosaka, analīzē un klasificē tādus ceļu tīkla posmus, kuri ir ekspluatācijā vairāk nekā trīs gadus un kuros proporcionāli satiksmes intensitātei notikuši daudzi ceļu satiksmes negadījumi ar lielu skaitu bojā gājušo cilvēku.</w:t>
            </w:r>
          </w:p>
          <w:p w:rsidRPr="00716725" w:rsidR="00C34895" w:rsidP="00C34895" w:rsidRDefault="00C34895" w14:paraId="6BECB120" w14:textId="068CF87D">
            <w:pPr>
              <w:ind w:firstLine="720"/>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Savukārt MK noteikum</w:t>
            </w:r>
            <w:r w:rsidR="0007409E">
              <w:rPr>
                <w:rFonts w:eastAsia="Times New Roman"/>
                <w:color w:val="000000" w:themeColor="text1"/>
                <w:sz w:val="24"/>
                <w:szCs w:val="24"/>
                <w:lang w:eastAsia="lv-LV"/>
              </w:rPr>
              <w:t>u</w:t>
            </w:r>
            <w:r w:rsidRPr="00716725">
              <w:rPr>
                <w:rFonts w:eastAsia="Times New Roman"/>
                <w:color w:val="000000" w:themeColor="text1"/>
                <w:sz w:val="24"/>
                <w:szCs w:val="24"/>
                <w:lang w:eastAsia="lv-LV"/>
              </w:rPr>
              <w:t xml:space="preserve"> Nr.1240 3. punktā ir noteikts, ka klasificējot ceļu posmus, ceļu tīklā nosaka vietas (ja tās ir ekspluatācijā vairāk nekā trīs gadus), kur notikuši ceļu satiksmes negadījumi, kuros bojā gājuši cilvēki.</w:t>
            </w:r>
          </w:p>
          <w:p w:rsidRPr="00342D3A" w:rsidR="0001178F" w:rsidP="00E82490" w:rsidRDefault="00C34895" w14:paraId="76C93214" w14:textId="44F089CA">
            <w:pPr>
              <w:ind w:firstLine="720"/>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 xml:space="preserve">Valsts kontrole revīzijas ziņojumā Nr.2.4.1-19/2016 “Vai ceļu satiksmes drošības politika tiek plānota un īstenota efektīvi?” (3.2 nodaļā, 62.lpp.) vērsa  Satiksmes ministrijas uzmanību, ka MK noteikumu Nr.1240 3.punktu var </w:t>
            </w:r>
            <w:r w:rsidRPr="00716725" w:rsidR="008F7491">
              <w:rPr>
                <w:rFonts w:eastAsia="Times New Roman"/>
                <w:color w:val="000000" w:themeColor="text1"/>
                <w:sz w:val="24"/>
                <w:szCs w:val="24"/>
                <w:lang w:eastAsia="lv-LV"/>
              </w:rPr>
              <w:t>interpretēt</w:t>
            </w:r>
            <w:r w:rsidRPr="00716725">
              <w:rPr>
                <w:rFonts w:eastAsia="Times New Roman"/>
                <w:color w:val="000000" w:themeColor="text1"/>
                <w:sz w:val="24"/>
                <w:szCs w:val="24"/>
                <w:lang w:eastAsia="lv-LV"/>
              </w:rPr>
              <w:t xml:space="preserve"> tādā veidā, ka nosakot ceļu posmus, kuros bieži notiek ceļu satiksmes negadījumi, būtu jāņem vērā visas vietas, kur ceļu </w:t>
            </w:r>
            <w:r w:rsidRPr="00716725">
              <w:rPr>
                <w:rFonts w:eastAsia="Times New Roman"/>
                <w:color w:val="000000" w:themeColor="text1"/>
                <w:sz w:val="24"/>
                <w:szCs w:val="24"/>
                <w:lang w:eastAsia="lv-LV"/>
              </w:rPr>
              <w:lastRenderedPageBreak/>
              <w:t>satiksmes negadījumos bojā gājuši cilvēki.</w:t>
            </w:r>
            <w:r w:rsidRPr="00716725" w:rsidR="00075343">
              <w:rPr>
                <w:rFonts w:eastAsia="Times New Roman"/>
                <w:color w:val="000000" w:themeColor="text1"/>
                <w:sz w:val="24"/>
                <w:szCs w:val="24"/>
                <w:lang w:eastAsia="lv-LV"/>
              </w:rPr>
              <w:t xml:space="preserve"> </w:t>
            </w:r>
            <w:r w:rsidRPr="00716725">
              <w:rPr>
                <w:rFonts w:eastAsia="Times New Roman"/>
                <w:color w:val="000000" w:themeColor="text1"/>
                <w:sz w:val="24"/>
                <w:szCs w:val="24"/>
                <w:lang w:eastAsia="lv-LV"/>
              </w:rPr>
              <w:t>Taču tāds nav Direktīvas 2008/96/EK mērķis un ES dalībvalstu prakse</w:t>
            </w:r>
            <w:r w:rsidRPr="00716725" w:rsidR="00B84309">
              <w:rPr>
                <w:rFonts w:eastAsia="Times New Roman"/>
                <w:color w:val="000000" w:themeColor="text1"/>
                <w:sz w:val="24"/>
                <w:szCs w:val="24"/>
                <w:lang w:eastAsia="lv-LV"/>
              </w:rPr>
              <w:t xml:space="preserve"> attiecībā uz ceļu posmu klasificēšanu</w:t>
            </w:r>
            <w:r w:rsidRPr="00716725">
              <w:rPr>
                <w:rFonts w:eastAsia="Times New Roman"/>
                <w:color w:val="000000" w:themeColor="text1"/>
                <w:sz w:val="24"/>
                <w:szCs w:val="24"/>
                <w:lang w:eastAsia="lv-LV"/>
              </w:rPr>
              <w:t xml:space="preserve">. </w:t>
            </w:r>
            <w:r w:rsidRPr="00716725" w:rsidR="00075343">
              <w:rPr>
                <w:rFonts w:eastAsia="Times New Roman"/>
                <w:color w:val="000000" w:themeColor="text1"/>
                <w:sz w:val="24"/>
                <w:szCs w:val="24"/>
                <w:lang w:eastAsia="lv-LV"/>
              </w:rPr>
              <w:t xml:space="preserve">Direktīvas 2008/96/EK </w:t>
            </w:r>
            <w:r w:rsidRPr="00716725" w:rsidR="00654DC4">
              <w:rPr>
                <w:rFonts w:eastAsia="Times New Roman"/>
                <w:color w:val="000000" w:themeColor="text1"/>
                <w:sz w:val="24"/>
                <w:szCs w:val="24"/>
                <w:lang w:eastAsia="lv-LV"/>
              </w:rPr>
              <w:t>mērķis</w:t>
            </w:r>
            <w:r w:rsidRPr="00716725" w:rsidR="0001178F">
              <w:rPr>
                <w:rFonts w:eastAsia="Times New Roman"/>
                <w:color w:val="000000" w:themeColor="text1"/>
                <w:sz w:val="24"/>
                <w:szCs w:val="24"/>
                <w:lang w:eastAsia="lv-LV"/>
              </w:rPr>
              <w:t xml:space="preserve"> </w:t>
            </w:r>
            <w:r w:rsidRPr="00342D3A" w:rsidR="0001178F">
              <w:rPr>
                <w:rFonts w:eastAsia="Times New Roman"/>
                <w:color w:val="000000" w:themeColor="text1"/>
                <w:sz w:val="24"/>
                <w:szCs w:val="24"/>
                <w:lang w:eastAsia="lv-LV"/>
              </w:rPr>
              <w:t>un dalībvalstu prakse</w:t>
            </w:r>
            <w:r w:rsidRPr="00342D3A" w:rsidR="00654DC4">
              <w:rPr>
                <w:rFonts w:eastAsia="Times New Roman"/>
                <w:color w:val="000000" w:themeColor="text1"/>
                <w:sz w:val="24"/>
                <w:szCs w:val="24"/>
                <w:lang w:eastAsia="lv-LV"/>
              </w:rPr>
              <w:t xml:space="preserve"> </w:t>
            </w:r>
            <w:r w:rsidRPr="00342D3A" w:rsidR="00B84309">
              <w:rPr>
                <w:rFonts w:eastAsia="Times New Roman"/>
                <w:color w:val="000000" w:themeColor="text1"/>
                <w:sz w:val="24"/>
                <w:szCs w:val="24"/>
                <w:lang w:eastAsia="lv-LV"/>
              </w:rPr>
              <w:t xml:space="preserve">attiecībā uz ceļu posmu klasificēšanu </w:t>
            </w:r>
            <w:r w:rsidRPr="00E06509" w:rsidR="00E82490">
              <w:rPr>
                <w:rFonts w:eastAsia="Times New Roman"/>
                <w:color w:val="000000" w:themeColor="text1"/>
                <w:sz w:val="24"/>
                <w:szCs w:val="24"/>
                <w:lang w:eastAsia="lv-LV"/>
              </w:rPr>
              <w:t>ir noteikt</w:t>
            </w:r>
            <w:r w:rsidRPr="00E06509" w:rsidR="0001178F">
              <w:rPr>
                <w:rFonts w:eastAsia="Times New Roman"/>
                <w:color w:val="000000" w:themeColor="text1"/>
                <w:sz w:val="24"/>
                <w:szCs w:val="24"/>
                <w:lang w:eastAsia="lv-LV"/>
              </w:rPr>
              <w:t xml:space="preserve"> tikai</w:t>
            </w:r>
            <w:r w:rsidRPr="00E06509" w:rsidR="00E82490">
              <w:rPr>
                <w:rFonts w:eastAsia="Times New Roman"/>
                <w:color w:val="000000" w:themeColor="text1"/>
                <w:sz w:val="24"/>
                <w:szCs w:val="24"/>
                <w:lang w:eastAsia="lv-LV"/>
              </w:rPr>
              <w:t xml:space="preserve"> tādus ceļu tīkla posmus, </w:t>
            </w:r>
            <w:r w:rsidRPr="00E06509" w:rsidR="0001178F">
              <w:rPr>
                <w:rFonts w:eastAsia="Times New Roman"/>
                <w:color w:val="000000" w:themeColor="text1"/>
                <w:sz w:val="24"/>
                <w:szCs w:val="24"/>
                <w:lang w:eastAsia="lv-LV"/>
              </w:rPr>
              <w:t xml:space="preserve">kur </w:t>
            </w:r>
            <w:r w:rsidRPr="00E06509" w:rsidR="00E82490">
              <w:rPr>
                <w:rFonts w:eastAsia="Times New Roman"/>
                <w:color w:val="000000" w:themeColor="text1"/>
                <w:sz w:val="24"/>
                <w:szCs w:val="24"/>
                <w:lang w:eastAsia="lv-LV"/>
              </w:rPr>
              <w:t>notikuši daudzi ceļu satiksmes negadījumi ar lielu skaitu bojā gājušo cilvēku</w:t>
            </w:r>
            <w:r w:rsidRPr="00E06509" w:rsidR="0001178F">
              <w:rPr>
                <w:rFonts w:eastAsia="Times New Roman"/>
                <w:color w:val="000000" w:themeColor="text1"/>
                <w:sz w:val="24"/>
                <w:szCs w:val="24"/>
                <w:lang w:eastAsia="lv-LV"/>
              </w:rPr>
              <w:t>, vai arī ir liela varbūtība, ka šajos ceļa satiksmes negadījumos var b</w:t>
            </w:r>
            <w:r w:rsidRPr="00E06509" w:rsidR="00FE3CBD">
              <w:rPr>
                <w:rFonts w:eastAsia="Times New Roman"/>
                <w:color w:val="000000" w:themeColor="text1"/>
                <w:sz w:val="24"/>
                <w:szCs w:val="24"/>
                <w:lang w:eastAsia="lv-LV"/>
              </w:rPr>
              <w:t xml:space="preserve">ūt liels </w:t>
            </w:r>
            <w:r w:rsidRPr="00E06509" w:rsidR="0001178F">
              <w:rPr>
                <w:rFonts w:eastAsia="Times New Roman"/>
                <w:color w:val="000000" w:themeColor="text1"/>
                <w:sz w:val="24"/>
                <w:szCs w:val="24"/>
                <w:lang w:eastAsia="lv-LV"/>
              </w:rPr>
              <w:t>bojā gājušo cilvēku skaits.</w:t>
            </w:r>
            <w:r w:rsidRPr="00E06509" w:rsidR="00A143C5">
              <w:rPr>
                <w:rFonts w:eastAsia="Times New Roman"/>
                <w:color w:val="000000" w:themeColor="text1"/>
                <w:sz w:val="24"/>
                <w:szCs w:val="24"/>
                <w:lang w:eastAsia="lv-LV"/>
              </w:rPr>
              <w:t xml:space="preserve"> </w:t>
            </w:r>
            <w:r w:rsidRPr="00AA0DB3" w:rsidR="00342D3A">
              <w:rPr>
                <w:rFonts w:eastAsia="Times New Roman"/>
                <w:color w:val="000000" w:themeColor="text1"/>
                <w:sz w:val="24"/>
                <w:szCs w:val="24"/>
                <w:lang w:eastAsia="lv-LV"/>
              </w:rPr>
              <w:t>Direktīvā 2008/96/EK</w:t>
            </w:r>
            <w:r w:rsidRPr="00E06509" w:rsidR="00E06509">
              <w:rPr>
                <w:rFonts w:eastAsia="Times New Roman"/>
                <w:color w:val="000000" w:themeColor="text1"/>
                <w:sz w:val="24"/>
                <w:szCs w:val="24"/>
                <w:lang w:eastAsia="lv-LV"/>
              </w:rPr>
              <w:t xml:space="preserve"> </w:t>
            </w:r>
            <w:r w:rsidRPr="00AA0DB3" w:rsidR="00342D3A">
              <w:rPr>
                <w:rFonts w:eastAsia="Times New Roman"/>
                <w:color w:val="000000" w:themeColor="text1"/>
                <w:sz w:val="24"/>
                <w:szCs w:val="24"/>
                <w:lang w:eastAsia="lv-LV"/>
              </w:rPr>
              <w:t>ceļu posmi, kuros bieži notiek ceļu satiksmes negadījum</w:t>
            </w:r>
            <w:r w:rsidR="00342D3A">
              <w:rPr>
                <w:rFonts w:eastAsia="Times New Roman"/>
                <w:color w:val="000000" w:themeColor="text1"/>
                <w:sz w:val="24"/>
                <w:szCs w:val="24"/>
                <w:lang w:eastAsia="lv-LV"/>
              </w:rPr>
              <w:t xml:space="preserve">i tiek </w:t>
            </w:r>
            <w:r w:rsidR="00E06509">
              <w:rPr>
                <w:rFonts w:eastAsia="Times New Roman"/>
                <w:color w:val="000000" w:themeColor="text1"/>
                <w:sz w:val="24"/>
                <w:szCs w:val="24"/>
                <w:lang w:eastAsia="lv-LV"/>
              </w:rPr>
              <w:t>definēti</w:t>
            </w:r>
            <w:r w:rsidR="00342D3A">
              <w:rPr>
                <w:rFonts w:eastAsia="Times New Roman"/>
                <w:color w:val="000000" w:themeColor="text1"/>
                <w:sz w:val="24"/>
                <w:szCs w:val="24"/>
                <w:lang w:eastAsia="lv-LV"/>
              </w:rPr>
              <w:t xml:space="preserve"> ar lielu nenoteiktību</w:t>
            </w:r>
            <w:r w:rsidR="00532331">
              <w:rPr>
                <w:rFonts w:eastAsia="Times New Roman"/>
                <w:color w:val="000000" w:themeColor="text1"/>
                <w:sz w:val="24"/>
                <w:szCs w:val="24"/>
                <w:lang w:eastAsia="lv-LV"/>
              </w:rPr>
              <w:t>,</w:t>
            </w:r>
            <w:r w:rsidR="00342D3A">
              <w:rPr>
                <w:rFonts w:eastAsia="Times New Roman"/>
                <w:color w:val="000000" w:themeColor="text1"/>
                <w:sz w:val="24"/>
                <w:szCs w:val="24"/>
                <w:lang w:eastAsia="lv-LV"/>
              </w:rPr>
              <w:t xml:space="preserve"> izmantojot skaidrojumu </w:t>
            </w:r>
            <w:r w:rsidRPr="00E06509" w:rsidR="00E06509">
              <w:rPr>
                <w:rFonts w:eastAsia="Times New Roman"/>
                <w:color w:val="000000" w:themeColor="text1"/>
                <w:sz w:val="24"/>
                <w:szCs w:val="24"/>
                <w:lang w:eastAsia="lv-LV"/>
              </w:rPr>
              <w:t xml:space="preserve">“tādi ceļu tīkla posmi, kuros notikuši </w:t>
            </w:r>
            <w:r w:rsidRPr="00AA0DB3" w:rsidR="00E06509">
              <w:rPr>
                <w:rFonts w:eastAsia="Times New Roman"/>
                <w:b/>
                <w:color w:val="000000" w:themeColor="text1"/>
                <w:sz w:val="24"/>
                <w:szCs w:val="24"/>
                <w:lang w:eastAsia="lv-LV"/>
              </w:rPr>
              <w:t>daudzi</w:t>
            </w:r>
            <w:r w:rsidRPr="00E06509" w:rsidR="00E06509">
              <w:rPr>
                <w:rFonts w:eastAsia="Times New Roman"/>
                <w:color w:val="000000" w:themeColor="text1"/>
                <w:sz w:val="24"/>
                <w:szCs w:val="24"/>
                <w:lang w:eastAsia="lv-LV"/>
              </w:rPr>
              <w:t xml:space="preserve"> ceļu satiksmes negadījumi ar </w:t>
            </w:r>
            <w:r w:rsidRPr="00AA0DB3" w:rsidR="00E06509">
              <w:rPr>
                <w:rFonts w:eastAsia="Times New Roman"/>
                <w:b/>
                <w:color w:val="000000" w:themeColor="text1"/>
                <w:sz w:val="24"/>
                <w:szCs w:val="24"/>
                <w:lang w:eastAsia="lv-LV"/>
              </w:rPr>
              <w:t>lielu</w:t>
            </w:r>
            <w:r w:rsidRPr="00E06509" w:rsidR="00E06509">
              <w:rPr>
                <w:rFonts w:eastAsia="Times New Roman"/>
                <w:color w:val="000000" w:themeColor="text1"/>
                <w:sz w:val="24"/>
                <w:szCs w:val="24"/>
                <w:lang w:eastAsia="lv-LV"/>
              </w:rPr>
              <w:t xml:space="preserve"> skaitu bojā gājušo cilvēku”,</w:t>
            </w:r>
            <w:r w:rsidR="00E06509">
              <w:rPr>
                <w:rFonts w:eastAsia="Times New Roman"/>
                <w:color w:val="000000" w:themeColor="text1"/>
                <w:sz w:val="24"/>
                <w:szCs w:val="24"/>
                <w:lang w:eastAsia="lv-LV"/>
              </w:rPr>
              <w:t xml:space="preserve"> </w:t>
            </w:r>
            <w:r w:rsidR="0016332D">
              <w:rPr>
                <w:rFonts w:eastAsia="Times New Roman"/>
                <w:color w:val="000000" w:themeColor="text1"/>
                <w:sz w:val="24"/>
                <w:szCs w:val="24"/>
                <w:lang w:eastAsia="lv-LV"/>
              </w:rPr>
              <w:t>ar mērķi atstāt</w:t>
            </w:r>
            <w:r w:rsidR="00E06509">
              <w:rPr>
                <w:rFonts w:eastAsia="Times New Roman"/>
                <w:color w:val="000000" w:themeColor="text1"/>
                <w:sz w:val="24"/>
                <w:szCs w:val="24"/>
                <w:lang w:eastAsia="lv-LV"/>
              </w:rPr>
              <w:t xml:space="preserve"> dalībvalstu kompetencē </w:t>
            </w:r>
            <w:r w:rsidR="009A2A28">
              <w:rPr>
                <w:rFonts w:eastAsia="Times New Roman"/>
                <w:color w:val="000000" w:themeColor="text1"/>
                <w:sz w:val="24"/>
                <w:szCs w:val="24"/>
                <w:lang w:eastAsia="lv-LV"/>
              </w:rPr>
              <w:t xml:space="preserve">kritēriju izvēli un </w:t>
            </w:r>
            <w:r w:rsidR="00E06509">
              <w:rPr>
                <w:rFonts w:eastAsia="Times New Roman"/>
                <w:color w:val="000000" w:themeColor="text1"/>
                <w:sz w:val="24"/>
                <w:szCs w:val="24"/>
                <w:lang w:eastAsia="lv-LV"/>
              </w:rPr>
              <w:t>formulēt, kas ir “daudz ceļu satiksmes negadījumi” un, kas ir “liels skaits bojā gājušo cilvēku”, ņemot vērā dalībvalstīs vēsturiski atšķirīgas metodikas ceļu posmu klasificēšanā</w:t>
            </w:r>
            <w:r w:rsidR="000F0701">
              <w:rPr>
                <w:rFonts w:eastAsia="Times New Roman"/>
                <w:color w:val="000000" w:themeColor="text1"/>
                <w:sz w:val="24"/>
                <w:szCs w:val="24"/>
                <w:lang w:eastAsia="lv-LV"/>
              </w:rPr>
              <w:t xml:space="preserve">, </w:t>
            </w:r>
            <w:r w:rsidR="00E06509">
              <w:rPr>
                <w:rFonts w:eastAsia="Times New Roman"/>
                <w:color w:val="000000" w:themeColor="text1"/>
                <w:sz w:val="24"/>
                <w:szCs w:val="24"/>
                <w:lang w:eastAsia="lv-LV"/>
              </w:rPr>
              <w:t>atšķirīgos kritērijus</w:t>
            </w:r>
            <w:r w:rsidR="000F0701">
              <w:rPr>
                <w:rFonts w:eastAsia="Times New Roman"/>
                <w:color w:val="000000" w:themeColor="text1"/>
                <w:sz w:val="24"/>
                <w:szCs w:val="24"/>
                <w:lang w:eastAsia="lv-LV"/>
              </w:rPr>
              <w:t xml:space="preserve"> un atšķirīgos satiksmes apstākļus.</w:t>
            </w:r>
          </w:p>
          <w:p w:rsidRPr="00716725" w:rsidR="00C34895" w:rsidP="00E82490" w:rsidRDefault="00C34895" w14:paraId="1A66E6F2" w14:textId="65CD9C61">
            <w:pPr>
              <w:ind w:firstLine="720"/>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 xml:space="preserve">Lai precizētu </w:t>
            </w:r>
            <w:r w:rsidRPr="00532331" w:rsidR="00532331">
              <w:rPr>
                <w:rFonts w:eastAsia="Times New Roman"/>
                <w:color w:val="000000" w:themeColor="text1"/>
                <w:sz w:val="24"/>
                <w:szCs w:val="24"/>
                <w:lang w:eastAsia="lv-LV"/>
              </w:rPr>
              <w:t xml:space="preserve">ceļu posmu, kuros bieži notiek satiksmes negadījumi, klasificēšanas kritērijus </w:t>
            </w:r>
            <w:r w:rsidR="00E06509">
              <w:rPr>
                <w:rFonts w:eastAsia="Times New Roman"/>
                <w:color w:val="000000" w:themeColor="text1"/>
                <w:sz w:val="24"/>
                <w:szCs w:val="24"/>
                <w:lang w:eastAsia="lv-LV"/>
              </w:rPr>
              <w:t>Latvijā</w:t>
            </w:r>
            <w:r w:rsidRPr="00716725">
              <w:rPr>
                <w:rFonts w:eastAsia="Times New Roman"/>
                <w:color w:val="000000" w:themeColor="text1"/>
                <w:sz w:val="24"/>
                <w:szCs w:val="24"/>
                <w:lang w:eastAsia="lv-LV"/>
              </w:rPr>
              <w:t>,  un vēl šajos kritērijos i</w:t>
            </w:r>
            <w:r w:rsidR="0018152D">
              <w:rPr>
                <w:rFonts w:eastAsia="Times New Roman"/>
                <w:color w:val="000000" w:themeColor="text1"/>
                <w:sz w:val="24"/>
                <w:szCs w:val="24"/>
                <w:lang w:eastAsia="lv-LV"/>
              </w:rPr>
              <w:t>e</w:t>
            </w:r>
            <w:r w:rsidRPr="00716725">
              <w:rPr>
                <w:rFonts w:eastAsia="Times New Roman"/>
                <w:color w:val="000000" w:themeColor="text1"/>
                <w:sz w:val="24"/>
                <w:szCs w:val="24"/>
                <w:lang w:eastAsia="lv-LV"/>
              </w:rPr>
              <w:t>vērtējot atšķirīgos satiksmes apstākļus apdzīvotās vietās un ārpus apdzīvotām vietām, ir izstrādāts Ministru kabineta noteikumu projekts “Grozījumi Ministru kabineta 2010. gada 28. decembra noteikumos Nr. 1240 “Kārtība, kādā klasificē ceļu posmus, kuros bieži notiek ceļu satiksmes negadījumi, un ceļu tīkla drošību Eiropas ceļu tīklā””.</w:t>
            </w:r>
          </w:p>
          <w:p w:rsidR="00B62257" w:rsidP="00033B38" w:rsidRDefault="00C34895" w14:paraId="55776020" w14:textId="6241AF84">
            <w:pPr>
              <w:ind w:firstLine="720"/>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 xml:space="preserve">Šie kritēriji balstās uz 2014. gadā ar daļēju Eiropas Savienības finansējumu projekta “BALTRIS” ietvarā izstrādātajām </w:t>
            </w:r>
            <w:r w:rsidR="0018152D">
              <w:rPr>
                <w:rFonts w:eastAsia="Times New Roman"/>
                <w:color w:val="000000" w:themeColor="text1"/>
                <w:sz w:val="24"/>
                <w:szCs w:val="24"/>
                <w:lang w:eastAsia="lv-LV"/>
              </w:rPr>
              <w:t>vadlīnijām “</w:t>
            </w:r>
            <w:r w:rsidRPr="008005E3">
              <w:rPr>
                <w:rFonts w:eastAsia="Times New Roman"/>
                <w:sz w:val="24"/>
                <w:szCs w:val="24"/>
                <w:lang w:eastAsia="lv-LV"/>
              </w:rPr>
              <w:t>Vadlīnij</w:t>
            </w:r>
            <w:r w:rsidRPr="008005E3" w:rsidR="0018152D">
              <w:rPr>
                <w:rFonts w:eastAsia="Times New Roman"/>
                <w:sz w:val="24"/>
                <w:szCs w:val="24"/>
                <w:lang w:eastAsia="lv-LV"/>
              </w:rPr>
              <w:t>as</w:t>
            </w:r>
            <w:r w:rsidRPr="008005E3">
              <w:rPr>
                <w:rFonts w:eastAsia="Times New Roman"/>
                <w:sz w:val="24"/>
                <w:szCs w:val="24"/>
                <w:lang w:eastAsia="lv-LV"/>
              </w:rPr>
              <w:t xml:space="preserve"> esošā ceļu tīkla drošības pārvaldības veikšanai Latvijā</w:t>
            </w:r>
            <w:r w:rsidRPr="00CF360C">
              <w:rPr>
                <w:rFonts w:eastAsia="Times New Roman"/>
                <w:color w:val="000000" w:themeColor="text1"/>
                <w:sz w:val="24"/>
                <w:szCs w:val="24"/>
                <w:lang w:eastAsia="lv-LV"/>
              </w:rPr>
              <w:t>”</w:t>
            </w:r>
            <w:r w:rsidRPr="00716725" w:rsidR="001479BD">
              <w:rPr>
                <w:rFonts w:eastAsia="Times New Roman"/>
                <w:color w:val="000000" w:themeColor="text1"/>
                <w:sz w:val="24"/>
                <w:szCs w:val="24"/>
                <w:lang w:eastAsia="lv-LV"/>
              </w:rPr>
              <w:t xml:space="preserve"> (turpmāk – vadlīnijas)</w:t>
            </w:r>
            <w:r w:rsidRPr="00716725" w:rsidR="00B84309">
              <w:rPr>
                <w:rFonts w:eastAsia="Times New Roman"/>
                <w:color w:val="000000" w:themeColor="text1"/>
                <w:sz w:val="24"/>
                <w:szCs w:val="24"/>
                <w:lang w:eastAsia="lv-LV"/>
              </w:rPr>
              <w:t xml:space="preserve"> </w:t>
            </w:r>
            <w:r w:rsidRPr="00716725">
              <w:rPr>
                <w:rFonts w:eastAsia="Times New Roman"/>
                <w:color w:val="000000" w:themeColor="text1"/>
                <w:sz w:val="24"/>
                <w:szCs w:val="24"/>
                <w:lang w:eastAsia="lv-LV"/>
              </w:rPr>
              <w:t>un uz 2019. gadā izstrādāto metodiku “”Melno punktu” un bīstamo vietu noteikšana apdzīvotās vietās”</w:t>
            </w:r>
            <w:r w:rsidRPr="00716725" w:rsidR="001479BD">
              <w:rPr>
                <w:rFonts w:eastAsia="Times New Roman"/>
                <w:color w:val="000000" w:themeColor="text1"/>
                <w:sz w:val="24"/>
                <w:szCs w:val="24"/>
                <w:lang w:eastAsia="lv-LV"/>
              </w:rPr>
              <w:t xml:space="preserve"> (turpmāk – metodika apdzīvotām vietām)</w:t>
            </w:r>
            <w:r w:rsidRPr="00716725">
              <w:rPr>
                <w:rFonts w:eastAsia="Times New Roman"/>
                <w:color w:val="000000" w:themeColor="text1"/>
                <w:sz w:val="24"/>
                <w:szCs w:val="24"/>
                <w:lang w:eastAsia="lv-LV"/>
              </w:rPr>
              <w:t>.</w:t>
            </w:r>
            <w:r w:rsidRPr="00716725" w:rsidR="00D27FA5">
              <w:rPr>
                <w:rFonts w:eastAsia="Times New Roman"/>
                <w:color w:val="000000" w:themeColor="text1"/>
                <w:sz w:val="24"/>
                <w:szCs w:val="24"/>
                <w:lang w:eastAsia="lv-LV"/>
              </w:rPr>
              <w:t xml:space="preserve"> Vadlīnij</w:t>
            </w:r>
            <w:r w:rsidRPr="00716725" w:rsidR="00CB51D8">
              <w:rPr>
                <w:rFonts w:eastAsia="Times New Roman"/>
                <w:color w:val="000000" w:themeColor="text1"/>
                <w:sz w:val="24"/>
                <w:szCs w:val="24"/>
                <w:lang w:eastAsia="lv-LV"/>
              </w:rPr>
              <w:t>as tika izstrādātas, lai ceļu posmu klasificēšana, kuros bieži notiek ceļu satiksmes negadījumi un ceļu tīkla drošības klasificēšana</w:t>
            </w:r>
            <w:r w:rsidRPr="00716725" w:rsidR="001479BD">
              <w:rPr>
                <w:rFonts w:eastAsia="Times New Roman"/>
                <w:color w:val="000000" w:themeColor="text1"/>
                <w:sz w:val="24"/>
                <w:szCs w:val="24"/>
                <w:lang w:eastAsia="lv-LV"/>
              </w:rPr>
              <w:t xml:space="preserve"> Baltijas valstīs tiktu realizēta pēc vienotiem principiem</w:t>
            </w:r>
            <w:r w:rsidR="00532331">
              <w:rPr>
                <w:rFonts w:eastAsia="Times New Roman"/>
                <w:color w:val="000000" w:themeColor="text1"/>
                <w:sz w:val="24"/>
                <w:szCs w:val="24"/>
                <w:lang w:eastAsia="lv-LV"/>
              </w:rPr>
              <w:t>,</w:t>
            </w:r>
            <w:r w:rsidRPr="00716725" w:rsidR="001479BD">
              <w:rPr>
                <w:rFonts w:eastAsia="Times New Roman"/>
                <w:color w:val="000000" w:themeColor="text1"/>
                <w:sz w:val="24"/>
                <w:szCs w:val="24"/>
                <w:lang w:eastAsia="lv-LV"/>
              </w:rPr>
              <w:t xml:space="preserve"> balstoties uz Direktīvu </w:t>
            </w:r>
            <w:r w:rsidRPr="00716725" w:rsidR="00FE6C95">
              <w:rPr>
                <w:rFonts w:eastAsia="Times New Roman"/>
                <w:color w:val="000000" w:themeColor="text1"/>
                <w:sz w:val="24"/>
                <w:szCs w:val="24"/>
                <w:lang w:eastAsia="lv-LV"/>
              </w:rPr>
              <w:t>2008/96/EK</w:t>
            </w:r>
            <w:r w:rsidR="00532331">
              <w:rPr>
                <w:rFonts w:eastAsia="Times New Roman"/>
                <w:color w:val="000000" w:themeColor="text1"/>
                <w:sz w:val="24"/>
                <w:szCs w:val="24"/>
                <w:lang w:eastAsia="lv-LV"/>
              </w:rPr>
              <w:t>.</w:t>
            </w:r>
            <w:r w:rsidRPr="00716725" w:rsidR="00FE6C95">
              <w:rPr>
                <w:rFonts w:eastAsia="Times New Roman"/>
                <w:color w:val="000000" w:themeColor="text1"/>
                <w:sz w:val="24"/>
                <w:szCs w:val="24"/>
                <w:lang w:eastAsia="lv-LV"/>
              </w:rPr>
              <w:t xml:space="preserve"> </w:t>
            </w:r>
            <w:r w:rsidR="00532331">
              <w:rPr>
                <w:rFonts w:eastAsia="Times New Roman"/>
                <w:color w:val="000000" w:themeColor="text1"/>
                <w:sz w:val="24"/>
                <w:szCs w:val="24"/>
                <w:lang w:eastAsia="lv-LV"/>
              </w:rPr>
              <w:t>S</w:t>
            </w:r>
            <w:r w:rsidRPr="00716725" w:rsidR="00FE6C95">
              <w:rPr>
                <w:rFonts w:eastAsia="Times New Roman"/>
                <w:color w:val="000000" w:themeColor="text1"/>
                <w:sz w:val="24"/>
                <w:szCs w:val="24"/>
                <w:lang w:eastAsia="lv-LV"/>
              </w:rPr>
              <w:t>avukārt metodika apdzīvotām</w:t>
            </w:r>
            <w:r w:rsidRPr="00716725" w:rsidR="00CE0787">
              <w:rPr>
                <w:rFonts w:eastAsia="Times New Roman"/>
                <w:color w:val="000000" w:themeColor="text1"/>
                <w:sz w:val="24"/>
                <w:szCs w:val="24"/>
                <w:lang w:eastAsia="lv-LV"/>
              </w:rPr>
              <w:t xml:space="preserve"> vietām</w:t>
            </w:r>
            <w:r w:rsidRPr="00716725" w:rsidR="00FE6C95">
              <w:rPr>
                <w:rFonts w:eastAsia="Times New Roman"/>
                <w:color w:val="000000" w:themeColor="text1"/>
                <w:sz w:val="24"/>
                <w:szCs w:val="24"/>
                <w:lang w:eastAsia="lv-LV"/>
              </w:rPr>
              <w:t xml:space="preserve"> </w:t>
            </w:r>
            <w:r w:rsidRPr="00716725" w:rsidR="0087170E">
              <w:rPr>
                <w:rFonts w:eastAsia="Times New Roman"/>
                <w:color w:val="000000" w:themeColor="text1"/>
                <w:sz w:val="24"/>
                <w:szCs w:val="24"/>
                <w:lang w:eastAsia="lv-LV"/>
              </w:rPr>
              <w:t>tika izstrādāta, lai ceļu posmu klasificēšana, kuros bieži notiek ceļu satiksmes negadījumi un ceļu tīkla drošības klasificēšana tiktu realizēta</w:t>
            </w:r>
            <w:r w:rsidR="00532331">
              <w:rPr>
                <w:rFonts w:eastAsia="Times New Roman"/>
                <w:color w:val="000000" w:themeColor="text1"/>
                <w:sz w:val="24"/>
                <w:szCs w:val="24"/>
                <w:lang w:eastAsia="lv-LV"/>
              </w:rPr>
              <w:t>,</w:t>
            </w:r>
            <w:r w:rsidRPr="00716725" w:rsidR="0087170E">
              <w:rPr>
                <w:rFonts w:eastAsia="Times New Roman"/>
                <w:color w:val="000000" w:themeColor="text1"/>
                <w:sz w:val="24"/>
                <w:szCs w:val="24"/>
                <w:lang w:eastAsia="lv-LV"/>
              </w:rPr>
              <w:t xml:space="preserve"> </w:t>
            </w:r>
            <w:r w:rsidRPr="008005E3" w:rsidR="0087170E">
              <w:rPr>
                <w:rFonts w:eastAsia="Times New Roman"/>
                <w:color w:val="FF0000"/>
                <w:sz w:val="24"/>
                <w:szCs w:val="24"/>
                <w:lang w:eastAsia="lv-LV"/>
              </w:rPr>
              <w:t>ie</w:t>
            </w:r>
            <w:r w:rsidRPr="00716725" w:rsidR="0087170E">
              <w:rPr>
                <w:rFonts w:eastAsia="Times New Roman"/>
                <w:color w:val="000000" w:themeColor="text1"/>
                <w:sz w:val="24"/>
                <w:szCs w:val="24"/>
                <w:lang w:eastAsia="lv-LV"/>
              </w:rPr>
              <w:t>vērtējot atšķirīgos satiksmes apstākļus apdzīvotās vietās (a</w:t>
            </w:r>
            <w:r w:rsidRPr="00716725" w:rsidR="00CE0787">
              <w:rPr>
                <w:rFonts w:eastAsia="Times New Roman"/>
                <w:color w:val="000000" w:themeColor="text1"/>
                <w:sz w:val="24"/>
                <w:szCs w:val="24"/>
                <w:lang w:eastAsia="lv-LV"/>
              </w:rPr>
              <w:t>tšķirīgi infrastruktūras risinājumi, atšķirīgi ātrumi u.c.).</w:t>
            </w:r>
            <w:r w:rsidR="00033B38">
              <w:rPr>
                <w:rFonts w:eastAsia="Times New Roman"/>
                <w:color w:val="000000" w:themeColor="text1"/>
                <w:sz w:val="24"/>
                <w:szCs w:val="24"/>
                <w:lang w:eastAsia="lv-LV"/>
              </w:rPr>
              <w:t xml:space="preserve"> </w:t>
            </w:r>
            <w:r w:rsidRPr="00033B38" w:rsidR="00033B38">
              <w:rPr>
                <w:rFonts w:eastAsia="Times New Roman"/>
                <w:color w:val="000000" w:themeColor="text1"/>
                <w:sz w:val="24"/>
                <w:szCs w:val="24"/>
                <w:lang w:eastAsia="lv-LV"/>
              </w:rPr>
              <w:t xml:space="preserve">Vadlīniju un metodikas apdzīvotām vietām izstrādātie </w:t>
            </w:r>
            <w:r w:rsidR="00532331">
              <w:rPr>
                <w:rFonts w:eastAsia="Times New Roman"/>
                <w:color w:val="000000" w:themeColor="text1"/>
                <w:sz w:val="24"/>
                <w:szCs w:val="24"/>
                <w:lang w:eastAsia="lv-LV"/>
              </w:rPr>
              <w:t xml:space="preserve">ceļu posmu, </w:t>
            </w:r>
            <w:r w:rsidRPr="00033B38" w:rsidR="00532331">
              <w:rPr>
                <w:rFonts w:eastAsia="Times New Roman"/>
                <w:color w:val="000000" w:themeColor="text1"/>
                <w:sz w:val="24"/>
                <w:szCs w:val="24"/>
                <w:lang w:eastAsia="lv-LV"/>
              </w:rPr>
              <w:t xml:space="preserve">kuros bieži notiek satiksmes negadījumi, </w:t>
            </w:r>
            <w:r w:rsidR="00532331">
              <w:rPr>
                <w:rFonts w:eastAsia="Times New Roman"/>
                <w:color w:val="000000" w:themeColor="text1"/>
                <w:sz w:val="24"/>
                <w:szCs w:val="24"/>
                <w:lang w:eastAsia="lv-LV"/>
              </w:rPr>
              <w:t xml:space="preserve">klasificēšanas </w:t>
            </w:r>
            <w:r w:rsidRPr="00033B38" w:rsidR="00033B38">
              <w:rPr>
                <w:rFonts w:eastAsia="Times New Roman"/>
                <w:color w:val="000000" w:themeColor="text1"/>
                <w:sz w:val="24"/>
                <w:szCs w:val="24"/>
                <w:lang w:eastAsia="lv-LV"/>
              </w:rPr>
              <w:t xml:space="preserve">kritēriji balstās uz ekspertu veikto daudzu Eiropas valstu metodiku izpēti. Kritēriju pamatā ir Vācijas metodika, kuras pamatnostādnes tika adaptētas Latvijas </w:t>
            </w:r>
            <w:r w:rsidRPr="00033B38" w:rsidR="00033B38">
              <w:rPr>
                <w:rFonts w:eastAsia="Times New Roman"/>
                <w:color w:val="000000" w:themeColor="text1"/>
                <w:sz w:val="24"/>
                <w:szCs w:val="24"/>
                <w:lang w:eastAsia="lv-LV"/>
              </w:rPr>
              <w:lastRenderedPageBreak/>
              <w:t xml:space="preserve">apstākļiem. </w:t>
            </w:r>
            <w:r w:rsidR="000F0701">
              <w:rPr>
                <w:rFonts w:eastAsia="Times New Roman"/>
                <w:color w:val="000000" w:themeColor="text1"/>
                <w:sz w:val="24"/>
                <w:szCs w:val="24"/>
                <w:lang w:eastAsia="lv-LV"/>
              </w:rPr>
              <w:t xml:space="preserve"> </w:t>
            </w:r>
          </w:p>
          <w:p w:rsidRPr="00716725" w:rsidR="005E67E6" w:rsidP="00033B38" w:rsidRDefault="00E96A4E" w14:paraId="7C7210FD" w14:textId="07710AB8">
            <w:pPr>
              <w:ind w:firstLine="720"/>
              <w:jc w:val="both"/>
              <w:rPr>
                <w:color w:val="000000" w:themeColor="text1"/>
                <w:sz w:val="24"/>
                <w:szCs w:val="24"/>
                <w:lang w:eastAsia="lv-LV"/>
              </w:rPr>
            </w:pPr>
            <w:r w:rsidRPr="00E96A4E">
              <w:rPr>
                <w:color w:val="000000" w:themeColor="text1"/>
                <w:sz w:val="24"/>
                <w:szCs w:val="24"/>
                <w:lang w:eastAsia="lv-LV"/>
              </w:rPr>
              <w:t>Noteikumu projektā lietotais termins “cietušais” saskaņā ar Ministru kabineta 2010. gada 26. janvāra noteikum</w:t>
            </w:r>
            <w:r w:rsidR="00BA4C29">
              <w:rPr>
                <w:color w:val="000000" w:themeColor="text1"/>
                <w:sz w:val="24"/>
                <w:szCs w:val="24"/>
                <w:lang w:eastAsia="lv-LV"/>
              </w:rPr>
              <w:t>u</w:t>
            </w:r>
            <w:r w:rsidRPr="00E96A4E">
              <w:rPr>
                <w:color w:val="000000" w:themeColor="text1"/>
                <w:sz w:val="24"/>
                <w:szCs w:val="24"/>
                <w:lang w:eastAsia="lv-LV"/>
              </w:rPr>
              <w:t xml:space="preserve"> Nr.75 “Ceļu satiksmes negadījumu, tajos cietušo un bojā gājušo personu reģistrācijas un uzskaites noteikumi” 4. punktu ir persona, kurai no negadījumā gūtajiem ievainojumiem iestājusies nāve vai kurai sniegta medicīniskā palīdzība.</w:t>
            </w:r>
          </w:p>
        </w:tc>
      </w:tr>
      <w:tr w:rsidRPr="00716725" w:rsidR="0014707C" w:rsidTr="00DD21C8" w14:paraId="670D376A" w14:textId="77777777">
        <w:tc>
          <w:tcPr>
            <w:tcW w:w="3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6385E07E" w14:textId="1F93163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lastRenderedPageBreak/>
              <w:t>3.</w:t>
            </w:r>
          </w:p>
        </w:tc>
        <w:tc>
          <w:tcPr>
            <w:tcW w:w="1700" w:type="pct"/>
            <w:tcBorders>
              <w:top w:val="outset" w:color="414142" w:sz="6" w:space="0"/>
              <w:left w:val="outset" w:color="414142" w:sz="6" w:space="0"/>
              <w:bottom w:val="outset" w:color="414142" w:sz="6" w:space="0"/>
              <w:right w:val="outset" w:color="414142" w:sz="6" w:space="0"/>
            </w:tcBorders>
            <w:hideMark/>
          </w:tcPr>
          <w:p w:rsidRPr="00716725" w:rsidR="0014707C" w:rsidP="00F04300" w:rsidRDefault="0014707C" w14:paraId="22022521"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Projekta izstrādē iesaistītās institūcijas un publiskas personas kapitālsabiedrības</w:t>
            </w:r>
          </w:p>
        </w:tc>
        <w:tc>
          <w:tcPr>
            <w:tcW w:w="30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47573748" w14:textId="77777777">
            <w:pPr>
              <w:jc w:val="both"/>
              <w:rPr>
                <w:color w:val="000000" w:themeColor="text1"/>
                <w:sz w:val="24"/>
                <w:szCs w:val="24"/>
                <w:lang w:eastAsia="lv-LV"/>
              </w:rPr>
            </w:pPr>
            <w:r w:rsidRPr="00716725">
              <w:rPr>
                <w:color w:val="000000" w:themeColor="text1"/>
                <w:sz w:val="24"/>
                <w:szCs w:val="24"/>
                <w:lang w:eastAsia="lv-LV"/>
              </w:rPr>
              <w:t>Satiksmes ministrija, VAS „Latvijas Valsts ceļi”.</w:t>
            </w:r>
          </w:p>
          <w:p w:rsidRPr="00716725" w:rsidR="0014707C" w:rsidP="00DD21C8" w:rsidRDefault="0014707C" w14:paraId="77F0AC41" w14:textId="77777777">
            <w:pPr>
              <w:jc w:val="both"/>
              <w:rPr>
                <w:rFonts w:eastAsia="Times New Roman"/>
                <w:color w:val="000000" w:themeColor="text1"/>
                <w:sz w:val="24"/>
                <w:szCs w:val="24"/>
                <w:lang w:eastAsia="lv-LV"/>
              </w:rPr>
            </w:pPr>
          </w:p>
        </w:tc>
      </w:tr>
      <w:tr w:rsidRPr="00716725" w:rsidR="0014707C" w:rsidTr="00DD21C8" w14:paraId="7E350955" w14:textId="77777777">
        <w:tc>
          <w:tcPr>
            <w:tcW w:w="3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0113DCD1"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hideMark/>
          </w:tcPr>
          <w:p w:rsidRPr="00716725" w:rsidR="0014707C" w:rsidP="00F04300" w:rsidRDefault="0014707C" w14:paraId="720AE257"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269A0816" w14:textId="77777777">
            <w:pPr>
              <w:rPr>
                <w:rFonts w:eastAsia="Times New Roman"/>
                <w:color w:val="000000" w:themeColor="text1"/>
                <w:sz w:val="24"/>
                <w:szCs w:val="24"/>
                <w:lang w:eastAsia="lv-LV"/>
              </w:rPr>
            </w:pPr>
            <w:r w:rsidRPr="00716725">
              <w:rPr>
                <w:rFonts w:eastAsia="Times New Roman"/>
                <w:color w:val="000000" w:themeColor="text1"/>
                <w:sz w:val="24"/>
                <w:szCs w:val="24"/>
                <w:lang w:eastAsia="lv-LV"/>
              </w:rPr>
              <w:t>Nav.</w:t>
            </w:r>
          </w:p>
        </w:tc>
      </w:tr>
    </w:tbl>
    <w:p w:rsidRPr="00716725" w:rsidR="00DA1449" w:rsidP="0014707C" w:rsidRDefault="00DA1449" w14:paraId="2BFE9A67" w14:textId="7E05E630">
      <w:pPr>
        <w:shd w:val="clear" w:color="auto" w:fill="FFFFFF"/>
        <w:rPr>
          <w:rFonts w:eastAsia="Times New Roman"/>
          <w:color w:val="000000" w:themeColor="text1"/>
          <w:sz w:val="24"/>
          <w:szCs w:val="24"/>
          <w:lang w:eastAsia="lv-LV"/>
        </w:rPr>
      </w:pPr>
    </w:p>
    <w:p w:rsidRPr="00716725" w:rsidR="00DA1449" w:rsidP="0014707C" w:rsidRDefault="00DA1449" w14:paraId="435CB839" w14:textId="77777777">
      <w:pPr>
        <w:shd w:val="clear" w:color="auto" w:fill="FFFFFF"/>
        <w:rPr>
          <w:rFonts w:eastAsia="Times New Roman"/>
          <w:color w:val="000000" w:themeColor="text1"/>
          <w:sz w:val="24"/>
          <w:szCs w:val="24"/>
          <w:lang w:eastAsia="lv-LV"/>
        </w:rPr>
      </w:pPr>
    </w:p>
    <w:tbl>
      <w:tblPr>
        <w:tblW w:w="5017" w:type="pct"/>
        <w:tblInd w:w="1"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18"/>
        <w:gridCol w:w="3122"/>
        <w:gridCol w:w="5477"/>
        <w:gridCol w:w="33"/>
      </w:tblGrid>
      <w:tr w:rsidRPr="00716725" w:rsidR="0014707C" w:rsidTr="003474D9" w14:paraId="6E2FA63B" w14:textId="77777777">
        <w:trPr>
          <w:gridAfter w:val="1"/>
          <w:wAfter w:w="18" w:type="pct"/>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716725" w:rsidR="0014707C" w:rsidP="00DD21C8" w:rsidRDefault="0014707C" w14:paraId="5CB6DC56"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716725">
              <w:rPr>
                <w:rFonts w:eastAsia="Times New Roman"/>
                <w:b/>
                <w:bCs/>
                <w:color w:val="000000" w:themeColor="text1"/>
                <w:sz w:val="24"/>
                <w:szCs w:val="24"/>
                <w:lang w:eastAsia="lv-LV"/>
              </w:rPr>
              <w:t>II. Tiesību akta projekta ietekme uz sabiedrību, tautsaimniecības attīstību un administratīvo slogu</w:t>
            </w:r>
          </w:p>
        </w:tc>
      </w:tr>
      <w:tr w:rsidRPr="00716725" w:rsidR="003474D9" w:rsidTr="003474D9" w14:paraId="03FD6B41" w14:textId="77777777">
        <w:tc>
          <w:tcPr>
            <w:tcW w:w="283" w:type="pct"/>
            <w:tcBorders>
              <w:top w:val="outset" w:color="414142" w:sz="6" w:space="0"/>
              <w:left w:val="outset" w:color="414142" w:sz="6" w:space="0"/>
              <w:bottom w:val="outset" w:color="414142" w:sz="6" w:space="0"/>
              <w:right w:val="outset" w:color="414142" w:sz="6" w:space="0"/>
            </w:tcBorders>
            <w:hideMark/>
          </w:tcPr>
          <w:p w:rsidRPr="00716725" w:rsidR="003474D9" w:rsidP="00555A18" w:rsidRDefault="003474D9" w14:paraId="7C5CA5FC"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1.</w:t>
            </w:r>
          </w:p>
        </w:tc>
        <w:tc>
          <w:tcPr>
            <w:tcW w:w="1706" w:type="pct"/>
            <w:tcBorders>
              <w:top w:val="outset" w:color="414142" w:sz="6" w:space="0"/>
              <w:left w:val="outset" w:color="414142" w:sz="6" w:space="0"/>
              <w:bottom w:val="outset" w:color="414142" w:sz="6" w:space="0"/>
              <w:right w:val="outset" w:color="414142" w:sz="6" w:space="0"/>
            </w:tcBorders>
            <w:hideMark/>
          </w:tcPr>
          <w:p w:rsidRPr="00716725" w:rsidR="003474D9" w:rsidP="00F04300" w:rsidRDefault="003474D9" w14:paraId="0958BD25"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 xml:space="preserve">Sabiedrības </w:t>
            </w:r>
            <w:proofErr w:type="spellStart"/>
            <w:r w:rsidRPr="00716725">
              <w:rPr>
                <w:rFonts w:eastAsia="Times New Roman"/>
                <w:color w:val="000000" w:themeColor="text1"/>
                <w:sz w:val="24"/>
                <w:szCs w:val="24"/>
                <w:lang w:eastAsia="lv-LV"/>
              </w:rPr>
              <w:t>mērķgrupas</w:t>
            </w:r>
            <w:proofErr w:type="spellEnd"/>
            <w:r w:rsidRPr="00716725">
              <w:rPr>
                <w:rFonts w:eastAsia="Times New Roman"/>
                <w:color w:val="000000" w:themeColor="text1"/>
                <w:sz w:val="24"/>
                <w:szCs w:val="24"/>
                <w:lang w:eastAsia="lv-LV"/>
              </w:rPr>
              <w:t>, kuras tiesiskais regulējums ietekmē vai varētu ietekmēt</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716725" w:rsidR="003474D9" w:rsidP="00DE4AF6" w:rsidRDefault="00BA4C29" w14:paraId="2C5CED04" w14:textId="32A96156">
            <w:pPr>
              <w:jc w:val="both"/>
              <w:rPr>
                <w:rFonts w:eastAsia="Times New Roman"/>
                <w:color w:val="000000" w:themeColor="text1"/>
                <w:sz w:val="24"/>
                <w:szCs w:val="24"/>
                <w:lang w:eastAsia="lv-LV"/>
              </w:rPr>
            </w:pPr>
            <w:r w:rsidRPr="00BA4C29">
              <w:rPr>
                <w:color w:val="000000" w:themeColor="text1"/>
                <w:sz w:val="24"/>
                <w:szCs w:val="24"/>
                <w:lang w:eastAsia="lv-LV"/>
              </w:rPr>
              <w:t>VAS</w:t>
            </w:r>
            <w:r w:rsidRPr="00BA4C29" w:rsidDel="00BA4C29">
              <w:rPr>
                <w:color w:val="000000" w:themeColor="text1"/>
                <w:sz w:val="24"/>
                <w:szCs w:val="24"/>
                <w:lang w:eastAsia="lv-LV"/>
              </w:rPr>
              <w:t xml:space="preserve"> </w:t>
            </w:r>
            <w:r w:rsidRPr="00716725" w:rsidR="00C017C4">
              <w:rPr>
                <w:color w:val="000000" w:themeColor="text1"/>
                <w:sz w:val="24"/>
                <w:szCs w:val="24"/>
                <w:lang w:eastAsia="lv-LV"/>
              </w:rPr>
              <w:t>„Latvijas Valsts ceļi”, kas veic ceļu posmu, kuros bieži notiek ceļu satiksmes negadījumi, klasificēšanu.</w:t>
            </w:r>
          </w:p>
        </w:tc>
      </w:tr>
      <w:tr w:rsidRPr="00716725" w:rsidR="003474D9" w:rsidTr="003474D9" w14:paraId="6FEEA8D8" w14:textId="77777777">
        <w:tc>
          <w:tcPr>
            <w:tcW w:w="283" w:type="pct"/>
            <w:tcBorders>
              <w:top w:val="outset" w:color="414142" w:sz="6" w:space="0"/>
              <w:left w:val="outset" w:color="414142" w:sz="6" w:space="0"/>
              <w:bottom w:val="outset" w:color="414142" w:sz="6" w:space="0"/>
              <w:right w:val="outset" w:color="414142" w:sz="6" w:space="0"/>
            </w:tcBorders>
            <w:hideMark/>
          </w:tcPr>
          <w:p w:rsidRPr="00716725" w:rsidR="003474D9" w:rsidP="00555A18" w:rsidRDefault="003474D9" w14:paraId="2C0843F4"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2.</w:t>
            </w:r>
          </w:p>
        </w:tc>
        <w:tc>
          <w:tcPr>
            <w:tcW w:w="1706" w:type="pct"/>
            <w:tcBorders>
              <w:top w:val="outset" w:color="414142" w:sz="6" w:space="0"/>
              <w:left w:val="outset" w:color="414142" w:sz="6" w:space="0"/>
              <w:bottom w:val="outset" w:color="414142" w:sz="6" w:space="0"/>
              <w:right w:val="outset" w:color="414142" w:sz="6" w:space="0"/>
            </w:tcBorders>
            <w:hideMark/>
          </w:tcPr>
          <w:p w:rsidRPr="00716725" w:rsidR="003474D9" w:rsidP="00F04300" w:rsidRDefault="003474D9" w14:paraId="5423A8FA"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Tiesiskā regulējuma ietekme uz tautsaimniecību un administratīvo slogu</w:t>
            </w:r>
          </w:p>
        </w:tc>
        <w:tc>
          <w:tcPr>
            <w:tcW w:w="3011" w:type="pct"/>
            <w:gridSpan w:val="2"/>
            <w:tcBorders>
              <w:top w:val="outset" w:color="414142" w:sz="6" w:space="0"/>
              <w:left w:val="outset" w:color="414142" w:sz="6" w:space="0"/>
              <w:bottom w:val="outset" w:color="414142" w:sz="6" w:space="0"/>
              <w:right w:val="outset" w:color="414142" w:sz="6" w:space="0"/>
            </w:tcBorders>
          </w:tcPr>
          <w:p w:rsidRPr="00716725" w:rsidR="003474D9" w:rsidP="00555A18" w:rsidRDefault="00DE4AF6" w14:paraId="31930334" w14:textId="4CE958B4">
            <w:pPr>
              <w:jc w:val="both"/>
              <w:rPr>
                <w:rFonts w:eastAsia="Times New Roman"/>
                <w:color w:val="000000" w:themeColor="text1"/>
                <w:sz w:val="24"/>
                <w:szCs w:val="24"/>
                <w:lang w:eastAsia="lv-LV"/>
              </w:rPr>
            </w:pPr>
            <w:r w:rsidRPr="00716725">
              <w:rPr>
                <w:color w:val="000000" w:themeColor="text1"/>
                <w:sz w:val="24"/>
                <w:szCs w:val="24"/>
                <w:lang w:eastAsia="lv-LV"/>
              </w:rPr>
              <w:t>Noteikumu projekta tiesiskais regulējums nemaina administratīvo slogu.</w:t>
            </w:r>
          </w:p>
        </w:tc>
      </w:tr>
      <w:tr w:rsidRPr="00716725" w:rsidR="003474D9" w:rsidTr="003474D9" w14:paraId="42DCA229" w14:textId="77777777">
        <w:tc>
          <w:tcPr>
            <w:tcW w:w="283" w:type="pct"/>
            <w:tcBorders>
              <w:top w:val="outset" w:color="414142" w:sz="6" w:space="0"/>
              <w:left w:val="outset" w:color="414142" w:sz="6" w:space="0"/>
              <w:bottom w:val="outset" w:color="414142" w:sz="6" w:space="0"/>
              <w:right w:val="outset" w:color="414142" w:sz="6" w:space="0"/>
            </w:tcBorders>
            <w:hideMark/>
          </w:tcPr>
          <w:p w:rsidRPr="00716725" w:rsidR="003474D9" w:rsidP="00555A18" w:rsidRDefault="003474D9" w14:paraId="31D06732"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3.</w:t>
            </w:r>
          </w:p>
        </w:tc>
        <w:tc>
          <w:tcPr>
            <w:tcW w:w="1706" w:type="pct"/>
            <w:tcBorders>
              <w:top w:val="outset" w:color="414142" w:sz="6" w:space="0"/>
              <w:left w:val="outset" w:color="414142" w:sz="6" w:space="0"/>
              <w:bottom w:val="outset" w:color="414142" w:sz="6" w:space="0"/>
              <w:right w:val="outset" w:color="414142" w:sz="6" w:space="0"/>
            </w:tcBorders>
            <w:hideMark/>
          </w:tcPr>
          <w:p w:rsidRPr="00716725" w:rsidR="003474D9" w:rsidP="00F04300" w:rsidRDefault="003474D9" w14:paraId="2313C567"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Administratīvo izmaksu monetārs novērtējums</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716725" w:rsidR="003474D9" w:rsidP="00555A18" w:rsidRDefault="003474D9" w14:paraId="4888CAE6" w14:textId="77777777">
            <w:pPr>
              <w:rPr>
                <w:rFonts w:eastAsia="Times New Roman"/>
                <w:color w:val="000000" w:themeColor="text1"/>
                <w:sz w:val="24"/>
                <w:szCs w:val="24"/>
                <w:lang w:eastAsia="lv-LV"/>
              </w:rPr>
            </w:pPr>
            <w:r w:rsidRPr="00716725">
              <w:rPr>
                <w:color w:val="000000" w:themeColor="text1"/>
                <w:sz w:val="24"/>
                <w:szCs w:val="24"/>
                <w:lang w:eastAsia="lv-LV"/>
              </w:rPr>
              <w:t>Projekts šo jomu neskar.</w:t>
            </w:r>
          </w:p>
        </w:tc>
      </w:tr>
      <w:tr w:rsidRPr="00716725" w:rsidR="003474D9" w:rsidTr="003474D9" w14:paraId="254EE84A" w14:textId="77777777">
        <w:tc>
          <w:tcPr>
            <w:tcW w:w="283" w:type="pct"/>
            <w:tcBorders>
              <w:top w:val="outset" w:color="414142" w:sz="6" w:space="0"/>
              <w:left w:val="outset" w:color="414142" w:sz="6" w:space="0"/>
              <w:bottom w:val="outset" w:color="414142" w:sz="6" w:space="0"/>
              <w:right w:val="outset" w:color="414142" w:sz="6" w:space="0"/>
            </w:tcBorders>
            <w:hideMark/>
          </w:tcPr>
          <w:p w:rsidRPr="00716725" w:rsidR="003474D9" w:rsidP="00555A18" w:rsidRDefault="003474D9" w14:paraId="2545D91C"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4.</w:t>
            </w:r>
          </w:p>
        </w:tc>
        <w:tc>
          <w:tcPr>
            <w:tcW w:w="1706" w:type="pct"/>
            <w:tcBorders>
              <w:top w:val="outset" w:color="414142" w:sz="6" w:space="0"/>
              <w:left w:val="outset" w:color="414142" w:sz="6" w:space="0"/>
              <w:bottom w:val="outset" w:color="414142" w:sz="6" w:space="0"/>
              <w:right w:val="outset" w:color="414142" w:sz="6" w:space="0"/>
            </w:tcBorders>
            <w:hideMark/>
          </w:tcPr>
          <w:p w:rsidRPr="00716725" w:rsidR="003474D9" w:rsidP="00F04300" w:rsidRDefault="003474D9" w14:paraId="03A6D553"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Atbilstības izmaksu monetārs novērtējums</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716725" w:rsidR="003474D9" w:rsidP="00555A18" w:rsidRDefault="003474D9" w14:paraId="325295F0" w14:textId="77777777">
            <w:pPr>
              <w:rPr>
                <w:rFonts w:eastAsia="Times New Roman"/>
                <w:color w:val="000000" w:themeColor="text1"/>
                <w:sz w:val="24"/>
                <w:szCs w:val="24"/>
                <w:lang w:eastAsia="lv-LV"/>
              </w:rPr>
            </w:pPr>
            <w:r w:rsidRPr="00716725">
              <w:rPr>
                <w:color w:val="000000" w:themeColor="text1"/>
                <w:sz w:val="24"/>
                <w:szCs w:val="24"/>
                <w:lang w:eastAsia="lv-LV"/>
              </w:rPr>
              <w:t>Projekts šo jomu neskar.</w:t>
            </w:r>
          </w:p>
        </w:tc>
      </w:tr>
      <w:tr w:rsidRPr="00716725" w:rsidR="003474D9" w:rsidTr="003474D9" w14:paraId="67DB5971" w14:textId="77777777">
        <w:tc>
          <w:tcPr>
            <w:tcW w:w="283" w:type="pct"/>
            <w:tcBorders>
              <w:top w:val="outset" w:color="414142" w:sz="6" w:space="0"/>
              <w:left w:val="outset" w:color="414142" w:sz="6" w:space="0"/>
              <w:bottom w:val="outset" w:color="414142" w:sz="6" w:space="0"/>
              <w:right w:val="outset" w:color="414142" w:sz="6" w:space="0"/>
            </w:tcBorders>
            <w:hideMark/>
          </w:tcPr>
          <w:p w:rsidRPr="00716725" w:rsidR="003474D9" w:rsidP="00555A18" w:rsidRDefault="003474D9" w14:paraId="5F321907"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5.</w:t>
            </w:r>
          </w:p>
        </w:tc>
        <w:tc>
          <w:tcPr>
            <w:tcW w:w="1706" w:type="pct"/>
            <w:tcBorders>
              <w:top w:val="outset" w:color="414142" w:sz="6" w:space="0"/>
              <w:left w:val="outset" w:color="414142" w:sz="6" w:space="0"/>
              <w:bottom w:val="outset" w:color="414142" w:sz="6" w:space="0"/>
              <w:right w:val="outset" w:color="414142" w:sz="6" w:space="0"/>
            </w:tcBorders>
            <w:hideMark/>
          </w:tcPr>
          <w:p w:rsidRPr="00716725" w:rsidR="003474D9" w:rsidP="00F04300" w:rsidRDefault="003474D9" w14:paraId="1FF6F996"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Cita informācija</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716725" w:rsidR="003474D9" w:rsidP="00555A18" w:rsidRDefault="003474D9" w14:paraId="60D1B360" w14:textId="77777777">
            <w:pPr>
              <w:rPr>
                <w:rFonts w:eastAsia="Times New Roman"/>
                <w:color w:val="000000" w:themeColor="text1"/>
                <w:sz w:val="24"/>
                <w:szCs w:val="24"/>
                <w:lang w:eastAsia="lv-LV"/>
              </w:rPr>
            </w:pPr>
            <w:r w:rsidRPr="00716725">
              <w:rPr>
                <w:rFonts w:eastAsia="Times New Roman"/>
                <w:color w:val="000000" w:themeColor="text1"/>
                <w:sz w:val="24"/>
                <w:szCs w:val="24"/>
                <w:lang w:eastAsia="lv-LV"/>
              </w:rPr>
              <w:t>Nav.</w:t>
            </w:r>
          </w:p>
        </w:tc>
      </w:tr>
    </w:tbl>
    <w:p w:rsidRPr="00716725" w:rsidR="001457CF" w:rsidP="0014707C" w:rsidRDefault="001457CF" w14:paraId="159113EE" w14:textId="240E237D">
      <w:pPr>
        <w:shd w:val="clear" w:color="auto" w:fill="FFFFFF"/>
        <w:rPr>
          <w:rFonts w:eastAsia="Times New Roman"/>
          <w:color w:val="000000" w:themeColor="text1"/>
          <w:sz w:val="27"/>
          <w:szCs w:val="27"/>
          <w:lang w:eastAsia="lv-LV"/>
        </w:rPr>
      </w:pPr>
    </w:p>
    <w:p w:rsidRPr="00716725" w:rsidR="00DA1449" w:rsidP="0014707C" w:rsidRDefault="00DA1449" w14:paraId="2B30C96D" w14:textId="77777777">
      <w:pPr>
        <w:shd w:val="clear" w:color="auto" w:fill="FFFFFF"/>
        <w:rPr>
          <w:rFonts w:eastAsia="Times New Roman"/>
          <w:color w:val="000000" w:themeColor="text1"/>
          <w:sz w:val="27"/>
          <w:szCs w:val="27"/>
          <w:lang w:eastAsia="lv-LV"/>
        </w:rPr>
      </w:pPr>
    </w:p>
    <w:tbl>
      <w:tblPr>
        <w:tblW w:w="5035" w:type="pct"/>
        <w:tblInd w:w="-32"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183"/>
      </w:tblGrid>
      <w:tr w:rsidRPr="00716725" w:rsidR="00F47F87" w:rsidTr="00F47F87" w14:paraId="73577C02"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716725" w:rsidR="00F47F87" w:rsidP="00555A18" w:rsidRDefault="00F47F87" w14:paraId="4F2902A6"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716725">
              <w:rPr>
                <w:rFonts w:eastAsia="Times New Roman"/>
                <w:b/>
                <w:bCs/>
                <w:color w:val="000000" w:themeColor="text1"/>
                <w:sz w:val="24"/>
                <w:szCs w:val="24"/>
                <w:lang w:eastAsia="lv-LV"/>
              </w:rPr>
              <w:t>III. Tiesību akta projekta ietekme uz valsts budžetu un pašvaldību budžetiem</w:t>
            </w:r>
          </w:p>
        </w:tc>
      </w:tr>
      <w:tr w:rsidRPr="00716725" w:rsidR="00506C55" w:rsidTr="00F47F87" w14:paraId="174B98C1"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716725" w:rsidR="00506C55" w:rsidP="00555A18" w:rsidRDefault="00506C55" w14:paraId="51F3F6B0" w14:textId="6105F9AE">
            <w:pPr>
              <w:spacing w:before="100" w:beforeAutospacing="1" w:after="100" w:afterAutospacing="1" w:line="293" w:lineRule="atLeast"/>
              <w:jc w:val="center"/>
              <w:rPr>
                <w:rFonts w:eastAsia="Times New Roman"/>
                <w:bCs/>
                <w:color w:val="000000" w:themeColor="text1"/>
                <w:sz w:val="24"/>
                <w:szCs w:val="24"/>
                <w:lang w:eastAsia="lv-LV"/>
              </w:rPr>
            </w:pPr>
            <w:r w:rsidRPr="00716725">
              <w:rPr>
                <w:rFonts w:eastAsia="Times New Roman"/>
                <w:bCs/>
                <w:color w:val="000000" w:themeColor="text1"/>
                <w:sz w:val="24"/>
                <w:szCs w:val="24"/>
                <w:lang w:eastAsia="lv-LV"/>
              </w:rPr>
              <w:t>Projekts šo jomu neskar.</w:t>
            </w:r>
          </w:p>
        </w:tc>
      </w:tr>
    </w:tbl>
    <w:p w:rsidRPr="00716725" w:rsidR="0014707C" w:rsidP="0014707C" w:rsidRDefault="0014707C" w14:paraId="35D4C19B" w14:textId="4B73E736">
      <w:pPr>
        <w:shd w:val="clear" w:color="auto" w:fill="FFFFFF"/>
        <w:rPr>
          <w:rFonts w:eastAsia="Times New Roman"/>
          <w:color w:val="000000" w:themeColor="text1"/>
          <w:sz w:val="27"/>
          <w:szCs w:val="27"/>
          <w:lang w:eastAsia="lv-LV"/>
        </w:rPr>
      </w:pPr>
    </w:p>
    <w:p w:rsidRPr="00716725" w:rsidR="00DA1449" w:rsidP="0014707C" w:rsidRDefault="00DA1449" w14:paraId="3879DF28" w14:textId="77777777">
      <w:pPr>
        <w:shd w:val="clear" w:color="auto" w:fill="FFFFFF"/>
        <w:rPr>
          <w:rFonts w:eastAsia="Times New Roman"/>
          <w:color w:val="000000" w:themeColor="text1"/>
          <w:sz w:val="27"/>
          <w:szCs w:val="27"/>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119"/>
      </w:tblGrid>
      <w:tr w:rsidRPr="00716725" w:rsidR="0014707C" w:rsidTr="00DD21C8" w14:paraId="08C55DEF"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716725" w:rsidR="0014707C" w:rsidP="00DD21C8" w:rsidRDefault="0014707C" w14:paraId="27A890BD"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716725">
              <w:rPr>
                <w:rFonts w:eastAsia="Times New Roman"/>
                <w:b/>
                <w:bCs/>
                <w:color w:val="000000" w:themeColor="text1"/>
                <w:sz w:val="24"/>
                <w:szCs w:val="24"/>
                <w:lang w:eastAsia="lv-LV"/>
              </w:rPr>
              <w:t>IV. Tiesību akta projekta ietekme uz spēkā esošo tiesību normu sistēmu</w:t>
            </w:r>
          </w:p>
        </w:tc>
      </w:tr>
      <w:tr w:rsidRPr="00716725" w:rsidR="0014707C" w:rsidTr="00DD21C8" w14:paraId="291509FC" w14:textId="77777777">
        <w:tc>
          <w:tcPr>
            <w:tcW w:w="5000" w:type="pct"/>
            <w:tcBorders>
              <w:top w:val="outset" w:color="414142" w:sz="6" w:space="0"/>
              <w:left w:val="outset" w:color="414142" w:sz="6" w:space="0"/>
              <w:bottom w:val="outset" w:color="414142" w:sz="6" w:space="0"/>
              <w:right w:val="outset" w:color="414142" w:sz="6" w:space="0"/>
            </w:tcBorders>
          </w:tcPr>
          <w:p w:rsidRPr="00716725" w:rsidR="0014707C" w:rsidP="00DD21C8" w:rsidRDefault="0014707C" w14:paraId="16B140F1" w14:textId="77777777">
            <w:pPr>
              <w:jc w:val="center"/>
              <w:rPr>
                <w:rFonts w:eastAsia="Times New Roman"/>
                <w:color w:val="000000" w:themeColor="text1"/>
                <w:sz w:val="24"/>
                <w:szCs w:val="24"/>
                <w:lang w:eastAsia="lv-LV"/>
              </w:rPr>
            </w:pPr>
            <w:r w:rsidRPr="00716725">
              <w:rPr>
                <w:color w:val="000000" w:themeColor="text1"/>
                <w:sz w:val="24"/>
                <w:szCs w:val="24"/>
                <w:lang w:eastAsia="lv-LV"/>
              </w:rPr>
              <w:t>Projekts šo jomu neskar.</w:t>
            </w:r>
          </w:p>
        </w:tc>
      </w:tr>
    </w:tbl>
    <w:p w:rsidRPr="00716725" w:rsidR="0014707C" w:rsidP="0014707C" w:rsidRDefault="0014707C" w14:paraId="272CD760" w14:textId="31FA6622">
      <w:pPr>
        <w:shd w:val="clear" w:color="auto" w:fill="FFFFFF"/>
        <w:rPr>
          <w:rFonts w:eastAsia="Times New Roman"/>
          <w:color w:val="000000" w:themeColor="text1"/>
          <w:sz w:val="24"/>
          <w:szCs w:val="24"/>
          <w:lang w:eastAsia="lv-LV"/>
        </w:rPr>
      </w:pPr>
      <w:r w:rsidRPr="00716725">
        <w:rPr>
          <w:rFonts w:eastAsia="Times New Roman"/>
          <w:color w:val="000000" w:themeColor="text1"/>
          <w:sz w:val="24"/>
          <w:szCs w:val="24"/>
          <w:lang w:eastAsia="lv-LV"/>
        </w:rPr>
        <w:t> </w:t>
      </w:r>
    </w:p>
    <w:p w:rsidRPr="00716725" w:rsidR="00DA1449" w:rsidP="0014707C" w:rsidRDefault="00DA1449" w14:paraId="6E2D0416"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3"/>
        <w:gridCol w:w="3141"/>
        <w:gridCol w:w="5415"/>
      </w:tblGrid>
      <w:tr w:rsidRPr="00294291" w:rsidR="00FE0CE8" w:rsidTr="00FE0CE8" w14:paraId="63EFC368" w14:textId="77777777">
        <w:tc>
          <w:tcPr>
            <w:tcW w:w="5000" w:type="pct"/>
            <w:gridSpan w:val="3"/>
            <w:tcBorders>
              <w:top w:val="outset" w:color="414142" w:sz="6" w:space="0"/>
              <w:left w:val="outset" w:color="414142" w:sz="6" w:space="0"/>
              <w:bottom w:val="outset" w:color="414142" w:sz="6" w:space="0"/>
              <w:right w:val="outset" w:color="414142" w:sz="6" w:space="0"/>
            </w:tcBorders>
          </w:tcPr>
          <w:p w:rsidRPr="00294291" w:rsidR="00FE0CE8" w:rsidP="00FE0CE8" w:rsidRDefault="00FE0CE8" w14:paraId="116828BE" w14:textId="77777777">
            <w:pPr>
              <w:spacing w:before="100" w:beforeAutospacing="1" w:after="100" w:afterAutospacing="1" w:line="293" w:lineRule="atLeast"/>
              <w:jc w:val="center"/>
              <w:rPr>
                <w:color w:val="000000" w:themeColor="text1"/>
                <w:sz w:val="24"/>
                <w:szCs w:val="24"/>
                <w:lang w:eastAsia="lv-LV"/>
              </w:rPr>
            </w:pPr>
            <w:r w:rsidRPr="00294291">
              <w:rPr>
                <w:rFonts w:eastAsia="Times New Roman"/>
                <w:b/>
                <w:bCs/>
                <w:color w:val="000000" w:themeColor="text1"/>
                <w:sz w:val="24"/>
                <w:szCs w:val="24"/>
                <w:lang w:eastAsia="lv-LV"/>
              </w:rPr>
              <w:t>V. Tiesību akta projekta atbilstība Latvijas Republikas starptautiskajām saistībām</w:t>
            </w:r>
          </w:p>
        </w:tc>
      </w:tr>
      <w:tr w:rsidRPr="00294291" w:rsidR="00FE0CE8" w:rsidTr="002A5610" w14:paraId="1FADA404" w14:textId="77777777">
        <w:tc>
          <w:tcPr>
            <w:tcW w:w="309" w:type="pct"/>
            <w:tcBorders>
              <w:top w:val="outset" w:color="414142" w:sz="6" w:space="0"/>
              <w:left w:val="outset" w:color="414142" w:sz="6" w:space="0"/>
              <w:bottom w:val="outset" w:color="414142" w:sz="6" w:space="0"/>
              <w:right w:val="outset" w:color="414142" w:sz="6" w:space="0"/>
            </w:tcBorders>
          </w:tcPr>
          <w:p w:rsidRPr="00294291" w:rsidR="00FE0CE8" w:rsidP="002A5610" w:rsidRDefault="00FE0CE8" w14:paraId="00286A71" w14:textId="77777777">
            <w:pPr>
              <w:jc w:val="center"/>
              <w:rPr>
                <w:rFonts w:eastAsia="Times New Roman"/>
                <w:color w:val="000000" w:themeColor="text1"/>
                <w:sz w:val="24"/>
                <w:szCs w:val="24"/>
                <w:lang w:eastAsia="lv-LV"/>
              </w:rPr>
            </w:pPr>
            <w:r w:rsidRPr="00294291">
              <w:rPr>
                <w:rFonts w:eastAsia="Times New Roman"/>
                <w:color w:val="000000" w:themeColor="text1"/>
                <w:sz w:val="24"/>
                <w:szCs w:val="24"/>
                <w:lang w:eastAsia="lv-LV"/>
              </w:rPr>
              <w:t>1.</w:t>
            </w:r>
          </w:p>
        </w:tc>
        <w:tc>
          <w:tcPr>
            <w:tcW w:w="1722" w:type="pct"/>
            <w:tcBorders>
              <w:top w:val="outset" w:color="414142" w:sz="6" w:space="0"/>
              <w:left w:val="outset" w:color="414142" w:sz="6" w:space="0"/>
              <w:bottom w:val="outset" w:color="414142" w:sz="6" w:space="0"/>
              <w:right w:val="outset" w:color="414142" w:sz="6" w:space="0"/>
            </w:tcBorders>
          </w:tcPr>
          <w:p w:rsidRPr="00294291" w:rsidR="00FE0CE8" w:rsidP="002A5610" w:rsidRDefault="00FE0CE8" w14:paraId="2988159E" w14:textId="77777777">
            <w:pPr>
              <w:rPr>
                <w:rFonts w:eastAsia="Times New Roman"/>
                <w:color w:val="000000" w:themeColor="text1"/>
                <w:sz w:val="24"/>
                <w:szCs w:val="24"/>
                <w:lang w:eastAsia="lv-LV"/>
              </w:rPr>
            </w:pPr>
            <w:r w:rsidRPr="00294291">
              <w:rPr>
                <w:rFonts w:eastAsia="Times New Roman"/>
                <w:color w:val="000000" w:themeColor="text1"/>
                <w:sz w:val="24"/>
                <w:szCs w:val="24"/>
                <w:lang w:eastAsia="lv-LV"/>
              </w:rPr>
              <w:t>Saistības pret Eiropas Savienību</w:t>
            </w:r>
          </w:p>
        </w:tc>
        <w:tc>
          <w:tcPr>
            <w:tcW w:w="2969" w:type="pct"/>
            <w:tcBorders>
              <w:top w:val="outset" w:color="414142" w:sz="6" w:space="0"/>
              <w:left w:val="outset" w:color="414142" w:sz="6" w:space="0"/>
              <w:bottom w:val="outset" w:color="414142" w:sz="6" w:space="0"/>
              <w:right w:val="outset" w:color="414142" w:sz="6" w:space="0"/>
            </w:tcBorders>
          </w:tcPr>
          <w:p w:rsidRPr="00294291" w:rsidR="00FE0CE8" w:rsidP="009F061B" w:rsidRDefault="001C4463" w14:paraId="64B21A73" w14:textId="4EABD13E">
            <w:pPr>
              <w:jc w:val="both"/>
              <w:rPr>
                <w:rFonts w:eastAsia="Times New Roman"/>
                <w:color w:val="000000" w:themeColor="text1"/>
                <w:sz w:val="24"/>
                <w:szCs w:val="24"/>
                <w:lang w:eastAsia="lv-LV"/>
              </w:rPr>
            </w:pPr>
            <w:r w:rsidRPr="00294291">
              <w:rPr>
                <w:rFonts w:eastAsia="Times New Roman"/>
                <w:color w:val="000000" w:themeColor="text1"/>
                <w:sz w:val="24"/>
                <w:szCs w:val="24"/>
                <w:lang w:eastAsia="lv-LV"/>
              </w:rPr>
              <w:t>Eiropas Parlamenta un Padomes 2008.gada 19.novembra Direktīva 2008/96/EK par ceļu infrastruktūras drošības pārvaldību</w:t>
            </w:r>
            <w:r w:rsidRPr="00294291" w:rsidR="00FA48F7">
              <w:rPr>
                <w:rFonts w:eastAsia="Times New Roman"/>
                <w:color w:val="000000" w:themeColor="text1"/>
                <w:sz w:val="24"/>
                <w:szCs w:val="24"/>
                <w:lang w:eastAsia="lv-LV"/>
              </w:rPr>
              <w:t xml:space="preserve"> </w:t>
            </w:r>
            <w:r w:rsidRPr="00294291" w:rsidR="009F061B">
              <w:rPr>
                <w:sz w:val="24"/>
                <w:szCs w:val="24"/>
              </w:rPr>
              <w:t>(publicēta „Eiropas Savienības Oficiālajā Vēstnesī” L 319, 29.11.2008).</w:t>
            </w:r>
            <w:r w:rsidRPr="00294291" w:rsidR="009F061B">
              <w:rPr>
                <w:sz w:val="24"/>
                <w:szCs w:val="24"/>
                <w:shd w:val="clear" w:color="auto" w:fill="FFFFFF"/>
              </w:rPr>
              <w:t xml:space="preserve"> </w:t>
            </w:r>
            <w:r w:rsidRPr="00294291" w:rsidR="009F061B">
              <w:rPr>
                <w:sz w:val="24"/>
                <w:szCs w:val="24"/>
              </w:rPr>
              <w:t xml:space="preserve"> </w:t>
            </w:r>
          </w:p>
        </w:tc>
      </w:tr>
      <w:tr w:rsidRPr="00294291" w:rsidR="00FE0CE8" w:rsidTr="002A5610" w14:paraId="316F718A" w14:textId="77777777">
        <w:tc>
          <w:tcPr>
            <w:tcW w:w="309" w:type="pct"/>
            <w:tcBorders>
              <w:top w:val="outset" w:color="414142" w:sz="6" w:space="0"/>
              <w:left w:val="outset" w:color="414142" w:sz="6" w:space="0"/>
              <w:bottom w:val="outset" w:color="414142" w:sz="6" w:space="0"/>
              <w:right w:val="outset" w:color="414142" w:sz="6" w:space="0"/>
            </w:tcBorders>
          </w:tcPr>
          <w:p w:rsidRPr="00294291" w:rsidR="00FE0CE8" w:rsidP="002A5610" w:rsidRDefault="00FE0CE8" w14:paraId="6379F90E" w14:textId="77777777">
            <w:pPr>
              <w:jc w:val="center"/>
              <w:rPr>
                <w:color w:val="000000" w:themeColor="text1"/>
                <w:sz w:val="24"/>
                <w:szCs w:val="24"/>
                <w:lang w:eastAsia="lv-LV"/>
              </w:rPr>
            </w:pPr>
            <w:r w:rsidRPr="00294291">
              <w:rPr>
                <w:color w:val="000000" w:themeColor="text1"/>
                <w:sz w:val="24"/>
                <w:szCs w:val="24"/>
                <w:lang w:eastAsia="lv-LV"/>
              </w:rPr>
              <w:t>2.</w:t>
            </w:r>
          </w:p>
        </w:tc>
        <w:tc>
          <w:tcPr>
            <w:tcW w:w="1722" w:type="pct"/>
            <w:tcBorders>
              <w:top w:val="outset" w:color="414142" w:sz="6" w:space="0"/>
              <w:left w:val="outset" w:color="414142" w:sz="6" w:space="0"/>
              <w:bottom w:val="outset" w:color="414142" w:sz="6" w:space="0"/>
              <w:right w:val="outset" w:color="414142" w:sz="6" w:space="0"/>
            </w:tcBorders>
          </w:tcPr>
          <w:p w:rsidRPr="00294291" w:rsidR="00FE0CE8" w:rsidP="00051640" w:rsidRDefault="00051640" w14:paraId="5954727D" w14:textId="07E8F820">
            <w:pPr>
              <w:rPr>
                <w:rFonts w:eastAsia="Times New Roman"/>
                <w:color w:val="000000" w:themeColor="text1"/>
                <w:sz w:val="24"/>
                <w:szCs w:val="24"/>
                <w:lang w:eastAsia="lv-LV"/>
              </w:rPr>
            </w:pPr>
            <w:r w:rsidRPr="00294291">
              <w:rPr>
                <w:rFonts w:eastAsia="Times New Roman"/>
                <w:color w:val="000000" w:themeColor="text1"/>
                <w:sz w:val="24"/>
                <w:szCs w:val="24"/>
                <w:lang w:eastAsia="lv-LV"/>
              </w:rPr>
              <w:t>Citas starptautiskās saistības</w:t>
            </w:r>
          </w:p>
        </w:tc>
        <w:tc>
          <w:tcPr>
            <w:tcW w:w="2969" w:type="pct"/>
            <w:tcBorders>
              <w:top w:val="outset" w:color="414142" w:sz="6" w:space="0"/>
              <w:left w:val="outset" w:color="414142" w:sz="6" w:space="0"/>
              <w:bottom w:val="outset" w:color="414142" w:sz="6" w:space="0"/>
              <w:right w:val="outset" w:color="414142" w:sz="6" w:space="0"/>
            </w:tcBorders>
          </w:tcPr>
          <w:p w:rsidRPr="00294291" w:rsidR="00FE0CE8" w:rsidP="00FE0CE8" w:rsidRDefault="00FE0CE8" w14:paraId="17B90E8A" w14:textId="3CB8A957">
            <w:pPr>
              <w:rPr>
                <w:rFonts w:eastAsia="Times New Roman"/>
                <w:color w:val="000000" w:themeColor="text1"/>
                <w:sz w:val="24"/>
                <w:szCs w:val="24"/>
                <w:lang w:eastAsia="lv-LV"/>
              </w:rPr>
            </w:pPr>
            <w:r w:rsidRPr="00294291">
              <w:rPr>
                <w:color w:val="000000" w:themeColor="text1"/>
                <w:sz w:val="24"/>
                <w:szCs w:val="24"/>
                <w:lang w:eastAsia="lv-LV"/>
              </w:rPr>
              <w:t>Projekts šo jomu neskar.</w:t>
            </w:r>
          </w:p>
        </w:tc>
      </w:tr>
      <w:tr w:rsidRPr="00294291" w:rsidR="00FE0CE8" w:rsidTr="002A5610" w14:paraId="1E10942C" w14:textId="77777777">
        <w:tc>
          <w:tcPr>
            <w:tcW w:w="309" w:type="pct"/>
            <w:tcBorders>
              <w:top w:val="outset" w:color="414142" w:sz="6" w:space="0"/>
              <w:left w:val="outset" w:color="414142" w:sz="6" w:space="0"/>
              <w:bottom w:val="outset" w:color="414142" w:sz="6" w:space="0"/>
              <w:right w:val="outset" w:color="414142" w:sz="6" w:space="0"/>
            </w:tcBorders>
          </w:tcPr>
          <w:p w:rsidRPr="00294291" w:rsidR="00FE0CE8" w:rsidP="002A5610" w:rsidRDefault="00FE0CE8" w14:paraId="1B6397D2" w14:textId="77777777">
            <w:pPr>
              <w:jc w:val="center"/>
              <w:rPr>
                <w:color w:val="000000" w:themeColor="text1"/>
                <w:sz w:val="24"/>
                <w:szCs w:val="24"/>
                <w:lang w:eastAsia="lv-LV"/>
              </w:rPr>
            </w:pPr>
            <w:r w:rsidRPr="00294291">
              <w:rPr>
                <w:color w:val="000000" w:themeColor="text1"/>
                <w:sz w:val="24"/>
                <w:szCs w:val="24"/>
                <w:lang w:eastAsia="lv-LV"/>
              </w:rPr>
              <w:t>3.</w:t>
            </w:r>
          </w:p>
        </w:tc>
        <w:tc>
          <w:tcPr>
            <w:tcW w:w="1722" w:type="pct"/>
            <w:tcBorders>
              <w:top w:val="outset" w:color="414142" w:sz="6" w:space="0"/>
              <w:left w:val="outset" w:color="414142" w:sz="6" w:space="0"/>
              <w:bottom w:val="outset" w:color="414142" w:sz="6" w:space="0"/>
              <w:right w:val="outset" w:color="414142" w:sz="6" w:space="0"/>
            </w:tcBorders>
          </w:tcPr>
          <w:p w:rsidRPr="00294291" w:rsidR="00FE0CE8" w:rsidP="00051640" w:rsidRDefault="00051640" w14:paraId="56C42137" w14:textId="445D083B">
            <w:pPr>
              <w:rPr>
                <w:rFonts w:eastAsia="Times New Roman"/>
                <w:color w:val="000000" w:themeColor="text1"/>
                <w:sz w:val="24"/>
                <w:szCs w:val="24"/>
                <w:lang w:eastAsia="lv-LV"/>
              </w:rPr>
            </w:pPr>
            <w:r w:rsidRPr="00294291">
              <w:rPr>
                <w:rFonts w:eastAsia="Times New Roman"/>
                <w:color w:val="000000" w:themeColor="text1"/>
                <w:sz w:val="24"/>
                <w:szCs w:val="24"/>
                <w:lang w:eastAsia="lv-LV"/>
              </w:rPr>
              <w:t>Cita informācija</w:t>
            </w:r>
          </w:p>
        </w:tc>
        <w:tc>
          <w:tcPr>
            <w:tcW w:w="2969" w:type="pct"/>
            <w:tcBorders>
              <w:top w:val="outset" w:color="414142" w:sz="6" w:space="0"/>
              <w:left w:val="outset" w:color="414142" w:sz="6" w:space="0"/>
              <w:bottom w:val="outset" w:color="414142" w:sz="6" w:space="0"/>
              <w:right w:val="outset" w:color="414142" w:sz="6" w:space="0"/>
            </w:tcBorders>
          </w:tcPr>
          <w:p w:rsidRPr="00294291" w:rsidR="00FE0CE8" w:rsidP="00FE0CE8" w:rsidRDefault="008F76C1" w14:paraId="3D3B1139" w14:textId="3452A12A">
            <w:pPr>
              <w:rPr>
                <w:rFonts w:eastAsia="Times New Roman"/>
                <w:color w:val="000000" w:themeColor="text1"/>
                <w:sz w:val="24"/>
                <w:szCs w:val="24"/>
                <w:lang w:eastAsia="lv-LV"/>
              </w:rPr>
            </w:pPr>
            <w:r w:rsidRPr="00294291">
              <w:rPr>
                <w:color w:val="000000" w:themeColor="text1"/>
                <w:sz w:val="24"/>
                <w:szCs w:val="24"/>
                <w:lang w:eastAsia="lv-LV"/>
              </w:rPr>
              <w:t>Nav</w:t>
            </w:r>
            <w:r w:rsidRPr="00294291" w:rsidR="00FE0CE8">
              <w:rPr>
                <w:color w:val="000000" w:themeColor="text1"/>
                <w:sz w:val="24"/>
                <w:szCs w:val="24"/>
                <w:lang w:eastAsia="lv-LV"/>
              </w:rPr>
              <w:t>.</w:t>
            </w:r>
          </w:p>
        </w:tc>
      </w:tr>
    </w:tbl>
    <w:p w:rsidRPr="00294291" w:rsidR="0014707C" w:rsidP="0014707C" w:rsidRDefault="0014707C" w14:paraId="5242F49E" w14:textId="2415300C">
      <w:pPr>
        <w:shd w:val="clear" w:color="auto" w:fill="FFFFFF"/>
        <w:rPr>
          <w:rFonts w:eastAsia="Times New Roman"/>
          <w:color w:val="000000" w:themeColor="text1"/>
          <w:sz w:val="24"/>
          <w:szCs w:val="24"/>
          <w:lang w:eastAsia="lv-LV"/>
        </w:rPr>
      </w:pPr>
    </w:p>
    <w:tbl>
      <w:tblPr>
        <w:tblStyle w:val="TableGrid"/>
        <w:tblW w:w="0" w:type="auto"/>
        <w:tblLook w:val="04A0" w:firstRow="1" w:lastRow="0" w:firstColumn="1" w:lastColumn="0" w:noHBand="0" w:noVBand="1"/>
      </w:tblPr>
      <w:tblGrid>
        <w:gridCol w:w="2265"/>
        <w:gridCol w:w="2265"/>
        <w:gridCol w:w="2265"/>
        <w:gridCol w:w="2266"/>
      </w:tblGrid>
      <w:tr w:rsidRPr="00294291" w:rsidR="000D7BFF" w:rsidTr="00F6221E" w14:paraId="025277E1" w14:textId="77777777">
        <w:tc>
          <w:tcPr>
            <w:tcW w:w="9061" w:type="dxa"/>
            <w:gridSpan w:val="4"/>
          </w:tcPr>
          <w:p w:rsidRPr="00294291" w:rsidR="000D7BFF" w:rsidP="000D7BFF" w:rsidRDefault="000D7BFF" w14:paraId="7C2A6ADC" w14:textId="0FB4DE49">
            <w:pPr>
              <w:jc w:val="center"/>
              <w:rPr>
                <w:rFonts w:eastAsia="Times New Roman"/>
                <w:color w:val="000000" w:themeColor="text1"/>
                <w:sz w:val="24"/>
                <w:szCs w:val="24"/>
                <w:lang w:eastAsia="lv-LV"/>
              </w:rPr>
            </w:pPr>
            <w:r w:rsidRPr="00294291">
              <w:rPr>
                <w:b/>
                <w:bCs/>
                <w:sz w:val="20"/>
                <w:szCs w:val="20"/>
                <w:shd w:val="clear" w:color="auto" w:fill="FFFFFF"/>
              </w:rPr>
              <w:t>1. tabula</w:t>
            </w:r>
            <w:r w:rsidRPr="00294291">
              <w:rPr>
                <w:b/>
                <w:bCs/>
                <w:sz w:val="20"/>
                <w:szCs w:val="20"/>
              </w:rPr>
              <w:br/>
            </w:r>
            <w:r w:rsidRPr="00294291">
              <w:rPr>
                <w:b/>
                <w:bCs/>
                <w:sz w:val="20"/>
                <w:szCs w:val="20"/>
                <w:shd w:val="clear" w:color="auto" w:fill="FFFFFF"/>
              </w:rPr>
              <w:lastRenderedPageBreak/>
              <w:t>Tiesību akta projekta atbilstība ES tiesību aktiem</w:t>
            </w:r>
          </w:p>
        </w:tc>
      </w:tr>
      <w:tr w:rsidRPr="00294291" w:rsidR="000D7BFF" w:rsidTr="00E903BB" w14:paraId="003C813E" w14:textId="77777777">
        <w:tc>
          <w:tcPr>
            <w:tcW w:w="2265" w:type="dxa"/>
          </w:tcPr>
          <w:p w:rsidRPr="00294291" w:rsidR="000D7BFF" w:rsidP="0014707C" w:rsidRDefault="000D7BFF" w14:paraId="30CDB341" w14:textId="0522E769">
            <w:pPr>
              <w:rPr>
                <w:rFonts w:eastAsia="Times New Roman"/>
                <w:sz w:val="24"/>
                <w:szCs w:val="24"/>
                <w:lang w:eastAsia="lv-LV"/>
              </w:rPr>
            </w:pPr>
            <w:r w:rsidRPr="00294291">
              <w:rPr>
                <w:sz w:val="24"/>
                <w:szCs w:val="24"/>
                <w:shd w:val="clear" w:color="auto" w:fill="FFFFFF"/>
              </w:rPr>
              <w:lastRenderedPageBreak/>
              <w:t>Attiecīgā ES tiesību akta datums, numurs un nosaukums</w:t>
            </w:r>
          </w:p>
        </w:tc>
        <w:tc>
          <w:tcPr>
            <w:tcW w:w="6796" w:type="dxa"/>
            <w:gridSpan w:val="3"/>
          </w:tcPr>
          <w:p w:rsidRPr="00294291" w:rsidR="000D7BFF" w:rsidP="00294291" w:rsidRDefault="009F061B" w14:paraId="48B26E41" w14:textId="30871A35">
            <w:pPr>
              <w:jc w:val="both"/>
              <w:rPr>
                <w:rFonts w:eastAsia="Times New Roman"/>
                <w:sz w:val="24"/>
                <w:szCs w:val="24"/>
                <w:lang w:eastAsia="lv-LV"/>
              </w:rPr>
            </w:pPr>
            <w:r w:rsidRPr="00294291">
              <w:rPr>
                <w:rFonts w:eastAsia="Times New Roman"/>
                <w:color w:val="000000" w:themeColor="text1"/>
                <w:sz w:val="24"/>
                <w:szCs w:val="24"/>
                <w:lang w:eastAsia="lv-LV"/>
              </w:rPr>
              <w:t>Eiropas Parlamenta un Padomes 2008.gada 19.novembra Direktīva 2008/96/EK par ceļu infrastruktūras drošības pārvaldību</w:t>
            </w:r>
            <w:r w:rsidRPr="00294291" w:rsidR="00FA48F7">
              <w:rPr>
                <w:rFonts w:eastAsia="Times New Roman"/>
                <w:color w:val="000000" w:themeColor="text1"/>
                <w:sz w:val="24"/>
                <w:szCs w:val="24"/>
                <w:lang w:eastAsia="lv-LV"/>
              </w:rPr>
              <w:t xml:space="preserve"> </w:t>
            </w:r>
            <w:r w:rsidRPr="00294291">
              <w:rPr>
                <w:sz w:val="24"/>
                <w:szCs w:val="24"/>
              </w:rPr>
              <w:t>(publicēta „Eiropas Savienības Oficiālajā Vēstnesī” L 319, 29.11.2008).</w:t>
            </w:r>
            <w:r w:rsidRPr="00294291">
              <w:rPr>
                <w:sz w:val="24"/>
                <w:szCs w:val="24"/>
                <w:shd w:val="clear" w:color="auto" w:fill="FFFFFF"/>
              </w:rPr>
              <w:t xml:space="preserve"> </w:t>
            </w:r>
            <w:r w:rsidRPr="00294291">
              <w:rPr>
                <w:sz w:val="24"/>
                <w:szCs w:val="24"/>
              </w:rPr>
              <w:t xml:space="preserve"> </w:t>
            </w:r>
          </w:p>
        </w:tc>
      </w:tr>
      <w:tr w:rsidRPr="00294291" w:rsidR="00D027EC" w:rsidTr="00D027EC" w14:paraId="41D6EAA7" w14:textId="77777777">
        <w:tc>
          <w:tcPr>
            <w:tcW w:w="2265" w:type="dxa"/>
          </w:tcPr>
          <w:p w:rsidRPr="00294291" w:rsidR="00D027EC" w:rsidP="000D7BFF" w:rsidRDefault="000D7BFF" w14:paraId="2C36E1E5" w14:textId="327D86D7">
            <w:pPr>
              <w:jc w:val="center"/>
              <w:rPr>
                <w:rFonts w:eastAsia="Times New Roman"/>
                <w:sz w:val="24"/>
                <w:szCs w:val="24"/>
                <w:lang w:eastAsia="lv-LV"/>
              </w:rPr>
            </w:pPr>
            <w:r w:rsidRPr="00294291">
              <w:rPr>
                <w:rFonts w:eastAsia="Times New Roman"/>
                <w:sz w:val="24"/>
                <w:szCs w:val="24"/>
                <w:lang w:eastAsia="lv-LV"/>
              </w:rPr>
              <w:t>A</w:t>
            </w:r>
          </w:p>
        </w:tc>
        <w:tc>
          <w:tcPr>
            <w:tcW w:w="2265" w:type="dxa"/>
          </w:tcPr>
          <w:p w:rsidRPr="00294291" w:rsidR="00D027EC" w:rsidP="000D7BFF" w:rsidRDefault="000D7BFF" w14:paraId="5084D4C6" w14:textId="14AAA8CB">
            <w:pPr>
              <w:jc w:val="center"/>
              <w:rPr>
                <w:rFonts w:eastAsia="Times New Roman"/>
                <w:sz w:val="24"/>
                <w:szCs w:val="24"/>
                <w:lang w:eastAsia="lv-LV"/>
              </w:rPr>
            </w:pPr>
            <w:r w:rsidRPr="00294291">
              <w:rPr>
                <w:rFonts w:eastAsia="Times New Roman"/>
                <w:sz w:val="24"/>
                <w:szCs w:val="24"/>
                <w:lang w:eastAsia="lv-LV"/>
              </w:rPr>
              <w:t>B</w:t>
            </w:r>
          </w:p>
        </w:tc>
        <w:tc>
          <w:tcPr>
            <w:tcW w:w="2265" w:type="dxa"/>
          </w:tcPr>
          <w:p w:rsidRPr="00294291" w:rsidR="00D027EC" w:rsidP="000D7BFF" w:rsidRDefault="000D7BFF" w14:paraId="12E39C34" w14:textId="721A408B">
            <w:pPr>
              <w:jc w:val="center"/>
              <w:rPr>
                <w:rFonts w:eastAsia="Times New Roman"/>
                <w:sz w:val="24"/>
                <w:szCs w:val="24"/>
                <w:lang w:eastAsia="lv-LV"/>
              </w:rPr>
            </w:pPr>
            <w:r w:rsidRPr="00294291">
              <w:rPr>
                <w:rFonts w:eastAsia="Times New Roman"/>
                <w:sz w:val="24"/>
                <w:szCs w:val="24"/>
                <w:lang w:eastAsia="lv-LV"/>
              </w:rPr>
              <w:t>C</w:t>
            </w:r>
          </w:p>
        </w:tc>
        <w:tc>
          <w:tcPr>
            <w:tcW w:w="2266" w:type="dxa"/>
          </w:tcPr>
          <w:p w:rsidRPr="00294291" w:rsidR="00D027EC" w:rsidP="000D7BFF" w:rsidRDefault="000D7BFF" w14:paraId="40EC3C6D" w14:textId="742B1BAA">
            <w:pPr>
              <w:jc w:val="center"/>
              <w:rPr>
                <w:rFonts w:eastAsia="Times New Roman"/>
                <w:sz w:val="24"/>
                <w:szCs w:val="24"/>
                <w:lang w:eastAsia="lv-LV"/>
              </w:rPr>
            </w:pPr>
            <w:r w:rsidRPr="00294291">
              <w:rPr>
                <w:rFonts w:eastAsia="Times New Roman"/>
                <w:sz w:val="24"/>
                <w:szCs w:val="24"/>
                <w:lang w:eastAsia="lv-LV"/>
              </w:rPr>
              <w:t>D</w:t>
            </w:r>
          </w:p>
        </w:tc>
      </w:tr>
      <w:tr w:rsidRPr="00294291" w:rsidR="00D027EC" w:rsidTr="00D027EC" w14:paraId="1CF4DA8B" w14:textId="77777777">
        <w:tc>
          <w:tcPr>
            <w:tcW w:w="2265" w:type="dxa"/>
          </w:tcPr>
          <w:p w:rsidRPr="00294291" w:rsidR="00D027EC" w:rsidP="0014707C" w:rsidRDefault="000D7BFF" w14:paraId="22F5FFF6" w14:textId="77777777">
            <w:pPr>
              <w:rPr>
                <w:sz w:val="24"/>
                <w:szCs w:val="24"/>
                <w:shd w:val="clear" w:color="auto" w:fill="FFFFFF"/>
              </w:rPr>
            </w:pPr>
            <w:r w:rsidRPr="00294291">
              <w:rPr>
                <w:sz w:val="24"/>
                <w:szCs w:val="24"/>
                <w:shd w:val="clear" w:color="auto" w:fill="FFFFFF"/>
              </w:rPr>
              <w:t>Attiecīgā ES tiesību akta panta numurs (uzskaitot katru tiesību akta vienību – pantu, daļu, punktu, apakšpunktu)</w:t>
            </w:r>
          </w:p>
          <w:p w:rsidRPr="00294291" w:rsidR="000550D9" w:rsidP="0014707C" w:rsidRDefault="000550D9" w14:paraId="2A776A4E" w14:textId="77777777">
            <w:pPr>
              <w:rPr>
                <w:sz w:val="24"/>
                <w:szCs w:val="24"/>
                <w:shd w:val="clear" w:color="auto" w:fill="FFFFFF"/>
              </w:rPr>
            </w:pPr>
          </w:p>
          <w:p w:rsidRPr="00294291" w:rsidR="00B23F5C" w:rsidP="000550D9" w:rsidRDefault="00B23F5C" w14:paraId="6CF4E653" w14:textId="19873F11">
            <w:pPr>
              <w:rPr>
                <w:sz w:val="24"/>
                <w:szCs w:val="24"/>
                <w:shd w:val="clear" w:color="auto" w:fill="FFFFFF"/>
              </w:rPr>
            </w:pPr>
          </w:p>
        </w:tc>
        <w:tc>
          <w:tcPr>
            <w:tcW w:w="2265" w:type="dxa"/>
          </w:tcPr>
          <w:p w:rsidRPr="00294291" w:rsidR="00D027EC" w:rsidP="0014707C" w:rsidRDefault="000D7BFF" w14:paraId="4450C337" w14:textId="77777777">
            <w:pPr>
              <w:rPr>
                <w:sz w:val="24"/>
                <w:szCs w:val="24"/>
                <w:shd w:val="clear" w:color="auto" w:fill="FFFFFF"/>
              </w:rPr>
            </w:pPr>
            <w:r w:rsidRPr="00294291">
              <w:rPr>
                <w:sz w:val="24"/>
                <w:szCs w:val="24"/>
                <w:shd w:val="clear" w:color="auto" w:fill="FFFFFF"/>
              </w:rPr>
              <w:t>Projekta vienība, kas pārņem vai ievieš katru šīs tabulas A ailē minēto ES tiesību akta vienību, vai tiesību akts, kur attiecīgā ES tiesību akta vienība pārņemta vai ieviesta</w:t>
            </w:r>
          </w:p>
          <w:p w:rsidRPr="00294291" w:rsidR="005B7A79" w:rsidP="0014707C" w:rsidRDefault="005B7A79" w14:paraId="695DFD81" w14:textId="77777777">
            <w:pPr>
              <w:rPr>
                <w:sz w:val="24"/>
                <w:szCs w:val="24"/>
                <w:shd w:val="clear" w:color="auto" w:fill="FFFFFF"/>
              </w:rPr>
            </w:pPr>
          </w:p>
          <w:p w:rsidRPr="00294291" w:rsidR="005B7A79" w:rsidP="0014707C" w:rsidRDefault="005B7A79" w14:paraId="0A35004E" w14:textId="2F84A017">
            <w:pPr>
              <w:rPr>
                <w:rFonts w:eastAsia="Times New Roman"/>
                <w:sz w:val="24"/>
                <w:szCs w:val="24"/>
                <w:lang w:eastAsia="lv-LV"/>
              </w:rPr>
            </w:pPr>
          </w:p>
        </w:tc>
        <w:tc>
          <w:tcPr>
            <w:tcW w:w="2265" w:type="dxa"/>
          </w:tcPr>
          <w:p w:rsidRPr="00294291" w:rsidR="00D027EC" w:rsidP="0014707C" w:rsidRDefault="000D7BFF" w14:paraId="328E5AE9" w14:textId="77777777">
            <w:pPr>
              <w:rPr>
                <w:sz w:val="24"/>
                <w:szCs w:val="24"/>
                <w:shd w:val="clear" w:color="auto" w:fill="FFFFFF"/>
              </w:rPr>
            </w:pPr>
            <w:r w:rsidRPr="00294291">
              <w:rPr>
                <w:sz w:val="24"/>
                <w:szCs w:val="24"/>
                <w:shd w:val="clear" w:color="auto" w:fill="FFFFFF"/>
              </w:rPr>
              <w:t>Informācija par to, vai šīs tabulas A ailē minētās ES tiesību akta vienības tiek pārņemtas vai ieviestas pilnībā vai daļēji.</w:t>
            </w:r>
            <w:r w:rsidRPr="00294291">
              <w:rPr>
                <w:sz w:val="24"/>
                <w:szCs w:val="24"/>
              </w:rPr>
              <w:br/>
            </w:r>
            <w:r w:rsidRPr="00294291">
              <w:rPr>
                <w:sz w:val="24"/>
                <w:szCs w:val="24"/>
                <w:shd w:val="clear" w:color="auto" w:fill="FFFFFF"/>
              </w:rPr>
              <w:t>Ja attiecīgā ES tiesību akta vienība tiek pārņemta vai ieviesta daļēji, sniedz attiecīgu skaidrojumu, kā arī precīzi norāda, kad un kādā veidā ES tiesību akta vienība tiks pārņemta vai ieviesta pilnībā.</w:t>
            </w:r>
            <w:r w:rsidRPr="00294291">
              <w:rPr>
                <w:sz w:val="24"/>
                <w:szCs w:val="24"/>
              </w:rPr>
              <w:br/>
            </w:r>
            <w:r w:rsidRPr="00294291">
              <w:rPr>
                <w:sz w:val="24"/>
                <w:szCs w:val="24"/>
                <w:shd w:val="clear" w:color="auto" w:fill="FFFFFF"/>
              </w:rPr>
              <w:t>Norāda institūciju, kas ir atbildīga par šo saistību izpildi pilnībā</w:t>
            </w:r>
          </w:p>
          <w:p w:rsidRPr="00294291" w:rsidR="002962C3" w:rsidP="0014707C" w:rsidRDefault="002962C3" w14:paraId="7EC33304" w14:textId="77777777">
            <w:pPr>
              <w:rPr>
                <w:sz w:val="24"/>
                <w:szCs w:val="24"/>
                <w:shd w:val="clear" w:color="auto" w:fill="FFFFFF"/>
              </w:rPr>
            </w:pPr>
          </w:p>
          <w:p w:rsidRPr="00294291" w:rsidR="002962C3" w:rsidP="0020176D" w:rsidRDefault="002962C3" w14:paraId="2E597772" w14:textId="26353A88">
            <w:pPr>
              <w:rPr>
                <w:rFonts w:eastAsia="Times New Roman"/>
                <w:sz w:val="24"/>
                <w:szCs w:val="24"/>
                <w:lang w:eastAsia="lv-LV"/>
              </w:rPr>
            </w:pPr>
          </w:p>
        </w:tc>
        <w:tc>
          <w:tcPr>
            <w:tcW w:w="2266" w:type="dxa"/>
          </w:tcPr>
          <w:p w:rsidRPr="00294291" w:rsidR="002962C3" w:rsidP="0020176D" w:rsidRDefault="000D7BFF" w14:paraId="3948125A" w14:textId="23A72FE6">
            <w:pPr>
              <w:rPr>
                <w:rFonts w:eastAsia="Times New Roman"/>
                <w:sz w:val="24"/>
                <w:szCs w:val="24"/>
                <w:lang w:eastAsia="lv-LV"/>
              </w:rPr>
            </w:pPr>
            <w:r w:rsidRPr="00294291">
              <w:rPr>
                <w:sz w:val="24"/>
                <w:szCs w:val="24"/>
                <w:shd w:val="clear" w:color="auto" w:fill="FFFFFF"/>
              </w:rPr>
              <w:t>Informācija par to, vai šīs tabulas B ailē minētās projekta vienības paredz stingrākas prasības nekā šīs tabulas A ailē minētās ES tiesību akta vienības.</w:t>
            </w:r>
            <w:r w:rsidRPr="00294291">
              <w:rPr>
                <w:sz w:val="24"/>
                <w:szCs w:val="24"/>
              </w:rPr>
              <w:br/>
            </w:r>
            <w:r w:rsidRPr="00294291">
              <w:rPr>
                <w:sz w:val="24"/>
                <w:szCs w:val="24"/>
                <w:shd w:val="clear" w:color="auto" w:fill="FFFFFF"/>
              </w:rPr>
              <w:t>Ja projekts satur stingrākas prasības nekā attiecīgais ES tiesību akts, norāda pamatojumu un samērīgumu.</w:t>
            </w:r>
            <w:r w:rsidRPr="00294291">
              <w:rPr>
                <w:sz w:val="24"/>
                <w:szCs w:val="24"/>
              </w:rPr>
              <w:br/>
            </w:r>
            <w:r w:rsidRPr="00294291">
              <w:rPr>
                <w:sz w:val="24"/>
                <w:szCs w:val="24"/>
                <w:shd w:val="clear" w:color="auto" w:fill="FFFFFF"/>
              </w:rPr>
              <w:t>Norāda iespējamās alternatīvas (t. sk. alternatīvas, kas neparedz tiesiskā regulējuma izstrādi) – kādos gadījumos būtu iespējams izvairīties no stingrāku prasību noteikšanas, nekā paredzēts attiecīgajos ES tiesību aktos</w:t>
            </w:r>
          </w:p>
        </w:tc>
      </w:tr>
      <w:tr w:rsidRPr="00294291" w:rsidR="00D027EC" w:rsidTr="00D027EC" w14:paraId="3563F137" w14:textId="77777777">
        <w:tc>
          <w:tcPr>
            <w:tcW w:w="2265" w:type="dxa"/>
          </w:tcPr>
          <w:p w:rsidRPr="00294291" w:rsidR="00D027EC" w:rsidP="0014707C" w:rsidRDefault="0020176D" w14:paraId="7870C3C9" w14:textId="68B67475">
            <w:pPr>
              <w:rPr>
                <w:rFonts w:eastAsia="Times New Roman"/>
                <w:color w:val="000000" w:themeColor="text1"/>
                <w:sz w:val="24"/>
                <w:szCs w:val="24"/>
                <w:lang w:eastAsia="lv-LV"/>
              </w:rPr>
            </w:pPr>
            <w:r w:rsidRPr="00294291">
              <w:rPr>
                <w:rFonts w:eastAsia="Times New Roman"/>
                <w:color w:val="000000" w:themeColor="text1"/>
                <w:sz w:val="24"/>
                <w:szCs w:val="24"/>
                <w:lang w:eastAsia="lv-LV"/>
              </w:rPr>
              <w:t>Direktīvas 2008/96/EK</w:t>
            </w:r>
            <w:r w:rsidRPr="00294291">
              <w:rPr>
                <w:sz w:val="24"/>
                <w:szCs w:val="24"/>
                <w:shd w:val="clear" w:color="auto" w:fill="FFFFFF"/>
              </w:rPr>
              <w:t xml:space="preserve"> 2. panta 5) apakšpunkts</w:t>
            </w:r>
            <w:r w:rsidRPr="00294291" w:rsidR="00B24F0A">
              <w:rPr>
                <w:sz w:val="24"/>
                <w:szCs w:val="24"/>
                <w:shd w:val="clear" w:color="auto" w:fill="FFFFFF"/>
              </w:rPr>
              <w:t>, 5.panta 1.punkts</w:t>
            </w:r>
          </w:p>
        </w:tc>
        <w:tc>
          <w:tcPr>
            <w:tcW w:w="2265" w:type="dxa"/>
          </w:tcPr>
          <w:p w:rsidRPr="00294291" w:rsidR="00D027EC" w:rsidP="00A67C88" w:rsidRDefault="009F061B" w14:paraId="1913E631" w14:textId="4A051F32">
            <w:pPr>
              <w:rPr>
                <w:rFonts w:eastAsia="Times New Roman"/>
                <w:color w:val="000000" w:themeColor="text1"/>
                <w:sz w:val="24"/>
                <w:szCs w:val="24"/>
                <w:lang w:eastAsia="lv-LV"/>
              </w:rPr>
            </w:pPr>
            <w:r w:rsidRPr="00294291">
              <w:rPr>
                <w:rFonts w:eastAsia="Times New Roman"/>
                <w:sz w:val="24"/>
                <w:szCs w:val="24"/>
                <w:lang w:eastAsia="lv-LV"/>
              </w:rPr>
              <w:t>Noteikumu</w:t>
            </w:r>
            <w:r w:rsidRPr="00294291" w:rsidR="00A67C88">
              <w:rPr>
                <w:rFonts w:eastAsia="Times New Roman"/>
                <w:sz w:val="24"/>
                <w:szCs w:val="24"/>
                <w:lang w:eastAsia="lv-LV"/>
              </w:rPr>
              <w:t xml:space="preserve"> </w:t>
            </w:r>
            <w:r w:rsidRPr="00294291">
              <w:rPr>
                <w:rFonts w:eastAsia="Times New Roman"/>
                <w:sz w:val="24"/>
                <w:szCs w:val="24"/>
                <w:lang w:eastAsia="lv-LV"/>
              </w:rPr>
              <w:t>p</w:t>
            </w:r>
            <w:r w:rsidRPr="00294291" w:rsidR="00A67C88">
              <w:rPr>
                <w:rFonts w:eastAsia="Times New Roman"/>
                <w:sz w:val="24"/>
                <w:szCs w:val="24"/>
                <w:lang w:eastAsia="lv-LV"/>
              </w:rPr>
              <w:t>rojekta 1.,2.punkt</w:t>
            </w:r>
            <w:r w:rsidRPr="00294291">
              <w:rPr>
                <w:rFonts w:eastAsia="Times New Roman"/>
                <w:sz w:val="24"/>
                <w:szCs w:val="24"/>
                <w:lang w:eastAsia="lv-LV"/>
              </w:rPr>
              <w:t>s</w:t>
            </w:r>
            <w:r w:rsidRPr="00294291" w:rsidR="00A67C88">
              <w:rPr>
                <w:rFonts w:eastAsia="Times New Roman"/>
                <w:sz w:val="24"/>
                <w:szCs w:val="24"/>
                <w:lang w:eastAsia="lv-LV"/>
              </w:rPr>
              <w:t xml:space="preserve">. </w:t>
            </w:r>
          </w:p>
        </w:tc>
        <w:tc>
          <w:tcPr>
            <w:tcW w:w="2265" w:type="dxa"/>
          </w:tcPr>
          <w:p w:rsidRPr="00294291" w:rsidR="009F061B" w:rsidP="009F061B" w:rsidRDefault="009F061B" w14:paraId="73C7B03C" w14:textId="77777777">
            <w:pPr>
              <w:rPr>
                <w:sz w:val="24"/>
                <w:szCs w:val="24"/>
                <w:shd w:val="clear" w:color="auto" w:fill="FFFFFF"/>
              </w:rPr>
            </w:pPr>
            <w:r w:rsidRPr="00294291">
              <w:rPr>
                <w:sz w:val="24"/>
                <w:szCs w:val="24"/>
                <w:shd w:val="clear" w:color="auto" w:fill="FFFFFF"/>
              </w:rPr>
              <w:t>Grozījumi tiek veikti ietverot pārņemšanu pilnībā.</w:t>
            </w:r>
          </w:p>
          <w:p w:rsidRPr="00294291" w:rsidR="00D027EC" w:rsidP="00956E45" w:rsidRDefault="00D027EC" w14:paraId="2B729622" w14:textId="77777777">
            <w:pPr>
              <w:rPr>
                <w:rFonts w:eastAsia="Times New Roman"/>
                <w:color w:val="000000" w:themeColor="text1"/>
                <w:sz w:val="24"/>
                <w:szCs w:val="24"/>
                <w:lang w:eastAsia="lv-LV"/>
              </w:rPr>
            </w:pPr>
          </w:p>
        </w:tc>
        <w:tc>
          <w:tcPr>
            <w:tcW w:w="2266" w:type="dxa"/>
          </w:tcPr>
          <w:p w:rsidRPr="00294291" w:rsidR="00D027EC" w:rsidP="0014707C" w:rsidRDefault="0020176D" w14:paraId="65F64FE5" w14:textId="47F0E17B">
            <w:pPr>
              <w:rPr>
                <w:rFonts w:eastAsia="Times New Roman"/>
                <w:color w:val="000000" w:themeColor="text1"/>
                <w:sz w:val="24"/>
                <w:szCs w:val="24"/>
                <w:lang w:eastAsia="lv-LV"/>
              </w:rPr>
            </w:pPr>
            <w:r w:rsidRPr="00294291">
              <w:rPr>
                <w:sz w:val="24"/>
                <w:szCs w:val="24"/>
                <w:shd w:val="clear" w:color="auto" w:fill="FFFFFF"/>
              </w:rPr>
              <w:t>Neparedz stingrākas prasības.</w:t>
            </w:r>
          </w:p>
        </w:tc>
      </w:tr>
      <w:tr w:rsidRPr="00294291" w:rsidR="009B6C67" w:rsidTr="006B4C44" w14:paraId="79914A75" w14:textId="77777777">
        <w:tc>
          <w:tcPr>
            <w:tcW w:w="2265" w:type="dxa"/>
          </w:tcPr>
          <w:p w:rsidRPr="00294291" w:rsidR="009B6C67" w:rsidP="0014707C" w:rsidRDefault="009B6C67" w14:paraId="56298978" w14:textId="0F25FA94">
            <w:pPr>
              <w:rPr>
                <w:rFonts w:eastAsia="Times New Roman"/>
                <w:color w:val="000000" w:themeColor="text1"/>
                <w:sz w:val="24"/>
                <w:szCs w:val="24"/>
                <w:lang w:eastAsia="lv-LV"/>
              </w:rPr>
            </w:pPr>
            <w:r w:rsidRPr="00294291">
              <w:rPr>
                <w:rFonts w:eastAsia="Times New Roman"/>
                <w:color w:val="000000" w:themeColor="text1"/>
                <w:sz w:val="24"/>
                <w:szCs w:val="24"/>
                <w:lang w:eastAsia="lv-LV"/>
              </w:rPr>
              <w:t>Kā ir izmantota ES tiesību aktā paredzētā rīcības brīvība dalībvalstij pārņemt vai ieviest noteiktas ES tiesību akta normas? Kādēļ?</w:t>
            </w:r>
          </w:p>
        </w:tc>
        <w:tc>
          <w:tcPr>
            <w:tcW w:w="6796" w:type="dxa"/>
            <w:gridSpan w:val="3"/>
          </w:tcPr>
          <w:p w:rsidRPr="00294291" w:rsidR="009B6C67" w:rsidP="0014707C" w:rsidRDefault="009B6C67" w14:paraId="0B0929B2" w14:textId="0111FA99">
            <w:pPr>
              <w:rPr>
                <w:rFonts w:eastAsia="Times New Roman"/>
                <w:color w:val="000000" w:themeColor="text1"/>
                <w:sz w:val="24"/>
                <w:szCs w:val="24"/>
                <w:lang w:eastAsia="lv-LV"/>
              </w:rPr>
            </w:pPr>
            <w:r w:rsidRPr="00294291">
              <w:rPr>
                <w:color w:val="000000" w:themeColor="text1"/>
                <w:sz w:val="24"/>
                <w:szCs w:val="24"/>
                <w:lang w:eastAsia="lv-LV"/>
              </w:rPr>
              <w:t>Projekts šo jomu neskar.</w:t>
            </w:r>
          </w:p>
        </w:tc>
      </w:tr>
      <w:tr w:rsidRPr="00294291" w:rsidR="009B6C67" w:rsidTr="008C1243" w14:paraId="51C045E4" w14:textId="77777777">
        <w:tc>
          <w:tcPr>
            <w:tcW w:w="2265" w:type="dxa"/>
          </w:tcPr>
          <w:p w:rsidRPr="00294291" w:rsidR="009B6C67" w:rsidP="0014707C" w:rsidRDefault="009B6C67" w14:paraId="55E25E91" w14:textId="2819BC92">
            <w:pPr>
              <w:rPr>
                <w:rFonts w:eastAsia="Times New Roman"/>
                <w:color w:val="000000" w:themeColor="text1"/>
                <w:sz w:val="24"/>
                <w:szCs w:val="24"/>
                <w:lang w:eastAsia="lv-LV"/>
              </w:rPr>
            </w:pPr>
            <w:r w:rsidRPr="00294291">
              <w:rPr>
                <w:rFonts w:eastAsia="Times New Roman"/>
                <w:color w:val="000000" w:themeColor="text1"/>
                <w:sz w:val="24"/>
                <w:szCs w:val="24"/>
                <w:lang w:eastAsia="lv-LV"/>
              </w:rPr>
              <w:t xml:space="preserve">Saistības sniegt paziņojumu ES institūcijām un ES dalībvalstīm atbilstoši normatīvajiem aktiem, kas regulē informācijas </w:t>
            </w:r>
            <w:r w:rsidRPr="00294291">
              <w:rPr>
                <w:rFonts w:eastAsia="Times New Roman"/>
                <w:color w:val="000000" w:themeColor="text1"/>
                <w:sz w:val="24"/>
                <w:szCs w:val="24"/>
                <w:lang w:eastAsia="lv-LV"/>
              </w:rPr>
              <w:lastRenderedPageBreak/>
              <w:t>sniegšanu par tehnisko noteikumu, valsts atbalsta piešķiršanas un finanšu noteikumu (attiecībā uz monetāro politiku) projektiem</w:t>
            </w:r>
          </w:p>
        </w:tc>
        <w:tc>
          <w:tcPr>
            <w:tcW w:w="6796" w:type="dxa"/>
            <w:gridSpan w:val="3"/>
            <w:shd w:val="clear" w:color="auto" w:fill="auto"/>
          </w:tcPr>
          <w:p w:rsidRPr="00294291" w:rsidR="009B6C67" w:rsidP="0014707C" w:rsidRDefault="009B6C67" w14:paraId="2E21622E" w14:textId="66BC5F45">
            <w:pPr>
              <w:rPr>
                <w:rFonts w:eastAsia="Times New Roman"/>
                <w:color w:val="000000" w:themeColor="text1"/>
                <w:sz w:val="24"/>
                <w:szCs w:val="24"/>
                <w:lang w:eastAsia="lv-LV"/>
              </w:rPr>
            </w:pPr>
            <w:r w:rsidRPr="00294291">
              <w:rPr>
                <w:color w:val="000000" w:themeColor="text1"/>
                <w:sz w:val="24"/>
                <w:szCs w:val="24"/>
                <w:lang w:eastAsia="lv-LV"/>
              </w:rPr>
              <w:lastRenderedPageBreak/>
              <w:t>Projekts šo jomu neskar.</w:t>
            </w:r>
          </w:p>
        </w:tc>
      </w:tr>
      <w:tr w:rsidRPr="00294291" w:rsidR="009B6C67" w:rsidTr="005C4293" w14:paraId="5ED467D6" w14:textId="77777777">
        <w:tc>
          <w:tcPr>
            <w:tcW w:w="2265" w:type="dxa"/>
          </w:tcPr>
          <w:p w:rsidRPr="00294291" w:rsidR="009B6C67" w:rsidP="00294291" w:rsidRDefault="009B6C67" w14:paraId="58462B18" w14:textId="028BC886">
            <w:pPr>
              <w:jc w:val="both"/>
              <w:rPr>
                <w:rFonts w:eastAsia="Times New Roman"/>
                <w:color w:val="000000" w:themeColor="text1"/>
                <w:sz w:val="24"/>
                <w:szCs w:val="24"/>
                <w:lang w:eastAsia="lv-LV"/>
              </w:rPr>
            </w:pPr>
            <w:r w:rsidRPr="00294291">
              <w:rPr>
                <w:rFonts w:eastAsia="Times New Roman"/>
                <w:color w:val="000000" w:themeColor="text1"/>
                <w:sz w:val="24"/>
                <w:szCs w:val="24"/>
                <w:lang w:eastAsia="lv-LV"/>
              </w:rPr>
              <w:t>Cita informācija</w:t>
            </w:r>
          </w:p>
        </w:tc>
        <w:tc>
          <w:tcPr>
            <w:tcW w:w="6796" w:type="dxa"/>
            <w:gridSpan w:val="3"/>
          </w:tcPr>
          <w:p w:rsidRPr="00294291" w:rsidR="006D19B6" w:rsidP="006D19B6" w:rsidRDefault="006D19B6" w14:paraId="7FDB6A96" w14:textId="77777777">
            <w:pPr>
              <w:jc w:val="both"/>
              <w:rPr>
                <w:rFonts w:eastAsia="Times New Roman"/>
                <w:color w:val="000000" w:themeColor="text1"/>
                <w:sz w:val="24"/>
                <w:szCs w:val="24"/>
                <w:lang w:eastAsia="lv-LV"/>
              </w:rPr>
            </w:pPr>
            <w:r w:rsidRPr="00294291">
              <w:rPr>
                <w:rFonts w:eastAsia="Times New Roman"/>
                <w:color w:val="000000" w:themeColor="text1"/>
                <w:sz w:val="24"/>
                <w:szCs w:val="24"/>
                <w:lang w:eastAsia="lv-LV"/>
              </w:rPr>
              <w:t xml:space="preserve">Direktīva 2008/96/EK pēc būtības ir pārņemtas ar: </w:t>
            </w:r>
          </w:p>
          <w:p w:rsidRPr="00294291" w:rsidR="006D19B6" w:rsidP="006D19B6" w:rsidRDefault="006D19B6" w14:paraId="1F950816" w14:textId="243FD995">
            <w:pPr>
              <w:jc w:val="both"/>
              <w:rPr>
                <w:rFonts w:eastAsia="Times New Roman"/>
                <w:color w:val="000000" w:themeColor="text1"/>
                <w:sz w:val="24"/>
                <w:szCs w:val="24"/>
                <w:lang w:eastAsia="lv-LV"/>
              </w:rPr>
            </w:pPr>
            <w:r w:rsidRPr="00294291">
              <w:rPr>
                <w:rFonts w:eastAsia="Times New Roman"/>
                <w:color w:val="000000" w:themeColor="text1"/>
                <w:sz w:val="24"/>
                <w:szCs w:val="24"/>
                <w:lang w:eastAsia="lv-LV"/>
              </w:rPr>
              <w:t>1. Ministru kabineta 2010.gada 28.decembra noteikumiem Nr.1240 "Kārtība, kādā klasificē ceļu posmus, kuros bieži notiek ceļu satiksmes negadījumi, un ceļu tīkla drošību Eiropas ceļu tīklā"</w:t>
            </w:r>
            <w:r w:rsidRPr="00294291" w:rsidR="006114AF">
              <w:rPr>
                <w:rFonts w:eastAsia="Times New Roman"/>
                <w:color w:val="000000" w:themeColor="text1"/>
                <w:sz w:val="24"/>
                <w:szCs w:val="24"/>
                <w:lang w:eastAsia="lv-LV"/>
              </w:rPr>
              <w:t>,</w:t>
            </w:r>
          </w:p>
          <w:p w:rsidRPr="00294291" w:rsidR="006D19B6" w:rsidP="006D19B6" w:rsidRDefault="006D19B6" w14:paraId="3363F6C1" w14:textId="2AB6B28D">
            <w:pPr>
              <w:jc w:val="both"/>
              <w:rPr>
                <w:rFonts w:eastAsia="Times New Roman"/>
                <w:color w:val="000000" w:themeColor="text1"/>
                <w:sz w:val="24"/>
                <w:szCs w:val="24"/>
                <w:lang w:eastAsia="lv-LV"/>
              </w:rPr>
            </w:pPr>
            <w:r w:rsidRPr="00294291">
              <w:rPr>
                <w:rFonts w:eastAsia="Times New Roman"/>
                <w:color w:val="000000" w:themeColor="text1"/>
                <w:sz w:val="24"/>
                <w:szCs w:val="24"/>
                <w:lang w:eastAsia="lv-LV"/>
              </w:rPr>
              <w:t>2. Ministru kabineta 2007.gada 10.jūlija noteikumiem Nr.482 "Ceļu drošības auditoru sertificēšanas kārtība"</w:t>
            </w:r>
            <w:r w:rsidRPr="00294291" w:rsidR="006114AF">
              <w:rPr>
                <w:rFonts w:eastAsia="Times New Roman"/>
                <w:color w:val="000000" w:themeColor="text1"/>
                <w:sz w:val="24"/>
                <w:szCs w:val="24"/>
                <w:lang w:eastAsia="lv-LV"/>
              </w:rPr>
              <w:t>,</w:t>
            </w:r>
          </w:p>
          <w:p w:rsidRPr="00294291" w:rsidR="009B6C67" w:rsidP="00FA48F7" w:rsidRDefault="006D19B6" w14:paraId="5FABD9EE" w14:textId="7528E071">
            <w:pPr>
              <w:jc w:val="both"/>
              <w:rPr>
                <w:rFonts w:eastAsia="Times New Roman"/>
                <w:color w:val="000000" w:themeColor="text1"/>
                <w:sz w:val="24"/>
                <w:szCs w:val="24"/>
                <w:lang w:eastAsia="lv-LV"/>
              </w:rPr>
            </w:pPr>
            <w:r w:rsidRPr="00294291">
              <w:rPr>
                <w:rFonts w:eastAsia="Times New Roman"/>
                <w:color w:val="000000" w:themeColor="text1"/>
                <w:sz w:val="24"/>
                <w:szCs w:val="24"/>
                <w:lang w:eastAsia="lv-LV"/>
              </w:rPr>
              <w:t>3. Ministru kabineta 2008. gada 25. novembra noteikumiem Nr.972 "Ceļu drošības audita noteikumi".</w:t>
            </w:r>
          </w:p>
        </w:tc>
      </w:tr>
      <w:tr w:rsidRPr="00294291" w:rsidR="009B6C67" w:rsidTr="00E63D2B" w14:paraId="2D226200" w14:textId="77777777">
        <w:tc>
          <w:tcPr>
            <w:tcW w:w="9061" w:type="dxa"/>
            <w:gridSpan w:val="4"/>
          </w:tcPr>
          <w:p w:rsidRPr="00294291" w:rsidR="009B6C67" w:rsidP="009B6C67" w:rsidRDefault="009B6C67" w14:paraId="3CFCFB89" w14:textId="77777777">
            <w:pPr>
              <w:jc w:val="center"/>
              <w:rPr>
                <w:rFonts w:eastAsia="Times New Roman"/>
                <w:b/>
                <w:color w:val="000000" w:themeColor="text1"/>
                <w:sz w:val="24"/>
                <w:szCs w:val="24"/>
                <w:lang w:eastAsia="lv-LV"/>
              </w:rPr>
            </w:pPr>
            <w:r w:rsidRPr="00294291">
              <w:rPr>
                <w:rFonts w:eastAsia="Times New Roman"/>
                <w:b/>
                <w:color w:val="000000" w:themeColor="text1"/>
                <w:sz w:val="24"/>
                <w:szCs w:val="24"/>
                <w:lang w:eastAsia="lv-LV"/>
              </w:rPr>
              <w:t>2. tabula</w:t>
            </w:r>
          </w:p>
          <w:p w:rsidRPr="00294291" w:rsidR="009B6C67" w:rsidP="009B6C67" w:rsidRDefault="009B6C67" w14:paraId="504A8D0C" w14:textId="1563D813">
            <w:pPr>
              <w:jc w:val="center"/>
              <w:rPr>
                <w:rFonts w:eastAsia="Times New Roman"/>
                <w:b/>
                <w:color w:val="000000" w:themeColor="text1"/>
                <w:sz w:val="24"/>
                <w:szCs w:val="24"/>
                <w:lang w:eastAsia="lv-LV"/>
              </w:rPr>
            </w:pPr>
            <w:r w:rsidRPr="00294291">
              <w:rPr>
                <w:rFonts w:eastAsia="Times New Roman"/>
                <w:b/>
                <w:color w:val="000000" w:themeColor="text1"/>
                <w:sz w:val="24"/>
                <w:szCs w:val="24"/>
                <w:lang w:eastAsia="lv-LV"/>
              </w:rPr>
              <w:t>Ar tiesību akta projektu izpildītās vai uzņemtās saistības, kas izriet no starptautiskajiem tiesību aktiem vai starptautiskas institūcijas vai organizācijas dokumentiem.</w:t>
            </w:r>
          </w:p>
          <w:p w:rsidRPr="00294291" w:rsidR="009B6C67" w:rsidP="009B6C67" w:rsidRDefault="009B6C67" w14:paraId="22B24C35" w14:textId="5711F873">
            <w:pPr>
              <w:jc w:val="center"/>
              <w:rPr>
                <w:rFonts w:eastAsia="Times New Roman"/>
                <w:color w:val="000000" w:themeColor="text1"/>
                <w:sz w:val="24"/>
                <w:szCs w:val="24"/>
                <w:lang w:eastAsia="lv-LV"/>
              </w:rPr>
            </w:pPr>
            <w:r w:rsidRPr="00294291">
              <w:rPr>
                <w:rFonts w:eastAsia="Times New Roman"/>
                <w:b/>
                <w:color w:val="000000" w:themeColor="text1"/>
                <w:sz w:val="24"/>
                <w:szCs w:val="24"/>
                <w:lang w:eastAsia="lv-LV"/>
              </w:rPr>
              <w:t>Pasākumi šo saistību izpildei</w:t>
            </w:r>
          </w:p>
        </w:tc>
      </w:tr>
      <w:tr w:rsidRPr="00716725" w:rsidR="009B6C67" w:rsidTr="00E63D2B" w14:paraId="0F191EB1" w14:textId="77777777">
        <w:tc>
          <w:tcPr>
            <w:tcW w:w="9061" w:type="dxa"/>
            <w:gridSpan w:val="4"/>
          </w:tcPr>
          <w:p w:rsidRPr="00716725" w:rsidR="009B6C67" w:rsidP="008005E3" w:rsidRDefault="009B6C67" w14:paraId="68548FAF" w14:textId="7B62308A">
            <w:pPr>
              <w:jc w:val="center"/>
              <w:rPr>
                <w:rFonts w:eastAsia="Times New Roman"/>
                <w:color w:val="000000" w:themeColor="text1"/>
                <w:sz w:val="24"/>
                <w:szCs w:val="24"/>
                <w:lang w:eastAsia="lv-LV"/>
              </w:rPr>
            </w:pPr>
            <w:r w:rsidRPr="00294291">
              <w:rPr>
                <w:rFonts w:eastAsia="Times New Roman"/>
                <w:color w:val="000000" w:themeColor="text1"/>
                <w:sz w:val="24"/>
                <w:szCs w:val="24"/>
                <w:lang w:eastAsia="lv-LV"/>
              </w:rPr>
              <w:t>Projekts šo jomu neskar.</w:t>
            </w:r>
          </w:p>
        </w:tc>
      </w:tr>
    </w:tbl>
    <w:p w:rsidRPr="00716725" w:rsidR="00DA1449" w:rsidP="0014707C" w:rsidRDefault="00DA1449" w14:paraId="63E82AD6" w14:textId="77777777">
      <w:pPr>
        <w:shd w:val="clear" w:color="auto" w:fill="FFFFFF"/>
        <w:rPr>
          <w:rFonts w:eastAsia="Times New Roman"/>
          <w:color w:val="000000" w:themeColor="text1"/>
          <w:sz w:val="24"/>
          <w:szCs w:val="24"/>
          <w:lang w:eastAsia="lv-LV"/>
        </w:rPr>
      </w:pPr>
    </w:p>
    <w:p w:rsidRPr="00716725" w:rsidR="00D027EC" w:rsidP="0014707C" w:rsidRDefault="00D027EC" w14:paraId="473191F9" w14:textId="77777777">
      <w:pPr>
        <w:shd w:val="clear" w:color="auto" w:fill="FFFFFF"/>
        <w:rPr>
          <w:rFonts w:eastAsia="Times New Roman"/>
          <w:color w:val="000000" w:themeColor="text1"/>
          <w:sz w:val="24"/>
          <w:szCs w:val="24"/>
          <w:lang w:eastAsia="lv-LV"/>
        </w:rPr>
      </w:pPr>
    </w:p>
    <w:tbl>
      <w:tblPr>
        <w:tblW w:w="4999" w:type="pct"/>
        <w:tblInd w:w="1"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18"/>
        <w:gridCol w:w="3122"/>
        <w:gridCol w:w="5477"/>
      </w:tblGrid>
      <w:tr w:rsidRPr="00716725" w:rsidR="0014707C" w:rsidTr="008F76C1" w14:paraId="586BEBC3"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716725" w:rsidR="0014707C" w:rsidP="00DD21C8" w:rsidRDefault="0014707C" w14:paraId="73993AA6"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716725">
              <w:rPr>
                <w:rFonts w:eastAsia="Times New Roman"/>
                <w:b/>
                <w:bCs/>
                <w:color w:val="000000" w:themeColor="text1"/>
                <w:sz w:val="24"/>
                <w:szCs w:val="24"/>
                <w:lang w:eastAsia="lv-LV"/>
              </w:rPr>
              <w:t>VI. Sabiedrības līdzdalība un komunikācijas aktivitātes</w:t>
            </w:r>
          </w:p>
        </w:tc>
      </w:tr>
      <w:tr w:rsidRPr="00716725" w:rsidR="007A509F" w:rsidTr="008F76C1" w14:paraId="4B26A431" w14:textId="77777777">
        <w:tc>
          <w:tcPr>
            <w:tcW w:w="284" w:type="pct"/>
            <w:tcBorders>
              <w:top w:val="outset" w:color="414142" w:sz="6" w:space="0"/>
              <w:left w:val="outset" w:color="414142" w:sz="6" w:space="0"/>
              <w:bottom w:val="outset" w:color="414142" w:sz="6" w:space="0"/>
              <w:right w:val="outset" w:color="414142" w:sz="6" w:space="0"/>
            </w:tcBorders>
            <w:hideMark/>
          </w:tcPr>
          <w:p w:rsidRPr="00716725" w:rsidR="007A509F" w:rsidP="00555A18" w:rsidRDefault="007A509F" w14:paraId="7421F618"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1.</w:t>
            </w:r>
          </w:p>
        </w:tc>
        <w:tc>
          <w:tcPr>
            <w:tcW w:w="1712" w:type="pct"/>
            <w:tcBorders>
              <w:top w:val="outset" w:color="414142" w:sz="6" w:space="0"/>
              <w:left w:val="outset" w:color="414142" w:sz="6" w:space="0"/>
              <w:bottom w:val="outset" w:color="414142" w:sz="6" w:space="0"/>
              <w:right w:val="outset" w:color="414142" w:sz="6" w:space="0"/>
            </w:tcBorders>
            <w:hideMark/>
          </w:tcPr>
          <w:p w:rsidRPr="00716725" w:rsidR="007A509F" w:rsidP="00F04300" w:rsidRDefault="007A509F" w14:paraId="55EAE3BD"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Plānotās sabiedrības līdzdalības un komunikācijas aktivitātes saistībā ar projektu</w:t>
            </w:r>
          </w:p>
        </w:tc>
        <w:tc>
          <w:tcPr>
            <w:tcW w:w="3004" w:type="pct"/>
            <w:tcBorders>
              <w:top w:val="outset" w:color="414142" w:sz="6" w:space="0"/>
              <w:left w:val="outset" w:color="414142" w:sz="6" w:space="0"/>
              <w:bottom w:val="outset" w:color="414142" w:sz="6" w:space="0"/>
              <w:right w:val="outset" w:color="414142" w:sz="6" w:space="0"/>
            </w:tcBorders>
            <w:hideMark/>
          </w:tcPr>
          <w:p w:rsidRPr="00716725" w:rsidR="007A509F" w:rsidP="00DE4AF6" w:rsidRDefault="00785B48" w14:paraId="5349A408" w14:textId="0D85E6D7">
            <w:pPr>
              <w:jc w:val="both"/>
              <w:rPr>
                <w:rFonts w:eastAsia="Times New Roman"/>
                <w:color w:val="000000" w:themeColor="text1"/>
                <w:sz w:val="24"/>
                <w:szCs w:val="24"/>
                <w:lang w:eastAsia="lv-LV"/>
              </w:rPr>
            </w:pPr>
            <w:r w:rsidRPr="00785B48">
              <w:rPr>
                <w:color w:val="000000" w:themeColor="text1"/>
                <w:sz w:val="24"/>
                <w:szCs w:val="24"/>
              </w:rPr>
              <w:t>Atbilstoši Ministru kabineta 2009. gada 25. augusta noteikumu Nr. 970 „Sabiedrības līdzdalības kārtība attīstības plānošanas procesā” 7.4.</w:t>
            </w:r>
            <w:r w:rsidRPr="008005E3">
              <w:rPr>
                <w:color w:val="000000" w:themeColor="text1"/>
                <w:sz w:val="24"/>
                <w:szCs w:val="24"/>
                <w:vertAlign w:val="superscript"/>
              </w:rPr>
              <w:t>1</w:t>
            </w:r>
            <w:r w:rsidRPr="00785B48">
              <w:rPr>
                <w:color w:val="000000" w:themeColor="text1"/>
                <w:sz w:val="24"/>
                <w:szCs w:val="24"/>
              </w:rPr>
              <w:t xml:space="preserve"> apakšpunktam sabiedrībai tika dota iespēja rakstiski sniegt viedokli par noteikumu projektu tā izstrādes stadijā.</w:t>
            </w:r>
            <w:r w:rsidRPr="00716725" w:rsidR="00227E5E">
              <w:rPr>
                <w:color w:val="000000" w:themeColor="text1"/>
                <w:sz w:val="24"/>
                <w:szCs w:val="24"/>
              </w:rPr>
              <w:t xml:space="preserve"> </w:t>
            </w:r>
          </w:p>
        </w:tc>
      </w:tr>
      <w:tr w:rsidRPr="00716725" w:rsidR="007A509F" w:rsidTr="008F76C1" w14:paraId="15D1169C" w14:textId="77777777">
        <w:tc>
          <w:tcPr>
            <w:tcW w:w="284" w:type="pct"/>
            <w:tcBorders>
              <w:top w:val="outset" w:color="414142" w:sz="6" w:space="0"/>
              <w:left w:val="outset" w:color="414142" w:sz="6" w:space="0"/>
              <w:bottom w:val="outset" w:color="414142" w:sz="6" w:space="0"/>
              <w:right w:val="outset" w:color="414142" w:sz="6" w:space="0"/>
            </w:tcBorders>
            <w:hideMark/>
          </w:tcPr>
          <w:p w:rsidRPr="00716725" w:rsidR="007A509F" w:rsidP="00555A18" w:rsidRDefault="007A509F" w14:paraId="2475CB1D"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2.</w:t>
            </w:r>
          </w:p>
        </w:tc>
        <w:tc>
          <w:tcPr>
            <w:tcW w:w="1712" w:type="pct"/>
            <w:tcBorders>
              <w:top w:val="outset" w:color="414142" w:sz="6" w:space="0"/>
              <w:left w:val="outset" w:color="414142" w:sz="6" w:space="0"/>
              <w:bottom w:val="outset" w:color="414142" w:sz="6" w:space="0"/>
              <w:right w:val="outset" w:color="414142" w:sz="6" w:space="0"/>
            </w:tcBorders>
            <w:hideMark/>
          </w:tcPr>
          <w:p w:rsidRPr="00716725" w:rsidR="007A509F" w:rsidP="00F04300" w:rsidRDefault="007A509F" w14:paraId="55FDCCCF"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Sabiedrības līdzdalība projekta izstrādē</w:t>
            </w:r>
          </w:p>
        </w:tc>
        <w:tc>
          <w:tcPr>
            <w:tcW w:w="3004" w:type="pct"/>
            <w:tcBorders>
              <w:top w:val="outset" w:color="414142" w:sz="6" w:space="0"/>
              <w:left w:val="outset" w:color="414142" w:sz="6" w:space="0"/>
              <w:bottom w:val="outset" w:color="414142" w:sz="6" w:space="0"/>
              <w:right w:val="outset" w:color="414142" w:sz="6" w:space="0"/>
            </w:tcBorders>
            <w:hideMark/>
          </w:tcPr>
          <w:p w:rsidRPr="00716725" w:rsidR="007A509F" w:rsidP="004263FD" w:rsidRDefault="00785B48" w14:paraId="04A700A9" w14:textId="22ECECB5">
            <w:pPr>
              <w:jc w:val="both"/>
              <w:rPr>
                <w:rFonts w:eastAsia="Times New Roman"/>
                <w:color w:val="000000" w:themeColor="text1"/>
                <w:sz w:val="24"/>
                <w:szCs w:val="24"/>
                <w:lang w:eastAsia="lv-LV"/>
              </w:rPr>
            </w:pPr>
            <w:r w:rsidRPr="00785B48">
              <w:rPr>
                <w:rFonts w:eastAsia="Times New Roman"/>
                <w:color w:val="000000" w:themeColor="text1"/>
                <w:sz w:val="24"/>
                <w:szCs w:val="24"/>
                <w:lang w:eastAsia="lv-LV"/>
              </w:rPr>
              <w:t xml:space="preserve">Par noteikumu projektu izstrādi tika informēti sabiedrības pārstāvji, </w:t>
            </w:r>
            <w:r w:rsidRPr="00716725" w:rsidR="00F007B6">
              <w:rPr>
                <w:color w:val="000000" w:themeColor="text1"/>
                <w:sz w:val="24"/>
                <w:szCs w:val="24"/>
              </w:rPr>
              <w:t>2019. gada 28. maijā</w:t>
            </w:r>
            <w:r w:rsidRPr="00785B48" w:rsidR="00F007B6">
              <w:rPr>
                <w:rFonts w:eastAsia="Times New Roman"/>
                <w:color w:val="000000" w:themeColor="text1"/>
                <w:sz w:val="24"/>
                <w:szCs w:val="24"/>
                <w:lang w:eastAsia="lv-LV"/>
              </w:rPr>
              <w:t xml:space="preserve"> </w:t>
            </w:r>
            <w:r w:rsidRPr="00785B48">
              <w:rPr>
                <w:rFonts w:eastAsia="Times New Roman"/>
                <w:color w:val="000000" w:themeColor="text1"/>
                <w:sz w:val="24"/>
                <w:szCs w:val="24"/>
                <w:lang w:eastAsia="lv-LV"/>
              </w:rPr>
              <w:t>ievietojot paziņojumu par līdzdalības iespējām tiesību akta izstrādes procesā Satiksmes ministrijas tīmekļa vietnē</w:t>
            </w:r>
            <w:r w:rsidRPr="00716725">
              <w:rPr>
                <w:color w:val="000000" w:themeColor="text1"/>
                <w:sz w:val="24"/>
                <w:szCs w:val="24"/>
              </w:rPr>
              <w:t xml:space="preserve"> http://www.sam.gov.lv/sm/content/?cat=553</w:t>
            </w:r>
          </w:p>
        </w:tc>
      </w:tr>
      <w:tr w:rsidRPr="00716725" w:rsidR="007A509F" w:rsidTr="008F76C1" w14:paraId="2D0F4F3F" w14:textId="77777777">
        <w:tc>
          <w:tcPr>
            <w:tcW w:w="284" w:type="pct"/>
            <w:tcBorders>
              <w:top w:val="outset" w:color="414142" w:sz="6" w:space="0"/>
              <w:left w:val="outset" w:color="414142" w:sz="6" w:space="0"/>
              <w:bottom w:val="outset" w:color="414142" w:sz="6" w:space="0"/>
              <w:right w:val="outset" w:color="414142" w:sz="6" w:space="0"/>
            </w:tcBorders>
            <w:hideMark/>
          </w:tcPr>
          <w:p w:rsidRPr="00716725" w:rsidR="007A509F" w:rsidP="00555A18" w:rsidRDefault="007A509F" w14:paraId="115D0F87"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3.</w:t>
            </w:r>
          </w:p>
        </w:tc>
        <w:tc>
          <w:tcPr>
            <w:tcW w:w="1712" w:type="pct"/>
            <w:tcBorders>
              <w:top w:val="outset" w:color="414142" w:sz="6" w:space="0"/>
              <w:left w:val="outset" w:color="414142" w:sz="6" w:space="0"/>
              <w:bottom w:val="outset" w:color="414142" w:sz="6" w:space="0"/>
              <w:right w:val="outset" w:color="414142" w:sz="6" w:space="0"/>
            </w:tcBorders>
            <w:hideMark/>
          </w:tcPr>
          <w:p w:rsidRPr="00716725" w:rsidR="007A509F" w:rsidP="00555A18" w:rsidRDefault="007A509F" w14:paraId="3A297201" w14:textId="77777777">
            <w:pPr>
              <w:rPr>
                <w:rFonts w:eastAsia="Times New Roman"/>
                <w:color w:val="000000" w:themeColor="text1"/>
                <w:sz w:val="24"/>
                <w:szCs w:val="24"/>
                <w:lang w:eastAsia="lv-LV"/>
              </w:rPr>
            </w:pPr>
            <w:r w:rsidRPr="00716725">
              <w:rPr>
                <w:rFonts w:eastAsia="Times New Roman"/>
                <w:color w:val="000000" w:themeColor="text1"/>
                <w:sz w:val="24"/>
                <w:szCs w:val="24"/>
                <w:lang w:eastAsia="lv-LV"/>
              </w:rPr>
              <w:t>Sabiedrības līdzdalības rezultāti</w:t>
            </w:r>
          </w:p>
        </w:tc>
        <w:tc>
          <w:tcPr>
            <w:tcW w:w="3004" w:type="pct"/>
            <w:tcBorders>
              <w:top w:val="outset" w:color="414142" w:sz="6" w:space="0"/>
              <w:left w:val="outset" w:color="414142" w:sz="6" w:space="0"/>
              <w:bottom w:val="outset" w:color="414142" w:sz="6" w:space="0"/>
              <w:right w:val="outset" w:color="414142" w:sz="6" w:space="0"/>
            </w:tcBorders>
          </w:tcPr>
          <w:p w:rsidRPr="00716725" w:rsidR="007A509F" w:rsidP="00555A18" w:rsidRDefault="0001789B" w14:paraId="63076089" w14:textId="76419572">
            <w:pPr>
              <w:rPr>
                <w:rFonts w:eastAsia="Times New Roman"/>
                <w:color w:val="000000" w:themeColor="text1"/>
                <w:sz w:val="24"/>
                <w:szCs w:val="24"/>
                <w:lang w:eastAsia="lv-LV"/>
              </w:rPr>
            </w:pPr>
            <w:r>
              <w:rPr>
                <w:rFonts w:eastAsia="Times New Roman"/>
                <w:sz w:val="24"/>
                <w:szCs w:val="24"/>
                <w:lang w:eastAsia="lv-LV"/>
              </w:rPr>
              <w:t xml:space="preserve">Iebildumi vai priekšlikumi netika </w:t>
            </w:r>
            <w:r w:rsidRPr="00716725" w:rsidR="00261985">
              <w:rPr>
                <w:rFonts w:eastAsia="Times New Roman"/>
                <w:sz w:val="24"/>
                <w:szCs w:val="24"/>
                <w:lang w:eastAsia="lv-LV"/>
              </w:rPr>
              <w:t>saņemti</w:t>
            </w:r>
            <w:r w:rsidRPr="00716725" w:rsidR="003278C9">
              <w:rPr>
                <w:rFonts w:eastAsia="Times New Roman"/>
                <w:sz w:val="24"/>
                <w:szCs w:val="24"/>
                <w:lang w:eastAsia="lv-LV"/>
              </w:rPr>
              <w:t>.</w:t>
            </w:r>
          </w:p>
        </w:tc>
      </w:tr>
      <w:tr w:rsidRPr="00716725" w:rsidR="007A509F" w:rsidTr="008F76C1" w14:paraId="6507C036" w14:textId="77777777">
        <w:tc>
          <w:tcPr>
            <w:tcW w:w="284" w:type="pct"/>
            <w:tcBorders>
              <w:top w:val="outset" w:color="414142" w:sz="6" w:space="0"/>
              <w:left w:val="outset" w:color="414142" w:sz="6" w:space="0"/>
              <w:bottom w:val="outset" w:color="414142" w:sz="6" w:space="0"/>
              <w:right w:val="outset" w:color="414142" w:sz="6" w:space="0"/>
            </w:tcBorders>
            <w:hideMark/>
          </w:tcPr>
          <w:p w:rsidRPr="00716725" w:rsidR="007A509F" w:rsidP="00555A18" w:rsidRDefault="007A509F" w14:paraId="3F5FF7CF"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4.</w:t>
            </w:r>
          </w:p>
        </w:tc>
        <w:tc>
          <w:tcPr>
            <w:tcW w:w="1712" w:type="pct"/>
            <w:tcBorders>
              <w:top w:val="outset" w:color="414142" w:sz="6" w:space="0"/>
              <w:left w:val="outset" w:color="414142" w:sz="6" w:space="0"/>
              <w:bottom w:val="outset" w:color="414142" w:sz="6" w:space="0"/>
              <w:right w:val="outset" w:color="414142" w:sz="6" w:space="0"/>
            </w:tcBorders>
            <w:hideMark/>
          </w:tcPr>
          <w:p w:rsidRPr="00716725" w:rsidR="007A509F" w:rsidP="00555A18" w:rsidRDefault="007A509F" w14:paraId="5FB28475" w14:textId="77777777">
            <w:pPr>
              <w:rPr>
                <w:rFonts w:eastAsia="Times New Roman"/>
                <w:color w:val="000000" w:themeColor="text1"/>
                <w:sz w:val="24"/>
                <w:szCs w:val="24"/>
                <w:lang w:eastAsia="lv-LV"/>
              </w:rPr>
            </w:pPr>
            <w:r w:rsidRPr="00716725">
              <w:rPr>
                <w:rFonts w:eastAsia="Times New Roman"/>
                <w:color w:val="000000" w:themeColor="text1"/>
                <w:sz w:val="24"/>
                <w:szCs w:val="24"/>
                <w:lang w:eastAsia="lv-LV"/>
              </w:rPr>
              <w:t>Cita informācija</w:t>
            </w:r>
          </w:p>
        </w:tc>
        <w:tc>
          <w:tcPr>
            <w:tcW w:w="3004" w:type="pct"/>
            <w:tcBorders>
              <w:top w:val="outset" w:color="414142" w:sz="6" w:space="0"/>
              <w:left w:val="outset" w:color="414142" w:sz="6" w:space="0"/>
              <w:bottom w:val="outset" w:color="414142" w:sz="6" w:space="0"/>
              <w:right w:val="outset" w:color="414142" w:sz="6" w:space="0"/>
            </w:tcBorders>
            <w:hideMark/>
          </w:tcPr>
          <w:p w:rsidRPr="00716725" w:rsidR="007A509F" w:rsidP="00555A18" w:rsidRDefault="007A509F" w14:paraId="5E90688D" w14:textId="77777777">
            <w:pPr>
              <w:rPr>
                <w:rFonts w:eastAsia="Times New Roman"/>
                <w:color w:val="000000" w:themeColor="text1"/>
                <w:sz w:val="24"/>
                <w:szCs w:val="24"/>
                <w:lang w:eastAsia="lv-LV"/>
              </w:rPr>
            </w:pPr>
            <w:r w:rsidRPr="00716725">
              <w:rPr>
                <w:rFonts w:eastAsia="Times New Roman"/>
                <w:color w:val="000000" w:themeColor="text1"/>
                <w:sz w:val="24"/>
                <w:szCs w:val="24"/>
                <w:lang w:eastAsia="lv-LV"/>
              </w:rPr>
              <w:t>Nav.</w:t>
            </w:r>
          </w:p>
        </w:tc>
      </w:tr>
    </w:tbl>
    <w:p w:rsidRPr="00716725" w:rsidR="0014707C" w:rsidP="0014707C" w:rsidRDefault="0014707C" w14:paraId="2F0831D3" w14:textId="20D8F7AF">
      <w:pPr>
        <w:shd w:val="clear" w:color="auto" w:fill="FFFFFF"/>
        <w:rPr>
          <w:rFonts w:eastAsia="Times New Roman"/>
          <w:color w:val="000000" w:themeColor="text1"/>
          <w:sz w:val="24"/>
          <w:szCs w:val="24"/>
          <w:lang w:eastAsia="lv-LV"/>
        </w:rPr>
      </w:pPr>
    </w:p>
    <w:p w:rsidRPr="00716725" w:rsidR="00DA1449" w:rsidP="0014707C" w:rsidRDefault="00DA1449" w14:paraId="3EA2C3D9"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Pr="00716725" w:rsidR="0014707C" w:rsidTr="00DD21C8" w14:paraId="1C0C0BF3"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716725" w:rsidR="0014707C" w:rsidP="00DD21C8" w:rsidRDefault="0014707C" w14:paraId="686C4125"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716725">
              <w:rPr>
                <w:rFonts w:eastAsia="Times New Roman"/>
                <w:b/>
                <w:bCs/>
                <w:color w:val="000000" w:themeColor="text1"/>
                <w:sz w:val="24"/>
                <w:szCs w:val="24"/>
                <w:lang w:eastAsia="lv-LV"/>
              </w:rPr>
              <w:t>VII. Tiesību akta projekta izpildes nodrošināšana un tās ietekme uz institūcijām</w:t>
            </w:r>
            <w:bookmarkStart w:name="_GoBack" w:id="0"/>
            <w:bookmarkEnd w:id="0"/>
          </w:p>
        </w:tc>
      </w:tr>
      <w:tr w:rsidRPr="00716725" w:rsidR="0014707C" w:rsidTr="00DD21C8" w14:paraId="5F19AA14" w14:textId="77777777">
        <w:tc>
          <w:tcPr>
            <w:tcW w:w="3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15332526"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6624DB4C" w14:textId="77777777">
            <w:pPr>
              <w:rPr>
                <w:rFonts w:eastAsia="Times New Roman"/>
                <w:color w:val="000000" w:themeColor="text1"/>
                <w:sz w:val="24"/>
                <w:szCs w:val="24"/>
                <w:lang w:eastAsia="lv-LV"/>
              </w:rPr>
            </w:pPr>
            <w:r w:rsidRPr="00716725">
              <w:rPr>
                <w:rFonts w:eastAsia="Times New Roman"/>
                <w:color w:val="000000" w:themeColor="text1"/>
                <w:sz w:val="24"/>
                <w:szCs w:val="24"/>
                <w:lang w:eastAsia="lv-LV"/>
              </w:rPr>
              <w:t>Projekta izpildē iesaistītās institūcijas</w:t>
            </w:r>
          </w:p>
        </w:tc>
        <w:tc>
          <w:tcPr>
            <w:tcW w:w="30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2EFDF12A" w14:textId="77777777">
            <w:pPr>
              <w:rPr>
                <w:rFonts w:eastAsia="Times New Roman"/>
                <w:color w:val="000000" w:themeColor="text1"/>
                <w:sz w:val="24"/>
                <w:szCs w:val="24"/>
                <w:lang w:eastAsia="lv-LV"/>
              </w:rPr>
            </w:pPr>
            <w:r w:rsidRPr="00716725">
              <w:rPr>
                <w:color w:val="000000" w:themeColor="text1"/>
                <w:sz w:val="24"/>
                <w:szCs w:val="24"/>
                <w:lang w:eastAsia="lv-LV"/>
              </w:rPr>
              <w:t>VAS „Latvijas Valsts ceļi”.</w:t>
            </w:r>
          </w:p>
        </w:tc>
      </w:tr>
      <w:tr w:rsidRPr="00716725" w:rsidR="0014707C" w:rsidTr="00DD21C8" w14:paraId="7D627F5D" w14:textId="77777777">
        <w:tc>
          <w:tcPr>
            <w:tcW w:w="3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769EA897"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716725" w:rsidR="0014707C" w:rsidP="00F04300" w:rsidRDefault="0014707C" w14:paraId="3FB69534" w14:textId="77777777">
            <w:pPr>
              <w:jc w:val="both"/>
              <w:rPr>
                <w:rFonts w:eastAsia="Times New Roman"/>
                <w:color w:val="000000" w:themeColor="text1"/>
                <w:sz w:val="24"/>
                <w:szCs w:val="24"/>
                <w:lang w:eastAsia="lv-LV"/>
              </w:rPr>
            </w:pPr>
            <w:r w:rsidRPr="00716725">
              <w:rPr>
                <w:rFonts w:eastAsia="Times New Roman"/>
                <w:color w:val="000000" w:themeColor="text1"/>
                <w:sz w:val="24"/>
                <w:szCs w:val="24"/>
                <w:lang w:eastAsia="lv-LV"/>
              </w:rPr>
              <w:t>Projekta izpildes ietekme uz pārvaldes funkcijām un institucionālo struktūru.</w:t>
            </w:r>
            <w:r w:rsidRPr="00716725">
              <w:rPr>
                <w:rFonts w:eastAsia="Times New Roman"/>
                <w:color w:val="000000" w:themeColor="text1"/>
                <w:sz w:val="24"/>
                <w:szCs w:val="24"/>
                <w:lang w:eastAsia="lv-LV"/>
              </w:rPr>
              <w:br/>
              <w:t xml:space="preserve">Jaunu institūciju izveide, esošu institūciju likvidācija vai reorganizācija, to ietekme uz </w:t>
            </w:r>
            <w:r w:rsidRPr="00716725">
              <w:rPr>
                <w:rFonts w:eastAsia="Times New Roman"/>
                <w:color w:val="000000" w:themeColor="text1"/>
                <w:sz w:val="24"/>
                <w:szCs w:val="24"/>
                <w:lang w:eastAsia="lv-LV"/>
              </w:rPr>
              <w:lastRenderedPageBreak/>
              <w:t>institūcijas cilvēkresursiem</w:t>
            </w:r>
          </w:p>
        </w:tc>
        <w:tc>
          <w:tcPr>
            <w:tcW w:w="30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5A86B88A" w14:textId="77777777">
            <w:pPr>
              <w:jc w:val="both"/>
              <w:rPr>
                <w:rFonts w:eastAsia="Times New Roman"/>
                <w:color w:val="000000" w:themeColor="text1"/>
                <w:sz w:val="24"/>
                <w:szCs w:val="24"/>
                <w:lang w:eastAsia="lv-LV"/>
              </w:rPr>
            </w:pPr>
            <w:r w:rsidRPr="00716725">
              <w:rPr>
                <w:color w:val="000000" w:themeColor="text1"/>
                <w:sz w:val="24"/>
                <w:szCs w:val="24"/>
                <w:lang w:eastAsia="lv-LV"/>
              </w:rPr>
              <w:lastRenderedPageBreak/>
              <w:t>Projekta īstenošana tiks veikta esošo cilvēkresursu ietvaros. Saistībā ar projekta izpildi nebūs nepieciešams veidot jaunas institūcijas vai likvidēt vai reorganizēt esošās.</w:t>
            </w:r>
          </w:p>
        </w:tc>
      </w:tr>
      <w:tr w:rsidRPr="00716725" w:rsidR="0014707C" w:rsidTr="00DD21C8" w14:paraId="2D68C17C" w14:textId="77777777">
        <w:tc>
          <w:tcPr>
            <w:tcW w:w="3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46BD0EF1" w14:textId="77777777">
            <w:pPr>
              <w:spacing w:before="100" w:beforeAutospacing="1" w:after="100" w:afterAutospacing="1" w:line="293" w:lineRule="atLeast"/>
              <w:jc w:val="center"/>
              <w:rPr>
                <w:rFonts w:eastAsia="Times New Roman"/>
                <w:color w:val="000000" w:themeColor="text1"/>
                <w:sz w:val="24"/>
                <w:szCs w:val="24"/>
                <w:lang w:eastAsia="lv-LV"/>
              </w:rPr>
            </w:pPr>
            <w:r w:rsidRPr="00716725">
              <w:rPr>
                <w:rFonts w:eastAsia="Times New Roman"/>
                <w:color w:val="000000" w:themeColor="text1"/>
                <w:sz w:val="24"/>
                <w:szCs w:val="24"/>
                <w:lang w:eastAsia="lv-LV"/>
              </w:rPr>
              <w:t>3.</w:t>
            </w:r>
          </w:p>
        </w:tc>
        <w:tc>
          <w:tcPr>
            <w:tcW w:w="17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5DF30CA4" w14:textId="77777777">
            <w:pPr>
              <w:rPr>
                <w:rFonts w:eastAsia="Times New Roman"/>
                <w:color w:val="000000" w:themeColor="text1"/>
                <w:sz w:val="24"/>
                <w:szCs w:val="24"/>
                <w:lang w:eastAsia="lv-LV"/>
              </w:rPr>
            </w:pPr>
            <w:r w:rsidRPr="00716725">
              <w:rPr>
                <w:rFonts w:eastAsia="Times New Roman"/>
                <w:color w:val="000000" w:themeColor="text1"/>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716725" w:rsidR="0014707C" w:rsidP="00DD21C8" w:rsidRDefault="0014707C" w14:paraId="5038C84B" w14:textId="77777777">
            <w:pPr>
              <w:rPr>
                <w:rFonts w:eastAsia="Times New Roman"/>
                <w:color w:val="000000" w:themeColor="text1"/>
                <w:sz w:val="24"/>
                <w:szCs w:val="24"/>
                <w:lang w:eastAsia="lv-LV"/>
              </w:rPr>
            </w:pPr>
            <w:r w:rsidRPr="00716725">
              <w:rPr>
                <w:rFonts w:eastAsia="Times New Roman"/>
                <w:color w:val="000000" w:themeColor="text1"/>
                <w:sz w:val="24"/>
                <w:szCs w:val="24"/>
                <w:lang w:eastAsia="lv-LV"/>
              </w:rPr>
              <w:t>Nav.</w:t>
            </w:r>
          </w:p>
        </w:tc>
      </w:tr>
    </w:tbl>
    <w:p w:rsidRPr="00716725" w:rsidR="004C11D5" w:rsidP="0014707C" w:rsidRDefault="004C11D5" w14:paraId="36D1CF25" w14:textId="7A689D5D">
      <w:pPr>
        <w:rPr>
          <w:color w:val="000000" w:themeColor="text1"/>
          <w:sz w:val="24"/>
          <w:szCs w:val="24"/>
        </w:rPr>
      </w:pPr>
    </w:p>
    <w:p w:rsidRPr="00716725" w:rsidR="00DA1449" w:rsidP="0014707C" w:rsidRDefault="00DA1449" w14:paraId="1A69E715" w14:textId="0C429A67">
      <w:pPr>
        <w:rPr>
          <w:color w:val="000000" w:themeColor="text1"/>
          <w:sz w:val="24"/>
          <w:szCs w:val="24"/>
        </w:rPr>
      </w:pPr>
    </w:p>
    <w:p w:rsidRPr="00716725" w:rsidR="00DA1449" w:rsidP="0014707C" w:rsidRDefault="00DA1449" w14:paraId="722A17D0" w14:textId="77777777">
      <w:pPr>
        <w:rPr>
          <w:color w:val="000000" w:themeColor="text1"/>
          <w:sz w:val="24"/>
          <w:szCs w:val="24"/>
        </w:rPr>
      </w:pPr>
    </w:p>
    <w:p w:rsidRPr="008005E3" w:rsidR="0014707C" w:rsidP="0014707C" w:rsidRDefault="0014707C" w14:paraId="29951578" w14:textId="7E09D415">
      <w:pPr>
        <w:ind w:firstLine="720"/>
        <w:jc w:val="both"/>
        <w:rPr>
          <w:sz w:val="24"/>
          <w:szCs w:val="24"/>
          <w:lang w:eastAsia="lv-LV"/>
        </w:rPr>
      </w:pPr>
      <w:r w:rsidRPr="008005E3">
        <w:rPr>
          <w:sz w:val="24"/>
          <w:szCs w:val="24"/>
          <w:lang w:eastAsia="lv-LV"/>
        </w:rPr>
        <w:t>Satiksmes ministrs</w:t>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sidR="00261985">
        <w:rPr>
          <w:sz w:val="24"/>
          <w:szCs w:val="24"/>
          <w:lang w:eastAsia="lv-LV"/>
        </w:rPr>
        <w:t>T.</w:t>
      </w:r>
      <w:r w:rsidRPr="008005E3" w:rsidR="003278C9">
        <w:rPr>
          <w:sz w:val="24"/>
          <w:szCs w:val="24"/>
          <w:lang w:eastAsia="lv-LV"/>
        </w:rPr>
        <w:t> </w:t>
      </w:r>
      <w:proofErr w:type="spellStart"/>
      <w:r w:rsidRPr="008005E3" w:rsidR="00261985">
        <w:rPr>
          <w:sz w:val="24"/>
          <w:szCs w:val="24"/>
          <w:lang w:eastAsia="lv-LV"/>
        </w:rPr>
        <w:t>Linkaits</w:t>
      </w:r>
      <w:proofErr w:type="spellEnd"/>
    </w:p>
    <w:p w:rsidRPr="008005E3" w:rsidR="004C11D5" w:rsidP="0014707C" w:rsidRDefault="004C11D5" w14:paraId="15BA2B97" w14:textId="77777777">
      <w:pPr>
        <w:jc w:val="both"/>
        <w:rPr>
          <w:sz w:val="24"/>
          <w:szCs w:val="24"/>
          <w:lang w:eastAsia="lv-LV"/>
        </w:rPr>
      </w:pPr>
    </w:p>
    <w:p w:rsidRPr="008005E3" w:rsidR="0014707C" w:rsidP="0014707C" w:rsidRDefault="0014707C" w14:paraId="47BBABA4" w14:textId="627EA014">
      <w:pPr>
        <w:ind w:firstLine="720"/>
        <w:jc w:val="both"/>
        <w:rPr>
          <w:sz w:val="24"/>
          <w:szCs w:val="24"/>
          <w:lang w:eastAsia="lv-LV"/>
        </w:rPr>
      </w:pPr>
      <w:r w:rsidRPr="008005E3">
        <w:rPr>
          <w:sz w:val="24"/>
          <w:szCs w:val="24"/>
          <w:lang w:eastAsia="lv-LV"/>
        </w:rPr>
        <w:t>Vīza: valsts sekretār</w:t>
      </w:r>
      <w:r w:rsidRPr="008005E3" w:rsidR="005E7623">
        <w:rPr>
          <w:sz w:val="24"/>
          <w:szCs w:val="24"/>
          <w:lang w:eastAsia="lv-LV"/>
        </w:rPr>
        <w:t xml:space="preserve">a </w:t>
      </w:r>
      <w:proofErr w:type="spellStart"/>
      <w:r w:rsidRPr="008005E3" w:rsidR="005E7623">
        <w:rPr>
          <w:sz w:val="24"/>
          <w:szCs w:val="24"/>
          <w:lang w:eastAsia="lv-LV"/>
        </w:rPr>
        <w:t>p.i</w:t>
      </w:r>
      <w:proofErr w:type="spellEnd"/>
      <w:r w:rsidRPr="008005E3" w:rsidR="005E7623">
        <w:rPr>
          <w:sz w:val="24"/>
          <w:szCs w:val="24"/>
          <w:lang w:eastAsia="lv-LV"/>
        </w:rPr>
        <w:t>.</w:t>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proofErr w:type="spellStart"/>
      <w:r w:rsidRPr="008005E3" w:rsidR="005E7623">
        <w:rPr>
          <w:sz w:val="24"/>
          <w:szCs w:val="24"/>
          <w:lang w:eastAsia="lv-LV"/>
        </w:rPr>
        <w:t>Dž.Innusa</w:t>
      </w:r>
      <w:proofErr w:type="spellEnd"/>
    </w:p>
    <w:p w:rsidRPr="00716725" w:rsidR="00DA1449" w:rsidP="0014707C" w:rsidRDefault="00DA1449" w14:paraId="03FDA8AE" w14:textId="2A0B1408">
      <w:pPr>
        <w:ind w:firstLine="720"/>
        <w:jc w:val="both"/>
        <w:rPr>
          <w:szCs w:val="28"/>
          <w:lang w:eastAsia="lv-LV"/>
        </w:rPr>
      </w:pPr>
    </w:p>
    <w:p w:rsidRPr="00716725" w:rsidR="00DA1449" w:rsidP="0014707C" w:rsidRDefault="00DA1449" w14:paraId="060C4FDA" w14:textId="0B919464">
      <w:pPr>
        <w:ind w:firstLine="720"/>
        <w:jc w:val="both"/>
        <w:rPr>
          <w:szCs w:val="28"/>
          <w:lang w:eastAsia="lv-LV"/>
        </w:rPr>
      </w:pPr>
    </w:p>
    <w:p w:rsidRPr="00716725" w:rsidR="00DA1449" w:rsidP="0014707C" w:rsidRDefault="00DA1449" w14:paraId="6AF68782" w14:textId="77777777">
      <w:pPr>
        <w:ind w:firstLine="720"/>
        <w:jc w:val="both"/>
        <w:rPr>
          <w:szCs w:val="28"/>
          <w:lang w:eastAsia="lv-LV"/>
        </w:rPr>
      </w:pPr>
    </w:p>
    <w:sectPr w:rsidRPr="00716725" w:rsidR="00DA1449" w:rsidSect="00DD21C8">
      <w:headerReference w:type="default" r:id="rId8"/>
      <w:footerReference w:type="default" r:id="rId9"/>
      <w:headerReference w:type="firs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362F3" w14:textId="77777777" w:rsidR="00B1447D" w:rsidRDefault="00B1447D" w:rsidP="00C03419">
      <w:r>
        <w:separator/>
      </w:r>
    </w:p>
  </w:endnote>
  <w:endnote w:type="continuationSeparator" w:id="0">
    <w:p w14:paraId="4D47F149" w14:textId="77777777" w:rsidR="00B1447D" w:rsidRDefault="00B1447D"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86FF" w14:textId="77777777" w:rsidR="00DD21C8" w:rsidRDefault="00DD21C8" w:rsidP="00294291">
    <w:pPr>
      <w:pStyle w:val="Footer"/>
      <w:jc w:val="center"/>
      <w:rPr>
        <w:sz w:val="20"/>
        <w:szCs w:val="20"/>
      </w:rPr>
    </w:pPr>
    <w:bookmarkStart w:id="1" w:name="_Hlk504986571"/>
  </w:p>
  <w:p w14:paraId="2E1CCD9D" w14:textId="4E881BFC" w:rsidR="00DD21C8" w:rsidRPr="00C05C55" w:rsidRDefault="00C05C55" w:rsidP="001977EF">
    <w:pPr>
      <w:pStyle w:val="Footer"/>
      <w:tabs>
        <w:tab w:val="clear" w:pos="4153"/>
        <w:tab w:val="clear" w:pos="8306"/>
        <w:tab w:val="right" w:pos="9071"/>
      </w:tabs>
      <w:rPr>
        <w:sz w:val="20"/>
        <w:szCs w:val="20"/>
      </w:rPr>
    </w:pPr>
    <w:r>
      <w:rPr>
        <w:sz w:val="20"/>
        <w:szCs w:val="20"/>
      </w:rPr>
      <w:t>SM</w:t>
    </w:r>
    <w:r w:rsidR="00F64379">
      <w:rPr>
        <w:sz w:val="20"/>
        <w:szCs w:val="20"/>
      </w:rPr>
      <w:t>a</w:t>
    </w:r>
    <w:r>
      <w:rPr>
        <w:sz w:val="20"/>
        <w:szCs w:val="20"/>
      </w:rPr>
      <w:t>not_</w:t>
    </w:r>
    <w:r w:rsidR="0066664E">
      <w:rPr>
        <w:sz w:val="20"/>
        <w:szCs w:val="20"/>
      </w:rPr>
      <w:t>28</w:t>
    </w:r>
    <w:r w:rsidR="00544226">
      <w:rPr>
        <w:sz w:val="20"/>
        <w:szCs w:val="20"/>
      </w:rPr>
      <w:t>0819</w:t>
    </w:r>
    <w:r>
      <w:rPr>
        <w:sz w:val="20"/>
        <w:szCs w:val="20"/>
      </w:rPr>
      <w:t>_groz_</w:t>
    </w:r>
    <w:bookmarkEnd w:id="1"/>
    <w:r w:rsidR="00CF5433">
      <w:rPr>
        <w:sz w:val="20"/>
        <w:szCs w:val="20"/>
      </w:rPr>
      <w:t>MK1240</w:t>
    </w:r>
    <w:r w:rsidR="00AF5F11">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CA1A" w14:textId="77777777" w:rsidR="00C05C55" w:rsidRDefault="00C05C55" w:rsidP="00C05C55">
    <w:pPr>
      <w:pStyle w:val="Header"/>
    </w:pPr>
  </w:p>
  <w:p w14:paraId="25F9ECFC" w14:textId="77777777" w:rsidR="00C05C55" w:rsidRDefault="00C05C55" w:rsidP="00C05C55"/>
  <w:p w14:paraId="3B76AF0E" w14:textId="2F7C4C4E" w:rsidR="00DD21C8" w:rsidRPr="006B1555" w:rsidRDefault="00C05C55" w:rsidP="00DD21C8">
    <w:pPr>
      <w:pStyle w:val="Footer"/>
      <w:rPr>
        <w:sz w:val="20"/>
        <w:szCs w:val="20"/>
      </w:rPr>
    </w:pPr>
    <w:bookmarkStart w:id="2" w:name="_Hlk528327162"/>
    <w:bookmarkStart w:id="3" w:name="_Hlk528327161"/>
    <w:bookmarkStart w:id="4" w:name="_Hlk528327160"/>
    <w:r>
      <w:rPr>
        <w:sz w:val="20"/>
        <w:szCs w:val="20"/>
      </w:rPr>
      <w:t>SM</w:t>
    </w:r>
    <w:r w:rsidR="00F64379">
      <w:rPr>
        <w:sz w:val="20"/>
        <w:szCs w:val="20"/>
      </w:rPr>
      <w:t>a</w:t>
    </w:r>
    <w:r>
      <w:rPr>
        <w:sz w:val="20"/>
        <w:szCs w:val="20"/>
      </w:rPr>
      <w:t>not_</w:t>
    </w:r>
    <w:r w:rsidR="00675F9E">
      <w:rPr>
        <w:sz w:val="20"/>
        <w:szCs w:val="20"/>
      </w:rPr>
      <w:t>28</w:t>
    </w:r>
    <w:r w:rsidR="00544226">
      <w:rPr>
        <w:sz w:val="20"/>
        <w:szCs w:val="20"/>
      </w:rPr>
      <w:t>0819</w:t>
    </w:r>
    <w:r>
      <w:rPr>
        <w:sz w:val="20"/>
        <w:szCs w:val="20"/>
      </w:rPr>
      <w:t>_groz_</w:t>
    </w:r>
    <w:bookmarkEnd w:id="2"/>
    <w:bookmarkEnd w:id="3"/>
    <w:bookmarkEnd w:id="4"/>
    <w:r w:rsidR="003066EC">
      <w:rPr>
        <w:sz w:val="20"/>
        <w:szCs w:val="20"/>
      </w:rPr>
      <w:t>MK1240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54A1" w14:textId="77777777" w:rsidR="00B1447D" w:rsidRDefault="00B1447D" w:rsidP="00C03419">
      <w:r>
        <w:separator/>
      </w:r>
    </w:p>
  </w:footnote>
  <w:footnote w:type="continuationSeparator" w:id="0">
    <w:p w14:paraId="097479E3" w14:textId="77777777" w:rsidR="00B1447D" w:rsidRDefault="00B1447D" w:rsidP="00C0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497258"/>
      <w:docPartObj>
        <w:docPartGallery w:val="Page Numbers (Top of Page)"/>
        <w:docPartUnique/>
      </w:docPartObj>
    </w:sdtPr>
    <w:sdtEndPr/>
    <w:sdtContent>
      <w:p w:rsidR="00DD21C8" w:rsidRDefault="00DD21C8" w14:paraId="72C8EAEA" w14:textId="3DA14CC4">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sidR="00FA0E36">
          <w:rPr>
            <w:noProof/>
            <w:sz w:val="20"/>
            <w:szCs w:val="20"/>
          </w:rPr>
          <w:t>3</w:t>
        </w:r>
        <w:r w:rsidRPr="008E5F0D">
          <w:rPr>
            <w:sz w:val="20"/>
            <w:szCs w:val="20"/>
          </w:rPr>
          <w:fldChar w:fldCharType="end"/>
        </w:r>
      </w:p>
    </w:sdtContent>
  </w:sdt>
  <w:p w:rsidR="00DD21C8" w:rsidRDefault="00DD21C8" w14:paraId="20E912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8" w:rsidRDefault="00DD21C8" w14:paraId="459BBA94" w14:textId="77777777">
    <w:pPr>
      <w:pStyle w:val="Header"/>
      <w:jc w:val="center"/>
    </w:pPr>
  </w:p>
  <w:p w:rsidR="00DD21C8" w:rsidRDefault="00DD21C8" w14:paraId="02518C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07C"/>
    <w:rsid w:val="0000385B"/>
    <w:rsid w:val="00005C63"/>
    <w:rsid w:val="0001178F"/>
    <w:rsid w:val="000170DD"/>
    <w:rsid w:val="0001789B"/>
    <w:rsid w:val="000222B0"/>
    <w:rsid w:val="0002678F"/>
    <w:rsid w:val="00032E5E"/>
    <w:rsid w:val="00033B38"/>
    <w:rsid w:val="00045817"/>
    <w:rsid w:val="00051640"/>
    <w:rsid w:val="0005233B"/>
    <w:rsid w:val="00052F3D"/>
    <w:rsid w:val="000550D9"/>
    <w:rsid w:val="00060CEB"/>
    <w:rsid w:val="0006392E"/>
    <w:rsid w:val="0007409E"/>
    <w:rsid w:val="00075343"/>
    <w:rsid w:val="00093A28"/>
    <w:rsid w:val="0009753C"/>
    <w:rsid w:val="000C535B"/>
    <w:rsid w:val="000D0AEA"/>
    <w:rsid w:val="000D45CB"/>
    <w:rsid w:val="000D7BFF"/>
    <w:rsid w:val="000E3C42"/>
    <w:rsid w:val="000F0701"/>
    <w:rsid w:val="000F2F4C"/>
    <w:rsid w:val="000F5BCB"/>
    <w:rsid w:val="00105F66"/>
    <w:rsid w:val="00116756"/>
    <w:rsid w:val="001262B8"/>
    <w:rsid w:val="00141A3D"/>
    <w:rsid w:val="001457CF"/>
    <w:rsid w:val="00145987"/>
    <w:rsid w:val="0014707C"/>
    <w:rsid w:val="001479BD"/>
    <w:rsid w:val="00150F46"/>
    <w:rsid w:val="001572E9"/>
    <w:rsid w:val="0016332D"/>
    <w:rsid w:val="00170F77"/>
    <w:rsid w:val="0018152D"/>
    <w:rsid w:val="00187C7C"/>
    <w:rsid w:val="001977EF"/>
    <w:rsid w:val="001A2CD9"/>
    <w:rsid w:val="001B0026"/>
    <w:rsid w:val="001B0FF2"/>
    <w:rsid w:val="001C4463"/>
    <w:rsid w:val="001C739F"/>
    <w:rsid w:val="001D1C7D"/>
    <w:rsid w:val="001E2507"/>
    <w:rsid w:val="0020176D"/>
    <w:rsid w:val="00210F01"/>
    <w:rsid w:val="00216C04"/>
    <w:rsid w:val="002217A8"/>
    <w:rsid w:val="00227E5E"/>
    <w:rsid w:val="00236EC6"/>
    <w:rsid w:val="00240FB2"/>
    <w:rsid w:val="00257C1A"/>
    <w:rsid w:val="00261985"/>
    <w:rsid w:val="00272260"/>
    <w:rsid w:val="0027544C"/>
    <w:rsid w:val="002808B8"/>
    <w:rsid w:val="00285BC8"/>
    <w:rsid w:val="00286E2B"/>
    <w:rsid w:val="00294291"/>
    <w:rsid w:val="002962C3"/>
    <w:rsid w:val="002A576F"/>
    <w:rsid w:val="002B53D0"/>
    <w:rsid w:val="002C2D21"/>
    <w:rsid w:val="002D123B"/>
    <w:rsid w:val="002E1B50"/>
    <w:rsid w:val="002E6960"/>
    <w:rsid w:val="002F0EFB"/>
    <w:rsid w:val="002F2249"/>
    <w:rsid w:val="00303C4E"/>
    <w:rsid w:val="003066EC"/>
    <w:rsid w:val="0031123B"/>
    <w:rsid w:val="00316DCA"/>
    <w:rsid w:val="00317C6C"/>
    <w:rsid w:val="003219E6"/>
    <w:rsid w:val="003278C9"/>
    <w:rsid w:val="00336C55"/>
    <w:rsid w:val="00342D3A"/>
    <w:rsid w:val="003474D9"/>
    <w:rsid w:val="00360FBB"/>
    <w:rsid w:val="00361315"/>
    <w:rsid w:val="0038395A"/>
    <w:rsid w:val="00387F28"/>
    <w:rsid w:val="00395C09"/>
    <w:rsid w:val="00396E81"/>
    <w:rsid w:val="003B1E79"/>
    <w:rsid w:val="003C04D8"/>
    <w:rsid w:val="003E5B6C"/>
    <w:rsid w:val="003F1E65"/>
    <w:rsid w:val="003F7602"/>
    <w:rsid w:val="004263FD"/>
    <w:rsid w:val="004307B0"/>
    <w:rsid w:val="00431F8A"/>
    <w:rsid w:val="00453723"/>
    <w:rsid w:val="004778BA"/>
    <w:rsid w:val="00485428"/>
    <w:rsid w:val="004868A7"/>
    <w:rsid w:val="00491DF4"/>
    <w:rsid w:val="004A1E3C"/>
    <w:rsid w:val="004A5615"/>
    <w:rsid w:val="004B067B"/>
    <w:rsid w:val="004B3918"/>
    <w:rsid w:val="004C11D5"/>
    <w:rsid w:val="004D18BC"/>
    <w:rsid w:val="004D5469"/>
    <w:rsid w:val="004E17F7"/>
    <w:rsid w:val="004E6F49"/>
    <w:rsid w:val="00506C55"/>
    <w:rsid w:val="005125AD"/>
    <w:rsid w:val="00514328"/>
    <w:rsid w:val="00527FCD"/>
    <w:rsid w:val="005308AC"/>
    <w:rsid w:val="00532331"/>
    <w:rsid w:val="00537084"/>
    <w:rsid w:val="00540E0F"/>
    <w:rsid w:val="00543DD0"/>
    <w:rsid w:val="00544226"/>
    <w:rsid w:val="005466F2"/>
    <w:rsid w:val="005702E3"/>
    <w:rsid w:val="005862B7"/>
    <w:rsid w:val="005A0BBF"/>
    <w:rsid w:val="005A6794"/>
    <w:rsid w:val="005A69D7"/>
    <w:rsid w:val="005B1CD2"/>
    <w:rsid w:val="005B7A79"/>
    <w:rsid w:val="005D74D1"/>
    <w:rsid w:val="005E2AB7"/>
    <w:rsid w:val="005E67E6"/>
    <w:rsid w:val="005E7623"/>
    <w:rsid w:val="005E7B82"/>
    <w:rsid w:val="00600DFA"/>
    <w:rsid w:val="006114AF"/>
    <w:rsid w:val="0061243B"/>
    <w:rsid w:val="00631140"/>
    <w:rsid w:val="00654DC4"/>
    <w:rsid w:val="006621A3"/>
    <w:rsid w:val="0066664E"/>
    <w:rsid w:val="00673CA4"/>
    <w:rsid w:val="00675F9E"/>
    <w:rsid w:val="0068721B"/>
    <w:rsid w:val="006A66D9"/>
    <w:rsid w:val="006B6138"/>
    <w:rsid w:val="006D19B6"/>
    <w:rsid w:val="00704182"/>
    <w:rsid w:val="00707663"/>
    <w:rsid w:val="00716725"/>
    <w:rsid w:val="00730D3F"/>
    <w:rsid w:val="00732A20"/>
    <w:rsid w:val="00742B6F"/>
    <w:rsid w:val="00771BE0"/>
    <w:rsid w:val="00785B48"/>
    <w:rsid w:val="007A509F"/>
    <w:rsid w:val="007B2087"/>
    <w:rsid w:val="007C5A39"/>
    <w:rsid w:val="007C6C4B"/>
    <w:rsid w:val="007D0CCA"/>
    <w:rsid w:val="007F799E"/>
    <w:rsid w:val="008005E3"/>
    <w:rsid w:val="00802C5A"/>
    <w:rsid w:val="008202D7"/>
    <w:rsid w:val="00825F10"/>
    <w:rsid w:val="008262F2"/>
    <w:rsid w:val="0083000F"/>
    <w:rsid w:val="00852DE2"/>
    <w:rsid w:val="0087170E"/>
    <w:rsid w:val="00877586"/>
    <w:rsid w:val="00881124"/>
    <w:rsid w:val="0088592A"/>
    <w:rsid w:val="008915E9"/>
    <w:rsid w:val="008A43FD"/>
    <w:rsid w:val="008C7FD2"/>
    <w:rsid w:val="008D6464"/>
    <w:rsid w:val="008E7079"/>
    <w:rsid w:val="008F12F7"/>
    <w:rsid w:val="008F341D"/>
    <w:rsid w:val="008F5EC5"/>
    <w:rsid w:val="008F7491"/>
    <w:rsid w:val="008F76C1"/>
    <w:rsid w:val="009028E3"/>
    <w:rsid w:val="0092335B"/>
    <w:rsid w:val="00925BC6"/>
    <w:rsid w:val="009411A1"/>
    <w:rsid w:val="00951130"/>
    <w:rsid w:val="009551C9"/>
    <w:rsid w:val="00956E45"/>
    <w:rsid w:val="00972A8B"/>
    <w:rsid w:val="009932E2"/>
    <w:rsid w:val="009977B2"/>
    <w:rsid w:val="009A2A28"/>
    <w:rsid w:val="009A481F"/>
    <w:rsid w:val="009B06EA"/>
    <w:rsid w:val="009B2F67"/>
    <w:rsid w:val="009B37AA"/>
    <w:rsid w:val="009B48C4"/>
    <w:rsid w:val="009B6C67"/>
    <w:rsid w:val="009D5CA4"/>
    <w:rsid w:val="009E63E2"/>
    <w:rsid w:val="009F061B"/>
    <w:rsid w:val="00A01656"/>
    <w:rsid w:val="00A143C5"/>
    <w:rsid w:val="00A22207"/>
    <w:rsid w:val="00A22D9D"/>
    <w:rsid w:val="00A23A40"/>
    <w:rsid w:val="00A55153"/>
    <w:rsid w:val="00A63B52"/>
    <w:rsid w:val="00A65221"/>
    <w:rsid w:val="00A67C88"/>
    <w:rsid w:val="00A741E3"/>
    <w:rsid w:val="00A9050A"/>
    <w:rsid w:val="00A95FE4"/>
    <w:rsid w:val="00AA0DB3"/>
    <w:rsid w:val="00AA232B"/>
    <w:rsid w:val="00AB7544"/>
    <w:rsid w:val="00AD3486"/>
    <w:rsid w:val="00AD5AD3"/>
    <w:rsid w:val="00AE5470"/>
    <w:rsid w:val="00AF5F11"/>
    <w:rsid w:val="00B00803"/>
    <w:rsid w:val="00B1447D"/>
    <w:rsid w:val="00B16F26"/>
    <w:rsid w:val="00B23F5C"/>
    <w:rsid w:val="00B24F0A"/>
    <w:rsid w:val="00B33C50"/>
    <w:rsid w:val="00B37749"/>
    <w:rsid w:val="00B50506"/>
    <w:rsid w:val="00B5723D"/>
    <w:rsid w:val="00B61E5B"/>
    <w:rsid w:val="00B62257"/>
    <w:rsid w:val="00B67B71"/>
    <w:rsid w:val="00B84309"/>
    <w:rsid w:val="00B845F7"/>
    <w:rsid w:val="00B8568F"/>
    <w:rsid w:val="00B90992"/>
    <w:rsid w:val="00B956E8"/>
    <w:rsid w:val="00BA1097"/>
    <w:rsid w:val="00BA4C29"/>
    <w:rsid w:val="00BD0EBD"/>
    <w:rsid w:val="00BD349E"/>
    <w:rsid w:val="00BD43D8"/>
    <w:rsid w:val="00BF2FA3"/>
    <w:rsid w:val="00C017C4"/>
    <w:rsid w:val="00C017FE"/>
    <w:rsid w:val="00C03419"/>
    <w:rsid w:val="00C05C55"/>
    <w:rsid w:val="00C06A7C"/>
    <w:rsid w:val="00C256CB"/>
    <w:rsid w:val="00C34895"/>
    <w:rsid w:val="00C94503"/>
    <w:rsid w:val="00CA4CF3"/>
    <w:rsid w:val="00CB51D8"/>
    <w:rsid w:val="00CB791A"/>
    <w:rsid w:val="00CC10F2"/>
    <w:rsid w:val="00CC1CA5"/>
    <w:rsid w:val="00CD7E0F"/>
    <w:rsid w:val="00CE0787"/>
    <w:rsid w:val="00CE5951"/>
    <w:rsid w:val="00CF360C"/>
    <w:rsid w:val="00CF5433"/>
    <w:rsid w:val="00D027EC"/>
    <w:rsid w:val="00D15282"/>
    <w:rsid w:val="00D21FB8"/>
    <w:rsid w:val="00D27FA5"/>
    <w:rsid w:val="00D34969"/>
    <w:rsid w:val="00D41725"/>
    <w:rsid w:val="00D57CC5"/>
    <w:rsid w:val="00D71513"/>
    <w:rsid w:val="00D86059"/>
    <w:rsid w:val="00D87930"/>
    <w:rsid w:val="00D93953"/>
    <w:rsid w:val="00DA1449"/>
    <w:rsid w:val="00DA1B8C"/>
    <w:rsid w:val="00DA459B"/>
    <w:rsid w:val="00DC50B9"/>
    <w:rsid w:val="00DD21C8"/>
    <w:rsid w:val="00DE0BC4"/>
    <w:rsid w:val="00DE4AF6"/>
    <w:rsid w:val="00DF2EA5"/>
    <w:rsid w:val="00DF5858"/>
    <w:rsid w:val="00E06509"/>
    <w:rsid w:val="00E06926"/>
    <w:rsid w:val="00E24559"/>
    <w:rsid w:val="00E27B9B"/>
    <w:rsid w:val="00E33C3B"/>
    <w:rsid w:val="00E401FB"/>
    <w:rsid w:val="00E47BC3"/>
    <w:rsid w:val="00E66A79"/>
    <w:rsid w:val="00E72922"/>
    <w:rsid w:val="00E80755"/>
    <w:rsid w:val="00E82490"/>
    <w:rsid w:val="00E840AD"/>
    <w:rsid w:val="00E94D45"/>
    <w:rsid w:val="00E96A4E"/>
    <w:rsid w:val="00EA4204"/>
    <w:rsid w:val="00EB7CCC"/>
    <w:rsid w:val="00EC3AA8"/>
    <w:rsid w:val="00EC4DA9"/>
    <w:rsid w:val="00ED274D"/>
    <w:rsid w:val="00ED3015"/>
    <w:rsid w:val="00ED4279"/>
    <w:rsid w:val="00EF1023"/>
    <w:rsid w:val="00EF434C"/>
    <w:rsid w:val="00EF5C25"/>
    <w:rsid w:val="00F007B6"/>
    <w:rsid w:val="00F04300"/>
    <w:rsid w:val="00F07146"/>
    <w:rsid w:val="00F226A1"/>
    <w:rsid w:val="00F26CCB"/>
    <w:rsid w:val="00F33C2C"/>
    <w:rsid w:val="00F47E5F"/>
    <w:rsid w:val="00F47F87"/>
    <w:rsid w:val="00F64379"/>
    <w:rsid w:val="00FA0E36"/>
    <w:rsid w:val="00FA48F7"/>
    <w:rsid w:val="00FA7E4F"/>
    <w:rsid w:val="00FC3F01"/>
    <w:rsid w:val="00FD71C4"/>
    <w:rsid w:val="00FE0CE8"/>
    <w:rsid w:val="00FE2040"/>
    <w:rsid w:val="00FE3CBD"/>
    <w:rsid w:val="00FE6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DAA6-EAE7-41A3-886D-F6A7E730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6</Pages>
  <Words>7102</Words>
  <Characters>4049</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noteikumu projekta “Grozījumi Ministru kabineta 2010. gada 28. decembra noteikumos Nr. 1240 “Kārtība, kādā klasificē ceļu posmus, kuros bieži notiek ceļu satiksmes negadījumi, un ceļu tīkla drošību Eiropas ceļu tīklā””</vt:lpstr>
      <vt:lpstr>Antācija Ministru kabineta noteikumu projekta “Grozījumi Ministru kabineta 2010. gada 6. aprīļa noteikumos Nr. 343 “Noteikumi par lielgabarīta un smagsvara pārvadājumiem”</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 “Grozījumi Ministru kabineta 2010. gada 28. decembra noteikumos Nr. 1240 “Kārtība, kādā klasificē ceļu posmus, kuros bieži notiek ceļu satiksmes negadījumi, un ceļu tīkla drošību Eiropas ceļu tīklā””</dc:title>
  <dc:creator>Edgars.Leonovs@sam.gov.lv</dc:creator>
  <cp:keywords>Anotācija</cp:keywords>
  <dc:description>67028045, edgars.leonovs@sam.gov.lv</dc:description>
  <cp:lastModifiedBy>ineta.vula@sam.gov.lv</cp:lastModifiedBy>
  <cp:revision>111</cp:revision>
  <cp:lastPrinted>2019-09-10T12:51:00Z</cp:lastPrinted>
  <dcterms:created xsi:type="dcterms:W3CDTF">2019-05-15T13:29:00Z</dcterms:created>
  <dcterms:modified xsi:type="dcterms:W3CDTF">2019-09-10T14:00:00Z</dcterms:modified>
</cp:coreProperties>
</file>