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Pr="00D6706E" w:rsidR="000A531F" w:rsidP="00D6706E" w:rsidRDefault="000A531F" w14:paraId="458B585A" w14:textId="2CACA64D">
      <w:pPr>
        <w:jc w:val="center"/>
        <w:rPr>
          <w:b/>
          <w:bCs/>
          <w:sz w:val="28"/>
          <w:szCs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D6706E" w:rsidR="00D6706E">
        <w:rPr>
          <w:b/>
          <w:bCs/>
          <w:sz w:val="28"/>
          <w:szCs w:val="28"/>
        </w:rPr>
        <w:t>Par nekustamo īpašumu atsavināšanu valsts reģionālā autoceļa P45 Viļaka-Kārsava pārbūves projekta īstenošanai</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648"/>
        <w:gridCol w:w="2182"/>
        <w:gridCol w:w="4298"/>
        <w:gridCol w:w="3240"/>
        <w:gridCol w:w="1620"/>
        <w:gridCol w:w="2186"/>
      </w:tblGrid>
      <w:tr w:rsidRPr="008F6980" w:rsidR="000A531F" w:rsidTr="009B6671" w14:paraId="325B19CA" w14:textId="77777777">
        <w:tc>
          <w:tcPr>
            <w:tcW w:w="648" w:type="dxa"/>
            <w:vAlign w:val="center"/>
          </w:tcPr>
          <w:p w:rsidRPr="008F6980" w:rsidR="000A531F" w:rsidP="0072110C" w:rsidRDefault="000A531F" w14:paraId="3A493631" w14:textId="77777777">
            <w:pPr>
              <w:jc w:val="center"/>
            </w:pPr>
            <w:r w:rsidRPr="008F6980">
              <w:t>Nr.p.k.</w:t>
            </w:r>
          </w:p>
        </w:tc>
        <w:tc>
          <w:tcPr>
            <w:tcW w:w="2182"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9B6671" w14:paraId="5ED8EFBD" w14:textId="77777777">
        <w:tc>
          <w:tcPr>
            <w:tcW w:w="648" w:type="dxa"/>
          </w:tcPr>
          <w:p w:rsidR="000A531F" w:rsidP="0072110C" w:rsidRDefault="000A531F" w14:paraId="6BF91C8B" w14:textId="77777777">
            <w:pPr>
              <w:jc w:val="center"/>
            </w:pPr>
            <w:r>
              <w:t>1.</w:t>
            </w:r>
          </w:p>
        </w:tc>
        <w:tc>
          <w:tcPr>
            <w:tcW w:w="2182"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E32E9A" w14:paraId="43E80F13" w14:textId="17C1D8D0">
            <w:r>
              <w:t>2019. gada 16. septembris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27067" w:rsidP="00B14512" w:rsidRDefault="00FE39E5" w14:paraId="11A709A3" w14:textId="3F7F7B5B">
            <w:r>
              <w:t>Ti</w:t>
            </w:r>
            <w:r w:rsidR="00C7621A">
              <w:t xml:space="preserve">eslietu ministrijas 2019. gada </w:t>
            </w:r>
            <w:r w:rsidR="00D6706E">
              <w:t>6. septembris Nr.1-9.1/916</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06341771"/>
        </w:tc>
      </w:tr>
    </w:tbl>
    <w:p w:rsidR="00C01004" w:rsidP="00D6706E" w:rsidRDefault="00C01004" w14:paraId="0B6CCCE7" w14:textId="77777777">
      <w:pPr>
        <w:pStyle w:val="naisf"/>
        <w:spacing w:before="0" w:after="0"/>
        <w:ind w:firstLine="0"/>
        <w:rPr>
          <w:b/>
          <w:sz w:val="28"/>
          <w:szCs w:val="28"/>
        </w:rPr>
      </w:pPr>
    </w:p>
    <w:p w:rsidR="00C73711" w:rsidP="009B1463" w:rsidRDefault="000A531F" w14:paraId="7FB632DB" w14:textId="6627441C">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 xml:space="preserve">Atzinumā norādītais ministrijas (citas institūcijas) iebildums, kā arī saskaņošanā </w:t>
            </w:r>
            <w:r w:rsidRPr="00930695">
              <w:lastRenderedPageBreak/>
              <w:t>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lastRenderedPageBreak/>
              <w:t xml:space="preserve">Atbildīgās ministrijas norāde par to, ka iebildums ir ņemts vērā, </w:t>
            </w:r>
            <w:r w:rsidRPr="00930695">
              <w:lastRenderedPageBreak/>
              <w:t>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5D403F" w:rsidTr="0091003F" w14:paraId="4254AEA4" w14:textId="77777777">
        <w:tc>
          <w:tcPr>
            <w:tcW w:w="675" w:type="dxa"/>
          </w:tcPr>
          <w:p w:rsidR="005D403F" w:rsidP="005D403F" w:rsidRDefault="00D6706E" w14:paraId="2DF49046" w14:textId="08AAB66D">
            <w:pPr>
              <w:pStyle w:val="naisf"/>
              <w:spacing w:before="0" w:after="0"/>
              <w:ind w:firstLine="0"/>
              <w:jc w:val="center"/>
            </w:pPr>
            <w:r>
              <w:t>1.</w:t>
            </w:r>
          </w:p>
        </w:tc>
        <w:tc>
          <w:tcPr>
            <w:tcW w:w="3119" w:type="dxa"/>
          </w:tcPr>
          <w:p w:rsidR="00AA30C8" w:rsidP="00C7621A" w:rsidRDefault="00D6706E" w14:paraId="1A4FA300" w14:textId="30776FDE">
            <w:pPr>
              <w:ind w:firstLine="345"/>
              <w:jc w:val="both"/>
              <w:rPr>
                <w:lang w:eastAsia="ko-KR"/>
              </w:rPr>
            </w:pPr>
            <w:r>
              <w:rPr>
                <w:lang w:eastAsia="ko-KR"/>
              </w:rPr>
              <w:t>Ministru kabineta rīkojuma projekts, protokola projekts, sākotnējās ietekmes novērtējuma ziņojums (anotācija) un paskaidrojošie materiāli.</w:t>
            </w:r>
          </w:p>
        </w:tc>
        <w:tc>
          <w:tcPr>
            <w:tcW w:w="4678" w:type="dxa"/>
          </w:tcPr>
          <w:p w:rsidR="003E112E" w:rsidP="00D6706E" w:rsidRDefault="00D6706E" w14:paraId="6D79E49E" w14:textId="78447ED3">
            <w:pPr>
              <w:ind w:firstLine="720"/>
              <w:jc w:val="center"/>
              <w:rPr>
                <w:b/>
                <w:bCs/>
              </w:rPr>
            </w:pPr>
            <w:r>
              <w:rPr>
                <w:b/>
                <w:bCs/>
              </w:rPr>
              <w:t>Tieslietu ministrija</w:t>
            </w:r>
          </w:p>
          <w:p w:rsidR="00D6706E" w:rsidP="00D6706E" w:rsidRDefault="00D6706E" w14:paraId="67315CBC" w14:textId="77777777">
            <w:pPr>
              <w:pStyle w:val="NormalWeb"/>
              <w:spacing w:before="0" w:after="0"/>
              <w:ind w:right="11" w:firstLine="720"/>
              <w:contextualSpacing/>
              <w:jc w:val="both"/>
            </w:pPr>
            <w:r>
              <w:t xml:space="preserve">No rīkojuma projektam pievienotajiem paskaidrojošiem dokumentiem izriet, ka atsavināmā nekustamā īpašuma īpašnieks ir veicis darbības, lai sakārtotu savu īpašumu, proti, atdalītu konkrētu ceļa vajadzībām nepieciešamo zemes vienību un Nekustamā īpašuma valsts kadastra informācijas sistēmā (turpmāk - NĪVKIS) šai zemes vienībai noteikts lietošanas mērķis – zeme dzelzceļa infrastruktūras zemes nodalījuma joslā un ceļu zemes nodalījuma joslā. Tas ir pozitīvi vērtējams, ja nekustamā īpašuma īpašnieks kā krietns un rūpīgs saimnieks veic nepieciešamās darbības, lai informācija par viņam piederošo nekustamo īpašumu būtu aktuāla. Savukārt no otras puses nav atbalstāma prakse, ka institūcija Sabiedrības vajadzībām nepieciešamā nekustamā īpašuma atsavināšanas likuma (turpmāk – Atsavināšanas likums) 18. panta pirmajā daļā noteikto paziņojumu par nekustamā īpašuma atsavināšanu nosūta pēc tam, kad nekustamā īpašuma īpašnieks ir šādi sakārtojis (atbilstoši institūcijas iecerētajam) savu īpašumu. </w:t>
            </w:r>
            <w:r>
              <w:rPr>
                <w:u w:val="single"/>
              </w:rPr>
              <w:t xml:space="preserve">Konkrētajā gadījumā minētais paziņojums nekustamā īpašuma "Adamiņi" īpašniekam ir nosūtīts 08.09.2014., savukārt zemes vienība izveidota pirms minētā paziņojuma </w:t>
            </w:r>
            <w:r>
              <w:rPr>
                <w:u w:val="single"/>
              </w:rPr>
              <w:lastRenderedPageBreak/>
              <w:t>nosūtīšanas (lai izveidotu šādas zemes vienības nepieciešama īpašnieka iesaiste).</w:t>
            </w:r>
            <w:r>
              <w:t xml:space="preserve"> Ievērojot minēto, lūdzam skaidrot, vai institūcija bija sazinājusies ar nekustamā īpašuma "Adamiņi" īpašnieku pirms 08.09.2014. un kādi ir galvenie iemesli, kādēļ institūcija nosūtīja paziņojumu tikai pēc, tam kad dati bija atjaunoti NĪVKIS.</w:t>
            </w:r>
          </w:p>
          <w:p w:rsidRPr="00D6706E" w:rsidR="00D6706E" w:rsidP="00D6706E" w:rsidRDefault="00D6706E" w14:paraId="724A8C63" w14:textId="2BBB9CFF">
            <w:pPr>
              <w:pStyle w:val="NormalWeb"/>
              <w:spacing w:before="0" w:after="0"/>
              <w:ind w:right="11" w:firstLine="720"/>
              <w:contextualSpacing/>
              <w:jc w:val="both"/>
            </w:pPr>
            <w:r>
              <w:t xml:space="preserve">Informējam, ka Tieslietu ministrijas ieskatā, neskatoties uz formu, kādā institūcija ir sazinājusies ar nekustamā īpašuma īpašnieku, par paziņojuma nosūtīšanas datumu Atsavināšanas likuma 18. panta izpratnē uzskatāms tas datums, kad institūcija pirmo reizi ir sazinājusies ar nekustamā īpašuma īpašnieku, pat ja saziņas forma neatbilst Atsavināšanas likuma 18. pantā noteiktajām formas prasībām. Proti, minētā likuma mērķis ir noteikt taisnīgu atlīdzību par nekustamā īpašuma atsavināšanu un veids kā noteikt taisnīgu atlīdzību ir noteikt atbilstošu tirgus vērtību atsavināmajam īpašumam. Līdz ar to, novērtējot nekustamo īpašumu, vērtētājam būtu jāņem vērā informācija, kas raksturoja šo īpašumu dienā, kad institūcija sazinājusies ar tā īpašnieku pirmo reizi. Ievērojot minēto, lūdzam pievienot nekustamā īpašuma vērtētāja skaidrojumu par to, ka, nekustamā īpašuma tirgus vērtība nav mainījusies tādēļ, ka pirms institūcijas paziņojuma nosūtīšanas ar nekustamo īpašumu jau veiktas darbības – tas  sadalīts un NĪVKIS atdalītajai zemes vienībai </w:t>
            </w:r>
            <w:r>
              <w:lastRenderedPageBreak/>
              <w:t>noteikts lietošanas mērķis - zeme dzelzceļa infrastruktūras zemes nodalījuma joslā un ceļu zemes nodalījuma joslā.</w:t>
            </w:r>
          </w:p>
        </w:tc>
        <w:tc>
          <w:tcPr>
            <w:tcW w:w="2722" w:type="dxa"/>
          </w:tcPr>
          <w:p w:rsidRPr="00D6706E" w:rsidR="00C01004" w:rsidP="00D6706E" w:rsidRDefault="00D6706E" w14:paraId="67BC0E45" w14:textId="77777777">
            <w:pPr>
              <w:pStyle w:val="naisf"/>
              <w:spacing w:before="0" w:after="0"/>
              <w:ind w:firstLine="0"/>
              <w:jc w:val="center"/>
              <w:rPr>
                <w:rFonts w:eastAsia="Calibri"/>
                <w:b/>
                <w:bCs/>
                <w:lang w:eastAsia="ko-KR"/>
              </w:rPr>
            </w:pPr>
            <w:r w:rsidRPr="00D6706E">
              <w:rPr>
                <w:rFonts w:eastAsia="Calibri"/>
                <w:b/>
                <w:bCs/>
                <w:lang w:eastAsia="ko-KR"/>
              </w:rPr>
              <w:lastRenderedPageBreak/>
              <w:t>Iebildums ņemts vērā</w:t>
            </w:r>
          </w:p>
          <w:p w:rsidR="00D6706E" w:rsidP="00D6706E" w:rsidRDefault="00D6706E" w14:paraId="609BC599" w14:textId="77777777">
            <w:pPr>
              <w:pStyle w:val="naisf"/>
              <w:spacing w:before="0" w:after="0"/>
              <w:ind w:firstLine="0"/>
              <w:jc w:val="center"/>
              <w:rPr>
                <w:rFonts w:eastAsia="Calibri"/>
                <w:b/>
                <w:bCs/>
                <w:lang w:eastAsia="ko-KR"/>
              </w:rPr>
            </w:pPr>
            <w:r w:rsidRPr="00D6706E">
              <w:rPr>
                <w:rFonts w:eastAsia="Calibri"/>
                <w:b/>
                <w:bCs/>
                <w:lang w:eastAsia="ko-KR"/>
              </w:rPr>
              <w:t>(tiek sniegts skaidrojums)</w:t>
            </w:r>
          </w:p>
          <w:p w:rsidRPr="0020499F" w:rsidR="0020499F" w:rsidP="0020499F" w:rsidRDefault="0020499F" w14:paraId="27ECFCF4" w14:textId="38F73045">
            <w:pPr>
              <w:jc w:val="both"/>
              <w:rPr>
                <w:rFonts w:eastAsia="Calibri"/>
                <w:lang w:eastAsia="ko-KR"/>
              </w:rPr>
            </w:pPr>
            <w:r w:rsidRPr="0020499F">
              <w:rPr>
                <w:rFonts w:eastAsia="Calibri"/>
                <w:lang w:eastAsia="ko-KR"/>
              </w:rPr>
              <w:t xml:space="preserve">Informējam, ka </w:t>
            </w:r>
            <w:r w:rsidRPr="0020499F">
              <w:rPr>
                <w:color w:val="323130"/>
                <w:bdr w:val="none" w:color="auto" w:sz="0" w:space="0" w:frame="1"/>
              </w:rPr>
              <w:t>institūcija bija sazinājusies ar nekustamā īpašuma "Ādamiņi"</w:t>
            </w:r>
            <w:r>
              <w:rPr>
                <w:color w:val="323130"/>
                <w:bdr w:val="none" w:color="auto" w:sz="0" w:space="0" w:frame="1"/>
              </w:rPr>
              <w:t xml:space="preserve"> </w:t>
            </w:r>
            <w:r>
              <w:rPr>
                <w:szCs w:val="28"/>
              </w:rPr>
              <w:t>(nekustamā īpašuma kadastra Nr. 3870 005 0188)</w:t>
            </w:r>
            <w:r w:rsidRPr="0020499F">
              <w:rPr>
                <w:color w:val="323130"/>
                <w:bdr w:val="none" w:color="auto" w:sz="0" w:space="0" w:frame="1"/>
              </w:rPr>
              <w:t xml:space="preserve"> īpašnieku pirms 2014.</w:t>
            </w:r>
            <w:r>
              <w:rPr>
                <w:color w:val="323130"/>
                <w:bdr w:val="none" w:color="auto" w:sz="0" w:space="0" w:frame="1"/>
              </w:rPr>
              <w:t xml:space="preserve"> gada 8. septembra.</w:t>
            </w:r>
            <w:r w:rsidRPr="0020499F">
              <w:rPr>
                <w:color w:val="323130"/>
                <w:bdr w:val="none" w:color="auto" w:sz="0" w:space="0" w:frame="1"/>
              </w:rPr>
              <w:t xml:space="preserve"> Tas notika būvniecības projekta izstrādes laikā un arī būvniecības laikā.</w:t>
            </w:r>
          </w:p>
          <w:p w:rsidR="0020499F" w:rsidP="0020499F" w:rsidRDefault="0020499F" w14:paraId="49B0E4DF" w14:textId="03936426">
            <w:pPr>
              <w:shd w:val="clear" w:color="auto" w:fill="FFFFFF"/>
              <w:jc w:val="both"/>
              <w:rPr>
                <w:color w:val="323130"/>
                <w:bdr w:val="none" w:color="auto" w:sz="0" w:space="0" w:frame="1"/>
              </w:rPr>
            </w:pPr>
            <w:r w:rsidRPr="0020499F">
              <w:rPr>
                <w:color w:val="323130"/>
                <w:bdr w:val="none" w:color="auto" w:sz="0" w:space="0" w:frame="1"/>
              </w:rPr>
              <w:t xml:space="preserve">Autoceļa pārbūves laikā kļuva skaidrs, ka Satiksmes ministrijai deleģēto funkciju pildīšanai nav nepieciešama nekustamā īpašuma “Ādamiņi A” (nekustamā īpašuma kadastra Nr. 38700050262), zemes vienība ar kadastra apzīmējumu 38700050249, platība 0,42 ha, kas tika atdalīta no Satiksmes ministrijas </w:t>
            </w:r>
            <w:r w:rsidRPr="0020499F">
              <w:rPr>
                <w:color w:val="323130"/>
                <w:bdr w:val="none" w:color="auto" w:sz="0" w:space="0" w:frame="1"/>
              </w:rPr>
              <w:lastRenderedPageBreak/>
              <w:t xml:space="preserve">īpašuma “Autoceļš P45” (kadastra Nr. 38700020209). </w:t>
            </w:r>
            <w:r>
              <w:rPr>
                <w:color w:val="323130"/>
                <w:bdr w:val="none" w:color="auto" w:sz="0" w:space="0" w:frame="1"/>
              </w:rPr>
              <w:t>Sabiedrības vajadzībām nepieciešamā nekustamā īpašuma atsavināšanas</w:t>
            </w:r>
            <w:r w:rsidRPr="0020499F">
              <w:rPr>
                <w:color w:val="323130"/>
                <w:bdr w:val="none" w:color="auto" w:sz="0" w:space="0" w:frame="1"/>
              </w:rPr>
              <w:t xml:space="preserve"> likuma 18. pantā minētais paziņojums tika sūtīts pēc tam kad tika pabeigti autoceļa pārbūves darbi un uz Satiksmes ministrijas vārda zemesgrāmatā tika iereģistrēta autoceļam vairs nevajadzīgā zemes vienība.</w:t>
            </w:r>
          </w:p>
          <w:p w:rsidRPr="00AD5FDE" w:rsidR="0020499F" w:rsidP="00AD5FDE" w:rsidRDefault="00AD5FDE" w14:paraId="4F11965E" w14:textId="5782B2E2">
            <w:pPr>
              <w:shd w:val="clear" w:color="auto" w:fill="FFFFFF"/>
              <w:jc w:val="both"/>
              <w:rPr>
                <w:color w:val="323130"/>
              </w:rPr>
            </w:pPr>
            <w:r>
              <w:rPr>
                <w:color w:val="323130"/>
              </w:rPr>
              <w:t>Pamatojoties uz nekustamo īpašumu vērtētāja sniegto skaidrojumu</w:t>
            </w:r>
            <w:r w:rsidR="00B900AE">
              <w:rPr>
                <w:color w:val="323130"/>
              </w:rPr>
              <w:t>,</w:t>
            </w:r>
            <w:bookmarkStart w:name="_GoBack" w:id="1"/>
            <w:bookmarkEnd w:id="1"/>
            <w:r>
              <w:rPr>
                <w:color w:val="323130"/>
              </w:rPr>
              <w:t xml:space="preserve"> informējam, ka, </w:t>
            </w:r>
            <w:r w:rsidRPr="00AD5FDE">
              <w:t>a</w:t>
            </w:r>
            <w:r w:rsidRPr="00AD5FDE" w:rsidR="00E061D2">
              <w:t>nalizējot visus apsvērumus un aprēķinu rezultātus, secinā</w:t>
            </w:r>
            <w:r>
              <w:t>ts</w:t>
            </w:r>
            <w:r w:rsidRPr="00AD5FDE" w:rsidR="00E061D2">
              <w:t>, ka nekustamā īpašuma tirgus vērtība nav mainījusies tādēļ, ka pirms institūcijas paziņojuma nosūtīšanas ar nekustamo īpašumu jau veiktas darbības – tas  sadalīts un NĪVKIS</w:t>
            </w:r>
            <w:r>
              <w:t xml:space="preserve"> (nekustamo īpašumu  valsts kadastra </w:t>
            </w:r>
            <w:r>
              <w:lastRenderedPageBreak/>
              <w:t>informācijas sistēmā)</w:t>
            </w:r>
            <w:r w:rsidRPr="00AD5FDE" w:rsidR="00E061D2">
              <w:t xml:space="preserve"> atdalītajai zemes vienībai noteikts lietošanas mērķis - zeme dzelzceļa infrastruktūras zemes nodalījuma joslā un ceļu zemes nodalījuma joslā</w:t>
            </w:r>
          </w:p>
        </w:tc>
        <w:tc>
          <w:tcPr>
            <w:tcW w:w="2980" w:type="dxa"/>
          </w:tcPr>
          <w:p w:rsidRPr="00DF2082" w:rsidR="00F663EB" w:rsidP="001078EF" w:rsidRDefault="00D6706E" w14:paraId="2BB4635D" w14:textId="5B0B6840">
            <w:pPr>
              <w:widowControl w:val="0"/>
              <w:jc w:val="both"/>
              <w:rPr>
                <w:szCs w:val="28"/>
              </w:rPr>
            </w:pPr>
            <w:r>
              <w:rPr>
                <w:lang w:eastAsia="ko-KR"/>
              </w:rPr>
              <w:lastRenderedPageBreak/>
              <w:t>Ministru kabineta rīkojuma projekts, protokola projekts, sākotnējās ietekmes novērtējuma ziņojums (anotācija) un paskaidrojošie materiāli.</w:t>
            </w:r>
          </w:p>
        </w:tc>
      </w:tr>
    </w:tbl>
    <w:p w:rsidR="0006315D" w:rsidP="000A531F" w:rsidRDefault="0006315D" w14:paraId="6E28BF56" w14:textId="77777777">
      <w:pPr>
        <w:jc w:val="both"/>
        <w:rPr>
          <w:sz w:val="20"/>
          <w:szCs w:val="20"/>
        </w:rPr>
      </w:pPr>
    </w:p>
    <w:p w:rsidRPr="00A4769E" w:rsidR="000A531F" w:rsidP="000A531F" w:rsidRDefault="000A531F" w14:paraId="53C4EB95" w14:textId="14F3F5C8">
      <w:pPr>
        <w:jc w:val="both"/>
        <w:rPr>
          <w:sz w:val="28"/>
          <w:szCs w:val="28"/>
        </w:rPr>
      </w:pPr>
      <w:r w:rsidRPr="00A4769E">
        <w:rPr>
          <w:sz w:val="28"/>
          <w:szCs w:val="28"/>
        </w:rPr>
        <w:t>Atbildīgā amatpersona __________________________________________</w:t>
      </w:r>
    </w:p>
    <w:p w:rsidRPr="00A4769E" w:rsidR="000A531F" w:rsidP="000A531F" w:rsidRDefault="00FE39E5" w14:paraId="448E9A74" w14:textId="10C17271">
      <w:pPr>
        <w:jc w:val="both"/>
        <w:rPr>
          <w:sz w:val="28"/>
          <w:szCs w:val="28"/>
        </w:rPr>
      </w:pPr>
      <w:r w:rsidRPr="00A4769E">
        <w:rPr>
          <w:sz w:val="28"/>
          <w:szCs w:val="28"/>
        </w:rPr>
        <w:t>Mārtiņš Jansons</w:t>
      </w:r>
      <w:r w:rsidRPr="00A4769E" w:rsidR="000A531F">
        <w:rPr>
          <w:sz w:val="28"/>
          <w:szCs w:val="28"/>
        </w:rPr>
        <w:t>, Satiksmes ministrijas Juridiskā departamenta</w:t>
      </w:r>
    </w:p>
    <w:p w:rsidRPr="00A4769E" w:rsidR="000A531F" w:rsidP="000A531F" w:rsidRDefault="000A531F" w14:paraId="2DC8407D" w14:textId="25E21C6E">
      <w:pPr>
        <w:jc w:val="both"/>
        <w:rPr>
          <w:sz w:val="28"/>
          <w:szCs w:val="28"/>
        </w:rPr>
      </w:pPr>
      <w:r w:rsidRPr="00A4769E">
        <w:rPr>
          <w:sz w:val="28"/>
          <w:szCs w:val="28"/>
        </w:rPr>
        <w:t>Nekust</w:t>
      </w:r>
      <w:r w:rsidRPr="00A4769E" w:rsidR="00FE39E5">
        <w:rPr>
          <w:sz w:val="28"/>
          <w:szCs w:val="28"/>
        </w:rPr>
        <w:t>amo īpašumu nodaļas vecākais referents</w:t>
      </w:r>
    </w:p>
    <w:p w:rsidRPr="00A4769E" w:rsidR="005F3723" w:rsidP="009B1463" w:rsidRDefault="00FE39E5" w14:paraId="2D2820F1" w14:textId="7234BCA4">
      <w:pPr>
        <w:jc w:val="both"/>
        <w:rPr>
          <w:sz w:val="28"/>
          <w:szCs w:val="28"/>
        </w:rPr>
      </w:pPr>
      <w:r w:rsidRPr="00A4769E">
        <w:rPr>
          <w:sz w:val="28"/>
          <w:szCs w:val="28"/>
        </w:rPr>
        <w:t>Tālr.67028037</w:t>
      </w:r>
      <w:r w:rsidRPr="00A4769E" w:rsidR="000A531F">
        <w:rPr>
          <w:sz w:val="28"/>
          <w:szCs w:val="28"/>
        </w:rPr>
        <w:t xml:space="preserve">, e-pasts: </w:t>
      </w:r>
      <w:r w:rsidRPr="00A4769E">
        <w:rPr>
          <w:sz w:val="28"/>
          <w:szCs w:val="28"/>
        </w:rPr>
        <w:t>martins.jansons</w:t>
      </w:r>
      <w:r w:rsidRPr="00A4769E" w:rsidR="000A531F">
        <w:rPr>
          <w:sz w:val="28"/>
          <w:szCs w:val="28"/>
        </w:rPr>
        <w:t xml:space="preserve">@sam.gov.lv </w:t>
      </w:r>
    </w:p>
    <w:sectPr w:rsidRPr="00A4769E"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457E" w14:textId="77777777" w:rsidR="00C92EAD" w:rsidRDefault="00C92EAD" w:rsidP="000A531F">
      <w:r>
        <w:separator/>
      </w:r>
    </w:p>
  </w:endnote>
  <w:endnote w:type="continuationSeparator" w:id="0">
    <w:p w14:paraId="689F7CFB" w14:textId="77777777" w:rsidR="00C92EAD" w:rsidRDefault="00C92EAD"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32A7" w14:textId="7A4DA737" w:rsidR="00D6706E" w:rsidRPr="00FC51C5" w:rsidRDefault="00D6706E" w:rsidP="00D6706E">
    <w:pPr>
      <w:jc w:val="both"/>
      <w:rPr>
        <w:bCs/>
        <w:sz w:val="20"/>
        <w:szCs w:val="20"/>
        <w:lang w:eastAsia="ko-KR"/>
      </w:rPr>
    </w:pPr>
    <w:r>
      <w:rPr>
        <w:sz w:val="20"/>
        <w:szCs w:val="20"/>
      </w:rPr>
      <w:t>SMizz_</w:t>
    </w:r>
    <w:r w:rsidR="00E32E9A">
      <w:rPr>
        <w:sz w:val="20"/>
        <w:szCs w:val="20"/>
      </w:rPr>
      <w:t>20</w:t>
    </w:r>
    <w:r>
      <w:rPr>
        <w:sz w:val="20"/>
        <w:szCs w:val="20"/>
      </w:rPr>
      <w:t>0919_VSS800</w:t>
    </w:r>
  </w:p>
  <w:p w14:paraId="00E0CACB" w14:textId="1726E2D7" w:rsidR="00FE39E5" w:rsidRPr="00FC51C5" w:rsidRDefault="00FE39E5" w:rsidP="00FE39E5">
    <w:pPr>
      <w:jc w:val="both"/>
      <w:rPr>
        <w:bCs/>
        <w:sz w:val="20"/>
        <w:szCs w:val="20"/>
        <w:lang w:eastAsia="ko-KR"/>
      </w:rPr>
    </w:pPr>
  </w:p>
  <w:p w14:paraId="0E9B010F" w14:textId="77777777" w:rsidR="00013AD7" w:rsidRPr="00570BB9" w:rsidRDefault="00B900AE"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1AC7E03B" w:rsidR="00EA4FB1" w:rsidRPr="00FC51C5" w:rsidRDefault="008D3595" w:rsidP="00EA4FB1">
    <w:pPr>
      <w:jc w:val="both"/>
      <w:rPr>
        <w:bCs/>
        <w:sz w:val="20"/>
        <w:szCs w:val="20"/>
        <w:lang w:eastAsia="ko-KR"/>
      </w:rPr>
    </w:pPr>
    <w:r>
      <w:rPr>
        <w:sz w:val="20"/>
        <w:szCs w:val="20"/>
      </w:rPr>
      <w:t>SMi</w:t>
    </w:r>
    <w:r w:rsidR="00E9372F">
      <w:rPr>
        <w:sz w:val="20"/>
        <w:szCs w:val="20"/>
      </w:rPr>
      <w:t>zz_</w:t>
    </w:r>
    <w:r w:rsidR="00E32E9A">
      <w:rPr>
        <w:sz w:val="20"/>
        <w:szCs w:val="20"/>
      </w:rPr>
      <w:t>20</w:t>
    </w:r>
    <w:r w:rsidR="00D6706E">
      <w:rPr>
        <w:sz w:val="20"/>
        <w:szCs w:val="20"/>
      </w:rPr>
      <w:t>0919_VSS800</w:t>
    </w:r>
  </w:p>
  <w:p w14:paraId="71D70F49" w14:textId="77777777" w:rsidR="00E65AF3" w:rsidRPr="00E15A76" w:rsidRDefault="00E65AF3" w:rsidP="00E65AF3">
    <w:pPr>
      <w:jc w:val="both"/>
      <w:rPr>
        <w:bCs/>
        <w:sz w:val="20"/>
        <w:szCs w:val="20"/>
      </w:rPr>
    </w:pPr>
  </w:p>
  <w:p w14:paraId="627254F6" w14:textId="77777777" w:rsidR="00013AD7" w:rsidRPr="0022701B" w:rsidRDefault="00B900AE"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C08B" w14:textId="77777777" w:rsidR="00C92EAD" w:rsidRDefault="00C92EAD" w:rsidP="000A531F">
      <w:r>
        <w:separator/>
      </w:r>
    </w:p>
  </w:footnote>
  <w:footnote w:type="continuationSeparator" w:id="0">
    <w:p w14:paraId="319E33B6" w14:textId="77777777" w:rsidR="00C92EAD" w:rsidRDefault="00C92EAD"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B900AE"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56B1E7A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9EE">
      <w:rPr>
        <w:rStyle w:val="PageNumber"/>
        <w:noProof/>
      </w:rPr>
      <w:t>2</w:t>
    </w:r>
    <w:r>
      <w:rPr>
        <w:rStyle w:val="PageNumber"/>
      </w:rPr>
      <w:fldChar w:fldCharType="end"/>
    </w:r>
  </w:p>
  <w:p w:rsidR="00013AD7" w:rsidRDefault="00B900AE"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36659"/>
    <w:rsid w:val="00036D4F"/>
    <w:rsid w:val="00054FE8"/>
    <w:rsid w:val="0006315D"/>
    <w:rsid w:val="00070E2B"/>
    <w:rsid w:val="000933CF"/>
    <w:rsid w:val="000A39DD"/>
    <w:rsid w:val="000A531F"/>
    <w:rsid w:val="000B138D"/>
    <w:rsid w:val="000D47FC"/>
    <w:rsid w:val="001029D6"/>
    <w:rsid w:val="001078EF"/>
    <w:rsid w:val="00120A54"/>
    <w:rsid w:val="0013486B"/>
    <w:rsid w:val="001616A0"/>
    <w:rsid w:val="00161C98"/>
    <w:rsid w:val="00185895"/>
    <w:rsid w:val="001914B9"/>
    <w:rsid w:val="0019280E"/>
    <w:rsid w:val="001B0C1E"/>
    <w:rsid w:val="001B4F15"/>
    <w:rsid w:val="001E1A14"/>
    <w:rsid w:val="001F380D"/>
    <w:rsid w:val="001F5E0D"/>
    <w:rsid w:val="0020499F"/>
    <w:rsid w:val="00212D1C"/>
    <w:rsid w:val="00251198"/>
    <w:rsid w:val="00254F60"/>
    <w:rsid w:val="00264C2F"/>
    <w:rsid w:val="00270D5D"/>
    <w:rsid w:val="002710B5"/>
    <w:rsid w:val="002734F9"/>
    <w:rsid w:val="00283C11"/>
    <w:rsid w:val="00290A24"/>
    <w:rsid w:val="002C326F"/>
    <w:rsid w:val="002D7A98"/>
    <w:rsid w:val="00302611"/>
    <w:rsid w:val="00326543"/>
    <w:rsid w:val="003501C0"/>
    <w:rsid w:val="00361F79"/>
    <w:rsid w:val="0038170E"/>
    <w:rsid w:val="003B1D66"/>
    <w:rsid w:val="003C1E3D"/>
    <w:rsid w:val="003D2373"/>
    <w:rsid w:val="003D2BAE"/>
    <w:rsid w:val="003E112E"/>
    <w:rsid w:val="004021B9"/>
    <w:rsid w:val="00403B37"/>
    <w:rsid w:val="00405454"/>
    <w:rsid w:val="004227B4"/>
    <w:rsid w:val="00431A7C"/>
    <w:rsid w:val="004401DB"/>
    <w:rsid w:val="00457251"/>
    <w:rsid w:val="00474825"/>
    <w:rsid w:val="00483870"/>
    <w:rsid w:val="00485BEE"/>
    <w:rsid w:val="00486CEF"/>
    <w:rsid w:val="004911C0"/>
    <w:rsid w:val="004A3325"/>
    <w:rsid w:val="004F65A9"/>
    <w:rsid w:val="005023AC"/>
    <w:rsid w:val="00503977"/>
    <w:rsid w:val="00510E30"/>
    <w:rsid w:val="00511A74"/>
    <w:rsid w:val="00517539"/>
    <w:rsid w:val="00523477"/>
    <w:rsid w:val="0053729A"/>
    <w:rsid w:val="00546049"/>
    <w:rsid w:val="005617E7"/>
    <w:rsid w:val="005617F5"/>
    <w:rsid w:val="00562EF2"/>
    <w:rsid w:val="0057339C"/>
    <w:rsid w:val="00580CD2"/>
    <w:rsid w:val="005A5CE7"/>
    <w:rsid w:val="005A6C93"/>
    <w:rsid w:val="005B5C10"/>
    <w:rsid w:val="005C28F5"/>
    <w:rsid w:val="005D403F"/>
    <w:rsid w:val="005D69EE"/>
    <w:rsid w:val="005F225C"/>
    <w:rsid w:val="005F233F"/>
    <w:rsid w:val="005F3723"/>
    <w:rsid w:val="005F437F"/>
    <w:rsid w:val="005F4B79"/>
    <w:rsid w:val="00602FC3"/>
    <w:rsid w:val="00606571"/>
    <w:rsid w:val="00640D28"/>
    <w:rsid w:val="006523CA"/>
    <w:rsid w:val="00664D2C"/>
    <w:rsid w:val="00680207"/>
    <w:rsid w:val="006854E4"/>
    <w:rsid w:val="00693260"/>
    <w:rsid w:val="00697B2A"/>
    <w:rsid w:val="006B04E7"/>
    <w:rsid w:val="006C196E"/>
    <w:rsid w:val="006C703C"/>
    <w:rsid w:val="006D534A"/>
    <w:rsid w:val="00705DBC"/>
    <w:rsid w:val="007150C6"/>
    <w:rsid w:val="007210AF"/>
    <w:rsid w:val="0072704D"/>
    <w:rsid w:val="00732176"/>
    <w:rsid w:val="00770AD8"/>
    <w:rsid w:val="00783E6E"/>
    <w:rsid w:val="007913B3"/>
    <w:rsid w:val="007A38FD"/>
    <w:rsid w:val="007B0C72"/>
    <w:rsid w:val="007B5552"/>
    <w:rsid w:val="007C24D1"/>
    <w:rsid w:val="007D3819"/>
    <w:rsid w:val="007F39E0"/>
    <w:rsid w:val="007F5214"/>
    <w:rsid w:val="007F7190"/>
    <w:rsid w:val="008044EA"/>
    <w:rsid w:val="00840AC1"/>
    <w:rsid w:val="008454B7"/>
    <w:rsid w:val="00845C31"/>
    <w:rsid w:val="00857BEB"/>
    <w:rsid w:val="008655DA"/>
    <w:rsid w:val="00887A13"/>
    <w:rsid w:val="008944E8"/>
    <w:rsid w:val="008973CB"/>
    <w:rsid w:val="008A3BA3"/>
    <w:rsid w:val="008B1CF5"/>
    <w:rsid w:val="008C2198"/>
    <w:rsid w:val="008C7596"/>
    <w:rsid w:val="008D3595"/>
    <w:rsid w:val="008D74D3"/>
    <w:rsid w:val="008D7795"/>
    <w:rsid w:val="008D796D"/>
    <w:rsid w:val="008E1B52"/>
    <w:rsid w:val="008E5699"/>
    <w:rsid w:val="008E7648"/>
    <w:rsid w:val="0090000D"/>
    <w:rsid w:val="00906110"/>
    <w:rsid w:val="009065CD"/>
    <w:rsid w:val="0091003F"/>
    <w:rsid w:val="0091470D"/>
    <w:rsid w:val="00930695"/>
    <w:rsid w:val="00930DCF"/>
    <w:rsid w:val="00940187"/>
    <w:rsid w:val="0094059F"/>
    <w:rsid w:val="009637BC"/>
    <w:rsid w:val="009702A1"/>
    <w:rsid w:val="00971B02"/>
    <w:rsid w:val="00974FA1"/>
    <w:rsid w:val="009768A1"/>
    <w:rsid w:val="00977DFB"/>
    <w:rsid w:val="00991667"/>
    <w:rsid w:val="009B005B"/>
    <w:rsid w:val="009B1463"/>
    <w:rsid w:val="009B6671"/>
    <w:rsid w:val="009D0DE2"/>
    <w:rsid w:val="009D6B36"/>
    <w:rsid w:val="009E0A03"/>
    <w:rsid w:val="009E765A"/>
    <w:rsid w:val="009F405E"/>
    <w:rsid w:val="009F7139"/>
    <w:rsid w:val="00A07EC6"/>
    <w:rsid w:val="00A34347"/>
    <w:rsid w:val="00A36F3C"/>
    <w:rsid w:val="00A4769E"/>
    <w:rsid w:val="00A56A87"/>
    <w:rsid w:val="00A67E47"/>
    <w:rsid w:val="00A91A94"/>
    <w:rsid w:val="00AA30C8"/>
    <w:rsid w:val="00AA4796"/>
    <w:rsid w:val="00AA6CE9"/>
    <w:rsid w:val="00AB2D31"/>
    <w:rsid w:val="00AC59EC"/>
    <w:rsid w:val="00AD080E"/>
    <w:rsid w:val="00AD3972"/>
    <w:rsid w:val="00AD5FDE"/>
    <w:rsid w:val="00AE26F8"/>
    <w:rsid w:val="00AF0FE9"/>
    <w:rsid w:val="00AF2A7E"/>
    <w:rsid w:val="00AF3DEE"/>
    <w:rsid w:val="00AF7C82"/>
    <w:rsid w:val="00B13F24"/>
    <w:rsid w:val="00B14512"/>
    <w:rsid w:val="00B27067"/>
    <w:rsid w:val="00B44E2F"/>
    <w:rsid w:val="00B44F89"/>
    <w:rsid w:val="00B634D5"/>
    <w:rsid w:val="00B641E0"/>
    <w:rsid w:val="00B65773"/>
    <w:rsid w:val="00B87422"/>
    <w:rsid w:val="00B900AE"/>
    <w:rsid w:val="00B93C32"/>
    <w:rsid w:val="00B93F44"/>
    <w:rsid w:val="00BA5981"/>
    <w:rsid w:val="00BA5B5C"/>
    <w:rsid w:val="00BB5CE6"/>
    <w:rsid w:val="00BC0E1F"/>
    <w:rsid w:val="00BC79D3"/>
    <w:rsid w:val="00BD318F"/>
    <w:rsid w:val="00BF56C6"/>
    <w:rsid w:val="00BF67D1"/>
    <w:rsid w:val="00C01004"/>
    <w:rsid w:val="00C16F5C"/>
    <w:rsid w:val="00C24317"/>
    <w:rsid w:val="00C319A3"/>
    <w:rsid w:val="00C4371D"/>
    <w:rsid w:val="00C524C7"/>
    <w:rsid w:val="00C73711"/>
    <w:rsid w:val="00C759D4"/>
    <w:rsid w:val="00C7621A"/>
    <w:rsid w:val="00C80A32"/>
    <w:rsid w:val="00C908F5"/>
    <w:rsid w:val="00C92EAD"/>
    <w:rsid w:val="00CA0484"/>
    <w:rsid w:val="00CA590E"/>
    <w:rsid w:val="00CB3FDF"/>
    <w:rsid w:val="00CC0AF6"/>
    <w:rsid w:val="00CD3D34"/>
    <w:rsid w:val="00CD59D2"/>
    <w:rsid w:val="00CF228A"/>
    <w:rsid w:val="00D10BB7"/>
    <w:rsid w:val="00D14B84"/>
    <w:rsid w:val="00D16E81"/>
    <w:rsid w:val="00D33D37"/>
    <w:rsid w:val="00D34FEF"/>
    <w:rsid w:val="00D56DC4"/>
    <w:rsid w:val="00D66F4C"/>
    <w:rsid w:val="00D6706E"/>
    <w:rsid w:val="00D67D80"/>
    <w:rsid w:val="00D84BD2"/>
    <w:rsid w:val="00D90DEB"/>
    <w:rsid w:val="00DA2FA4"/>
    <w:rsid w:val="00DA5A2A"/>
    <w:rsid w:val="00DC28A7"/>
    <w:rsid w:val="00DC471E"/>
    <w:rsid w:val="00DF2082"/>
    <w:rsid w:val="00DF28BB"/>
    <w:rsid w:val="00DF3EEC"/>
    <w:rsid w:val="00DF59E7"/>
    <w:rsid w:val="00DF5CFC"/>
    <w:rsid w:val="00E05C1E"/>
    <w:rsid w:val="00E061D2"/>
    <w:rsid w:val="00E15A76"/>
    <w:rsid w:val="00E32E9A"/>
    <w:rsid w:val="00E41B15"/>
    <w:rsid w:val="00E46807"/>
    <w:rsid w:val="00E4734B"/>
    <w:rsid w:val="00E51EB0"/>
    <w:rsid w:val="00E65AF3"/>
    <w:rsid w:val="00E67024"/>
    <w:rsid w:val="00E90C3C"/>
    <w:rsid w:val="00E9372F"/>
    <w:rsid w:val="00E97C36"/>
    <w:rsid w:val="00EA0FF1"/>
    <w:rsid w:val="00EA19C2"/>
    <w:rsid w:val="00EA35D7"/>
    <w:rsid w:val="00EA4FB1"/>
    <w:rsid w:val="00EA5070"/>
    <w:rsid w:val="00EA671E"/>
    <w:rsid w:val="00EB2FCF"/>
    <w:rsid w:val="00ED020A"/>
    <w:rsid w:val="00EF21E1"/>
    <w:rsid w:val="00EF32FE"/>
    <w:rsid w:val="00F02F8D"/>
    <w:rsid w:val="00F07B97"/>
    <w:rsid w:val="00F2605E"/>
    <w:rsid w:val="00F62623"/>
    <w:rsid w:val="00F663EB"/>
    <w:rsid w:val="00F77C0F"/>
    <w:rsid w:val="00FA7E01"/>
    <w:rsid w:val="00FC51C5"/>
    <w:rsid w:val="00FE09B5"/>
    <w:rsid w:val="00FE39E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NormalWeb">
    <w:name w:val="Normal (Web)"/>
    <w:basedOn w:val="Normal"/>
    <w:uiPriority w:val="99"/>
    <w:unhideWhenUsed/>
    <w:rsid w:val="00D6706E"/>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565149437">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335105649">
      <w:bodyDiv w:val="1"/>
      <w:marLeft w:val="0"/>
      <w:marRight w:val="0"/>
      <w:marTop w:val="0"/>
      <w:marBottom w:val="0"/>
      <w:divBdr>
        <w:top w:val="none" w:sz="0" w:space="0" w:color="auto"/>
        <w:left w:val="none" w:sz="0" w:space="0" w:color="auto"/>
        <w:bottom w:val="none" w:sz="0" w:space="0" w:color="auto"/>
        <w:right w:val="none" w:sz="0" w:space="0" w:color="auto"/>
      </w:divBdr>
    </w:div>
    <w:div w:id="1346976942">
      <w:bodyDiv w:val="1"/>
      <w:marLeft w:val="0"/>
      <w:marRight w:val="0"/>
      <w:marTop w:val="0"/>
      <w:marBottom w:val="0"/>
      <w:divBdr>
        <w:top w:val="none" w:sz="0" w:space="0" w:color="auto"/>
        <w:left w:val="none" w:sz="0" w:space="0" w:color="auto"/>
        <w:bottom w:val="none" w:sz="0" w:space="0" w:color="auto"/>
        <w:right w:val="none" w:sz="0" w:space="0" w:color="auto"/>
      </w:divBdr>
    </w:div>
    <w:div w:id="1577326521">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4008</Words>
  <Characters>2286</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nekustamo īpašumu atsavināšanu valsts reģionālā autoceļa P45 Viļaka-Kārsava pārbūves projekta īstenošanai</vt:lpstr>
      <vt:lpstr>Par nekustamo īpašumu atsavināšanu valsts reģionālā autoceļa P45 Viļaka-Kārsava pārbūves projekta īstenošanai</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reģionālā autoceļa P45 Viļaka-Kārsava pārbūves projekta īstenošanai</dc:title>
  <dc:creator>Satiksmes ministrijas Juridiskā departamenta Nekustamo īpašumu nodaļas vecākais referents Mārtiņš Jansons;67028037;VAS "Latvijas Valsts ceļi" jurists Varis Putāns;67028149</dc:creator>
  <cp:keywords>MK rīkojuma projekts</cp:keywords>
  <dc:description>martins.jansons@sam.gov.lv, 67028037</dc:description>
  <cp:lastModifiedBy>Baiba Jirgena</cp:lastModifiedBy>
  <cp:revision>4</cp:revision>
  <cp:lastPrinted>2018-07-23T10:08:00Z</cp:lastPrinted>
  <dcterms:created xsi:type="dcterms:W3CDTF">2019-09-23T12:45:00Z</dcterms:created>
  <dcterms:modified xsi:type="dcterms:W3CDTF">2019-09-25T07:00:00Z</dcterms:modified>
</cp:coreProperties>
</file>