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58912" w14:textId="77777777" w:rsidR="00F928BC" w:rsidRPr="00647A38" w:rsidRDefault="00DC4B5B">
      <w:pPr>
        <w:jc w:val="right"/>
        <w:rPr>
          <w:i/>
        </w:rPr>
      </w:pPr>
      <w:bookmarkStart w:id="0" w:name="_gjdgxs" w:colFirst="0" w:colLast="0"/>
      <w:bookmarkStart w:id="1" w:name="_GoBack"/>
      <w:bookmarkEnd w:id="0"/>
      <w:bookmarkEnd w:id="1"/>
      <w:r w:rsidRPr="00647A38">
        <w:rPr>
          <w:i/>
        </w:rPr>
        <w:t>Projekts</w:t>
      </w:r>
    </w:p>
    <w:p w14:paraId="79583F51" w14:textId="77777777" w:rsidR="00F928BC" w:rsidRPr="00647A38" w:rsidRDefault="00DC4B5B">
      <w:r w:rsidRPr="00647A38">
        <w:t> </w:t>
      </w:r>
    </w:p>
    <w:p w14:paraId="49820714" w14:textId="77777777" w:rsidR="00F928BC" w:rsidRPr="00647A38" w:rsidRDefault="00DC4B5B">
      <w:pPr>
        <w:tabs>
          <w:tab w:val="left" w:pos="6804"/>
        </w:tabs>
        <w:jc w:val="center"/>
      </w:pPr>
      <w:r w:rsidRPr="00647A38">
        <w:t>LATVIJAS REPUBLIKAS MINISTRU KABINETS</w:t>
      </w:r>
    </w:p>
    <w:p w14:paraId="1C565F76" w14:textId="77777777" w:rsidR="00F928BC" w:rsidRPr="00647A38" w:rsidRDefault="00F928BC">
      <w:pPr>
        <w:tabs>
          <w:tab w:val="left" w:pos="6804"/>
        </w:tabs>
        <w:jc w:val="right"/>
      </w:pPr>
    </w:p>
    <w:p w14:paraId="3898F980" w14:textId="77777777" w:rsidR="00F928BC" w:rsidRPr="00647A38" w:rsidRDefault="00DC4B5B">
      <w:pPr>
        <w:tabs>
          <w:tab w:val="right" w:pos="9000"/>
        </w:tabs>
        <w:ind w:firstLine="0"/>
        <w:jc w:val="left"/>
      </w:pPr>
      <w:r w:rsidRPr="00647A38">
        <w:t>20__. gada __. ___</w:t>
      </w:r>
      <w:r w:rsidRPr="00647A38">
        <w:tab/>
        <w:t>Noteikumi Nr. __</w:t>
      </w:r>
    </w:p>
    <w:p w14:paraId="5FA86FDA" w14:textId="77777777" w:rsidR="00F928BC" w:rsidRPr="00647A38" w:rsidRDefault="00DC4B5B">
      <w:pPr>
        <w:tabs>
          <w:tab w:val="right" w:pos="9000"/>
        </w:tabs>
        <w:ind w:firstLine="0"/>
        <w:jc w:val="left"/>
      </w:pPr>
      <w:r w:rsidRPr="00647A38">
        <w:t>Rīgā</w:t>
      </w:r>
      <w:r w:rsidRPr="00647A38">
        <w:tab/>
        <w:t>(prot. Nr. __ __. §)</w:t>
      </w:r>
    </w:p>
    <w:p w14:paraId="5BD7DB8E" w14:textId="77777777" w:rsidR="00F928BC" w:rsidRPr="00647A38" w:rsidRDefault="00F928BC">
      <w:pPr>
        <w:ind w:firstLine="0"/>
        <w:rPr>
          <w:b/>
        </w:rPr>
      </w:pPr>
    </w:p>
    <w:p w14:paraId="030EBCDE" w14:textId="77777777" w:rsidR="00F928BC" w:rsidRPr="00647A38" w:rsidRDefault="00DC4B5B">
      <w:pPr>
        <w:ind w:firstLine="0"/>
        <w:jc w:val="center"/>
        <w:rPr>
          <w:b/>
        </w:rPr>
      </w:pPr>
      <w:bookmarkStart w:id="2" w:name="_30j0zll" w:colFirst="0" w:colLast="0"/>
      <w:bookmarkEnd w:id="2"/>
      <w:r w:rsidRPr="00647A38">
        <w:rPr>
          <w:b/>
        </w:rPr>
        <w:t>Grozījumi Ministru kabineta 2012. gada 15. maija noteikumos Nr. 339 "Noteikumi par ostu formalitātēm"</w:t>
      </w:r>
    </w:p>
    <w:p w14:paraId="677041CD" w14:textId="77777777" w:rsidR="00F928BC" w:rsidRPr="00647A38" w:rsidRDefault="00F928BC">
      <w:pPr>
        <w:jc w:val="center"/>
      </w:pPr>
    </w:p>
    <w:p w14:paraId="5899354F" w14:textId="77777777" w:rsidR="00137390" w:rsidRPr="00647A38" w:rsidRDefault="00137390" w:rsidP="00137390">
      <w:pPr>
        <w:ind w:firstLine="0"/>
        <w:jc w:val="right"/>
      </w:pPr>
      <w:r w:rsidRPr="00647A38">
        <w:t>Izdoti saskaņā ar Jūrlietu pārvaldes un</w:t>
      </w:r>
    </w:p>
    <w:p w14:paraId="089EEE65" w14:textId="77777777" w:rsidR="00137390" w:rsidRPr="00647A38" w:rsidRDefault="00137390" w:rsidP="00137390">
      <w:pPr>
        <w:ind w:firstLine="0"/>
        <w:jc w:val="right"/>
      </w:pPr>
      <w:r w:rsidRPr="00647A38">
        <w:t>jūras drošības likuma 35. panta otro daļu un</w:t>
      </w:r>
    </w:p>
    <w:p w14:paraId="542C523C" w14:textId="77777777" w:rsidR="00137390" w:rsidRPr="00647A38" w:rsidRDefault="00137390" w:rsidP="00137390">
      <w:pPr>
        <w:ind w:firstLine="0"/>
        <w:jc w:val="right"/>
      </w:pPr>
      <w:r w:rsidRPr="00647A38">
        <w:t>41.</w:t>
      </w:r>
      <w:r w:rsidRPr="00647A38">
        <w:rPr>
          <w:vertAlign w:val="superscript"/>
        </w:rPr>
        <w:t>1</w:t>
      </w:r>
      <w:r w:rsidRPr="00647A38">
        <w:t xml:space="preserve"> panta trešo daļu un Latvijas Republikas</w:t>
      </w:r>
    </w:p>
    <w:p w14:paraId="435BB4D1" w14:textId="77777777" w:rsidR="00F928BC" w:rsidRPr="00647A38" w:rsidRDefault="00137390" w:rsidP="00137390">
      <w:pPr>
        <w:ind w:firstLine="0"/>
        <w:jc w:val="right"/>
      </w:pPr>
      <w:r w:rsidRPr="00647A38">
        <w:t>valsts robežas likuma 22. panta astoto daļu</w:t>
      </w:r>
    </w:p>
    <w:p w14:paraId="30349AC8" w14:textId="77777777" w:rsidR="00137390" w:rsidRPr="00647A38" w:rsidRDefault="00137390" w:rsidP="00137390">
      <w:pPr>
        <w:ind w:firstLine="0"/>
        <w:jc w:val="right"/>
      </w:pPr>
    </w:p>
    <w:p w14:paraId="6D22B0DD" w14:textId="784966EA" w:rsidR="00F928BC" w:rsidRPr="00647A38" w:rsidRDefault="000E5512">
      <w:pPr>
        <w:widowControl w:val="0"/>
      </w:pPr>
      <w:r>
        <w:t>1.</w:t>
      </w:r>
      <w:r w:rsidR="009E759E">
        <w:t xml:space="preserve"> </w:t>
      </w:r>
      <w:r w:rsidR="00DC4B5B" w:rsidRPr="00647A38">
        <w:t>Izdarīt Ministru kabineta 2012. gada 15. maija noteikumos Nr. 339 "Noteikumi par ostu formalitātēm" (Latvijas Vēstnesis, 2012, 85. nr.; 2013, 122. nr.; 2017, 9. nr.; 2018, 251</w:t>
      </w:r>
      <w:r w:rsidR="007340D6" w:rsidRPr="00647A38">
        <w:t>.</w:t>
      </w:r>
      <w:r w:rsidR="00DC4B5B" w:rsidRPr="00647A38">
        <w:t xml:space="preserve"> nr.) šādus grozījumus:</w:t>
      </w:r>
    </w:p>
    <w:p w14:paraId="66E7EFB1" w14:textId="77777777" w:rsidR="00F928BC" w:rsidRPr="00647A38" w:rsidRDefault="00F928BC"/>
    <w:p w14:paraId="6AE3383C" w14:textId="622C1DA8" w:rsidR="00F928BC" w:rsidRPr="00647A38" w:rsidRDefault="000E5512">
      <w:pPr>
        <w:ind w:firstLine="709"/>
      </w:pPr>
      <w:r>
        <w:t>1.</w:t>
      </w:r>
      <w:r w:rsidR="0031116A" w:rsidRPr="00647A38">
        <w:t xml:space="preserve">1. </w:t>
      </w:r>
      <w:r w:rsidR="00DC4B5B" w:rsidRPr="00647A38">
        <w:t>Izteikt 2.5.</w:t>
      </w:r>
      <w:r w:rsidR="00DC4B5B" w:rsidRPr="00647A38">
        <w:rPr>
          <w:vertAlign w:val="superscript"/>
        </w:rPr>
        <w:t>1</w:t>
      </w:r>
      <w:r w:rsidR="00DC4B5B" w:rsidRPr="00647A38">
        <w:t> apakšpunktu šādā redakcijā:</w:t>
      </w:r>
    </w:p>
    <w:p w14:paraId="29F134F5" w14:textId="77777777" w:rsidR="00F928BC" w:rsidRPr="00647A38" w:rsidRDefault="00F928BC">
      <w:pPr>
        <w:ind w:firstLine="709"/>
      </w:pPr>
    </w:p>
    <w:p w14:paraId="258968DB" w14:textId="64C0985E" w:rsidR="00F928BC" w:rsidRPr="00647A38" w:rsidRDefault="00DC4B5B">
      <w:pPr>
        <w:ind w:firstLine="709"/>
      </w:pPr>
      <w:r w:rsidRPr="00647A38">
        <w:t>"2.5.</w:t>
      </w:r>
      <w:r w:rsidRPr="00647A38">
        <w:rPr>
          <w:vertAlign w:val="superscript"/>
        </w:rPr>
        <w:t>1</w:t>
      </w:r>
      <w:r w:rsidRPr="00647A38">
        <w:t xml:space="preserve"> pasažieru kuģis – kuģis, </w:t>
      </w:r>
      <w:r w:rsidR="009A330A">
        <w:t>tostarp</w:t>
      </w:r>
      <w:r w:rsidRPr="00647A38">
        <w:t xml:space="preserve"> ātrgaitas kuģis atbilstoši </w:t>
      </w:r>
      <w:r w:rsidR="00A422B9" w:rsidRPr="00647A38">
        <w:rPr>
          <w:i/>
        </w:rPr>
        <w:t>SOLAS</w:t>
      </w:r>
      <w:r w:rsidR="00A422B9" w:rsidRPr="00647A38">
        <w:t xml:space="preserve"> konvencijas</w:t>
      </w:r>
      <w:r w:rsidRPr="00647A38">
        <w:t xml:space="preserve"> X nodaļas 1. noteikuma definīcijai, kas var pārvadāt vairāk nekā 12 pasažierus;"</w:t>
      </w:r>
      <w:r w:rsidR="009A330A">
        <w:t>.</w:t>
      </w:r>
    </w:p>
    <w:p w14:paraId="238868D6" w14:textId="77777777" w:rsidR="00F928BC" w:rsidRPr="00647A38" w:rsidRDefault="00F928BC">
      <w:pPr>
        <w:ind w:firstLine="709"/>
      </w:pPr>
    </w:p>
    <w:p w14:paraId="432A93F6" w14:textId="6A12DFF6" w:rsidR="00F928BC" w:rsidRPr="00647A38" w:rsidRDefault="000E5512">
      <w:pPr>
        <w:ind w:firstLine="709"/>
      </w:pPr>
      <w:r>
        <w:t>1.</w:t>
      </w:r>
      <w:r w:rsidR="0031116A" w:rsidRPr="00647A38">
        <w:t xml:space="preserve">2. </w:t>
      </w:r>
      <w:r w:rsidR="00DC4B5B" w:rsidRPr="00647A38">
        <w:t>Izteikt 2.6. apakšpunktu šādā redakcijā:</w:t>
      </w:r>
    </w:p>
    <w:p w14:paraId="537B2360" w14:textId="77777777" w:rsidR="00F928BC" w:rsidRPr="00647A38" w:rsidRDefault="00F928BC">
      <w:pPr>
        <w:ind w:firstLine="709"/>
      </w:pPr>
    </w:p>
    <w:p w14:paraId="36090001" w14:textId="1733E5DC" w:rsidR="00F928BC" w:rsidRPr="00647A38" w:rsidRDefault="00DC4B5B">
      <w:pPr>
        <w:ind w:firstLine="709"/>
      </w:pPr>
      <w:r w:rsidRPr="00647A38">
        <w:t xml:space="preserve">"2.6. kuģošanas kompānija – kuģa īpašnieks vai cita juridiska vai fiziska persona (piemēram, pārvaldnieks vai </w:t>
      </w:r>
      <w:proofErr w:type="spellStart"/>
      <w:r w:rsidRPr="00647A38">
        <w:t>berbouta</w:t>
      </w:r>
      <w:proofErr w:type="spellEnd"/>
      <w:r w:rsidRPr="00647A38">
        <w:t xml:space="preserve"> fraktētājs), kura no kuģa īpašnieka ir pārņēmusi ar kuģa ekspluatāciju saistītos pienākumus un atbildību;"</w:t>
      </w:r>
      <w:r w:rsidR="0011228E">
        <w:t>.</w:t>
      </w:r>
    </w:p>
    <w:p w14:paraId="1251EFF2" w14:textId="77777777" w:rsidR="00F928BC" w:rsidRPr="00647A38" w:rsidRDefault="00F928BC">
      <w:pPr>
        <w:ind w:firstLine="709"/>
      </w:pPr>
    </w:p>
    <w:p w14:paraId="6C6ED8A0" w14:textId="77C4DDC6" w:rsidR="00F928BC" w:rsidRPr="00647A38" w:rsidRDefault="000E5512">
      <w:pPr>
        <w:ind w:firstLine="709"/>
      </w:pPr>
      <w:r>
        <w:t>1.</w:t>
      </w:r>
      <w:r w:rsidR="0031116A" w:rsidRPr="00647A38">
        <w:t xml:space="preserve">3. </w:t>
      </w:r>
      <w:r w:rsidR="00DC4B5B" w:rsidRPr="00647A38">
        <w:t>Izteikt 2.19. apakšpunktu šādā redakcijā:</w:t>
      </w:r>
    </w:p>
    <w:p w14:paraId="7379576D" w14:textId="77777777" w:rsidR="00F928BC" w:rsidRPr="00647A38" w:rsidRDefault="00F928BC">
      <w:pPr>
        <w:ind w:firstLine="709"/>
      </w:pPr>
    </w:p>
    <w:p w14:paraId="111BE09E" w14:textId="5E45ECC0" w:rsidR="00F928BC" w:rsidRPr="00647A38" w:rsidRDefault="00DC4B5B">
      <w:pPr>
        <w:ind w:firstLine="709"/>
      </w:pPr>
      <w:r w:rsidRPr="00647A38">
        <w:t xml:space="preserve">"2.19. reģistrators – </w:t>
      </w:r>
      <w:r w:rsidR="0011525E" w:rsidRPr="00647A38">
        <w:t xml:space="preserve">atbildīgā </w:t>
      </w:r>
      <w:r w:rsidRPr="00647A38">
        <w:t xml:space="preserve">persona, </w:t>
      </w:r>
      <w:r w:rsidR="009E3C51" w:rsidRPr="00647A38">
        <w:t>kuru kuģošanas kompānija ir pilnvarojusi veikt</w:t>
      </w:r>
      <w:r w:rsidRPr="00647A38">
        <w:t xml:space="preserve"> ISM kodeksā noteiktos pienākumus</w:t>
      </w:r>
      <w:r w:rsidR="0011525E" w:rsidRPr="00647A38">
        <w:t xml:space="preserve"> (ja attiecināms)</w:t>
      </w:r>
      <w:r w:rsidRPr="00647A38">
        <w:t xml:space="preserve">, vai </w:t>
      </w:r>
      <w:r w:rsidR="00A422B9" w:rsidRPr="00647A38">
        <w:t xml:space="preserve">kāda </w:t>
      </w:r>
      <w:r w:rsidRPr="00647A38">
        <w:t xml:space="preserve">cita persona, kuru kuģošanas kompānija pilnvarojusi </w:t>
      </w:r>
      <w:r w:rsidR="0011525E" w:rsidRPr="00647A38">
        <w:t xml:space="preserve">būt par atbildīgo par </w:t>
      </w:r>
      <w:r w:rsidRPr="00647A38">
        <w:t>informācij</w:t>
      </w:r>
      <w:r w:rsidR="005B7A37" w:rsidRPr="00647A38">
        <w:t>as</w:t>
      </w:r>
      <w:r w:rsidRPr="00647A38">
        <w:t xml:space="preserve"> par personām, kas atrodas uz kuģošanas kompānijas pasažieru kuģa,</w:t>
      </w:r>
      <w:r w:rsidR="005B7A37" w:rsidRPr="00647A38">
        <w:t xml:space="preserve"> paziņošanu</w:t>
      </w:r>
      <w:r w:rsidR="00D608BC" w:rsidRPr="00647A38">
        <w:t>.</w:t>
      </w:r>
      <w:r w:rsidRPr="00647A38">
        <w:t>"</w:t>
      </w:r>
      <w:r w:rsidR="009A330A">
        <w:t>.</w:t>
      </w:r>
    </w:p>
    <w:p w14:paraId="7584D627" w14:textId="77777777" w:rsidR="000C57B5" w:rsidRPr="00647A38" w:rsidRDefault="000C57B5" w:rsidP="00413232">
      <w:pPr>
        <w:rPr>
          <w:lang w:bidi="lv-LV"/>
        </w:rPr>
      </w:pPr>
    </w:p>
    <w:p w14:paraId="1F79EDE3" w14:textId="11763AE1" w:rsidR="000950C4" w:rsidRPr="00647A38" w:rsidRDefault="000E5512" w:rsidP="00413232">
      <w:pPr>
        <w:rPr>
          <w:lang w:bidi="lv-LV"/>
        </w:rPr>
      </w:pPr>
      <w:r>
        <w:rPr>
          <w:lang w:bidi="lv-LV"/>
        </w:rPr>
        <w:t>1.</w:t>
      </w:r>
      <w:r w:rsidR="006D178F" w:rsidRPr="00647A38">
        <w:rPr>
          <w:lang w:bidi="lv-LV"/>
        </w:rPr>
        <w:t>4</w:t>
      </w:r>
      <w:r w:rsidR="0031116A" w:rsidRPr="00647A38">
        <w:rPr>
          <w:lang w:bidi="lv-LV"/>
        </w:rPr>
        <w:t xml:space="preserve">. </w:t>
      </w:r>
      <w:r w:rsidR="000950C4" w:rsidRPr="00647A38">
        <w:rPr>
          <w:lang w:bidi="lv-LV"/>
        </w:rPr>
        <w:t>Izteikt 72.6. apakšpunktu šādā redakcijā:</w:t>
      </w:r>
    </w:p>
    <w:p w14:paraId="13CFB9C1" w14:textId="77777777" w:rsidR="006176D4" w:rsidRPr="00647A38" w:rsidRDefault="006176D4" w:rsidP="00413232">
      <w:pPr>
        <w:rPr>
          <w:lang w:bidi="lv-LV"/>
        </w:rPr>
      </w:pPr>
    </w:p>
    <w:p w14:paraId="65D9043D" w14:textId="3B985C0A" w:rsidR="000950C4" w:rsidRPr="00647A38" w:rsidRDefault="000950C4" w:rsidP="00413232">
      <w:pPr>
        <w:rPr>
          <w:lang w:bidi="lv-LV"/>
        </w:rPr>
      </w:pPr>
      <w:r w:rsidRPr="00647A38">
        <w:rPr>
          <w:lang w:bidi="lv-LV"/>
        </w:rPr>
        <w:t>"72.6. pasažieru sarakstu (</w:t>
      </w:r>
      <w:r w:rsidRPr="00647A38">
        <w:rPr>
          <w:i/>
          <w:lang w:bidi="lv-LV"/>
        </w:rPr>
        <w:t>FAL</w:t>
      </w:r>
      <w:r w:rsidRPr="00647A38">
        <w:rPr>
          <w:lang w:bidi="lv-LV"/>
        </w:rPr>
        <w:t xml:space="preserve"> 6.</w:t>
      </w:r>
      <w:r w:rsidR="006176D4" w:rsidRPr="00647A38">
        <w:rPr>
          <w:lang w:bidi="lv-LV"/>
        </w:rPr>
        <w:t xml:space="preserve"> </w:t>
      </w:r>
      <w:r w:rsidRPr="00647A38">
        <w:rPr>
          <w:lang w:bidi="lv-LV"/>
        </w:rPr>
        <w:t>veidlapa) (ja uz kuģa ir pasažieri), ja nepieciešams, norādot pasažieru sarakstā vīzas vai uzturēšanās atļaujas numuru, – Valsts robežsardzei un muitas iestādei."</w:t>
      </w:r>
      <w:r w:rsidR="009A330A">
        <w:rPr>
          <w:lang w:bidi="lv-LV"/>
        </w:rPr>
        <w:t>.</w:t>
      </w:r>
    </w:p>
    <w:p w14:paraId="79970D3E" w14:textId="77777777" w:rsidR="000950C4" w:rsidRPr="00647A38" w:rsidRDefault="000950C4" w:rsidP="00413232">
      <w:pPr>
        <w:rPr>
          <w:lang w:bidi="lv-LV"/>
        </w:rPr>
      </w:pPr>
    </w:p>
    <w:p w14:paraId="79C2B94D" w14:textId="250EC66B" w:rsidR="000C57B5" w:rsidRPr="00647A38" w:rsidRDefault="000E5512">
      <w:pPr>
        <w:ind w:firstLine="709"/>
      </w:pPr>
      <w:r>
        <w:t>1.</w:t>
      </w:r>
      <w:r w:rsidR="006D178F" w:rsidRPr="00647A38">
        <w:t>5</w:t>
      </w:r>
      <w:r w:rsidR="0031116A" w:rsidRPr="00647A38">
        <w:t xml:space="preserve">. </w:t>
      </w:r>
      <w:r w:rsidR="000C57B5" w:rsidRPr="00647A38">
        <w:t>Izteikt 77.5. apakšpunktu šādā redakcijā:</w:t>
      </w:r>
    </w:p>
    <w:p w14:paraId="3E4BA626" w14:textId="77777777" w:rsidR="00B6078E" w:rsidRPr="00647A38" w:rsidRDefault="00B6078E">
      <w:pPr>
        <w:ind w:firstLine="709"/>
      </w:pPr>
    </w:p>
    <w:p w14:paraId="7731DE49" w14:textId="5F0FC0C0" w:rsidR="009F3BFB" w:rsidRPr="00647A38" w:rsidRDefault="000C57B5">
      <w:pPr>
        <w:ind w:firstLine="709"/>
      </w:pPr>
      <w:r w:rsidRPr="00647A38">
        <w:t>"77.5. pasažieru sarakstu (</w:t>
      </w:r>
      <w:r w:rsidRPr="00647A38">
        <w:rPr>
          <w:i/>
        </w:rPr>
        <w:t>FAL</w:t>
      </w:r>
      <w:r w:rsidRPr="00647A38">
        <w:t xml:space="preserve"> 6.</w:t>
      </w:r>
      <w:r w:rsidR="00780C23" w:rsidRPr="00647A38">
        <w:t xml:space="preserve"> </w:t>
      </w:r>
      <w:r w:rsidRPr="00647A38">
        <w:t>veidlapa) (ja uz kuģa ir pasažieri), ja nepieciešams, norādot pasažieru sarakstā vīzas vai uzturēšanās atļaujas numuru, – Valsts robežsardzei un muitas iestādei."</w:t>
      </w:r>
      <w:r w:rsidR="009A330A">
        <w:t>.</w:t>
      </w:r>
    </w:p>
    <w:p w14:paraId="4F299898" w14:textId="77777777" w:rsidR="00BD6F00" w:rsidRPr="00647A38" w:rsidRDefault="00BD6F00">
      <w:pPr>
        <w:ind w:firstLine="709"/>
      </w:pPr>
    </w:p>
    <w:p w14:paraId="56B852C9" w14:textId="7813B222" w:rsidR="00FD0DE2" w:rsidRPr="00647A38" w:rsidRDefault="000E5512" w:rsidP="00BD6F00">
      <w:pPr>
        <w:ind w:firstLine="709"/>
        <w:rPr>
          <w:lang w:bidi="lv-LV"/>
        </w:rPr>
      </w:pPr>
      <w:r>
        <w:rPr>
          <w:lang w:bidi="lv-LV"/>
        </w:rPr>
        <w:t>1.</w:t>
      </w:r>
      <w:r w:rsidR="006D178F" w:rsidRPr="00647A38">
        <w:rPr>
          <w:lang w:bidi="lv-LV"/>
        </w:rPr>
        <w:t>6</w:t>
      </w:r>
      <w:r w:rsidR="00137390" w:rsidRPr="00647A38">
        <w:rPr>
          <w:lang w:bidi="lv-LV"/>
        </w:rPr>
        <w:t xml:space="preserve">. </w:t>
      </w:r>
      <w:r w:rsidR="00FD0DE2" w:rsidRPr="00647A38">
        <w:rPr>
          <w:lang w:bidi="lv-LV"/>
        </w:rPr>
        <w:t xml:space="preserve">Svītrot 92.2. apakšpunktā vārdus </w:t>
      </w:r>
      <w:r w:rsidR="002A1E9F" w:rsidRPr="00647A38">
        <w:t>"</w:t>
      </w:r>
      <w:r w:rsidR="00FD0DE2" w:rsidRPr="00647A38">
        <w:rPr>
          <w:lang w:bidi="lv-LV"/>
        </w:rPr>
        <w:t>vai kuģa pasažieru reģistrācijas informācija</w:t>
      </w:r>
      <w:r w:rsidR="002A1E9F" w:rsidRPr="00647A38">
        <w:t>"</w:t>
      </w:r>
      <w:r w:rsidR="00FD0DE2" w:rsidRPr="00647A38">
        <w:rPr>
          <w:lang w:bidi="lv-LV"/>
        </w:rPr>
        <w:t>.</w:t>
      </w:r>
    </w:p>
    <w:p w14:paraId="26A251F2" w14:textId="77777777" w:rsidR="00FD0DE2" w:rsidRPr="00647A38" w:rsidRDefault="00FD0DE2" w:rsidP="00BD6F00">
      <w:pPr>
        <w:ind w:firstLine="709"/>
        <w:rPr>
          <w:lang w:bidi="lv-LV"/>
        </w:rPr>
      </w:pPr>
    </w:p>
    <w:p w14:paraId="167BAB91" w14:textId="3DBE6F02" w:rsidR="00FD0DE2" w:rsidRPr="00647A38" w:rsidRDefault="000E5512" w:rsidP="00FD0DE2">
      <w:pPr>
        <w:ind w:firstLine="709"/>
        <w:rPr>
          <w:lang w:bidi="lv-LV"/>
        </w:rPr>
      </w:pPr>
      <w:r>
        <w:rPr>
          <w:lang w:bidi="lv-LV"/>
        </w:rPr>
        <w:t>1.</w:t>
      </w:r>
      <w:r w:rsidR="00FD0DE2" w:rsidRPr="00647A38">
        <w:rPr>
          <w:lang w:bidi="lv-LV"/>
        </w:rPr>
        <w:t xml:space="preserve">7. Izteikt </w:t>
      </w:r>
      <w:r w:rsidR="002A1E9F" w:rsidRPr="00647A38">
        <w:rPr>
          <w:lang w:bidi="lv-LV"/>
        </w:rPr>
        <w:t>93. un 94. punktu šādā redakcijā:</w:t>
      </w:r>
    </w:p>
    <w:p w14:paraId="1BD0BC22" w14:textId="77777777" w:rsidR="002A1E9F" w:rsidRPr="00647A38" w:rsidRDefault="002A1E9F" w:rsidP="00FD0DE2">
      <w:pPr>
        <w:ind w:firstLine="709"/>
        <w:rPr>
          <w:lang w:bidi="lv-LV"/>
        </w:rPr>
      </w:pPr>
    </w:p>
    <w:p w14:paraId="5E9D541A" w14:textId="521630D4" w:rsidR="00FD0DE2" w:rsidRPr="00647A38" w:rsidRDefault="002A1E9F" w:rsidP="00FD0DE2">
      <w:pPr>
        <w:ind w:firstLine="709"/>
        <w:rPr>
          <w:lang w:bidi="lv-LV"/>
        </w:rPr>
      </w:pPr>
      <w:r w:rsidRPr="00647A38">
        <w:t>"</w:t>
      </w:r>
      <w:r w:rsidR="00FD0DE2" w:rsidRPr="00647A38">
        <w:rPr>
          <w:lang w:bidi="lv-LV"/>
        </w:rPr>
        <w:t>93. Ja atpūtas kuģis nāk no tādas valsts ostas, kura nepiemēro Šengenas </w:t>
      </w:r>
      <w:proofErr w:type="spellStart"/>
      <w:r w:rsidR="00FD0DE2" w:rsidRPr="00647A38">
        <w:rPr>
          <w:i/>
          <w:iCs/>
          <w:lang w:bidi="lv-LV"/>
        </w:rPr>
        <w:t>acquis</w:t>
      </w:r>
      <w:proofErr w:type="spellEnd"/>
      <w:r w:rsidR="00FD0DE2" w:rsidRPr="00647A38">
        <w:rPr>
          <w:lang w:bidi="lv-LV"/>
        </w:rPr>
        <w:t xml:space="preserve"> noteikumus par robežkontroles atcelšanu pie iekšējām robežām, vadītājs vai īpašnieks, vai to pilnvarota persona pirms kuģa ienākšanas </w:t>
      </w:r>
      <w:proofErr w:type="spellStart"/>
      <w:r w:rsidR="00FD0DE2" w:rsidRPr="00647A38">
        <w:rPr>
          <w:lang w:bidi="lv-LV"/>
        </w:rPr>
        <w:t>robežšķērsošanas</w:t>
      </w:r>
      <w:proofErr w:type="spellEnd"/>
      <w:r w:rsidR="00FD0DE2" w:rsidRPr="00647A38">
        <w:rPr>
          <w:lang w:bidi="lv-LV"/>
        </w:rPr>
        <w:t xml:space="preserve"> vietā vai nekavējoties pēc kuģa ienākšanas </w:t>
      </w:r>
      <w:proofErr w:type="spellStart"/>
      <w:r w:rsidR="00FD0DE2" w:rsidRPr="00647A38">
        <w:rPr>
          <w:lang w:bidi="lv-LV"/>
        </w:rPr>
        <w:t>robežšķērsošanas</w:t>
      </w:r>
      <w:proofErr w:type="spellEnd"/>
      <w:r w:rsidR="00FD0DE2" w:rsidRPr="00647A38">
        <w:rPr>
          <w:lang w:bidi="lv-LV"/>
        </w:rPr>
        <w:t xml:space="preserve"> vietā iesniedz Valsts robežsardzei apkalpes sarakstu (</w:t>
      </w:r>
      <w:r w:rsidR="00FD0DE2" w:rsidRPr="00647A38">
        <w:rPr>
          <w:i/>
          <w:iCs/>
          <w:lang w:bidi="lv-LV"/>
        </w:rPr>
        <w:t>FAL</w:t>
      </w:r>
      <w:r w:rsidR="00FD0DE2" w:rsidRPr="00647A38">
        <w:rPr>
          <w:lang w:bidi="lv-LV"/>
        </w:rPr>
        <w:t> 5.</w:t>
      </w:r>
      <w:r w:rsidR="006176D4" w:rsidRPr="00647A38">
        <w:rPr>
          <w:lang w:bidi="lv-LV"/>
        </w:rPr>
        <w:t xml:space="preserve"> </w:t>
      </w:r>
      <w:r w:rsidR="00FD0DE2" w:rsidRPr="00647A38">
        <w:rPr>
          <w:lang w:bidi="lv-LV"/>
        </w:rPr>
        <w:t>veidlapa), ja nepieciešams, norādot apkalpes sarakstā vīzas vai uzturēšanās atļaujas numuru, un, ja uz kuģa ir pasažieri, pasažieru sarakstu (</w:t>
      </w:r>
      <w:r w:rsidR="00FD0DE2" w:rsidRPr="00647A38">
        <w:rPr>
          <w:i/>
          <w:iCs/>
          <w:lang w:bidi="lv-LV"/>
        </w:rPr>
        <w:t>FAL</w:t>
      </w:r>
      <w:r w:rsidR="00FD0DE2" w:rsidRPr="00647A38">
        <w:rPr>
          <w:lang w:bidi="lv-LV"/>
        </w:rPr>
        <w:t> 6.</w:t>
      </w:r>
      <w:r w:rsidR="006176D4" w:rsidRPr="00647A38">
        <w:rPr>
          <w:lang w:bidi="lv-LV"/>
        </w:rPr>
        <w:t xml:space="preserve"> </w:t>
      </w:r>
      <w:r w:rsidR="00FD0DE2" w:rsidRPr="00647A38">
        <w:rPr>
          <w:lang w:bidi="lv-LV"/>
        </w:rPr>
        <w:t xml:space="preserve">veidlapa), ja nepieciešams, norādot </w:t>
      </w:r>
      <w:r w:rsidRPr="00647A38">
        <w:rPr>
          <w:lang w:bidi="lv-LV"/>
        </w:rPr>
        <w:t xml:space="preserve">pasažieru </w:t>
      </w:r>
      <w:r w:rsidR="00FD0DE2" w:rsidRPr="00647A38">
        <w:rPr>
          <w:lang w:bidi="lv-LV"/>
        </w:rPr>
        <w:t>sarakstā vīzas vai uzturēšanās atļaujas numuru.</w:t>
      </w:r>
    </w:p>
    <w:p w14:paraId="03D08F7B" w14:textId="77777777" w:rsidR="002A1E9F" w:rsidRPr="00647A38" w:rsidRDefault="002A1E9F" w:rsidP="00FD0DE2">
      <w:pPr>
        <w:ind w:firstLine="709"/>
        <w:rPr>
          <w:lang w:bidi="lv-LV"/>
        </w:rPr>
      </w:pPr>
      <w:bookmarkStart w:id="3" w:name="p94"/>
      <w:bookmarkStart w:id="4" w:name="p-432177"/>
      <w:bookmarkEnd w:id="3"/>
      <w:bookmarkEnd w:id="4"/>
    </w:p>
    <w:p w14:paraId="54B051E5" w14:textId="7A626CC6" w:rsidR="00FD0DE2" w:rsidRPr="00647A38" w:rsidRDefault="00FD0DE2" w:rsidP="00FD0DE2">
      <w:pPr>
        <w:ind w:firstLine="709"/>
        <w:rPr>
          <w:lang w:bidi="lv-LV"/>
        </w:rPr>
      </w:pPr>
      <w:r w:rsidRPr="00647A38">
        <w:rPr>
          <w:lang w:bidi="lv-LV"/>
        </w:rPr>
        <w:t>94. Ja atpūtas kuģis iziet uz tādas valsts ostu, kura nepiemēro Šengenas </w:t>
      </w:r>
      <w:proofErr w:type="spellStart"/>
      <w:r w:rsidRPr="00647A38">
        <w:rPr>
          <w:i/>
          <w:iCs/>
          <w:lang w:bidi="lv-LV"/>
        </w:rPr>
        <w:t>acquis</w:t>
      </w:r>
      <w:proofErr w:type="spellEnd"/>
      <w:r w:rsidRPr="00647A38">
        <w:rPr>
          <w:lang w:bidi="lv-LV"/>
        </w:rPr>
        <w:t xml:space="preserve"> noteikumus par robežkontroles atcelšanu pie iekšējām robežām, vadītājs vai īpašnieks, vai to pilnvarota persona ne vēlāk kā stundu pirms paredzētās kuģa iziešanas no </w:t>
      </w:r>
      <w:proofErr w:type="spellStart"/>
      <w:r w:rsidRPr="00647A38">
        <w:rPr>
          <w:lang w:bidi="lv-LV"/>
        </w:rPr>
        <w:t>robežšķērsošanas</w:t>
      </w:r>
      <w:proofErr w:type="spellEnd"/>
      <w:r w:rsidRPr="00647A38">
        <w:rPr>
          <w:lang w:bidi="lv-LV"/>
        </w:rPr>
        <w:t xml:space="preserve"> vietas iesniedz Valsts robežsardzei apkalpes sarakstu (</w:t>
      </w:r>
      <w:r w:rsidRPr="00647A38">
        <w:rPr>
          <w:i/>
          <w:iCs/>
          <w:lang w:bidi="lv-LV"/>
        </w:rPr>
        <w:t>FAL</w:t>
      </w:r>
      <w:r w:rsidRPr="00647A38">
        <w:rPr>
          <w:lang w:bidi="lv-LV"/>
        </w:rPr>
        <w:t> 5.</w:t>
      </w:r>
      <w:r w:rsidR="006176D4" w:rsidRPr="00647A38">
        <w:rPr>
          <w:lang w:bidi="lv-LV"/>
        </w:rPr>
        <w:t xml:space="preserve"> </w:t>
      </w:r>
      <w:r w:rsidRPr="00647A38">
        <w:rPr>
          <w:lang w:bidi="lv-LV"/>
        </w:rPr>
        <w:t>veidlapa), ja nepieciešams, norādot apkalpes sarakstā vīzas vai uzturēšanās atļaujas numuru, un, ja uz kuģa ir pasažieri, pasažieru sarakstu (</w:t>
      </w:r>
      <w:r w:rsidRPr="00647A38">
        <w:rPr>
          <w:i/>
          <w:iCs/>
          <w:lang w:bidi="lv-LV"/>
        </w:rPr>
        <w:t>FAL</w:t>
      </w:r>
      <w:r w:rsidRPr="00647A38">
        <w:rPr>
          <w:lang w:bidi="lv-LV"/>
        </w:rPr>
        <w:t> 6.</w:t>
      </w:r>
      <w:r w:rsidR="006176D4" w:rsidRPr="00647A38">
        <w:rPr>
          <w:lang w:bidi="lv-LV"/>
        </w:rPr>
        <w:t xml:space="preserve"> </w:t>
      </w:r>
      <w:r w:rsidRPr="00647A38">
        <w:rPr>
          <w:lang w:bidi="lv-LV"/>
        </w:rPr>
        <w:t xml:space="preserve">veidlapa), ja nepieciešams, norādot </w:t>
      </w:r>
      <w:r w:rsidR="002A1E9F" w:rsidRPr="00647A38">
        <w:rPr>
          <w:lang w:bidi="lv-LV"/>
        </w:rPr>
        <w:t>pasažieru</w:t>
      </w:r>
      <w:r w:rsidRPr="00647A38">
        <w:rPr>
          <w:lang w:bidi="lv-LV"/>
        </w:rPr>
        <w:t xml:space="preserve"> sarakstā vīzas vai uzturēšanās atļaujas numuru (ja pēc kuģa ierašanās ostā šajos dokumentos ir veiktas izmaiņas).</w:t>
      </w:r>
      <w:r w:rsidR="002A1E9F" w:rsidRPr="00647A38">
        <w:t>"</w:t>
      </w:r>
      <w:r w:rsidR="009A330A">
        <w:t>.</w:t>
      </w:r>
    </w:p>
    <w:p w14:paraId="07A9D066" w14:textId="77777777" w:rsidR="00BB6FCB" w:rsidRPr="00647A38" w:rsidRDefault="00BB6FCB" w:rsidP="002A1E9F">
      <w:pPr>
        <w:ind w:firstLine="0"/>
      </w:pPr>
    </w:p>
    <w:p w14:paraId="18AC8A49" w14:textId="46EE56DF" w:rsidR="00F928BC" w:rsidRPr="00647A38" w:rsidRDefault="000E5512">
      <w:pPr>
        <w:ind w:firstLine="709"/>
      </w:pPr>
      <w:r>
        <w:t>1.</w:t>
      </w:r>
      <w:r w:rsidR="00C3131E" w:rsidRPr="00647A38">
        <w:t>8</w:t>
      </w:r>
      <w:r w:rsidR="00137390" w:rsidRPr="00647A38">
        <w:t xml:space="preserve">. </w:t>
      </w:r>
      <w:r w:rsidR="00DC4B5B" w:rsidRPr="00647A38">
        <w:t>Izteikt 9.</w:t>
      </w:r>
      <w:r w:rsidR="00DC4B5B" w:rsidRPr="00647A38">
        <w:rPr>
          <w:vertAlign w:val="superscript"/>
        </w:rPr>
        <w:t>1</w:t>
      </w:r>
      <w:r w:rsidR="00DC4B5B" w:rsidRPr="00647A38">
        <w:t xml:space="preserve"> nodaļu šādā redakcijā:</w:t>
      </w:r>
    </w:p>
    <w:p w14:paraId="2E41D2F6" w14:textId="77777777" w:rsidR="00F928BC" w:rsidRPr="00647A38" w:rsidRDefault="00F928BC">
      <w:pPr>
        <w:ind w:firstLine="0"/>
      </w:pPr>
    </w:p>
    <w:p w14:paraId="2E46E2F0" w14:textId="77777777" w:rsidR="00F928BC" w:rsidRPr="00647A38" w:rsidRDefault="00DC4B5B" w:rsidP="009F3BFB">
      <w:pPr>
        <w:ind w:firstLine="709"/>
        <w:rPr>
          <w:b/>
        </w:rPr>
      </w:pPr>
      <w:r w:rsidRPr="00647A38">
        <w:t>"</w:t>
      </w:r>
      <w:r w:rsidRPr="00647A38">
        <w:rPr>
          <w:b/>
        </w:rPr>
        <w:t>9.</w:t>
      </w:r>
      <w:r w:rsidRPr="00647A38">
        <w:rPr>
          <w:b/>
          <w:vertAlign w:val="superscript"/>
        </w:rPr>
        <w:t>1</w:t>
      </w:r>
      <w:r w:rsidRPr="00647A38">
        <w:rPr>
          <w:b/>
        </w:rPr>
        <w:t> Paziņošana par personām uz pasažieru kuģa</w:t>
      </w:r>
      <w:r w:rsidRPr="00647A38">
        <w:rPr>
          <w:rFonts w:eastAsia="Arimo"/>
          <w:b/>
        </w:rPr>
        <w:t xml:space="preserve"> </w:t>
      </w:r>
      <w:r w:rsidR="007103DF" w:rsidRPr="00647A38">
        <w:rPr>
          <w:rFonts w:eastAsia="Arimo"/>
          <w:b/>
        </w:rPr>
        <w:t>cilvēku</w:t>
      </w:r>
      <w:r w:rsidR="007103DF" w:rsidRPr="00647A38">
        <w:rPr>
          <w:rFonts w:ascii="Arimo" w:eastAsia="Arimo" w:hAnsi="Arimo" w:cs="Arimo"/>
          <w:sz w:val="24"/>
          <w:szCs w:val="24"/>
        </w:rPr>
        <w:t xml:space="preserve"> </w:t>
      </w:r>
      <w:r w:rsidR="004075F4" w:rsidRPr="00647A38">
        <w:rPr>
          <w:b/>
        </w:rPr>
        <w:t xml:space="preserve">meklēšanas </w:t>
      </w:r>
      <w:r w:rsidRPr="00647A38">
        <w:rPr>
          <w:b/>
        </w:rPr>
        <w:t xml:space="preserve">un </w:t>
      </w:r>
      <w:r w:rsidR="004075F4" w:rsidRPr="00647A38">
        <w:rPr>
          <w:b/>
        </w:rPr>
        <w:t xml:space="preserve">glābšanas </w:t>
      </w:r>
      <w:r w:rsidRPr="00647A38">
        <w:rPr>
          <w:b/>
        </w:rPr>
        <w:t>nolūkiem</w:t>
      </w:r>
    </w:p>
    <w:p w14:paraId="707CD42C" w14:textId="77777777" w:rsidR="00F928BC" w:rsidRPr="00647A38" w:rsidRDefault="00F928BC">
      <w:pPr>
        <w:ind w:firstLine="709"/>
        <w:rPr>
          <w:b/>
        </w:rPr>
      </w:pPr>
    </w:p>
    <w:p w14:paraId="7FE484A8" w14:textId="77777777" w:rsidR="007103DF" w:rsidRPr="00647A38" w:rsidRDefault="007103DF" w:rsidP="007103DF">
      <w:bookmarkStart w:id="5" w:name="1fob9te" w:colFirst="0" w:colLast="0"/>
      <w:bookmarkStart w:id="6" w:name="2et92p0" w:colFirst="0" w:colLast="0"/>
      <w:bookmarkStart w:id="7" w:name="3znysh7" w:colFirst="0" w:colLast="0"/>
      <w:bookmarkStart w:id="8" w:name="tyjcwt" w:colFirst="0" w:colLast="0"/>
      <w:bookmarkEnd w:id="5"/>
      <w:bookmarkEnd w:id="6"/>
      <w:bookmarkEnd w:id="7"/>
      <w:bookmarkEnd w:id="8"/>
      <w:r w:rsidRPr="00647A38">
        <w:t>110.</w:t>
      </w:r>
      <w:r w:rsidR="00095496" w:rsidRPr="00647A38">
        <w:rPr>
          <w:vertAlign w:val="superscript"/>
        </w:rPr>
        <w:t>1</w:t>
      </w:r>
      <w:r w:rsidRPr="00647A38">
        <w:t> Šīs nodaļas izpratnē:</w:t>
      </w:r>
    </w:p>
    <w:p w14:paraId="7CC217CA" w14:textId="77777777" w:rsidR="007103DF" w:rsidRPr="00647A38" w:rsidRDefault="007103DF" w:rsidP="007103DF"/>
    <w:p w14:paraId="3D179CD7" w14:textId="77777777" w:rsidR="007103DF" w:rsidRPr="00647A38" w:rsidRDefault="007103DF" w:rsidP="007103DF">
      <w:r w:rsidRPr="00647A38">
        <w:t>110.</w:t>
      </w:r>
      <w:r w:rsidR="00095496" w:rsidRPr="00647A38">
        <w:rPr>
          <w:vertAlign w:val="superscript"/>
        </w:rPr>
        <w:t>1</w:t>
      </w:r>
      <w:r w:rsidRPr="00647A38">
        <w:t> 1. ostas teritorija ir teritorija kā tā definēta normatīvajos aktos par drošības prasībām vietējos reisos iesaistītiem pasažieru kuģiem;</w:t>
      </w:r>
    </w:p>
    <w:p w14:paraId="4DE8B2B4" w14:textId="77777777" w:rsidR="007103DF" w:rsidRPr="00647A38" w:rsidRDefault="007103DF" w:rsidP="007103DF"/>
    <w:p w14:paraId="731C91FB" w14:textId="77777777" w:rsidR="007103DF" w:rsidRPr="00647A38" w:rsidRDefault="007103DF" w:rsidP="007103DF">
      <w:r w:rsidRPr="00647A38">
        <w:t>110.</w:t>
      </w:r>
      <w:r w:rsidR="00095496" w:rsidRPr="00647A38">
        <w:rPr>
          <w:vertAlign w:val="superscript"/>
        </w:rPr>
        <w:t>1</w:t>
      </w:r>
      <w:r w:rsidRPr="00647A38">
        <w:t> 2. personas ir visas personas, kas atrodas uz pasažieru kuģa, neatkarīgi no vecuma, tostarp apkalpe.</w:t>
      </w:r>
    </w:p>
    <w:p w14:paraId="2A194E49" w14:textId="77777777" w:rsidR="007103DF" w:rsidRPr="00647A38" w:rsidRDefault="007103DF"/>
    <w:p w14:paraId="27DD02FD" w14:textId="77777777" w:rsidR="00F928BC" w:rsidRPr="00647A38" w:rsidRDefault="00DC4B5B">
      <w:r w:rsidRPr="00647A38">
        <w:lastRenderedPageBreak/>
        <w:t>110.</w:t>
      </w:r>
      <w:r w:rsidR="00095496" w:rsidRPr="00647A38">
        <w:rPr>
          <w:vertAlign w:val="superscript"/>
        </w:rPr>
        <w:t>2</w:t>
      </w:r>
      <w:r w:rsidRPr="00647A38">
        <w:t> Šī nodaļa attiecas uz pasažieru kuģiem, izņemot:</w:t>
      </w:r>
    </w:p>
    <w:p w14:paraId="64C86DCA" w14:textId="77777777" w:rsidR="009F3BFB" w:rsidRPr="00647A38" w:rsidRDefault="009F3BFB"/>
    <w:p w14:paraId="7828BBF7" w14:textId="02947243" w:rsidR="00F928BC" w:rsidRPr="00647A38" w:rsidRDefault="00DC4B5B">
      <w:r w:rsidRPr="00647A38">
        <w:t>110.</w:t>
      </w:r>
      <w:r w:rsidR="00095496" w:rsidRPr="00647A38">
        <w:rPr>
          <w:vertAlign w:val="superscript"/>
        </w:rPr>
        <w:t>2</w:t>
      </w:r>
      <w:r w:rsidRPr="00647A38">
        <w:t> 1. kara</w:t>
      </w:r>
      <w:r w:rsidR="003B505F">
        <w:t xml:space="preserve"> </w:t>
      </w:r>
      <w:r w:rsidRPr="00647A38">
        <w:t>kuģus un kara</w:t>
      </w:r>
      <w:r w:rsidR="003B505F">
        <w:t xml:space="preserve"> flotes </w:t>
      </w:r>
      <w:proofErr w:type="spellStart"/>
      <w:r w:rsidR="003B505F">
        <w:t>palīgkuģus</w:t>
      </w:r>
      <w:proofErr w:type="spellEnd"/>
      <w:r w:rsidRPr="00647A38">
        <w:t>;</w:t>
      </w:r>
    </w:p>
    <w:p w14:paraId="4DBFEDE9" w14:textId="77777777" w:rsidR="009F3BFB" w:rsidRPr="00647A38" w:rsidRDefault="009F3BFB"/>
    <w:p w14:paraId="5716F529" w14:textId="77777777" w:rsidR="00F928BC" w:rsidRPr="00647A38" w:rsidRDefault="00DC4B5B">
      <w:r w:rsidRPr="00647A38">
        <w:t>110.</w:t>
      </w:r>
      <w:r w:rsidR="00095496" w:rsidRPr="00647A38">
        <w:rPr>
          <w:vertAlign w:val="superscript"/>
        </w:rPr>
        <w:t>2</w:t>
      </w:r>
      <w:r w:rsidRPr="00647A38">
        <w:t> 2. atpūtas kuģus</w:t>
      </w:r>
      <w:r w:rsidR="009667F8" w:rsidRPr="00647A38">
        <w:t>, kurus</w:t>
      </w:r>
      <w:r w:rsidR="0011525E" w:rsidRPr="00647A38">
        <w:t xml:space="preserve"> </w:t>
      </w:r>
      <w:r w:rsidR="00FB513B" w:rsidRPr="00647A38">
        <w:t>ne</w:t>
      </w:r>
      <w:r w:rsidR="0011525E" w:rsidRPr="00647A38">
        <w:t>izmanto komercdarbībai, neatkarīgi no to piedziņas veida</w:t>
      </w:r>
      <w:r w:rsidRPr="00647A38">
        <w:t>;</w:t>
      </w:r>
    </w:p>
    <w:p w14:paraId="26C806DB" w14:textId="77777777" w:rsidR="009F3BFB" w:rsidRPr="00647A38" w:rsidRDefault="009F3BFB"/>
    <w:p w14:paraId="62BBB4AE" w14:textId="77777777" w:rsidR="00F928BC" w:rsidRPr="0081090B" w:rsidRDefault="00DC4B5B">
      <w:pPr>
        <w:shd w:val="clear" w:color="auto" w:fill="FFFFFF"/>
      </w:pPr>
      <w:r w:rsidRPr="00001063">
        <w:t>110.</w:t>
      </w:r>
      <w:r w:rsidR="00306945" w:rsidRPr="00001063">
        <w:rPr>
          <w:vertAlign w:val="superscript"/>
        </w:rPr>
        <w:t>2</w:t>
      </w:r>
      <w:r w:rsidRPr="00001063">
        <w:t xml:space="preserve"> 3. </w:t>
      </w:r>
      <w:r w:rsidRPr="0081090B">
        <w:t>kuģus, k</w:t>
      </w:r>
      <w:r w:rsidR="00FB513B" w:rsidRPr="0081090B">
        <w:t>urus</w:t>
      </w:r>
      <w:r w:rsidRPr="0081090B">
        <w:t xml:space="preserve"> izmanto vienīgi ostu teritorijās vai </w:t>
      </w:r>
      <w:r w:rsidR="007103DF" w:rsidRPr="0081090B">
        <w:t xml:space="preserve">Latvijas Republikas valsts robežas likuma 1. panta 8. punkta a) apakšpunktā </w:t>
      </w:r>
      <w:r w:rsidR="00306945" w:rsidRPr="0081090B">
        <w:t>minētajos iekšējos ūdeņos</w:t>
      </w:r>
      <w:r w:rsidRPr="0081090B">
        <w:t>.</w:t>
      </w:r>
    </w:p>
    <w:p w14:paraId="560F6F18" w14:textId="77777777" w:rsidR="00F928BC" w:rsidRPr="00647A38" w:rsidRDefault="00F928BC"/>
    <w:p w14:paraId="2925DD89" w14:textId="67CA8834" w:rsidR="00F928BC" w:rsidRPr="00647A38" w:rsidRDefault="00901BEA">
      <w:r w:rsidRPr="00647A38">
        <w:t>110.</w:t>
      </w:r>
      <w:r w:rsidRPr="00647A38">
        <w:rPr>
          <w:vertAlign w:val="superscript"/>
        </w:rPr>
        <w:t>3</w:t>
      </w:r>
      <w:r w:rsidRPr="00647A38">
        <w:t> </w:t>
      </w:r>
      <w:r w:rsidR="00DC4B5B" w:rsidRPr="00647A38">
        <w:t xml:space="preserve">Pirms pasažieru kuģa atiešanas kuģošanas kompānija </w:t>
      </w:r>
      <w:r w:rsidR="00FB513B" w:rsidRPr="00647A38">
        <w:t xml:space="preserve">nodrošina, </w:t>
      </w:r>
      <w:r w:rsidR="00277D12" w:rsidRPr="00647A38">
        <w:t xml:space="preserve">lai </w:t>
      </w:r>
      <w:r w:rsidR="00DC4B5B" w:rsidRPr="00647A38">
        <w:t>uz pasažieru kuģa esoš</w:t>
      </w:r>
      <w:r w:rsidR="00A23FAD" w:rsidRPr="00647A38">
        <w:t>o</w:t>
      </w:r>
      <w:r w:rsidR="00DC4B5B" w:rsidRPr="00647A38">
        <w:t xml:space="preserve"> person</w:t>
      </w:r>
      <w:r w:rsidR="00A23FAD" w:rsidRPr="00647A38">
        <w:t>u</w:t>
      </w:r>
      <w:r w:rsidR="00FB513B" w:rsidRPr="00647A38">
        <w:t xml:space="preserve"> </w:t>
      </w:r>
      <w:r w:rsidR="00DC4B5B" w:rsidRPr="00647A38">
        <w:t>skait</w:t>
      </w:r>
      <w:r w:rsidR="00866E35" w:rsidRPr="00647A38">
        <w:t>s</w:t>
      </w:r>
      <w:r w:rsidR="00DC4B5B" w:rsidRPr="00647A38">
        <w:t xml:space="preserve"> </w:t>
      </w:r>
      <w:r w:rsidR="00866E35" w:rsidRPr="00647A38">
        <w:t xml:space="preserve">tiktu </w:t>
      </w:r>
      <w:r w:rsidR="00DC4B5B" w:rsidRPr="00647A38">
        <w:t>paziņo</w:t>
      </w:r>
      <w:r w:rsidR="00866E35" w:rsidRPr="00647A38">
        <w:t>ts</w:t>
      </w:r>
      <w:r w:rsidR="00DC4B5B" w:rsidRPr="00647A38">
        <w:t xml:space="preserve"> kuģa kapteinim un</w:t>
      </w:r>
      <w:r w:rsidR="00B82270" w:rsidRPr="00647A38">
        <w:t xml:space="preserve"> </w:t>
      </w:r>
      <w:r w:rsidR="00DC4B5B" w:rsidRPr="00647A38">
        <w:t>Starptautisk</w:t>
      </w:r>
      <w:r w:rsidR="00B82270" w:rsidRPr="00647A38">
        <w:t>ajā</w:t>
      </w:r>
      <w:r w:rsidR="00DC4B5B" w:rsidRPr="00647A38">
        <w:t xml:space="preserve"> krav</w:t>
      </w:r>
      <w:r w:rsidR="000950C4" w:rsidRPr="00647A38">
        <w:t>u</w:t>
      </w:r>
      <w:r w:rsidR="00DC4B5B" w:rsidRPr="00647A38">
        <w:t xml:space="preserve"> loģistikas un ostu informācijas sistēm</w:t>
      </w:r>
      <w:r w:rsidR="00B82270" w:rsidRPr="00647A38">
        <w:t>ā</w:t>
      </w:r>
      <w:r w:rsidR="00DC4B5B" w:rsidRPr="00647A38">
        <w:t xml:space="preserve"> (SKLOIS). Pirms pasažieru kuģa </w:t>
      </w:r>
      <w:r w:rsidR="00EE56C5" w:rsidRPr="00647A38">
        <w:t>atiešanas</w:t>
      </w:r>
      <w:r w:rsidR="00DC4B5B" w:rsidRPr="00647A38">
        <w:t xml:space="preserve"> kuģa kapteinis nodrošina, lai uz pasažieru kuģa esošo personu skaits nepārsniedz skaitu, ko pasažieru kuģis drīkst pārvadāt.</w:t>
      </w:r>
    </w:p>
    <w:p w14:paraId="2CB0A73D" w14:textId="77777777" w:rsidR="00BA2E9A" w:rsidRPr="00647A38" w:rsidRDefault="00BA2E9A"/>
    <w:p w14:paraId="100C9A2B" w14:textId="18CCBDE7" w:rsidR="00BA2E9A" w:rsidRPr="00647A38" w:rsidRDefault="00901BEA" w:rsidP="00BA2E9A">
      <w:r w:rsidRPr="00647A38">
        <w:t>110.</w:t>
      </w:r>
      <w:r w:rsidRPr="00647A38">
        <w:rPr>
          <w:vertAlign w:val="superscript"/>
        </w:rPr>
        <w:t>4</w:t>
      </w:r>
      <w:r w:rsidRPr="00647A38">
        <w:t> </w:t>
      </w:r>
      <w:r w:rsidR="00BA2E9A" w:rsidRPr="00647A38">
        <w:t>Ja pasažieru kuģ</w:t>
      </w:r>
      <w:r w:rsidR="00AF3EFB" w:rsidRPr="00647A38">
        <w:t xml:space="preserve">a reiss ir garāks </w:t>
      </w:r>
      <w:r w:rsidR="00A23FAD" w:rsidRPr="00647A38">
        <w:t>par</w:t>
      </w:r>
      <w:r w:rsidR="00BA2E9A" w:rsidRPr="00647A38">
        <w:t xml:space="preserve"> 20 jūras jūdz</w:t>
      </w:r>
      <w:r w:rsidR="00A23FAD" w:rsidRPr="00647A38">
        <w:t>ēm</w:t>
      </w:r>
      <w:r w:rsidR="00BA2E9A" w:rsidRPr="00647A38">
        <w:t xml:space="preserve">, tad pirms pasažieru kuģa atiešanas kuģošanas kompānija nodrošina, </w:t>
      </w:r>
      <w:r w:rsidR="00277D12" w:rsidRPr="00647A38">
        <w:t xml:space="preserve">lai </w:t>
      </w:r>
      <w:r w:rsidR="00BA2E9A" w:rsidRPr="00647A38">
        <w:t>tiek savākta un reģistrēta šāda informācija par personām uz pasažieru kuģa:</w:t>
      </w:r>
    </w:p>
    <w:p w14:paraId="4E831047" w14:textId="77777777" w:rsidR="00C6608D" w:rsidRPr="00647A38" w:rsidRDefault="00C6608D"/>
    <w:p w14:paraId="15145787" w14:textId="77777777" w:rsidR="00F928BC" w:rsidRPr="00647A38" w:rsidRDefault="00901BEA">
      <w:r w:rsidRPr="00647A38">
        <w:t>110.</w:t>
      </w:r>
      <w:r w:rsidRPr="00647A38">
        <w:rPr>
          <w:vertAlign w:val="superscript"/>
        </w:rPr>
        <w:t>4</w:t>
      </w:r>
      <w:r w:rsidRPr="00647A38">
        <w:t xml:space="preserve"> 1. </w:t>
      </w:r>
      <w:r w:rsidR="00DC4B5B" w:rsidRPr="00647A38">
        <w:t>personas uzvārds;</w:t>
      </w:r>
    </w:p>
    <w:p w14:paraId="486E8074" w14:textId="77777777" w:rsidR="00C6608D" w:rsidRPr="00647A38" w:rsidRDefault="00C6608D"/>
    <w:p w14:paraId="5242B4A3" w14:textId="77777777" w:rsidR="00F928BC" w:rsidRPr="00647A38" w:rsidRDefault="00901BEA">
      <w:r w:rsidRPr="00647A38">
        <w:t>110.</w:t>
      </w:r>
      <w:r w:rsidRPr="00647A38">
        <w:rPr>
          <w:vertAlign w:val="superscript"/>
        </w:rPr>
        <w:t>4</w:t>
      </w:r>
      <w:r w:rsidRPr="00647A38">
        <w:t xml:space="preserve"> 2. </w:t>
      </w:r>
      <w:r w:rsidR="00DC4B5B" w:rsidRPr="00647A38">
        <w:t>personas vārds;</w:t>
      </w:r>
    </w:p>
    <w:p w14:paraId="6418AA87" w14:textId="77777777" w:rsidR="00C6608D" w:rsidRPr="00647A38" w:rsidRDefault="00C6608D"/>
    <w:p w14:paraId="2152EAAA" w14:textId="77777777" w:rsidR="00F928BC" w:rsidRPr="00647A38" w:rsidRDefault="00901BEA">
      <w:r w:rsidRPr="00647A38">
        <w:t>110.</w:t>
      </w:r>
      <w:r w:rsidRPr="00647A38">
        <w:rPr>
          <w:vertAlign w:val="superscript"/>
        </w:rPr>
        <w:t>4</w:t>
      </w:r>
      <w:r w:rsidRPr="00647A38">
        <w:t xml:space="preserve"> 3. </w:t>
      </w:r>
      <w:r w:rsidR="00DC4B5B" w:rsidRPr="00647A38">
        <w:t>personas dzimums;</w:t>
      </w:r>
    </w:p>
    <w:p w14:paraId="05014BA3" w14:textId="77777777" w:rsidR="00C6608D" w:rsidRPr="00647A38" w:rsidRDefault="00C6608D"/>
    <w:p w14:paraId="1DBF5175" w14:textId="77777777" w:rsidR="00F928BC" w:rsidRPr="00647A38" w:rsidRDefault="00901BEA">
      <w:r w:rsidRPr="00647A38">
        <w:t>110.</w:t>
      </w:r>
      <w:r w:rsidRPr="00647A38">
        <w:rPr>
          <w:vertAlign w:val="superscript"/>
        </w:rPr>
        <w:t>4</w:t>
      </w:r>
      <w:r w:rsidRPr="00647A38">
        <w:t xml:space="preserve"> 4. </w:t>
      </w:r>
      <w:r w:rsidR="00DC4B5B" w:rsidRPr="00647A38">
        <w:t>personas valstspiederība;</w:t>
      </w:r>
    </w:p>
    <w:p w14:paraId="4FA4B38B" w14:textId="77777777" w:rsidR="00C6608D" w:rsidRPr="00647A38" w:rsidRDefault="00C6608D"/>
    <w:p w14:paraId="7C88C49E" w14:textId="77777777" w:rsidR="00F928BC" w:rsidRPr="00647A38" w:rsidRDefault="00901BEA">
      <w:r w:rsidRPr="00647A38">
        <w:t>110.</w:t>
      </w:r>
      <w:r w:rsidRPr="00647A38">
        <w:rPr>
          <w:vertAlign w:val="superscript"/>
        </w:rPr>
        <w:t>4</w:t>
      </w:r>
      <w:r w:rsidRPr="00647A38">
        <w:t xml:space="preserve"> 5. </w:t>
      </w:r>
      <w:r w:rsidR="00DC4B5B" w:rsidRPr="00647A38">
        <w:t>personas dzimšanas datums;</w:t>
      </w:r>
    </w:p>
    <w:p w14:paraId="25EBDB89" w14:textId="77777777" w:rsidR="00C6608D" w:rsidRPr="00647A38" w:rsidRDefault="00C6608D"/>
    <w:p w14:paraId="6451CD3E" w14:textId="11148937" w:rsidR="00F928BC" w:rsidRPr="00647A38" w:rsidRDefault="00901BEA">
      <w:r w:rsidRPr="00647A38">
        <w:t>110.</w:t>
      </w:r>
      <w:r w:rsidRPr="00647A38">
        <w:rPr>
          <w:vertAlign w:val="superscript"/>
        </w:rPr>
        <w:t>4</w:t>
      </w:r>
      <w:r w:rsidRPr="00647A38">
        <w:t xml:space="preserve"> 6. </w:t>
      </w:r>
      <w:r w:rsidR="00B82270" w:rsidRPr="00647A38">
        <w:t>informācija par īpašu aprūpi vai palīdzību, kas varētu būt vajadzīga ārkārtas situācijā (ja pasažieris ir brīvprātīgi paziņojis)</w:t>
      </w:r>
      <w:r w:rsidR="00DC4B5B" w:rsidRPr="00647A38">
        <w:t>;</w:t>
      </w:r>
    </w:p>
    <w:p w14:paraId="313B9F63" w14:textId="77777777" w:rsidR="00C6608D" w:rsidRPr="00647A38" w:rsidRDefault="00C6608D"/>
    <w:p w14:paraId="575E66F7" w14:textId="69BEABF4" w:rsidR="00F928BC" w:rsidRPr="00647A38" w:rsidRDefault="00901BEA">
      <w:r w:rsidRPr="00647A38">
        <w:t>110.</w:t>
      </w:r>
      <w:r w:rsidRPr="00647A38">
        <w:rPr>
          <w:vertAlign w:val="superscript"/>
        </w:rPr>
        <w:t>4</w:t>
      </w:r>
      <w:r w:rsidRPr="00647A38">
        <w:t xml:space="preserve"> 7. </w:t>
      </w:r>
      <w:r w:rsidR="00B82270" w:rsidRPr="00647A38">
        <w:t>personas, ar kuru sazināties ārkārtas situācijā, kontakttālrunis (ja pasažieris ir brīvprātīgi paziņojis)</w:t>
      </w:r>
      <w:r w:rsidR="00DC4B5B" w:rsidRPr="00647A38">
        <w:t>.</w:t>
      </w:r>
    </w:p>
    <w:p w14:paraId="5BA0EEF1" w14:textId="77777777" w:rsidR="00F928BC" w:rsidRPr="00647A38" w:rsidRDefault="00F928BC">
      <w:pPr>
        <w:rPr>
          <w:b/>
        </w:rPr>
      </w:pPr>
    </w:p>
    <w:p w14:paraId="47FB6BE4" w14:textId="5FD810B3" w:rsidR="002F7ACD" w:rsidRPr="00647A38" w:rsidRDefault="00870076" w:rsidP="002F7ACD">
      <w:r w:rsidRPr="00647A38">
        <w:t>110.</w:t>
      </w:r>
      <w:r w:rsidRPr="00647A38">
        <w:rPr>
          <w:vertAlign w:val="superscript"/>
        </w:rPr>
        <w:t>5</w:t>
      </w:r>
      <w:r w:rsidRPr="00647A38">
        <w:t> </w:t>
      </w:r>
      <w:r w:rsidR="002F7ACD" w:rsidRPr="00647A38">
        <w:t xml:space="preserve">Kuģošanas kompānija nodrošina, lai pirms pasažieru kuģa atiešanas informācija par pasažieriem, kuri paziņojuši par īpašas aprūpes vai palīdzības nepieciešamību </w:t>
      </w:r>
      <w:r w:rsidRPr="00647A38">
        <w:t>ārkārtas situācijā</w:t>
      </w:r>
      <w:r w:rsidR="002F7ACD" w:rsidRPr="00647A38">
        <w:t xml:space="preserve">, </w:t>
      </w:r>
      <w:r w:rsidR="00A23FAD" w:rsidRPr="00647A38">
        <w:t>tiktu</w:t>
      </w:r>
      <w:r w:rsidR="002F7ACD" w:rsidRPr="00647A38">
        <w:t xml:space="preserve"> pienācīgi reģistrēta un paziņota kuģa kapteinim.</w:t>
      </w:r>
    </w:p>
    <w:p w14:paraId="1366E997" w14:textId="77777777" w:rsidR="00780C23" w:rsidRPr="00647A38" w:rsidRDefault="00780C23" w:rsidP="00A9354F"/>
    <w:p w14:paraId="6E1BFE93" w14:textId="72611D9D" w:rsidR="00F928BC" w:rsidRPr="00647A38" w:rsidRDefault="00317F7A" w:rsidP="00A9354F">
      <w:r w:rsidRPr="00647A38">
        <w:t>110.</w:t>
      </w:r>
      <w:r w:rsidR="00870076" w:rsidRPr="00647A38">
        <w:rPr>
          <w:vertAlign w:val="superscript"/>
        </w:rPr>
        <w:t>6</w:t>
      </w:r>
      <w:r w:rsidRPr="00647A38">
        <w:t> </w:t>
      </w:r>
      <w:r w:rsidR="00DC4B5B" w:rsidRPr="00647A38">
        <w:t xml:space="preserve">Nekavējoties, bet ne vēlāk kā 15 minūtes pēc </w:t>
      </w:r>
      <w:r w:rsidR="00BB2C11" w:rsidRPr="00647A38">
        <w:t xml:space="preserve">pasažieru kuģa </w:t>
      </w:r>
      <w:r w:rsidR="00DC4B5B" w:rsidRPr="00647A38">
        <w:t xml:space="preserve">atiešanas kuģošanas kompānija </w:t>
      </w:r>
      <w:r w:rsidR="007A7E54" w:rsidRPr="00647A38">
        <w:t xml:space="preserve">nodrošina, </w:t>
      </w:r>
      <w:r w:rsidR="003E3754" w:rsidRPr="00647A38">
        <w:t xml:space="preserve">lai </w:t>
      </w:r>
      <w:r w:rsidR="00DC4B5B" w:rsidRPr="00647A38">
        <w:t xml:space="preserve">šo noteikumu </w:t>
      </w:r>
      <w:r w:rsidRPr="00647A38">
        <w:t>110.</w:t>
      </w:r>
      <w:r w:rsidRPr="00647A38">
        <w:rPr>
          <w:vertAlign w:val="superscript"/>
        </w:rPr>
        <w:t>4</w:t>
      </w:r>
      <w:r w:rsidRPr="00647A38">
        <w:t> </w:t>
      </w:r>
      <w:r w:rsidR="00DC4B5B" w:rsidRPr="00647A38">
        <w:t>punktā minēt</w:t>
      </w:r>
      <w:r w:rsidR="003E3754" w:rsidRPr="00647A38">
        <w:t>ā</w:t>
      </w:r>
      <w:r w:rsidR="00DC4B5B" w:rsidRPr="00647A38">
        <w:t xml:space="preserve"> </w:t>
      </w:r>
      <w:r w:rsidR="00DC4B5B" w:rsidRPr="00647A38">
        <w:lastRenderedPageBreak/>
        <w:t>informācij</w:t>
      </w:r>
      <w:r w:rsidR="003E3754" w:rsidRPr="00647A38">
        <w:t xml:space="preserve">a </w:t>
      </w:r>
      <w:r w:rsidR="00A23FAD" w:rsidRPr="00647A38">
        <w:t>tiktu</w:t>
      </w:r>
      <w:r w:rsidR="002F7ACD" w:rsidRPr="00647A38">
        <w:t xml:space="preserve"> </w:t>
      </w:r>
      <w:r w:rsidR="00D608BC" w:rsidRPr="00647A38">
        <w:t xml:space="preserve">paziņota </w:t>
      </w:r>
      <w:r w:rsidR="002F7ACD" w:rsidRPr="00647A38">
        <w:t>Starptautisk</w:t>
      </w:r>
      <w:r w:rsidR="00B82270" w:rsidRPr="00647A38">
        <w:t>ajā</w:t>
      </w:r>
      <w:r w:rsidR="002F7ACD" w:rsidRPr="00647A38">
        <w:t xml:space="preserve"> krav</w:t>
      </w:r>
      <w:r w:rsidR="000950C4" w:rsidRPr="00647A38">
        <w:t>u</w:t>
      </w:r>
      <w:r w:rsidR="002F7ACD" w:rsidRPr="00647A38">
        <w:t xml:space="preserve"> loģistikas un ostu informācijas sistēm</w:t>
      </w:r>
      <w:r w:rsidR="00B82270" w:rsidRPr="00647A38">
        <w:t>ā</w:t>
      </w:r>
      <w:r w:rsidR="002F7ACD" w:rsidRPr="00647A38">
        <w:t xml:space="preserve"> (SKLOIS)</w:t>
      </w:r>
      <w:r w:rsidR="00A9354F" w:rsidRPr="00647A38">
        <w:t>.</w:t>
      </w:r>
    </w:p>
    <w:p w14:paraId="43023A80" w14:textId="77777777" w:rsidR="00F928BC" w:rsidRPr="00647A38" w:rsidRDefault="00DC4B5B">
      <w:r w:rsidRPr="00647A38">
        <w:t xml:space="preserve">    </w:t>
      </w:r>
    </w:p>
    <w:p w14:paraId="478B05F5" w14:textId="029636D4" w:rsidR="00870076" w:rsidRPr="00647A38" w:rsidRDefault="00870076" w:rsidP="00870076">
      <w:r w:rsidRPr="00647A38">
        <w:t>110.</w:t>
      </w:r>
      <w:r w:rsidRPr="00647A38">
        <w:rPr>
          <w:vertAlign w:val="superscript"/>
        </w:rPr>
        <w:t>7</w:t>
      </w:r>
      <w:r w:rsidRPr="00647A38">
        <w:t> </w:t>
      </w:r>
      <w:r w:rsidRPr="00647A38">
        <w:rPr>
          <w:rFonts w:eastAsiaTheme="minorHAnsi"/>
        </w:rPr>
        <w:t xml:space="preserve"> </w:t>
      </w:r>
      <w:r w:rsidRPr="00647A38">
        <w:t>Kuģošanas kompānija</w:t>
      </w:r>
      <w:r w:rsidR="003E3754" w:rsidRPr="00647A38">
        <w:t xml:space="preserve"> nodrošina</w:t>
      </w:r>
      <w:r w:rsidRPr="00647A38">
        <w:t xml:space="preserve">, </w:t>
      </w:r>
      <w:r w:rsidR="003E3754" w:rsidRPr="00647A38">
        <w:t xml:space="preserve">lai, </w:t>
      </w:r>
      <w:r w:rsidRPr="00647A38">
        <w:t>tiklīdz t</w:t>
      </w:r>
      <w:r w:rsidR="00834E5F" w:rsidRPr="00647A38">
        <w:t>ās</w:t>
      </w:r>
      <w:r w:rsidRPr="00647A38">
        <w:t xml:space="preserve"> rīcībā ir atbilstoša informācija, Starptautiskajā kravu loģistikas un ostu informācijas sistēmā (SKLOIS) </w:t>
      </w:r>
      <w:r w:rsidR="003E3754" w:rsidRPr="00647A38">
        <w:t xml:space="preserve">tiktu izdarītas </w:t>
      </w:r>
      <w:r w:rsidRPr="00647A38">
        <w:t xml:space="preserve">šādas atzīmes attiecībā uz </w:t>
      </w:r>
      <w:r w:rsidR="00F7429C" w:rsidRPr="00647A38">
        <w:t xml:space="preserve">pasažieru kuģa </w:t>
      </w:r>
      <w:r w:rsidRPr="00647A38">
        <w:t>reisu, par kuru</w:t>
      </w:r>
      <w:r w:rsidR="005D1D32" w:rsidRPr="00647A38">
        <w:t xml:space="preserve"> </w:t>
      </w:r>
      <w:r w:rsidRPr="00647A38">
        <w:t xml:space="preserve">ir </w:t>
      </w:r>
      <w:r w:rsidR="00D608BC" w:rsidRPr="00647A38">
        <w:t>paziņota</w:t>
      </w:r>
      <w:r w:rsidR="005D1D32" w:rsidRPr="00647A38">
        <w:t xml:space="preserve"> </w:t>
      </w:r>
      <w:r w:rsidRPr="00647A38">
        <w:t>šo noteikumu 110.</w:t>
      </w:r>
      <w:r w:rsidRPr="00647A38">
        <w:rPr>
          <w:vertAlign w:val="superscript"/>
        </w:rPr>
        <w:t>4</w:t>
      </w:r>
      <w:r w:rsidRPr="00647A38">
        <w:t xml:space="preserve"> punktā minētā informācija:</w:t>
      </w:r>
    </w:p>
    <w:p w14:paraId="3B707074" w14:textId="77777777" w:rsidR="00870076" w:rsidRPr="00647A38" w:rsidRDefault="00870076" w:rsidP="00870076"/>
    <w:p w14:paraId="6396F3EC" w14:textId="77777777" w:rsidR="00870076" w:rsidRPr="00647A38" w:rsidRDefault="00870076" w:rsidP="00870076">
      <w:r w:rsidRPr="00647A38">
        <w:t>110.</w:t>
      </w:r>
      <w:r w:rsidRPr="00647A38">
        <w:rPr>
          <w:vertAlign w:val="superscript"/>
        </w:rPr>
        <w:t>7</w:t>
      </w:r>
      <w:r w:rsidRPr="00647A38">
        <w:t> 1. atzīm</w:t>
      </w:r>
      <w:r w:rsidR="003E3754" w:rsidRPr="00647A38">
        <w:t>e</w:t>
      </w:r>
      <w:r w:rsidRPr="00647A38">
        <w:t xml:space="preserve"> par to, ka reiss ir droši </w:t>
      </w:r>
      <w:r w:rsidR="007A7E54" w:rsidRPr="00647A38">
        <w:t>noslēdzies</w:t>
      </w:r>
      <w:r w:rsidRPr="00647A38">
        <w:t>;</w:t>
      </w:r>
    </w:p>
    <w:p w14:paraId="31188026" w14:textId="77777777" w:rsidR="00870076" w:rsidRPr="00647A38" w:rsidRDefault="00870076" w:rsidP="00870076"/>
    <w:p w14:paraId="13F8FC5D" w14:textId="77777777" w:rsidR="00870076" w:rsidRPr="00647A38" w:rsidRDefault="00870076" w:rsidP="00870076">
      <w:r w:rsidRPr="00647A38">
        <w:t>110.</w:t>
      </w:r>
      <w:r w:rsidRPr="00647A38">
        <w:rPr>
          <w:vertAlign w:val="superscript"/>
        </w:rPr>
        <w:t>7</w:t>
      </w:r>
      <w:r w:rsidRPr="00647A38">
        <w:t> 2. atzīm</w:t>
      </w:r>
      <w:r w:rsidR="003E3754" w:rsidRPr="00647A38">
        <w:t>e</w:t>
      </w:r>
      <w:r w:rsidRPr="00647A38">
        <w:t xml:space="preserve"> par to, ka reisa laikā ir radusies ārkārtas situācija vai noticis negadījums;</w:t>
      </w:r>
    </w:p>
    <w:p w14:paraId="51F624FF" w14:textId="77777777" w:rsidR="00870076" w:rsidRPr="00647A38" w:rsidRDefault="00870076" w:rsidP="00870076"/>
    <w:p w14:paraId="3611D3B2" w14:textId="7D3647CE" w:rsidR="00B82270" w:rsidRPr="00647A38" w:rsidRDefault="00870076">
      <w:r w:rsidRPr="00647A38">
        <w:t>110.</w:t>
      </w:r>
      <w:r w:rsidRPr="00647A38">
        <w:rPr>
          <w:vertAlign w:val="superscript"/>
        </w:rPr>
        <w:t>7</w:t>
      </w:r>
      <w:r w:rsidRPr="00647A38">
        <w:t> 3. atzīm</w:t>
      </w:r>
      <w:r w:rsidR="003E3754" w:rsidRPr="00647A38">
        <w:t>e</w:t>
      </w:r>
      <w:r w:rsidRPr="00647A38">
        <w:t xml:space="preserve"> par to, ka </w:t>
      </w:r>
      <w:r w:rsidR="00AE420D" w:rsidRPr="00647A38">
        <w:t xml:space="preserve">ir </w:t>
      </w:r>
      <w:r w:rsidRPr="00647A38">
        <w:t>pabeigtas visas ar šo noteikumu 110.</w:t>
      </w:r>
      <w:r w:rsidRPr="00647A38">
        <w:rPr>
          <w:vertAlign w:val="superscript"/>
        </w:rPr>
        <w:t>7</w:t>
      </w:r>
      <w:r w:rsidRPr="00647A38">
        <w:t> 2. apakšpunktā minēto ārkārtas situāciju vai negadījumu saistītās izmeklēšanas vai tiesvedības.</w:t>
      </w:r>
    </w:p>
    <w:p w14:paraId="1738F04D" w14:textId="77777777" w:rsidR="00C033A1" w:rsidRPr="00647A38" w:rsidRDefault="00C033A1"/>
    <w:p w14:paraId="52725E46" w14:textId="77777777" w:rsidR="00C033A1" w:rsidRPr="00647A38" w:rsidRDefault="00C033A1" w:rsidP="00C033A1">
      <w:pPr>
        <w:rPr>
          <w:vertAlign w:val="superscript"/>
        </w:rPr>
      </w:pPr>
      <w:r w:rsidRPr="00647A38">
        <w:t>110.</w:t>
      </w:r>
      <w:r w:rsidRPr="00647A38">
        <w:rPr>
          <w:vertAlign w:val="superscript"/>
        </w:rPr>
        <w:t xml:space="preserve">8 </w:t>
      </w:r>
      <w:r w:rsidRPr="00647A38">
        <w:t>Krasta apsardzes dienestam un Latvijas Jūras administrācijai ir tiesības izdarīt šo noteikumu 110.</w:t>
      </w:r>
      <w:r w:rsidRPr="00647A38">
        <w:rPr>
          <w:vertAlign w:val="superscript"/>
        </w:rPr>
        <w:t>7</w:t>
      </w:r>
      <w:r w:rsidRPr="00647A38">
        <w:t> 2. apakšpunktā minēto atzīmi, ja to rīcībā ir atbilstoša informācija.</w:t>
      </w:r>
    </w:p>
    <w:p w14:paraId="7E6781FA" w14:textId="37D471B1" w:rsidR="00C033A1" w:rsidRPr="00647A38" w:rsidRDefault="00C033A1"/>
    <w:p w14:paraId="6AF620BA" w14:textId="35555ED7" w:rsidR="00F928BC" w:rsidRPr="00647A38" w:rsidRDefault="00317F7A">
      <w:r w:rsidRPr="00647A38">
        <w:t>110.</w:t>
      </w:r>
      <w:r w:rsidR="00000CC1" w:rsidRPr="00647A38">
        <w:rPr>
          <w:vertAlign w:val="superscript"/>
        </w:rPr>
        <w:t>9</w:t>
      </w:r>
      <w:r w:rsidR="005C65B5" w:rsidRPr="00647A38">
        <w:t> </w:t>
      </w:r>
      <w:r w:rsidR="00DC4B5B" w:rsidRPr="00647A38">
        <w:t>Ja pasažieru kuģis, k</w:t>
      </w:r>
      <w:r w:rsidR="007A7E54" w:rsidRPr="00647A38">
        <w:t>as</w:t>
      </w:r>
      <w:r w:rsidR="00DC4B5B" w:rsidRPr="00647A38">
        <w:t xml:space="preserve"> kuģo ar valsts, kas nav Eiropas Savienības dalībvalsts, karogu</w:t>
      </w:r>
      <w:r w:rsidR="005C65B5" w:rsidRPr="00647A38">
        <w:t>,</w:t>
      </w:r>
      <w:r w:rsidR="00DC4B5B" w:rsidRPr="00647A38">
        <w:t xml:space="preserve"> iziet no ostas, kas atrodas ārpus Eiropas Savienības, un tā reisa nākamā osta ir Latvijā, tad kuģošanas kompānija nodrošina, </w:t>
      </w:r>
      <w:r w:rsidR="005C65B5" w:rsidRPr="00647A38">
        <w:t xml:space="preserve">lai </w:t>
      </w:r>
      <w:r w:rsidR="00DC4B5B" w:rsidRPr="00647A38">
        <w:t>šo noteikumu</w:t>
      </w:r>
      <w:r w:rsidR="00C6608D" w:rsidRPr="00647A38">
        <w:t xml:space="preserve"> 110.</w:t>
      </w:r>
      <w:r w:rsidR="00C6608D" w:rsidRPr="00647A38">
        <w:rPr>
          <w:vertAlign w:val="superscript"/>
        </w:rPr>
        <w:t>3</w:t>
      </w:r>
      <w:r w:rsidR="00C6608D" w:rsidRPr="00647A38">
        <w:t> </w:t>
      </w:r>
      <w:r w:rsidR="00DC4B5B" w:rsidRPr="00647A38">
        <w:t xml:space="preserve">un </w:t>
      </w:r>
      <w:r w:rsidR="00C6608D" w:rsidRPr="00647A38">
        <w:t>110.</w:t>
      </w:r>
      <w:r w:rsidR="00C6608D" w:rsidRPr="00647A38">
        <w:rPr>
          <w:vertAlign w:val="superscript"/>
        </w:rPr>
        <w:t>4</w:t>
      </w:r>
      <w:r w:rsidR="007A7E54" w:rsidRPr="00647A38">
        <w:t xml:space="preserve"> punktā minēt</w:t>
      </w:r>
      <w:r w:rsidR="005C65B5" w:rsidRPr="00647A38">
        <w:t>ā</w:t>
      </w:r>
      <w:r w:rsidR="00DC4B5B" w:rsidRPr="00647A38">
        <w:t xml:space="preserve"> informācij</w:t>
      </w:r>
      <w:r w:rsidR="005C65B5" w:rsidRPr="00647A38">
        <w:t>a</w:t>
      </w:r>
      <w:r w:rsidR="00DC4B5B" w:rsidRPr="00647A38">
        <w:t xml:space="preserve"> </w:t>
      </w:r>
      <w:r w:rsidR="005C65B5" w:rsidRPr="00647A38">
        <w:t xml:space="preserve">tiktu </w:t>
      </w:r>
      <w:r w:rsidR="00DC4B5B" w:rsidRPr="00647A38">
        <w:t>paziņo</w:t>
      </w:r>
      <w:r w:rsidR="005C65B5" w:rsidRPr="00647A38">
        <w:t>ta</w:t>
      </w:r>
      <w:r w:rsidR="00DC4B5B" w:rsidRPr="00647A38">
        <w:t xml:space="preserve"> tāpat kā tas noteikts </w:t>
      </w:r>
      <w:r w:rsidR="00DD54F8" w:rsidRPr="00647A38">
        <w:t xml:space="preserve">šajā nodaļā </w:t>
      </w:r>
      <w:r w:rsidR="00C6608D" w:rsidRPr="00647A38">
        <w:t xml:space="preserve">pasažieru </w:t>
      </w:r>
      <w:r w:rsidR="00DC4B5B" w:rsidRPr="00647A38">
        <w:t xml:space="preserve">kuģim, </w:t>
      </w:r>
      <w:r w:rsidR="00EE56C5" w:rsidRPr="00647A38">
        <w:t>izejot no</w:t>
      </w:r>
      <w:r w:rsidR="00DC4B5B" w:rsidRPr="00647A38">
        <w:t xml:space="preserve"> Latvijas ost</w:t>
      </w:r>
      <w:r w:rsidR="00EE56C5" w:rsidRPr="00647A38">
        <w:t>as</w:t>
      </w:r>
      <w:r w:rsidR="00DC4B5B" w:rsidRPr="00647A38">
        <w:t>.</w:t>
      </w:r>
    </w:p>
    <w:p w14:paraId="7F527474" w14:textId="77777777" w:rsidR="00F928BC" w:rsidRPr="00647A38" w:rsidRDefault="00F928BC">
      <w:pPr>
        <w:ind w:firstLine="0"/>
      </w:pPr>
    </w:p>
    <w:p w14:paraId="194A9422" w14:textId="59858358" w:rsidR="00F928BC" w:rsidRPr="00647A38" w:rsidRDefault="00C6608D">
      <w:r w:rsidRPr="00647A38">
        <w:t>110.</w:t>
      </w:r>
      <w:r w:rsidR="00000CC1" w:rsidRPr="00647A38">
        <w:rPr>
          <w:vertAlign w:val="superscript"/>
        </w:rPr>
        <w:t>10</w:t>
      </w:r>
      <w:r w:rsidRPr="00647A38">
        <w:t> </w:t>
      </w:r>
      <w:r w:rsidR="00DC4B5B" w:rsidRPr="00647A38">
        <w:t>Ja pasažieru kuģis, k</w:t>
      </w:r>
      <w:r w:rsidR="007A7E54" w:rsidRPr="00647A38">
        <w:t>as</w:t>
      </w:r>
      <w:r w:rsidR="00DC4B5B" w:rsidRPr="00647A38">
        <w:t xml:space="preserve"> kuģo ar Latvijas karogu</w:t>
      </w:r>
      <w:r w:rsidR="005C65B5" w:rsidRPr="00647A38">
        <w:t>,</w:t>
      </w:r>
      <w:r w:rsidR="00DC4B5B" w:rsidRPr="00647A38">
        <w:t xml:space="preserve"> iziet no ostas, kas atrodas ārpus Eiropas Savienības, un tā reisa nākamā osta ir Eiropas Savienībā, tad kuģošanas kompānija nodrošina, </w:t>
      </w:r>
      <w:r w:rsidR="00866E35" w:rsidRPr="00647A38">
        <w:t xml:space="preserve">lai </w:t>
      </w:r>
      <w:r w:rsidR="00DC4B5B" w:rsidRPr="00647A38">
        <w:t xml:space="preserve">šo noteikumu </w:t>
      </w:r>
      <w:r w:rsidRPr="00647A38">
        <w:t>110.</w:t>
      </w:r>
      <w:r w:rsidRPr="00647A38">
        <w:rPr>
          <w:vertAlign w:val="superscript"/>
        </w:rPr>
        <w:t>3</w:t>
      </w:r>
      <w:r w:rsidRPr="00647A38">
        <w:t> un 110.</w:t>
      </w:r>
      <w:r w:rsidRPr="00647A38">
        <w:rPr>
          <w:vertAlign w:val="superscript"/>
        </w:rPr>
        <w:t>4 </w:t>
      </w:r>
      <w:r w:rsidRPr="00647A38">
        <w:t xml:space="preserve">punktā </w:t>
      </w:r>
      <w:r w:rsidR="00DC4B5B" w:rsidRPr="00647A38">
        <w:t>minēt</w:t>
      </w:r>
      <w:r w:rsidR="00866E35" w:rsidRPr="00647A38">
        <w:t>ā</w:t>
      </w:r>
      <w:r w:rsidR="00DC4B5B" w:rsidRPr="00647A38">
        <w:t xml:space="preserve"> informācij</w:t>
      </w:r>
      <w:r w:rsidR="00866E35" w:rsidRPr="00647A38">
        <w:t>a</w:t>
      </w:r>
      <w:r w:rsidR="00DC4B5B" w:rsidRPr="00647A38">
        <w:t xml:space="preserve"> </w:t>
      </w:r>
      <w:r w:rsidR="00866E35" w:rsidRPr="00647A38">
        <w:t xml:space="preserve">tiktu </w:t>
      </w:r>
      <w:r w:rsidR="00DC4B5B" w:rsidRPr="00647A38">
        <w:t>paziņo</w:t>
      </w:r>
      <w:r w:rsidR="00866E35" w:rsidRPr="00647A38">
        <w:t>ta</w:t>
      </w:r>
      <w:r w:rsidR="00DC4B5B" w:rsidRPr="00647A38">
        <w:t xml:space="preserve"> saskaņā ar attiecīgās Eiropas Savienības dalībvalsts tiesību aktiem, kas pārņem Padomes 1998. gada 18. jūnija Direktīvu 98/41/EK par to personu reģistrāciju, kas atrodas uz pasažieru kuģiem, kuri kursē uz Kopienas dalībvalstu ostām vai no tām.</w:t>
      </w:r>
    </w:p>
    <w:p w14:paraId="5D2197EB" w14:textId="77777777" w:rsidR="00F928BC" w:rsidRPr="00647A38" w:rsidRDefault="00F928BC"/>
    <w:p w14:paraId="6CCDFBB8" w14:textId="44BB00FF" w:rsidR="0012603E" w:rsidRPr="00647A38" w:rsidRDefault="00C6608D">
      <w:r w:rsidRPr="00647A38">
        <w:t>110.</w:t>
      </w:r>
      <w:r w:rsidR="00B82270" w:rsidRPr="00647A38">
        <w:rPr>
          <w:vertAlign w:val="superscript"/>
        </w:rPr>
        <w:t>1</w:t>
      </w:r>
      <w:r w:rsidR="00000CC1" w:rsidRPr="00647A38">
        <w:rPr>
          <w:vertAlign w:val="superscript"/>
        </w:rPr>
        <w:t>1</w:t>
      </w:r>
      <w:r w:rsidRPr="00647A38">
        <w:t> </w:t>
      </w:r>
      <w:r w:rsidR="00DC4B5B" w:rsidRPr="00647A38">
        <w:t>Kuģošanas kompānija, kas ir uzņēmusies atbildību par pasažieru kuģa darbību</w:t>
      </w:r>
      <w:r w:rsidR="0012603E" w:rsidRPr="00647A38">
        <w:t>:</w:t>
      </w:r>
    </w:p>
    <w:p w14:paraId="353EAA85" w14:textId="77777777" w:rsidR="0012603E" w:rsidRPr="00647A38" w:rsidRDefault="0012603E"/>
    <w:p w14:paraId="402080B7" w14:textId="6377AE26" w:rsidR="00F928BC" w:rsidRPr="00647A38" w:rsidRDefault="00E404D8">
      <w:r w:rsidRPr="00647A38">
        <w:t>110.</w:t>
      </w:r>
      <w:r w:rsidR="00B82270" w:rsidRPr="00647A38">
        <w:rPr>
          <w:vertAlign w:val="superscript"/>
        </w:rPr>
        <w:t>1</w:t>
      </w:r>
      <w:r w:rsidR="00000CC1" w:rsidRPr="00647A38">
        <w:rPr>
          <w:vertAlign w:val="superscript"/>
        </w:rPr>
        <w:t>1</w:t>
      </w:r>
      <w:r w:rsidRPr="00647A38">
        <w:t xml:space="preserve"> 1. </w:t>
      </w:r>
      <w:r w:rsidR="00DC4B5B" w:rsidRPr="00647A38">
        <w:t>ieceļ reģistratoru</w:t>
      </w:r>
      <w:r w:rsidR="0012603E" w:rsidRPr="00647A38">
        <w:t>;</w:t>
      </w:r>
    </w:p>
    <w:p w14:paraId="39F6C280" w14:textId="77777777" w:rsidR="004F686A" w:rsidRPr="00647A38" w:rsidRDefault="004F686A"/>
    <w:p w14:paraId="4A90700E" w14:textId="7833C5A3" w:rsidR="00F928BC" w:rsidRPr="00647A38" w:rsidRDefault="00C6608D">
      <w:r w:rsidRPr="00647A38">
        <w:t>110.</w:t>
      </w:r>
      <w:r w:rsidR="00B82270" w:rsidRPr="00647A38">
        <w:rPr>
          <w:vertAlign w:val="superscript"/>
        </w:rPr>
        <w:t>1</w:t>
      </w:r>
      <w:r w:rsidR="00000CC1" w:rsidRPr="00647A38">
        <w:rPr>
          <w:vertAlign w:val="superscript"/>
        </w:rPr>
        <w:t>1</w:t>
      </w:r>
      <w:r w:rsidRPr="00647A38">
        <w:t> </w:t>
      </w:r>
      <w:r w:rsidR="00E404D8" w:rsidRPr="00647A38">
        <w:t>2</w:t>
      </w:r>
      <w:r w:rsidR="004F686A" w:rsidRPr="00647A38">
        <w:t xml:space="preserve">. </w:t>
      </w:r>
      <w:r w:rsidR="00DC4B5B" w:rsidRPr="00647A38">
        <w:t xml:space="preserve">ievieš un uztur informācijas </w:t>
      </w:r>
      <w:r w:rsidR="00D608BC" w:rsidRPr="00647A38">
        <w:t xml:space="preserve">par personām, kas atrodas uz kuģošanas kompānijas pasažieru kuģa, </w:t>
      </w:r>
      <w:r w:rsidR="00DC4B5B" w:rsidRPr="00647A38">
        <w:t xml:space="preserve">reģistrācijas procedūru, kas nodrošina, </w:t>
      </w:r>
      <w:r w:rsidR="00866E35" w:rsidRPr="00647A38">
        <w:t xml:space="preserve">lai </w:t>
      </w:r>
      <w:r w:rsidR="00DC4B5B" w:rsidRPr="00647A38">
        <w:t xml:space="preserve">šajā nodaļā </w:t>
      </w:r>
      <w:r w:rsidR="004F686A" w:rsidRPr="00647A38">
        <w:t xml:space="preserve">minētā </w:t>
      </w:r>
      <w:r w:rsidR="00DC4B5B" w:rsidRPr="00647A38">
        <w:t>informācijas paziņošana noti</w:t>
      </w:r>
      <w:r w:rsidR="004F686A" w:rsidRPr="00647A38">
        <w:t>ek</w:t>
      </w:r>
      <w:r w:rsidR="00DC4B5B" w:rsidRPr="00647A38">
        <w:t xml:space="preserve"> precīzi un laikus;</w:t>
      </w:r>
    </w:p>
    <w:p w14:paraId="2227B4D6" w14:textId="77777777" w:rsidR="004F686A" w:rsidRPr="00647A38" w:rsidRDefault="004F686A"/>
    <w:p w14:paraId="685130DC" w14:textId="6248DD36" w:rsidR="00F928BC" w:rsidRPr="00647A38" w:rsidRDefault="004F686A">
      <w:r w:rsidRPr="00647A38">
        <w:lastRenderedPageBreak/>
        <w:t>110.</w:t>
      </w:r>
      <w:r w:rsidR="00B82270" w:rsidRPr="00647A38">
        <w:rPr>
          <w:vertAlign w:val="superscript"/>
        </w:rPr>
        <w:t>1</w:t>
      </w:r>
      <w:r w:rsidR="00000CC1" w:rsidRPr="00647A38">
        <w:rPr>
          <w:vertAlign w:val="superscript"/>
        </w:rPr>
        <w:t>1</w:t>
      </w:r>
      <w:r w:rsidRPr="00647A38">
        <w:t> </w:t>
      </w:r>
      <w:r w:rsidR="00E404D8" w:rsidRPr="00647A38">
        <w:t>3</w:t>
      </w:r>
      <w:r w:rsidRPr="00647A38">
        <w:t xml:space="preserve">. </w:t>
      </w:r>
      <w:r w:rsidR="00DC4B5B" w:rsidRPr="00647A38">
        <w:t xml:space="preserve">nodrošina, </w:t>
      </w:r>
      <w:r w:rsidR="00866E35" w:rsidRPr="00647A38">
        <w:t xml:space="preserve">lai </w:t>
      </w:r>
      <w:r w:rsidR="00D608BC" w:rsidRPr="00647A38">
        <w:t xml:space="preserve">informācijas par personām, kas atrodas uz kuģošanas kompānijas pasažieru kuģa, </w:t>
      </w:r>
      <w:r w:rsidR="00DC4B5B" w:rsidRPr="00647A38">
        <w:t>reģistrācijas procedūra neaizkavē pasažieru uzkāp</w:t>
      </w:r>
      <w:r w:rsidR="00AE420D" w:rsidRPr="00647A38">
        <w:t xml:space="preserve">šanu </w:t>
      </w:r>
      <w:r w:rsidR="007A7E54" w:rsidRPr="00647A38">
        <w:t>vai nokāp</w:t>
      </w:r>
      <w:r w:rsidR="00AE420D" w:rsidRPr="00647A38">
        <w:t>šanu</w:t>
      </w:r>
      <w:r w:rsidR="007A7E54" w:rsidRPr="00647A38">
        <w:t xml:space="preserve"> no </w:t>
      </w:r>
      <w:r w:rsidRPr="00647A38">
        <w:t>pasažieru kuģa;</w:t>
      </w:r>
    </w:p>
    <w:p w14:paraId="0DCC4DD4" w14:textId="77777777" w:rsidR="004F686A" w:rsidRPr="00647A38" w:rsidRDefault="004F686A"/>
    <w:p w14:paraId="71D272B0" w14:textId="0CD8FCA5" w:rsidR="00F928BC" w:rsidRPr="00647A38" w:rsidRDefault="004F686A">
      <w:r w:rsidRPr="00647A38">
        <w:t>110.</w:t>
      </w:r>
      <w:r w:rsidR="00B82270" w:rsidRPr="00647A38">
        <w:rPr>
          <w:vertAlign w:val="superscript"/>
        </w:rPr>
        <w:t>1</w:t>
      </w:r>
      <w:r w:rsidR="00000CC1" w:rsidRPr="00647A38">
        <w:rPr>
          <w:vertAlign w:val="superscript"/>
        </w:rPr>
        <w:t>1</w:t>
      </w:r>
      <w:r w:rsidRPr="00647A38">
        <w:t> </w:t>
      </w:r>
      <w:r w:rsidR="00E404D8" w:rsidRPr="00647A38">
        <w:t>4</w:t>
      </w:r>
      <w:r w:rsidRPr="00647A38">
        <w:t xml:space="preserve">. </w:t>
      </w:r>
      <w:r w:rsidR="00DC4B5B" w:rsidRPr="00647A38">
        <w:t xml:space="preserve">nodrošina, </w:t>
      </w:r>
      <w:r w:rsidR="00866E35" w:rsidRPr="00647A38">
        <w:t xml:space="preserve">lai </w:t>
      </w:r>
      <w:r w:rsidR="00885189" w:rsidRPr="00647A38">
        <w:t xml:space="preserve">nenotiek vairākkārtēja </w:t>
      </w:r>
      <w:r w:rsidR="00D608BC" w:rsidRPr="00647A38">
        <w:t xml:space="preserve">informācijas par personām, kas atrodas uz kuģošanas kompānijas pasažieru kuģa, </w:t>
      </w:r>
      <w:r w:rsidR="00885189" w:rsidRPr="00647A38">
        <w:t xml:space="preserve">vākšana </w:t>
      </w:r>
      <w:r w:rsidR="00DC4B5B" w:rsidRPr="00647A38">
        <w:t xml:space="preserve">vienā vai līdzīgos </w:t>
      </w:r>
      <w:r w:rsidR="00F7429C" w:rsidRPr="00647A38">
        <w:t xml:space="preserve">pasažieru kuģa </w:t>
      </w:r>
      <w:r w:rsidR="00DC4B5B" w:rsidRPr="00647A38">
        <w:t>reisos</w:t>
      </w:r>
      <w:r w:rsidRPr="00647A38">
        <w:t>.</w:t>
      </w:r>
    </w:p>
    <w:p w14:paraId="3186BE61" w14:textId="77777777" w:rsidR="00885189" w:rsidRPr="00647A38" w:rsidRDefault="00885189"/>
    <w:p w14:paraId="19424D35" w14:textId="50986333" w:rsidR="00EB59F3" w:rsidRPr="00647A38" w:rsidRDefault="00855973" w:rsidP="00EB59F3">
      <w:r w:rsidRPr="00647A38">
        <w:t>110.</w:t>
      </w:r>
      <w:r w:rsidRPr="00647A38">
        <w:rPr>
          <w:vertAlign w:val="superscript"/>
        </w:rPr>
        <w:t>1</w:t>
      </w:r>
      <w:r w:rsidR="00000CC1" w:rsidRPr="00647A38">
        <w:rPr>
          <w:vertAlign w:val="superscript"/>
        </w:rPr>
        <w:t>2</w:t>
      </w:r>
      <w:r w:rsidRPr="00647A38">
        <w:t> </w:t>
      </w:r>
      <w:r w:rsidR="00EB59F3" w:rsidRPr="00647A38">
        <w:t xml:space="preserve">Latvijas Jūras administrācija </w:t>
      </w:r>
      <w:r w:rsidRPr="00647A38">
        <w:t xml:space="preserve">regulāri </w:t>
      </w:r>
      <w:r w:rsidR="00EB59F3" w:rsidRPr="00647A38">
        <w:t xml:space="preserve">pārbauda kuģošanas </w:t>
      </w:r>
      <w:r w:rsidR="007A7E54" w:rsidRPr="00647A38">
        <w:t>kompāniju</w:t>
      </w:r>
      <w:r w:rsidR="00EB59F3" w:rsidRPr="00647A38">
        <w:t xml:space="preserve"> </w:t>
      </w:r>
      <w:r w:rsidR="00D608BC" w:rsidRPr="00647A38">
        <w:t xml:space="preserve">informācijas par personām, kas atrodas uz kuģošanas kompānijas pasažieru kuģa, </w:t>
      </w:r>
      <w:r w:rsidR="00EB59F3" w:rsidRPr="00647A38">
        <w:t>reģistrācijas procedūr</w:t>
      </w:r>
      <w:r w:rsidRPr="00647A38">
        <w:t>u</w:t>
      </w:r>
      <w:r w:rsidR="00EB59F3" w:rsidRPr="00647A38">
        <w:t xml:space="preserve"> atbilstību šīs nodaļas noteikumiem.</w:t>
      </w:r>
      <w:r w:rsidRPr="00647A3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47A38">
        <w:t>Ja Latvijas Jūras administrācija konstatē neatbilstību, kuģošanas kompānijas pienākums ir nekavējoties to novērst.</w:t>
      </w:r>
    </w:p>
    <w:p w14:paraId="1F98A60D" w14:textId="77777777" w:rsidR="00885189" w:rsidRPr="00647A38" w:rsidRDefault="00885189"/>
    <w:p w14:paraId="2215AF74" w14:textId="32B5A69A" w:rsidR="00C033A1" w:rsidRPr="00647A38" w:rsidRDefault="00F7429C">
      <w:r w:rsidRPr="00647A38">
        <w:t>110.</w:t>
      </w:r>
      <w:r w:rsidRPr="00647A38">
        <w:rPr>
          <w:vertAlign w:val="superscript"/>
        </w:rPr>
        <w:t>1</w:t>
      </w:r>
      <w:r w:rsidR="00000CC1" w:rsidRPr="00647A38">
        <w:rPr>
          <w:vertAlign w:val="superscript"/>
        </w:rPr>
        <w:t>3</w:t>
      </w:r>
      <w:r w:rsidRPr="00647A38">
        <w:t> </w:t>
      </w:r>
      <w:r w:rsidR="00885189" w:rsidRPr="00647A38">
        <w:t xml:space="preserve">Šajā nodaļā noteikto </w:t>
      </w:r>
      <w:r w:rsidR="00C033A1" w:rsidRPr="00647A38">
        <w:t xml:space="preserve">ostas formalitāšu ievērošanu </w:t>
      </w:r>
      <w:r w:rsidR="00885189" w:rsidRPr="00647A38">
        <w:t>kontrolē Krasta apsardzes dienests</w:t>
      </w:r>
      <w:r w:rsidR="00C033A1" w:rsidRPr="00647A38">
        <w:t xml:space="preserve"> sadarbībā ar Latvijas Jūras administrāciju. Krasta apsardzes dienests</w:t>
      </w:r>
      <w:r w:rsidR="002E66A1" w:rsidRPr="00647A38">
        <w:t xml:space="preserve"> </w:t>
      </w:r>
      <w:r w:rsidR="00C033A1" w:rsidRPr="00647A38">
        <w:t xml:space="preserve">kontrolē, vai informācija par personām, kas atrodas uz kuģošanas kompānijas pasažieru kuģa, ir paziņota Starptautiskajā kravu loģistikas un ostu informācijas sistēmā (SKLOIS). Latvijas Jūras administrācija kontrolē </w:t>
      </w:r>
      <w:r w:rsidR="00E85631" w:rsidRPr="00647A38">
        <w:t>šo noteikumu 110.</w:t>
      </w:r>
      <w:r w:rsidR="00E85631" w:rsidRPr="00647A38">
        <w:rPr>
          <w:vertAlign w:val="superscript"/>
        </w:rPr>
        <w:t>12</w:t>
      </w:r>
      <w:r w:rsidR="00E85631" w:rsidRPr="00647A38">
        <w:t xml:space="preserve"> punktā </w:t>
      </w:r>
      <w:r w:rsidR="00EA63CB" w:rsidRPr="00647A38">
        <w:t xml:space="preserve">minēto </w:t>
      </w:r>
      <w:r w:rsidR="00C033A1" w:rsidRPr="00647A38">
        <w:t>reģistrācijas procedūru.</w:t>
      </w:r>
    </w:p>
    <w:p w14:paraId="36C6EFC0" w14:textId="77777777" w:rsidR="00000CC1" w:rsidRPr="00647A38" w:rsidRDefault="00000CC1"/>
    <w:p w14:paraId="629A2EC2" w14:textId="2CF3DEC4" w:rsidR="00F928BC" w:rsidRPr="00647A38" w:rsidRDefault="004F686A">
      <w:r w:rsidRPr="00647A38">
        <w:t>110.</w:t>
      </w:r>
      <w:r w:rsidRPr="00647A38">
        <w:rPr>
          <w:vertAlign w:val="superscript"/>
        </w:rPr>
        <w:t>1</w:t>
      </w:r>
      <w:r w:rsidR="00EA63CB" w:rsidRPr="00647A38">
        <w:rPr>
          <w:vertAlign w:val="superscript"/>
        </w:rPr>
        <w:t>4</w:t>
      </w:r>
      <w:r w:rsidRPr="00647A38">
        <w:t> </w:t>
      </w:r>
      <w:r w:rsidR="00DC4B5B" w:rsidRPr="00647A38">
        <w:t xml:space="preserve">Šajā nodaļā </w:t>
      </w:r>
      <w:r w:rsidRPr="00647A38">
        <w:t>minētās</w:t>
      </w:r>
      <w:r w:rsidR="00DC4B5B" w:rsidRPr="00647A38">
        <w:t xml:space="preserve"> informācijas apstrādi veic saskaņā ar Eiropas Parlamenta un Padomes 2016. gada 27. aprīļa Regulu (ES) 2016/679 par fizisku personu aizsardzību attiecībā uz personas datu apstrādi un šādu datu brīvu apriti un ar ko atceļ Direktīvu 95/46/EK (Vispārīgā datu aizsardzības regula). Kuģošanas kompānija nodrošina, </w:t>
      </w:r>
      <w:r w:rsidR="002E197F" w:rsidRPr="00647A38">
        <w:t xml:space="preserve">lai </w:t>
      </w:r>
      <w:r w:rsidR="00DC4B5B" w:rsidRPr="00647A38">
        <w:t>informācij</w:t>
      </w:r>
      <w:r w:rsidR="002E197F" w:rsidRPr="00647A38">
        <w:t>a</w:t>
      </w:r>
      <w:r w:rsidR="00DC4B5B" w:rsidRPr="00647A38">
        <w:t xml:space="preserve">, kas savākta un reģistrēta </w:t>
      </w:r>
      <w:r w:rsidRPr="00647A38">
        <w:t>saskaņā ar šo nodaļu</w:t>
      </w:r>
      <w:r w:rsidR="00DC4B5B" w:rsidRPr="00647A38">
        <w:t xml:space="preserve">, </w:t>
      </w:r>
      <w:r w:rsidR="002E197F" w:rsidRPr="00647A38">
        <w:t xml:space="preserve">tiktu </w:t>
      </w:r>
      <w:r w:rsidR="00DC4B5B" w:rsidRPr="00647A38">
        <w:t>nekavējoties dzē</w:t>
      </w:r>
      <w:r w:rsidR="002E197F" w:rsidRPr="00647A38">
        <w:t>sta</w:t>
      </w:r>
      <w:r w:rsidR="00DC4B5B" w:rsidRPr="00647A38">
        <w:t xml:space="preserve">, kad attiecīgais pasažieru kuģa reiss ir droši </w:t>
      </w:r>
      <w:r w:rsidR="007A7E54" w:rsidRPr="00647A38">
        <w:t>noslēdzies</w:t>
      </w:r>
      <w:r w:rsidR="00DC4B5B" w:rsidRPr="00647A38">
        <w:t xml:space="preserve"> un </w:t>
      </w:r>
      <w:r w:rsidR="00FE2676" w:rsidRPr="00647A38">
        <w:t>šo noteikumu 110.</w:t>
      </w:r>
      <w:r w:rsidR="00FE2676" w:rsidRPr="00647A38">
        <w:rPr>
          <w:vertAlign w:val="superscript"/>
        </w:rPr>
        <w:t>4</w:t>
      </w:r>
      <w:r w:rsidR="00FE2676" w:rsidRPr="00647A38">
        <w:t xml:space="preserve"> punktā minētā informācija </w:t>
      </w:r>
      <w:r w:rsidR="00DC4B5B" w:rsidRPr="00647A38">
        <w:t xml:space="preserve">ir </w:t>
      </w:r>
      <w:r w:rsidRPr="00647A38">
        <w:t xml:space="preserve">paziņota </w:t>
      </w:r>
      <w:r w:rsidR="00DC4B5B" w:rsidRPr="00647A38">
        <w:t>Starptautiskajā kravu loģistikas un ostu informācijas sistēmā (SKLOIS), ja citos normatīvajos aktos nav noteikts citādi.</w:t>
      </w:r>
      <w:r w:rsidR="000264F2" w:rsidRPr="00647A38">
        <w:t>"</w:t>
      </w:r>
      <w:r w:rsidR="009A330A">
        <w:t>.</w:t>
      </w:r>
    </w:p>
    <w:p w14:paraId="5000B366" w14:textId="77777777" w:rsidR="00F928BC" w:rsidRPr="00647A38" w:rsidRDefault="00F928BC"/>
    <w:p w14:paraId="45EF319C" w14:textId="2B5A43DC" w:rsidR="00F928BC" w:rsidRPr="00647A38" w:rsidRDefault="000E5512">
      <w:bookmarkStart w:id="9" w:name="_3dy6vkm" w:colFirst="0" w:colLast="0"/>
      <w:bookmarkEnd w:id="9"/>
      <w:r>
        <w:t>1.</w:t>
      </w:r>
      <w:r w:rsidR="00C3131E" w:rsidRPr="00647A38">
        <w:t>9</w:t>
      </w:r>
      <w:r w:rsidR="00137390" w:rsidRPr="00647A38">
        <w:t xml:space="preserve">. </w:t>
      </w:r>
      <w:r w:rsidR="00DC4B5B" w:rsidRPr="00647A38">
        <w:t>Papildināt noteikumus ar 123.</w:t>
      </w:r>
      <w:r w:rsidR="00E91FB1" w:rsidRPr="00647A38">
        <w:t>, 124. un 125.</w:t>
      </w:r>
      <w:r w:rsidR="00DC4B5B" w:rsidRPr="00647A38">
        <w:t xml:space="preserve"> punktu šādā redakcijā:</w:t>
      </w:r>
    </w:p>
    <w:p w14:paraId="044F1A8C" w14:textId="77777777" w:rsidR="00731C07" w:rsidRPr="00647A38" w:rsidRDefault="00731C07"/>
    <w:p w14:paraId="69BA1D69" w14:textId="45194BF7" w:rsidR="00A66FF5" w:rsidRPr="00647A38" w:rsidRDefault="00663DD2" w:rsidP="0024042F">
      <w:r w:rsidRPr="00647A38">
        <w:t>"</w:t>
      </w:r>
      <w:r w:rsidR="0024042F" w:rsidRPr="00647A38">
        <w:t xml:space="preserve">123. Satiksmes ministrija </w:t>
      </w:r>
      <w:r w:rsidR="007745EF" w:rsidRPr="00647A38">
        <w:t xml:space="preserve">līdz 2023. gada 19. decembrim </w:t>
      </w:r>
      <w:r w:rsidR="0024042F" w:rsidRPr="00647A38">
        <w:t xml:space="preserve">nodrošina, </w:t>
      </w:r>
      <w:r w:rsidR="005326AB" w:rsidRPr="00647A38">
        <w:t>lai</w:t>
      </w:r>
      <w:r w:rsidR="0024042F" w:rsidRPr="00647A38">
        <w:t xml:space="preserve"> Starptautiskajā kravu loģistikas un ostu informācijas sistēmā (SKLOIS) ir izstrādāta šo noteikumu 9.</w:t>
      </w:r>
      <w:r w:rsidR="0024042F" w:rsidRPr="00647A38">
        <w:rPr>
          <w:vertAlign w:val="superscript"/>
        </w:rPr>
        <w:t>1</w:t>
      </w:r>
      <w:r w:rsidR="0024042F" w:rsidRPr="00647A38">
        <w:t> nodaļā noteikto ziņošanas pienākumu izpildei nepieciešamā funkcion</w:t>
      </w:r>
      <w:r w:rsidR="00A66FF5" w:rsidRPr="00647A38">
        <w:t>alitāte.</w:t>
      </w:r>
    </w:p>
    <w:p w14:paraId="240739F6" w14:textId="77777777" w:rsidR="00A66FF5" w:rsidRPr="00647A38" w:rsidRDefault="00A66FF5" w:rsidP="0024042F"/>
    <w:p w14:paraId="21D99947" w14:textId="1E4E9B2F" w:rsidR="00086346" w:rsidRPr="00647A38" w:rsidRDefault="00A66FF5" w:rsidP="0024042F">
      <w:r w:rsidRPr="00647A38">
        <w:t xml:space="preserve">124. </w:t>
      </w:r>
      <w:r w:rsidR="00B36F3A" w:rsidRPr="00647A38">
        <w:t xml:space="preserve">Līdz šo noteikumu 123. punktā minētās funkcionalitātes izstrādei </w:t>
      </w:r>
      <w:r w:rsidR="00C532B8" w:rsidRPr="00647A38">
        <w:t>kuģošanas kompānija</w:t>
      </w:r>
      <w:r w:rsidR="00B36F3A" w:rsidRPr="00647A38">
        <w:t xml:space="preserve"> </w:t>
      </w:r>
      <w:r w:rsidR="00E91FB1" w:rsidRPr="00647A38">
        <w:t>nodrošin</w:t>
      </w:r>
      <w:r w:rsidR="002E66A1" w:rsidRPr="00647A38">
        <w:t>a</w:t>
      </w:r>
      <w:r w:rsidR="00086346" w:rsidRPr="00647A38">
        <w:t>:</w:t>
      </w:r>
    </w:p>
    <w:p w14:paraId="51AAD55B" w14:textId="77777777" w:rsidR="00C532B8" w:rsidRPr="00647A38" w:rsidRDefault="00C532B8" w:rsidP="0024042F"/>
    <w:p w14:paraId="0DA77665" w14:textId="077781C8" w:rsidR="00590B6E" w:rsidRPr="00647A38" w:rsidRDefault="00C532B8" w:rsidP="00086346">
      <w:r w:rsidRPr="00647A38">
        <w:t>124.1. informācija</w:t>
      </w:r>
      <w:r w:rsidR="0075553A" w:rsidRPr="00647A38">
        <w:t>s</w:t>
      </w:r>
      <w:r w:rsidRPr="00647A38">
        <w:t xml:space="preserve"> </w:t>
      </w:r>
      <w:r w:rsidR="0075553A" w:rsidRPr="00647A38">
        <w:t>par personām, kas atrodas uz kuģošanas kompānijas pasažieru kuģa, reģistrācijas sistēmas darbību</w:t>
      </w:r>
      <w:r w:rsidRPr="00647A38">
        <w:t xml:space="preserve"> un i</w:t>
      </w:r>
      <w:r w:rsidR="0075553A" w:rsidRPr="00647A38">
        <w:t xml:space="preserve">zraugās reģistratoru, </w:t>
      </w:r>
      <w:r w:rsidR="00590B6E" w:rsidRPr="00647A38">
        <w:t xml:space="preserve">kurš </w:t>
      </w:r>
      <w:r w:rsidR="00590B6E" w:rsidRPr="00647A38">
        <w:lastRenderedPageBreak/>
        <w:t>papildus ir atbildīgs arī par informācijas par personām, kas atrodas uz kuģošanas kompānijas pasažieru kuģa, glabāšanu;</w:t>
      </w:r>
    </w:p>
    <w:p w14:paraId="6C080AAC" w14:textId="3CCBE28E" w:rsidR="0075553A" w:rsidRPr="00647A38" w:rsidRDefault="00590B6E" w:rsidP="00086346">
      <w:r w:rsidRPr="00647A38">
        <w:t>124.2. reģistratora kontaktinformācija</w:t>
      </w:r>
      <w:r w:rsidR="00FE2676" w:rsidRPr="00647A38">
        <w:t>s</w:t>
      </w:r>
      <w:r w:rsidRPr="00647A38">
        <w:t xml:space="preserve"> </w:t>
      </w:r>
      <w:r w:rsidR="00FE2676" w:rsidRPr="00647A38">
        <w:t>p</w:t>
      </w:r>
      <w:r w:rsidR="0075553A" w:rsidRPr="00647A38">
        <w:t>aziņo</w:t>
      </w:r>
      <w:r w:rsidR="00FE2676" w:rsidRPr="00647A38">
        <w:t>šanu</w:t>
      </w:r>
      <w:r w:rsidR="0075553A" w:rsidRPr="00647A38">
        <w:t xml:space="preserve"> Krasta apsardzes dienestam;</w:t>
      </w:r>
    </w:p>
    <w:p w14:paraId="09CAB1DA" w14:textId="5F3220D5" w:rsidR="00086346" w:rsidRPr="00647A38" w:rsidRDefault="0075553A" w:rsidP="00086346">
      <w:r w:rsidRPr="00647A38">
        <w:t>124.</w:t>
      </w:r>
      <w:r w:rsidR="00590B6E" w:rsidRPr="00647A38">
        <w:t>3</w:t>
      </w:r>
      <w:r w:rsidRPr="00647A38">
        <w:t xml:space="preserve">. </w:t>
      </w:r>
      <w:r w:rsidR="0024042F" w:rsidRPr="00647A38">
        <w:t>šo noteikumu 110.</w:t>
      </w:r>
      <w:r w:rsidR="0024042F" w:rsidRPr="00647A38">
        <w:rPr>
          <w:vertAlign w:val="superscript"/>
        </w:rPr>
        <w:t>3</w:t>
      </w:r>
      <w:r w:rsidR="0024042F" w:rsidRPr="00647A38">
        <w:t> un 110.</w:t>
      </w:r>
      <w:r w:rsidR="0024042F" w:rsidRPr="00647A38">
        <w:rPr>
          <w:vertAlign w:val="superscript"/>
        </w:rPr>
        <w:t>4</w:t>
      </w:r>
      <w:r w:rsidR="00E91FB1" w:rsidRPr="00647A38">
        <w:t> </w:t>
      </w:r>
      <w:r w:rsidR="0024042F" w:rsidRPr="00647A38">
        <w:t>punktā minēt</w:t>
      </w:r>
      <w:r w:rsidR="00E91FB1" w:rsidRPr="00647A38">
        <w:t>ā</w:t>
      </w:r>
      <w:r w:rsidR="00FE2676" w:rsidRPr="00647A38">
        <w:t>s</w:t>
      </w:r>
      <w:r w:rsidR="0024042F" w:rsidRPr="00647A38">
        <w:t xml:space="preserve"> informācij</w:t>
      </w:r>
      <w:r w:rsidR="00E91FB1" w:rsidRPr="00647A38">
        <w:t>a</w:t>
      </w:r>
      <w:r w:rsidR="00FE2676" w:rsidRPr="00647A38">
        <w:t>s</w:t>
      </w:r>
      <w:r w:rsidR="00E91FB1" w:rsidRPr="00647A38">
        <w:t xml:space="preserve"> </w:t>
      </w:r>
      <w:r w:rsidR="00C33566" w:rsidRPr="00647A38">
        <w:t>paziņo</w:t>
      </w:r>
      <w:r w:rsidR="00FE2676" w:rsidRPr="00647A38">
        <w:t xml:space="preserve">šanu </w:t>
      </w:r>
      <w:r w:rsidR="002E66A1" w:rsidRPr="00647A38">
        <w:t>reģistratoram</w:t>
      </w:r>
      <w:r w:rsidR="00086346" w:rsidRPr="00647A38">
        <w:t>;</w:t>
      </w:r>
    </w:p>
    <w:p w14:paraId="16F8B3F3" w14:textId="70FF0212" w:rsidR="00DD54F8" w:rsidRPr="00647A38" w:rsidRDefault="00590B6E" w:rsidP="002A2CE7">
      <w:r w:rsidRPr="00647A38">
        <w:t xml:space="preserve">124.4. </w:t>
      </w:r>
      <w:r w:rsidR="00FE2676" w:rsidRPr="00647A38">
        <w:t xml:space="preserve">skaidras un salasāmas </w:t>
      </w:r>
      <w:r w:rsidR="002A2CE7" w:rsidRPr="00647A38">
        <w:t>informācij</w:t>
      </w:r>
      <w:r w:rsidR="00A52164" w:rsidRPr="00647A38">
        <w:t>a</w:t>
      </w:r>
      <w:r w:rsidR="00FE2676" w:rsidRPr="00647A38">
        <w:t>s</w:t>
      </w:r>
      <w:r w:rsidR="002A2CE7" w:rsidRPr="00647A38">
        <w:t xml:space="preserve"> par personām, kas atrodas</w:t>
      </w:r>
      <w:r w:rsidR="00C33566" w:rsidRPr="00647A38">
        <w:t xml:space="preserve"> uz</w:t>
      </w:r>
      <w:r w:rsidR="002A2CE7" w:rsidRPr="00647A38">
        <w:t xml:space="preserve"> kuģošanas kompānijas pasažieru kuģa</w:t>
      </w:r>
      <w:r w:rsidRPr="00647A38">
        <w:t>,</w:t>
      </w:r>
      <w:r w:rsidR="00000CC1" w:rsidRPr="00647A38">
        <w:rPr>
          <w:shd w:val="clear" w:color="auto" w:fill="FFFFFF"/>
        </w:rPr>
        <w:t xml:space="preserve"> </w:t>
      </w:r>
      <w:r w:rsidR="00FE2676" w:rsidRPr="00647A38">
        <w:t>pieejamību</w:t>
      </w:r>
      <w:r w:rsidR="002A2CE7" w:rsidRPr="00647A38">
        <w:t xml:space="preserve"> Krasta apsardzes dienestam cilvēku meklēšanas </w:t>
      </w:r>
      <w:r w:rsidR="007A6B9C" w:rsidRPr="00647A38">
        <w:t xml:space="preserve">un glābšanas </w:t>
      </w:r>
      <w:r w:rsidR="002A2CE7" w:rsidRPr="00647A38">
        <w:t>nolūkiem, ja not</w:t>
      </w:r>
      <w:r w:rsidR="00A52164" w:rsidRPr="00647A38">
        <w:t>iek</w:t>
      </w:r>
      <w:r w:rsidR="002A2CE7" w:rsidRPr="00647A38">
        <w:t xml:space="preserve"> ārkārtas situācija vai pēc negadījuma</w:t>
      </w:r>
      <w:r w:rsidR="00DD54F8" w:rsidRPr="00647A38">
        <w:t>;</w:t>
      </w:r>
    </w:p>
    <w:p w14:paraId="2F80197E" w14:textId="547F9F44" w:rsidR="002E66A1" w:rsidRPr="00647A38" w:rsidRDefault="008215B7" w:rsidP="00DD54F8">
      <w:r w:rsidRPr="00647A38">
        <w:t>124.</w:t>
      </w:r>
      <w:r w:rsidR="00000CC1" w:rsidRPr="00647A38">
        <w:t>5</w:t>
      </w:r>
      <w:r w:rsidR="00A52164" w:rsidRPr="00647A38">
        <w:t xml:space="preserve">. informācijas par personām, kas atrodas uz kuģošanas kompānijas pasažieru kuģa, reģistrācijas </w:t>
      </w:r>
      <w:r w:rsidR="00C33566" w:rsidRPr="00647A38">
        <w:t>procedūra</w:t>
      </w:r>
      <w:r w:rsidR="00FE2676" w:rsidRPr="00647A38">
        <w:t>s</w:t>
      </w:r>
      <w:r w:rsidR="00C33566" w:rsidRPr="00647A38">
        <w:t xml:space="preserve">, tostarp </w:t>
      </w:r>
      <w:r w:rsidR="00000CC1" w:rsidRPr="00647A38">
        <w:t xml:space="preserve">reģistrācijas </w:t>
      </w:r>
      <w:r w:rsidR="00A52164" w:rsidRPr="00647A38">
        <w:t>sistēma</w:t>
      </w:r>
      <w:r w:rsidR="00FE2676" w:rsidRPr="00647A38">
        <w:t>s</w:t>
      </w:r>
      <w:r w:rsidR="00A52164" w:rsidRPr="00647A38">
        <w:t xml:space="preserve">, </w:t>
      </w:r>
      <w:r w:rsidR="00DD54F8" w:rsidRPr="00647A38">
        <w:t xml:space="preserve">un </w:t>
      </w:r>
      <w:r w:rsidR="00A52164" w:rsidRPr="00647A38">
        <w:t xml:space="preserve">datu </w:t>
      </w:r>
      <w:r w:rsidR="00DD54F8" w:rsidRPr="00647A38">
        <w:t>apstrāde</w:t>
      </w:r>
      <w:r w:rsidR="00FE2676" w:rsidRPr="00647A38">
        <w:t>s</w:t>
      </w:r>
      <w:r w:rsidR="00DD54F8" w:rsidRPr="00647A38">
        <w:t xml:space="preserve"> atbilst</w:t>
      </w:r>
      <w:r w:rsidR="00FE2676" w:rsidRPr="00647A38">
        <w:t>ību</w:t>
      </w:r>
      <w:r w:rsidR="00DD54F8" w:rsidRPr="00647A38">
        <w:t xml:space="preserve"> šo noteikumu 9.</w:t>
      </w:r>
      <w:r w:rsidR="00DD54F8" w:rsidRPr="00647A38">
        <w:rPr>
          <w:vertAlign w:val="superscript"/>
        </w:rPr>
        <w:t>1</w:t>
      </w:r>
      <w:r w:rsidR="00DD54F8" w:rsidRPr="00647A38">
        <w:t xml:space="preserve"> nodaļā </w:t>
      </w:r>
      <w:r w:rsidR="00A52164" w:rsidRPr="00647A38">
        <w:t>noteiktajam;</w:t>
      </w:r>
    </w:p>
    <w:p w14:paraId="61B5B006" w14:textId="3C530897" w:rsidR="007A6B9C" w:rsidRPr="00647A38" w:rsidRDefault="00A52164" w:rsidP="007A6B9C">
      <w:r w:rsidRPr="00647A38">
        <w:t>124.</w:t>
      </w:r>
      <w:r w:rsidR="00000CC1" w:rsidRPr="00647A38">
        <w:t>6</w:t>
      </w:r>
      <w:r w:rsidRPr="00647A38">
        <w:t xml:space="preserve">. </w:t>
      </w:r>
      <w:r w:rsidR="00C33566" w:rsidRPr="00647A38">
        <w:t>informācijas par personām, kas atrodas uz kuģošanas kompānijas pasažieru kuģa,</w:t>
      </w:r>
      <w:r w:rsidR="007A6B9C" w:rsidRPr="00647A38">
        <w:t xml:space="preserve"> dzē</w:t>
      </w:r>
      <w:r w:rsidR="00FE2676" w:rsidRPr="00647A38">
        <w:t>šanu</w:t>
      </w:r>
      <w:r w:rsidR="007A6B9C" w:rsidRPr="00647A38">
        <w:t>, tiklīdz tā vairs nav nepieciešama cilvēku meklēšanas un glābšanas nolūkiem un ar ārkārtas situāciju vai negadījumu saistītās izmeklēšanas vai tiesvedības vajadzībām</w:t>
      </w:r>
      <w:r w:rsidR="008215B7" w:rsidRPr="00647A38">
        <w:t>.</w:t>
      </w:r>
    </w:p>
    <w:p w14:paraId="7E54D55E" w14:textId="77777777" w:rsidR="00B36F3A" w:rsidRPr="00647A38" w:rsidRDefault="00B36F3A" w:rsidP="007A6B9C">
      <w:pPr>
        <w:ind w:firstLine="0"/>
      </w:pPr>
    </w:p>
    <w:p w14:paraId="374ADB46" w14:textId="22B5E257" w:rsidR="00663DD2" w:rsidRPr="00647A38" w:rsidRDefault="00B36F3A" w:rsidP="004355D6">
      <w:r w:rsidRPr="00647A38">
        <w:t xml:space="preserve">125. Pēc šo noteikumu 123. punktā minētās funkcionalitātes izstrādes, </w:t>
      </w:r>
      <w:r w:rsidR="00E91FB1" w:rsidRPr="00647A38">
        <w:t xml:space="preserve">bet ne ilgāk kā līdz </w:t>
      </w:r>
      <w:r w:rsidRPr="00647A38">
        <w:t>2023. gada 19. decembrim kuģošanas kompānija</w:t>
      </w:r>
      <w:r w:rsidR="001F7D12" w:rsidRPr="00647A38">
        <w:t>i ir tiesības ne</w:t>
      </w:r>
      <w:r w:rsidR="00C33566" w:rsidRPr="00647A38">
        <w:t>paziņot</w:t>
      </w:r>
      <w:r w:rsidR="001F7D12" w:rsidRPr="00647A38">
        <w:t xml:space="preserve"> šo noteikumu 110.</w:t>
      </w:r>
      <w:r w:rsidR="001F7D12" w:rsidRPr="00647A38">
        <w:rPr>
          <w:vertAlign w:val="superscript"/>
        </w:rPr>
        <w:t>3</w:t>
      </w:r>
      <w:r w:rsidR="001F7D12" w:rsidRPr="00647A38">
        <w:t> un 110.</w:t>
      </w:r>
      <w:r w:rsidR="001F7D12" w:rsidRPr="00647A38">
        <w:rPr>
          <w:vertAlign w:val="superscript"/>
        </w:rPr>
        <w:t>4</w:t>
      </w:r>
      <w:r w:rsidR="001F7D12" w:rsidRPr="00647A38">
        <w:t> punktā minēt</w:t>
      </w:r>
      <w:r w:rsidR="008215B7" w:rsidRPr="00647A38">
        <w:t>o</w:t>
      </w:r>
      <w:r w:rsidR="001F7D12" w:rsidRPr="00647A38">
        <w:t xml:space="preserve"> informāciju Starptautiskajā kravu loģistikas un ostu informācijas sistēmā (SKLOIS), bet piemērot šo noteikumu 124. punkta kārt</w:t>
      </w:r>
      <w:r w:rsidR="004355D6" w:rsidRPr="00647A38">
        <w:t>ību."</w:t>
      </w:r>
      <w:r w:rsidR="009A330A">
        <w:t>.</w:t>
      </w:r>
    </w:p>
    <w:p w14:paraId="6F7660D3" w14:textId="77777777" w:rsidR="004355D6" w:rsidRPr="00647A38" w:rsidRDefault="004355D6" w:rsidP="004355D6"/>
    <w:p w14:paraId="4DCACA9F" w14:textId="6D8D27AA" w:rsidR="00F928BC" w:rsidRPr="00647A38" w:rsidRDefault="000E5512">
      <w:r>
        <w:t>1.</w:t>
      </w:r>
      <w:r w:rsidR="00C3131E" w:rsidRPr="00647A38">
        <w:t>10</w:t>
      </w:r>
      <w:r w:rsidR="00855973" w:rsidRPr="00647A38">
        <w:t xml:space="preserve">. </w:t>
      </w:r>
      <w:r w:rsidR="00DC4B5B" w:rsidRPr="00647A38">
        <w:t>Papildināt informatīvo atsauci uz Eiropas Savienības direktīvām ar 10. punktu šādā redakcijā:</w:t>
      </w:r>
    </w:p>
    <w:p w14:paraId="77CC0675" w14:textId="77777777" w:rsidR="00855973" w:rsidRPr="00647A38" w:rsidRDefault="00855973"/>
    <w:p w14:paraId="6920A865" w14:textId="36B8F4FA" w:rsidR="00F928BC" w:rsidRPr="00647A38" w:rsidRDefault="00DC4B5B">
      <w:r w:rsidRPr="00647A38">
        <w:t>"10) Eiropas Parlamenta un Padomes 2017. gada 15. novembra Direktīvas (ES) 2017/2109, ar ko groza Padomes Direktīvu 98/41/EK par to personu reģistrāciju, kas atrodas uz pasažieru kuģiem, kuri kursē uz Kopienas dalībvalstu ostām vai no tām, un Eiropas Parlamenta un Padomes Direktīvu 2010/65/ES par ziņošanas formalitātēm kuģiem, kuri ienāk dalībvalstu ostās un/vai iziet no tām."</w:t>
      </w:r>
      <w:r w:rsidR="009A330A">
        <w:t>.</w:t>
      </w:r>
    </w:p>
    <w:p w14:paraId="24E90821" w14:textId="77777777" w:rsidR="00F928BC" w:rsidRPr="00647A38" w:rsidRDefault="00F928BC">
      <w:pPr>
        <w:ind w:firstLine="0"/>
      </w:pPr>
    </w:p>
    <w:p w14:paraId="1AE9A0DF" w14:textId="4BA22C08" w:rsidR="00FF7449" w:rsidRPr="00647A38" w:rsidRDefault="000E5512" w:rsidP="00FF7449">
      <w:r>
        <w:t>2</w:t>
      </w:r>
      <w:r w:rsidR="00137390" w:rsidRPr="00647A38">
        <w:t xml:space="preserve">. </w:t>
      </w:r>
      <w:r w:rsidR="00FF7449" w:rsidRPr="00647A38">
        <w:t>Noteikumi stājas spēkā 2019. gada 21. decembrī.</w:t>
      </w:r>
    </w:p>
    <w:p w14:paraId="54AB9BFD" w14:textId="77777777" w:rsidR="00E5688E" w:rsidRPr="00647A38" w:rsidRDefault="00E5688E" w:rsidP="00E5688E">
      <w:pPr>
        <w:ind w:firstLine="0"/>
      </w:pPr>
    </w:p>
    <w:p w14:paraId="568C1B71" w14:textId="77777777" w:rsidR="00E5688E" w:rsidRPr="00647A38" w:rsidRDefault="00E5688E" w:rsidP="00E5688E">
      <w:pPr>
        <w:tabs>
          <w:tab w:val="left" w:pos="6521"/>
        </w:tabs>
        <w:jc w:val="left"/>
        <w:rPr>
          <w:szCs w:val="24"/>
          <w:lang w:eastAsia="en-US"/>
        </w:rPr>
      </w:pPr>
      <w:r w:rsidRPr="00647A38">
        <w:rPr>
          <w:szCs w:val="24"/>
          <w:lang w:eastAsia="en-US"/>
        </w:rPr>
        <w:t>Ministru prezidents</w:t>
      </w:r>
      <w:r w:rsidRPr="00647A38">
        <w:rPr>
          <w:szCs w:val="24"/>
          <w:lang w:eastAsia="en-US"/>
        </w:rPr>
        <w:tab/>
      </w:r>
      <w:r w:rsidRPr="00647A38">
        <w:t>A. K. Kariņš</w:t>
      </w:r>
    </w:p>
    <w:p w14:paraId="5805926B" w14:textId="77777777" w:rsidR="00E5688E" w:rsidRPr="00647A38" w:rsidRDefault="00E5688E" w:rsidP="00E5688E">
      <w:pPr>
        <w:tabs>
          <w:tab w:val="left" w:pos="6521"/>
        </w:tabs>
        <w:ind w:firstLine="0"/>
        <w:jc w:val="left"/>
        <w:rPr>
          <w:szCs w:val="24"/>
          <w:lang w:eastAsia="en-US"/>
        </w:rPr>
      </w:pPr>
    </w:p>
    <w:p w14:paraId="68CF00F0" w14:textId="77777777" w:rsidR="00E5688E" w:rsidRPr="00647A38" w:rsidRDefault="00E5688E" w:rsidP="00E5688E">
      <w:pPr>
        <w:tabs>
          <w:tab w:val="left" w:pos="6521"/>
          <w:tab w:val="left" w:pos="6840"/>
        </w:tabs>
        <w:jc w:val="left"/>
        <w:rPr>
          <w:szCs w:val="24"/>
          <w:lang w:eastAsia="en-US"/>
        </w:rPr>
      </w:pPr>
      <w:r w:rsidRPr="00647A38">
        <w:rPr>
          <w:szCs w:val="24"/>
          <w:lang w:eastAsia="en-US"/>
        </w:rPr>
        <w:t>Satiksmes ministrs</w:t>
      </w:r>
      <w:r w:rsidRPr="00647A38">
        <w:rPr>
          <w:szCs w:val="24"/>
          <w:lang w:eastAsia="en-US"/>
        </w:rPr>
        <w:tab/>
        <w:t xml:space="preserve">T. </w:t>
      </w:r>
      <w:proofErr w:type="spellStart"/>
      <w:r w:rsidRPr="00647A38">
        <w:rPr>
          <w:szCs w:val="24"/>
          <w:lang w:eastAsia="en-US"/>
        </w:rPr>
        <w:t>Linkaits</w:t>
      </w:r>
      <w:proofErr w:type="spellEnd"/>
    </w:p>
    <w:p w14:paraId="5D1C7440" w14:textId="77777777" w:rsidR="00E5688E" w:rsidRPr="00647A38" w:rsidRDefault="00E5688E" w:rsidP="00E5688E">
      <w:pPr>
        <w:tabs>
          <w:tab w:val="left" w:pos="6521"/>
          <w:tab w:val="left" w:pos="6840"/>
        </w:tabs>
        <w:ind w:firstLine="0"/>
        <w:jc w:val="left"/>
        <w:rPr>
          <w:szCs w:val="24"/>
          <w:lang w:eastAsia="en-US"/>
        </w:rPr>
      </w:pPr>
    </w:p>
    <w:p w14:paraId="27A4A1E7" w14:textId="77777777" w:rsidR="00E5688E" w:rsidRPr="00647A38" w:rsidRDefault="00E5688E" w:rsidP="00E5688E">
      <w:pPr>
        <w:tabs>
          <w:tab w:val="left" w:pos="6521"/>
          <w:tab w:val="left" w:pos="6840"/>
        </w:tabs>
        <w:jc w:val="left"/>
        <w:rPr>
          <w:szCs w:val="24"/>
          <w:lang w:eastAsia="en-US"/>
        </w:rPr>
      </w:pPr>
      <w:r w:rsidRPr="00647A38">
        <w:rPr>
          <w:szCs w:val="24"/>
          <w:lang w:eastAsia="en-US"/>
        </w:rPr>
        <w:t>Iesniedzējs:</w:t>
      </w:r>
    </w:p>
    <w:p w14:paraId="71E3EEE9" w14:textId="77777777" w:rsidR="00E5688E" w:rsidRPr="00647A38" w:rsidRDefault="00E5688E" w:rsidP="00E5688E">
      <w:pPr>
        <w:tabs>
          <w:tab w:val="left" w:pos="6521"/>
          <w:tab w:val="left" w:pos="6840"/>
        </w:tabs>
        <w:jc w:val="left"/>
        <w:rPr>
          <w:szCs w:val="24"/>
          <w:lang w:eastAsia="en-US"/>
        </w:rPr>
      </w:pPr>
      <w:r w:rsidRPr="00647A38">
        <w:rPr>
          <w:szCs w:val="24"/>
          <w:lang w:eastAsia="en-US"/>
        </w:rPr>
        <w:t>satiksmes ministrs</w:t>
      </w:r>
      <w:r w:rsidRPr="00647A38">
        <w:rPr>
          <w:szCs w:val="24"/>
          <w:lang w:eastAsia="en-US"/>
        </w:rPr>
        <w:tab/>
        <w:t xml:space="preserve">T. </w:t>
      </w:r>
      <w:proofErr w:type="spellStart"/>
      <w:r w:rsidRPr="00647A38">
        <w:rPr>
          <w:szCs w:val="24"/>
          <w:lang w:eastAsia="en-US"/>
        </w:rPr>
        <w:t>Linkaits</w:t>
      </w:r>
      <w:proofErr w:type="spellEnd"/>
    </w:p>
    <w:p w14:paraId="5051523C" w14:textId="77777777" w:rsidR="00E5688E" w:rsidRPr="00647A38" w:rsidRDefault="00E5688E" w:rsidP="00E5688E">
      <w:pPr>
        <w:tabs>
          <w:tab w:val="left" w:pos="6521"/>
          <w:tab w:val="left" w:pos="6840"/>
        </w:tabs>
        <w:ind w:firstLine="0"/>
        <w:jc w:val="left"/>
        <w:rPr>
          <w:szCs w:val="24"/>
          <w:lang w:eastAsia="en-US"/>
        </w:rPr>
      </w:pPr>
    </w:p>
    <w:p w14:paraId="5ACCAFB9" w14:textId="77777777" w:rsidR="00E5688E" w:rsidRPr="00647A38" w:rsidRDefault="00E5688E" w:rsidP="00E5688E">
      <w:pPr>
        <w:tabs>
          <w:tab w:val="left" w:pos="6521"/>
          <w:tab w:val="left" w:pos="6840"/>
        </w:tabs>
        <w:jc w:val="left"/>
        <w:rPr>
          <w:szCs w:val="24"/>
          <w:lang w:eastAsia="en-US"/>
        </w:rPr>
      </w:pPr>
      <w:r w:rsidRPr="00647A38">
        <w:rPr>
          <w:szCs w:val="24"/>
          <w:lang w:eastAsia="en-US"/>
        </w:rPr>
        <w:t>Vīza:</w:t>
      </w:r>
    </w:p>
    <w:p w14:paraId="797E2392" w14:textId="77777777" w:rsidR="00F928BC" w:rsidRPr="00077912" w:rsidRDefault="00E5688E" w:rsidP="00AA309C">
      <w:pPr>
        <w:tabs>
          <w:tab w:val="left" w:pos="6521"/>
          <w:tab w:val="left" w:pos="6840"/>
        </w:tabs>
        <w:jc w:val="left"/>
      </w:pPr>
      <w:r w:rsidRPr="00647A38">
        <w:rPr>
          <w:szCs w:val="24"/>
          <w:lang w:eastAsia="en-US"/>
        </w:rPr>
        <w:t xml:space="preserve">valsts sekretāra p. i.                                                    </w:t>
      </w:r>
      <w:proofErr w:type="spellStart"/>
      <w:r w:rsidRPr="00647A38">
        <w:rPr>
          <w:szCs w:val="24"/>
          <w:lang w:eastAsia="en-US"/>
        </w:rPr>
        <w:t>Dž</w:t>
      </w:r>
      <w:proofErr w:type="spellEnd"/>
      <w:r w:rsidRPr="00647A38">
        <w:rPr>
          <w:szCs w:val="24"/>
          <w:lang w:eastAsia="en-US"/>
        </w:rPr>
        <w:t>. Innusa</w:t>
      </w:r>
    </w:p>
    <w:sectPr w:rsidR="00F928BC" w:rsidRPr="00077912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700B8" w14:textId="77777777" w:rsidR="00865AB0" w:rsidRDefault="00865AB0">
      <w:r>
        <w:separator/>
      </w:r>
    </w:p>
  </w:endnote>
  <w:endnote w:type="continuationSeparator" w:id="0">
    <w:p w14:paraId="74937F1D" w14:textId="77777777" w:rsidR="00865AB0" w:rsidRDefault="0086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60E0D" w14:textId="57E63382" w:rsidR="0023344B" w:rsidRPr="00C801D0" w:rsidRDefault="0023344B" w:rsidP="00C801D0">
    <w:pPr>
      <w:pStyle w:val="Footer"/>
    </w:pPr>
    <w:r w:rsidRPr="00C801D0">
      <w:rPr>
        <w:color w:val="000000"/>
        <w:sz w:val="20"/>
        <w:szCs w:val="20"/>
      </w:rPr>
      <w:t>SMnot_09</w:t>
    </w:r>
    <w:r w:rsidR="003539DA">
      <w:rPr>
        <w:color w:val="000000"/>
        <w:sz w:val="20"/>
        <w:szCs w:val="20"/>
      </w:rPr>
      <w:t>10</w:t>
    </w:r>
    <w:r w:rsidRPr="00C801D0">
      <w:rPr>
        <w:color w:val="000000"/>
        <w:sz w:val="20"/>
        <w:szCs w:val="20"/>
      </w:rPr>
      <w:t>19_Groz</w:t>
    </w:r>
    <w:r w:rsidR="003539DA">
      <w:rPr>
        <w:color w:val="000000"/>
        <w:sz w:val="20"/>
        <w:szCs w:val="20"/>
      </w:rPr>
      <w:t>3</w:t>
    </w:r>
    <w:r w:rsidRPr="00C801D0">
      <w:rPr>
        <w:color w:val="000000"/>
        <w:sz w:val="20"/>
        <w:szCs w:val="20"/>
      </w:rPr>
      <w:t>39_Dir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2A440" w14:textId="786568A3" w:rsidR="0023344B" w:rsidRPr="00C801D0" w:rsidRDefault="0023344B" w:rsidP="00C801D0">
    <w:pPr>
      <w:pStyle w:val="Footer"/>
    </w:pPr>
    <w:r w:rsidRPr="00C801D0">
      <w:rPr>
        <w:color w:val="000000"/>
        <w:sz w:val="20"/>
        <w:szCs w:val="20"/>
      </w:rPr>
      <w:t>SMnot_09</w:t>
    </w:r>
    <w:r w:rsidR="003539DA">
      <w:rPr>
        <w:color w:val="000000"/>
        <w:sz w:val="20"/>
        <w:szCs w:val="20"/>
      </w:rPr>
      <w:t>10</w:t>
    </w:r>
    <w:r w:rsidRPr="00C801D0">
      <w:rPr>
        <w:color w:val="000000"/>
        <w:sz w:val="20"/>
        <w:szCs w:val="20"/>
      </w:rPr>
      <w:t>19_Groz339_Dir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98E49" w14:textId="77777777" w:rsidR="00865AB0" w:rsidRDefault="00865AB0">
      <w:r>
        <w:separator/>
      </w:r>
    </w:p>
  </w:footnote>
  <w:footnote w:type="continuationSeparator" w:id="0">
    <w:p w14:paraId="1FEBD029" w14:textId="77777777" w:rsidR="00865AB0" w:rsidRDefault="00865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DEDB5" w14:textId="77777777" w:rsidR="0023344B" w:rsidRDefault="002334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AF3EFB">
      <w:rPr>
        <w:noProof/>
        <w:color w:val="000000"/>
        <w:sz w:val="24"/>
        <w:szCs w:val="24"/>
      </w:rPr>
      <w:t>7</w:t>
    </w:r>
    <w:r>
      <w:rPr>
        <w:color w:val="000000"/>
        <w:sz w:val="24"/>
        <w:szCs w:val="24"/>
      </w:rPr>
      <w:fldChar w:fldCharType="end"/>
    </w:r>
  </w:p>
  <w:p w14:paraId="770503AE" w14:textId="77777777" w:rsidR="0023344B" w:rsidRDefault="0023344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DC6"/>
    <w:multiLevelType w:val="hybridMultilevel"/>
    <w:tmpl w:val="FBFC7EBA"/>
    <w:lvl w:ilvl="0" w:tplc="5BFC27CA">
      <w:start w:val="1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BC"/>
    <w:rsid w:val="00000CC1"/>
    <w:rsid w:val="00001063"/>
    <w:rsid w:val="000264F2"/>
    <w:rsid w:val="00077912"/>
    <w:rsid w:val="00086346"/>
    <w:rsid w:val="0009496A"/>
    <w:rsid w:val="000950C4"/>
    <w:rsid w:val="00095496"/>
    <w:rsid w:val="000C57B5"/>
    <w:rsid w:val="000E51CF"/>
    <w:rsid w:val="000E5512"/>
    <w:rsid w:val="0011228E"/>
    <w:rsid w:val="0011525E"/>
    <w:rsid w:val="0012603E"/>
    <w:rsid w:val="00137390"/>
    <w:rsid w:val="001469B1"/>
    <w:rsid w:val="001F7D12"/>
    <w:rsid w:val="00204CF3"/>
    <w:rsid w:val="0023344B"/>
    <w:rsid w:val="0024042F"/>
    <w:rsid w:val="00277D12"/>
    <w:rsid w:val="0028400A"/>
    <w:rsid w:val="002A1E9F"/>
    <w:rsid w:val="002A2CE7"/>
    <w:rsid w:val="002E197F"/>
    <w:rsid w:val="002E66A1"/>
    <w:rsid w:val="002F239C"/>
    <w:rsid w:val="002F7ACD"/>
    <w:rsid w:val="00306945"/>
    <w:rsid w:val="0031116A"/>
    <w:rsid w:val="00317F7A"/>
    <w:rsid w:val="003539DA"/>
    <w:rsid w:val="003577DF"/>
    <w:rsid w:val="003B505F"/>
    <w:rsid w:val="003E3754"/>
    <w:rsid w:val="003E768B"/>
    <w:rsid w:val="003F60E5"/>
    <w:rsid w:val="004075F4"/>
    <w:rsid w:val="00413232"/>
    <w:rsid w:val="004355D6"/>
    <w:rsid w:val="004529B6"/>
    <w:rsid w:val="004B63A7"/>
    <w:rsid w:val="004C2EFD"/>
    <w:rsid w:val="004F686A"/>
    <w:rsid w:val="00503C39"/>
    <w:rsid w:val="005326AB"/>
    <w:rsid w:val="00590B6E"/>
    <w:rsid w:val="005B7A37"/>
    <w:rsid w:val="005C65B5"/>
    <w:rsid w:val="005D1D32"/>
    <w:rsid w:val="005F20D7"/>
    <w:rsid w:val="005F5971"/>
    <w:rsid w:val="006176D4"/>
    <w:rsid w:val="00647A38"/>
    <w:rsid w:val="00647A6D"/>
    <w:rsid w:val="00663DD2"/>
    <w:rsid w:val="006D178F"/>
    <w:rsid w:val="007103DF"/>
    <w:rsid w:val="00731C07"/>
    <w:rsid w:val="007340D6"/>
    <w:rsid w:val="0075553A"/>
    <w:rsid w:val="007745EF"/>
    <w:rsid w:val="00780C23"/>
    <w:rsid w:val="00797280"/>
    <w:rsid w:val="007A6B9C"/>
    <w:rsid w:val="007A7E54"/>
    <w:rsid w:val="008009BB"/>
    <w:rsid w:val="008025FC"/>
    <w:rsid w:val="0081090B"/>
    <w:rsid w:val="00820A99"/>
    <w:rsid w:val="008215B7"/>
    <w:rsid w:val="00834E5F"/>
    <w:rsid w:val="0084521E"/>
    <w:rsid w:val="00855973"/>
    <w:rsid w:val="00865AB0"/>
    <w:rsid w:val="00865BC5"/>
    <w:rsid w:val="00866E35"/>
    <w:rsid w:val="00870076"/>
    <w:rsid w:val="0088175D"/>
    <w:rsid w:val="00885189"/>
    <w:rsid w:val="008A5F10"/>
    <w:rsid w:val="008E51BE"/>
    <w:rsid w:val="00901BEA"/>
    <w:rsid w:val="00923333"/>
    <w:rsid w:val="0095163F"/>
    <w:rsid w:val="009519F9"/>
    <w:rsid w:val="0096353C"/>
    <w:rsid w:val="009667F8"/>
    <w:rsid w:val="009A1A39"/>
    <w:rsid w:val="009A330A"/>
    <w:rsid w:val="009E3C51"/>
    <w:rsid w:val="009E759E"/>
    <w:rsid w:val="009F3BFB"/>
    <w:rsid w:val="00A23FAD"/>
    <w:rsid w:val="00A422B9"/>
    <w:rsid w:val="00A52164"/>
    <w:rsid w:val="00A66FF5"/>
    <w:rsid w:val="00A9354F"/>
    <w:rsid w:val="00AA2F38"/>
    <w:rsid w:val="00AA309C"/>
    <w:rsid w:val="00AC1417"/>
    <w:rsid w:val="00AE199A"/>
    <w:rsid w:val="00AE420D"/>
    <w:rsid w:val="00AE6AAF"/>
    <w:rsid w:val="00AF3EFB"/>
    <w:rsid w:val="00B06212"/>
    <w:rsid w:val="00B36F3A"/>
    <w:rsid w:val="00B50F39"/>
    <w:rsid w:val="00B56BD3"/>
    <w:rsid w:val="00B6078E"/>
    <w:rsid w:val="00B82270"/>
    <w:rsid w:val="00B91901"/>
    <w:rsid w:val="00BA2E9A"/>
    <w:rsid w:val="00BB2C11"/>
    <w:rsid w:val="00BB449C"/>
    <w:rsid w:val="00BB6FCB"/>
    <w:rsid w:val="00BD6F00"/>
    <w:rsid w:val="00BF0FCC"/>
    <w:rsid w:val="00C033A1"/>
    <w:rsid w:val="00C3131E"/>
    <w:rsid w:val="00C33566"/>
    <w:rsid w:val="00C532B8"/>
    <w:rsid w:val="00C6608D"/>
    <w:rsid w:val="00C70BF1"/>
    <w:rsid w:val="00C801D0"/>
    <w:rsid w:val="00CB7774"/>
    <w:rsid w:val="00CD1306"/>
    <w:rsid w:val="00CF2B79"/>
    <w:rsid w:val="00D0671A"/>
    <w:rsid w:val="00D608BC"/>
    <w:rsid w:val="00D63F82"/>
    <w:rsid w:val="00D861E5"/>
    <w:rsid w:val="00DA4E61"/>
    <w:rsid w:val="00DC4B5B"/>
    <w:rsid w:val="00DD54F8"/>
    <w:rsid w:val="00E10966"/>
    <w:rsid w:val="00E404D8"/>
    <w:rsid w:val="00E5688E"/>
    <w:rsid w:val="00E85631"/>
    <w:rsid w:val="00E91FB1"/>
    <w:rsid w:val="00EA5706"/>
    <w:rsid w:val="00EA5DF7"/>
    <w:rsid w:val="00EA63CB"/>
    <w:rsid w:val="00EB59F3"/>
    <w:rsid w:val="00EB6F9A"/>
    <w:rsid w:val="00EE56C5"/>
    <w:rsid w:val="00F04586"/>
    <w:rsid w:val="00F25151"/>
    <w:rsid w:val="00F7429C"/>
    <w:rsid w:val="00F74ABF"/>
    <w:rsid w:val="00F928BC"/>
    <w:rsid w:val="00F96CEB"/>
    <w:rsid w:val="00FB513B"/>
    <w:rsid w:val="00FD0DE2"/>
    <w:rsid w:val="00FE2676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3ABB"/>
  <w15:docId w15:val="{B7E44F62-E0A1-4059-845B-D6052319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lv-LV" w:eastAsia="lv-LV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c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d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e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0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1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2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3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4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132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B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9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6A"/>
  </w:style>
  <w:style w:type="paragraph" w:styleId="Footer">
    <w:name w:val="footer"/>
    <w:basedOn w:val="Normal"/>
    <w:link w:val="FooterChar"/>
    <w:uiPriority w:val="99"/>
    <w:unhideWhenUsed/>
    <w:rsid w:val="000949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96A"/>
  </w:style>
  <w:style w:type="paragraph" w:styleId="BalloonText">
    <w:name w:val="Balloon Text"/>
    <w:basedOn w:val="Normal"/>
    <w:link w:val="BalloonTextChar"/>
    <w:uiPriority w:val="99"/>
    <w:semiHidden/>
    <w:unhideWhenUsed/>
    <w:rsid w:val="00A42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4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5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5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481CB-1B3C-4688-B16F-7E6378E2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7649</Words>
  <Characters>4361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 gada 15. maija noteikumos Nr. 339 "Noteikumi par ostu formalitātēm"</vt:lpstr>
    </vt:vector>
  </TitlesOfParts>
  <Company>Satiksmes ministrija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15. maija noteikumos Nr. 339 "Noteikumi par ostu formalitātēm"</dc:title>
  <dc:subject>Noteikumu projekts</dc:subject>
  <dc:creator>Viesturs Ruško</dc:creator>
  <dc:description>67062127, viesturs.rusko@lja.lv</dc:description>
  <cp:lastModifiedBy>Ineta Vula</cp:lastModifiedBy>
  <cp:revision>17</cp:revision>
  <dcterms:created xsi:type="dcterms:W3CDTF">2019-09-25T11:06:00Z</dcterms:created>
  <dcterms:modified xsi:type="dcterms:W3CDTF">2019-10-11T12:29:00Z</dcterms:modified>
</cp:coreProperties>
</file>