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1AAEB" w14:textId="38903A5C" w:rsidR="00425CF4" w:rsidRPr="00425CF4" w:rsidRDefault="005B58E2" w:rsidP="00425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709E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Ministru kabineta rīkojuma projekta </w:t>
      </w:r>
    </w:p>
    <w:p w14:paraId="7720B4D5" w14:textId="43693D2F" w:rsidR="005B58E2" w:rsidRPr="00425CF4" w:rsidRDefault="00425CF4" w:rsidP="0042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25CF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„Par Latvijas Republikas kandidatūrām dalībai Eiropas Savienības Reģion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u komitejā” </w:t>
      </w:r>
      <w:r w:rsidR="006E1D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B58E2" w:rsidRPr="009709E0">
        <w:rPr>
          <w:rFonts w:ascii="Times New Roman" w:eastAsia="Times New Roman" w:hAnsi="Times New Roman" w:cs="Times New Roman"/>
          <w:sz w:val="24"/>
          <w:szCs w:val="24"/>
          <w:lang w:eastAsia="lv-LV"/>
        </w:rPr>
        <w:t>sākotnējās ietekmes novērtējuma ziņojums (anotācija)</w:t>
      </w:r>
    </w:p>
    <w:p w14:paraId="3CC65414" w14:textId="77777777" w:rsidR="005B58E2" w:rsidRDefault="005B58E2" w:rsidP="000011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36" w:type="pct"/>
        <w:tblCellSpacing w:w="15" w:type="dxa"/>
        <w:tblInd w:w="-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4"/>
        <w:gridCol w:w="5436"/>
      </w:tblGrid>
      <w:tr w:rsidR="005B58E2" w:rsidRPr="00333434" w14:paraId="17F8BB2D" w14:textId="77777777" w:rsidTr="00B5140B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4511E" w14:textId="77777777" w:rsidR="005B58E2" w:rsidRPr="00333434" w:rsidRDefault="005B58E2" w:rsidP="00B51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3334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5B58E2" w:rsidRPr="00333434" w14:paraId="308B1200" w14:textId="77777777" w:rsidTr="00425CF4">
        <w:trPr>
          <w:trHeight w:val="1260"/>
          <w:tblCellSpacing w:w="15" w:type="dxa"/>
        </w:trPr>
        <w:tc>
          <w:tcPr>
            <w:tcW w:w="2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16791" w14:textId="77777777" w:rsidR="005B58E2" w:rsidRPr="00333434" w:rsidRDefault="005B58E2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3334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4F72B" w14:textId="595345D9" w:rsidR="005B58E2" w:rsidRPr="00941AC6" w:rsidRDefault="00425CF4" w:rsidP="00765E7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5696D">
              <w:rPr>
                <w:rFonts w:ascii="Times New Roman" w:hAnsi="Times New Roman" w:cs="Times New Roman"/>
                <w:sz w:val="24"/>
                <w:szCs w:val="24"/>
              </w:rPr>
              <w:t xml:space="preserve">r Ministru kabineta rīkojumu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jāapstiprina Latvijas pašvaldību pārstāvji E</w:t>
            </w:r>
            <w:r w:rsidR="00346F1C">
              <w:rPr>
                <w:rFonts w:ascii="Times New Roman" w:hAnsi="Times New Roman" w:cs="Times New Roman"/>
                <w:sz w:val="24"/>
                <w:szCs w:val="24"/>
              </w:rPr>
              <w:t>iropas Savienības (turpmāk – ES)</w:t>
            </w:r>
            <w:r w:rsidRPr="00425CF4">
              <w:rPr>
                <w:rFonts w:ascii="Times New Roman" w:hAnsi="Times New Roman" w:cs="Times New Roman"/>
                <w:sz w:val="24"/>
                <w:szCs w:val="24"/>
              </w:rPr>
              <w:t xml:space="preserve"> Reģionu komitejā </w:t>
            </w:r>
            <w:proofErr w:type="spellStart"/>
            <w:r w:rsidRPr="00425CF4">
              <w:rPr>
                <w:rFonts w:ascii="Times New Roman" w:hAnsi="Times New Roman" w:cs="Times New Roman"/>
                <w:sz w:val="24"/>
                <w:szCs w:val="24"/>
              </w:rPr>
              <w:t>laikaposmā</w:t>
            </w:r>
            <w:proofErr w:type="spellEnd"/>
            <w:r w:rsidRPr="00425CF4">
              <w:rPr>
                <w:rFonts w:ascii="Times New Roman" w:hAnsi="Times New Roman" w:cs="Times New Roman"/>
                <w:sz w:val="24"/>
                <w:szCs w:val="24"/>
              </w:rPr>
              <w:t xml:space="preserve"> no 2020.gada 26.janvāra līdz 2025.gada 25.janvārim</w:t>
            </w:r>
            <w:r w:rsidR="00765E72">
              <w:rPr>
                <w:rFonts w:ascii="Times New Roman" w:hAnsi="Times New Roman" w:cs="Times New Roman"/>
                <w:sz w:val="24"/>
                <w:szCs w:val="24"/>
              </w:rPr>
              <w:t xml:space="preserve"> atbilstoši Līguma par Eiropas Savienības darbību 3</w:t>
            </w:r>
            <w:r w:rsidR="00765E72" w:rsidRPr="00765E72">
              <w:rPr>
                <w:rFonts w:ascii="Times New Roman" w:hAnsi="Times New Roman" w:cs="Times New Roman"/>
                <w:sz w:val="24"/>
                <w:szCs w:val="24"/>
              </w:rPr>
              <w:t>00. panta 3. punktam</w:t>
            </w:r>
            <w:r w:rsidR="00765E72" w:rsidRPr="00C63102">
              <w:rPr>
                <w:rFonts w:ascii="Times New Roman" w:hAnsi="Times New Roman" w:cs="Times New Roman"/>
                <w:sz w:val="24"/>
                <w:szCs w:val="24"/>
              </w:rPr>
              <w:t xml:space="preserve"> un 305. pant</w:t>
            </w:r>
            <w:r w:rsidR="00765E72" w:rsidRPr="00765E72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425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23E5A9F" w14:textId="77777777" w:rsidR="005B58E2" w:rsidRPr="00284A12" w:rsidRDefault="005B58E2" w:rsidP="005B5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6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15"/>
        <w:gridCol w:w="1853"/>
        <w:gridCol w:w="6815"/>
      </w:tblGrid>
      <w:tr w:rsidR="005B58E2" w:rsidRPr="00284A12" w14:paraId="3D1ACB22" w14:textId="77777777" w:rsidTr="00B5140B">
        <w:trPr>
          <w:tblCellSpacing w:w="15" w:type="dxa"/>
        </w:trPr>
        <w:tc>
          <w:tcPr>
            <w:tcW w:w="4967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14:paraId="0D2770B0" w14:textId="407878F8" w:rsidR="005B58E2" w:rsidRPr="00D56920" w:rsidRDefault="005B58E2" w:rsidP="00B5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5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</w:t>
            </w:r>
            <w:r w:rsidR="00765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D569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5B58E2" w:rsidRPr="00284A12" w14:paraId="65A18D81" w14:textId="77777777" w:rsidTr="00B5140B">
        <w:trPr>
          <w:tblCellSpacing w:w="15" w:type="dxa"/>
        </w:trPr>
        <w:tc>
          <w:tcPr>
            <w:tcW w:w="15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EF9DDC" w14:textId="77777777" w:rsidR="005B58E2" w:rsidRPr="00D56920" w:rsidRDefault="005B58E2" w:rsidP="00B5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69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87D7D7" w14:textId="77777777" w:rsidR="005B58E2" w:rsidRPr="00D56920" w:rsidRDefault="005B58E2" w:rsidP="00B5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69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73D5A17F" w14:textId="36B5474E" w:rsidR="005B58E2" w:rsidRPr="00D56920" w:rsidRDefault="00765E72" w:rsidP="00CA0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Līguma par Eiropas Savienības darbību 3</w:t>
            </w:r>
            <w:r w:rsidR="00CA0758">
              <w:rPr>
                <w:rFonts w:ascii="Times New Roman" w:hAnsi="Times New Roman" w:cs="Times New Roman"/>
                <w:sz w:val="24"/>
                <w:szCs w:val="24"/>
              </w:rPr>
              <w:t>00. panta 3. punkt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C38AD">
              <w:rPr>
                <w:rFonts w:ascii="Times New Roman" w:hAnsi="Times New Roman" w:cs="Times New Roman"/>
                <w:sz w:val="24"/>
                <w:szCs w:val="24"/>
              </w:rPr>
              <w:t xml:space="preserve"> un 305. pant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s; ES Padomes 2014. gada 16. decembra </w:t>
            </w:r>
            <w:r w:rsidRPr="00C63102">
              <w:rPr>
                <w:rFonts w:ascii="Times New Roman" w:hAnsi="Times New Roman" w:cs="Times New Roman"/>
                <w:sz w:val="24"/>
                <w:szCs w:val="24"/>
              </w:rPr>
              <w:t>Lēmums 2014/930/ES, ar ko nosaka Reģionu komitejas sastāvu</w:t>
            </w:r>
            <w:r w:rsidR="00105B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102">
              <w:rPr>
                <w:rFonts w:ascii="Times New Roman" w:hAnsi="Times New Roman" w:cs="Times New Roman"/>
                <w:sz w:val="24"/>
                <w:szCs w:val="24"/>
              </w:rPr>
              <w:t xml:space="preserve"> un ES Padomes 2015. gada 26. janvāra Lēmums 2015/116/ES, ar ko </w:t>
            </w:r>
            <w:r w:rsidR="00CA0758" w:rsidRPr="00C63102">
              <w:rPr>
                <w:rFonts w:ascii="Times New Roman" w:hAnsi="Times New Roman" w:cs="Times New Roman"/>
                <w:sz w:val="24"/>
                <w:szCs w:val="24"/>
              </w:rPr>
              <w:t>laikposmam no 2015. gada 26. janvāra līdz 2020. gada 25. </w:t>
            </w:r>
            <w:r w:rsidRPr="00C63102">
              <w:rPr>
                <w:rFonts w:ascii="Times New Roman" w:hAnsi="Times New Roman" w:cs="Times New Roman"/>
                <w:sz w:val="24"/>
                <w:szCs w:val="24"/>
              </w:rPr>
              <w:t>janvārim ieceļ amatā Reģionu komitejas locekļus un viņu aizstājējus</w:t>
            </w:r>
            <w:r w:rsidRPr="00CA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A0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58E2" w:rsidRPr="00284A12" w14:paraId="27470B2F" w14:textId="77777777" w:rsidTr="00B5140B">
        <w:trPr>
          <w:tblCellSpacing w:w="15" w:type="dxa"/>
        </w:trPr>
        <w:tc>
          <w:tcPr>
            <w:tcW w:w="15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BE7E2F" w14:textId="77777777" w:rsidR="005B58E2" w:rsidRPr="00D56920" w:rsidRDefault="005B58E2" w:rsidP="00B5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69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FB8F45" w14:textId="77777777" w:rsidR="005B58E2" w:rsidRPr="00D56920" w:rsidRDefault="005B58E2" w:rsidP="00B5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69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398513C" w14:textId="2F62A69C" w:rsidR="00425CF4" w:rsidRDefault="00425CF4" w:rsidP="00425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ES Reģionu komitejā Latvijai ir 7 mandāti. Par ES Reģionu komitejas locekli var būt vienīgi vēlēts vietējās vai reģionālās pašvaldības pārstāvis.</w:t>
            </w:r>
          </w:p>
          <w:p w14:paraId="29D71CD9" w14:textId="7C76D5F5" w:rsidR="00CA0758" w:rsidRDefault="00CA0758" w:rsidP="00425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dalībvalstīm jāinformē ES </w:t>
            </w:r>
            <w:r w:rsidR="00DE3A97">
              <w:rPr>
                <w:rFonts w:ascii="Times New Roman" w:eastAsia="Times New Roman" w:hAnsi="Times New Roman" w:cs="Times New Roman"/>
                <w:sz w:val="24"/>
                <w:szCs w:val="24"/>
              </w:rPr>
              <w:t>Padomes Ģenerālsekretariāts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pārstāvji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 ES Reģionu komitejā pilnvaru termiņam laikposmā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2020.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gada 26.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janvāra līdz 2025.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gada 25.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janvārim.</w:t>
            </w:r>
          </w:p>
          <w:p w14:paraId="5ACEE15B" w14:textId="19B89B0B" w:rsidR="00425CF4" w:rsidRPr="00425CF4" w:rsidRDefault="00425CF4" w:rsidP="00425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Latvijas Pašvaldību savienīb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2019.</w:t>
            </w:r>
            <w:r w:rsidR="00CA07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gada 7.</w:t>
            </w:r>
            <w:r w:rsidR="00CA07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oktobra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Domes sēdē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pstiprināja virzīšanai uz apstiprināšanu Ministru kabinetā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šādu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kandidātu sarakstu:</w:t>
            </w:r>
          </w:p>
          <w:p w14:paraId="4DA85851" w14:textId="77777777" w:rsidR="00425CF4" w:rsidRPr="00425CF4" w:rsidRDefault="00425CF4" w:rsidP="00425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5109B8" w14:textId="77777777" w:rsidR="00425CF4" w:rsidRPr="00425CF4" w:rsidRDefault="00425CF4" w:rsidP="00425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Locekļi:</w:t>
            </w:r>
          </w:p>
          <w:p w14:paraId="15EEC012" w14:textId="77777777" w:rsidR="00425CF4" w:rsidRPr="00425CF4" w:rsidRDefault="00425CF4" w:rsidP="00425CF4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Inga Bērziņa, Kuldīgas novada domes deputāte;</w:t>
            </w:r>
          </w:p>
          <w:p w14:paraId="034B3F6B" w14:textId="77777777" w:rsidR="00425CF4" w:rsidRPr="00425CF4" w:rsidRDefault="00425CF4" w:rsidP="00425CF4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Gints Kaminskis, Auces novada domes deputāts;</w:t>
            </w:r>
          </w:p>
          <w:p w14:paraId="78CCAD48" w14:textId="77777777" w:rsidR="00425CF4" w:rsidRPr="00425CF4" w:rsidRDefault="00425CF4" w:rsidP="00425CF4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Aivars </w:t>
            </w:r>
            <w:proofErr w:type="spellStart"/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Okmanis</w:t>
            </w:r>
            <w:proofErr w:type="spellEnd"/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, Rundāles novada domes deputāts;</w:t>
            </w:r>
          </w:p>
          <w:p w14:paraId="5F2092F3" w14:textId="77777777" w:rsidR="00425CF4" w:rsidRPr="00425CF4" w:rsidRDefault="00425CF4" w:rsidP="00425CF4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Leonīds </w:t>
            </w:r>
            <w:proofErr w:type="spellStart"/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Salcevičs</w:t>
            </w:r>
            <w:proofErr w:type="spellEnd"/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, Jēkabpils pilsētas domes deputāts;</w:t>
            </w:r>
          </w:p>
          <w:p w14:paraId="7FB2657E" w14:textId="77777777" w:rsidR="00425CF4" w:rsidRPr="00425CF4" w:rsidRDefault="00425CF4" w:rsidP="00425CF4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Dainis </w:t>
            </w:r>
            <w:proofErr w:type="spellStart"/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Turlais</w:t>
            </w:r>
            <w:proofErr w:type="spellEnd"/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, Rīgas domes deputāts;</w:t>
            </w:r>
          </w:p>
          <w:p w14:paraId="79EC7E38" w14:textId="77777777" w:rsidR="00425CF4" w:rsidRPr="00425CF4" w:rsidRDefault="00425CF4" w:rsidP="00425CF4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Hardijs Vents, Pārgaujas novada domes deputāts;</w:t>
            </w:r>
          </w:p>
          <w:p w14:paraId="00B31678" w14:textId="77777777" w:rsidR="00425CF4" w:rsidRPr="00425CF4" w:rsidRDefault="00425CF4" w:rsidP="00425CF4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Jānis Vītoliņš, Ventspils pilsētas domes deputāts.</w:t>
            </w:r>
          </w:p>
          <w:p w14:paraId="7171B143" w14:textId="77777777" w:rsidR="00425CF4" w:rsidRPr="00425CF4" w:rsidRDefault="00425CF4" w:rsidP="007F3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Aizstājēji:</w:t>
            </w:r>
          </w:p>
          <w:p w14:paraId="31AA55F9" w14:textId="77777777" w:rsidR="00425CF4" w:rsidRPr="00425CF4" w:rsidRDefault="00425CF4" w:rsidP="00425CF4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Gunārs </w:t>
            </w:r>
            <w:proofErr w:type="spellStart"/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Ansiņš</w:t>
            </w:r>
            <w:proofErr w:type="spellEnd"/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, Liepājas pilsētas domes deputāts;</w:t>
            </w:r>
          </w:p>
          <w:p w14:paraId="6EB0EF6C" w14:textId="77777777" w:rsidR="00425CF4" w:rsidRPr="00425CF4" w:rsidRDefault="00425CF4" w:rsidP="00425CF4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Jānis </w:t>
            </w:r>
            <w:proofErr w:type="spellStart"/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Baiks</w:t>
            </w:r>
            <w:proofErr w:type="spellEnd"/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, Valmieras pilsētas domes deputāts;</w:t>
            </w:r>
          </w:p>
          <w:p w14:paraId="14DDE465" w14:textId="77777777" w:rsidR="00425CF4" w:rsidRPr="00425CF4" w:rsidRDefault="00425CF4" w:rsidP="00425CF4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Raimonds </w:t>
            </w:r>
            <w:proofErr w:type="spellStart"/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Čudars</w:t>
            </w:r>
            <w:proofErr w:type="spellEnd"/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, Salaspils novada domes deputāts;</w:t>
            </w:r>
          </w:p>
          <w:p w14:paraId="1F8FA85F" w14:textId="77777777" w:rsidR="00425CF4" w:rsidRPr="00425CF4" w:rsidRDefault="00425CF4" w:rsidP="00425CF4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Sergejs </w:t>
            </w:r>
            <w:proofErr w:type="spellStart"/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Maksimovs</w:t>
            </w:r>
            <w:proofErr w:type="spellEnd"/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, Viļakas novada domes deputāts;</w:t>
            </w:r>
          </w:p>
          <w:p w14:paraId="653B0865" w14:textId="77777777" w:rsidR="00425CF4" w:rsidRPr="00425CF4" w:rsidRDefault="00425CF4" w:rsidP="00425CF4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Māris </w:t>
            </w:r>
            <w:proofErr w:type="spellStart"/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Sprindžuks</w:t>
            </w:r>
            <w:proofErr w:type="spellEnd"/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, Ādažu novada domes deputāts;</w:t>
            </w:r>
          </w:p>
          <w:p w14:paraId="24BDFA43" w14:textId="77777777" w:rsidR="00425CF4" w:rsidRPr="00425CF4" w:rsidRDefault="00425CF4" w:rsidP="00425CF4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Olga Veidiņa, Rīgas domes deputāte;</w:t>
            </w:r>
          </w:p>
          <w:p w14:paraId="7FACE7D6" w14:textId="2736A193" w:rsidR="00425CF4" w:rsidRPr="00D56920" w:rsidRDefault="00425CF4" w:rsidP="00425CF4">
            <w:pPr>
              <w:spacing w:after="0" w:line="240" w:lineRule="auto"/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Māris Zusts, Saldus novada domes deputāts.</w:t>
            </w:r>
          </w:p>
        </w:tc>
      </w:tr>
      <w:tr w:rsidR="005B58E2" w:rsidRPr="00284A12" w14:paraId="76FA5694" w14:textId="77777777" w:rsidTr="00B5140B">
        <w:trPr>
          <w:tblCellSpacing w:w="15" w:type="dxa"/>
        </w:trPr>
        <w:tc>
          <w:tcPr>
            <w:tcW w:w="15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84C916" w14:textId="77777777" w:rsidR="005B58E2" w:rsidRPr="00D56920" w:rsidRDefault="005B58E2" w:rsidP="00B5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69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2347FA" w14:textId="77777777" w:rsidR="005B58E2" w:rsidRPr="00167B32" w:rsidRDefault="00167B32" w:rsidP="00B5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7B32">
              <w:rPr>
                <w:rFonts w:ascii="Times New Roman" w:hAnsi="Times New Roman" w:cs="Times New Roman"/>
                <w:sz w:val="24"/>
                <w:szCs w:val="24"/>
              </w:rPr>
              <w:t xml:space="preserve">Projekta izstrādē iesaistītās institūcijas un </w:t>
            </w:r>
            <w:r w:rsidRPr="00167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publiskas personas kapitālsabiedrības</w:t>
            </w:r>
          </w:p>
        </w:tc>
        <w:tc>
          <w:tcPr>
            <w:tcW w:w="3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48D2CBE" w14:textId="39F7C623" w:rsidR="005B58E2" w:rsidRPr="00D56920" w:rsidRDefault="00425CF4" w:rsidP="00425C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Latvijas Pašvaldību savienība</w:t>
            </w:r>
          </w:p>
        </w:tc>
      </w:tr>
      <w:tr w:rsidR="005B58E2" w:rsidRPr="00284A12" w14:paraId="13898CE5" w14:textId="77777777" w:rsidTr="00B5140B">
        <w:trPr>
          <w:tblCellSpacing w:w="15" w:type="dxa"/>
        </w:trPr>
        <w:tc>
          <w:tcPr>
            <w:tcW w:w="15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D858A2" w14:textId="77777777" w:rsidR="005B58E2" w:rsidRPr="00D56920" w:rsidRDefault="005B58E2" w:rsidP="00B5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69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9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CD3C36" w14:textId="77777777" w:rsidR="005B58E2" w:rsidRPr="00D56920" w:rsidRDefault="005B58E2" w:rsidP="00B5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69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668B92BF" w14:textId="77777777" w:rsidR="005B58E2" w:rsidRPr="00D56920" w:rsidRDefault="005B58E2" w:rsidP="00425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6920">
              <w:rPr>
                <w:rFonts w:ascii="Times New Roman" w:hAnsi="Times New Roman" w:cs="Times New Roman"/>
                <w:bCs/>
                <w:sz w:val="24"/>
                <w:szCs w:val="24"/>
              </w:rPr>
              <w:t>Nav</w:t>
            </w:r>
          </w:p>
        </w:tc>
      </w:tr>
    </w:tbl>
    <w:p w14:paraId="1EEEE910" w14:textId="36B69EA1" w:rsidR="005B58E2" w:rsidRDefault="005B58E2" w:rsidP="005B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6F053AB" w14:textId="1CC67E0C" w:rsidR="00BE2906" w:rsidRDefault="00BE2906" w:rsidP="005B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49" w:type="pct"/>
        <w:tblCellSpacing w:w="15" w:type="dxa"/>
        <w:tblInd w:w="-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52"/>
        <w:gridCol w:w="6998"/>
      </w:tblGrid>
      <w:tr w:rsidR="00BE2906" w:rsidRPr="00BE2906" w14:paraId="76591016" w14:textId="77777777" w:rsidTr="00B5140B">
        <w:trPr>
          <w:trHeight w:val="375"/>
          <w:tblCellSpacing w:w="15" w:type="dxa"/>
        </w:trPr>
        <w:tc>
          <w:tcPr>
            <w:tcW w:w="4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1C1EA" w14:textId="5A20B3A3" w:rsidR="00BE2906" w:rsidRPr="00BE2906" w:rsidRDefault="00BE2906" w:rsidP="00BE290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E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</w:t>
            </w:r>
            <w:r w:rsidR="00E1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BE2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BE2906" w:rsidRPr="00BE2906" w14:paraId="42B16125" w14:textId="77777777" w:rsidTr="00BE2906">
        <w:trPr>
          <w:trHeight w:val="314"/>
          <w:tblCellSpacing w:w="15" w:type="dxa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1347" w14:textId="77777777" w:rsidR="00BE2906" w:rsidRPr="00BE2906" w:rsidRDefault="00BE2906" w:rsidP="00BE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2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BE2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BE2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6B39" w14:textId="66426C20" w:rsidR="00BE2906" w:rsidRPr="00BE2906" w:rsidRDefault="00E17332" w:rsidP="00425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</w:t>
            </w:r>
            <w:r w:rsidR="00425CF4" w:rsidRPr="00425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rojekts šo jomu neskar</w:t>
            </w:r>
            <w:r w:rsidR="007A17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E2906" w:rsidRPr="00BE2906" w14:paraId="7D7EB726" w14:textId="77777777" w:rsidTr="00BE2906">
        <w:trPr>
          <w:trHeight w:val="345"/>
          <w:tblCellSpacing w:w="15" w:type="dxa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9099" w14:textId="77777777" w:rsidR="00BE2906" w:rsidRPr="00BE2906" w:rsidRDefault="00BE2906" w:rsidP="00BE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2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8135" w14:textId="741CCA95" w:rsidR="000B656D" w:rsidRPr="00BE2906" w:rsidRDefault="00E17332" w:rsidP="000B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</w:t>
            </w:r>
            <w:r w:rsidR="00BE2906" w:rsidRPr="00BE2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 tiesiskais regulējums tautsaimniecību, kā valsts saimniecības nozari, neietekmē un administratīvo slogu nemaina.</w:t>
            </w:r>
          </w:p>
        </w:tc>
      </w:tr>
      <w:tr w:rsidR="00BE2906" w:rsidRPr="00BE2906" w14:paraId="7FAF1CB1" w14:textId="77777777" w:rsidTr="00BE2906">
        <w:trPr>
          <w:trHeight w:val="345"/>
          <w:tblCellSpacing w:w="15" w:type="dxa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3866" w14:textId="77777777" w:rsidR="00BE2906" w:rsidRPr="00BE2906" w:rsidRDefault="00BE2906" w:rsidP="00BE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2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63D1" w14:textId="0F94BC2E" w:rsidR="00BE2906" w:rsidRPr="00BE2906" w:rsidRDefault="00E17332" w:rsidP="000B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</w:t>
            </w:r>
            <w:r w:rsidR="00BE2906" w:rsidRPr="00BE2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 tiesiskais regulējums administratīvo slogu neietekmē.</w:t>
            </w:r>
          </w:p>
        </w:tc>
      </w:tr>
      <w:tr w:rsidR="00BE2906" w:rsidRPr="00BE2906" w14:paraId="5C43B217" w14:textId="77777777" w:rsidTr="00BE2906">
        <w:trPr>
          <w:trHeight w:val="345"/>
          <w:tblCellSpacing w:w="15" w:type="dxa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C0D0" w14:textId="77777777" w:rsidR="00BE2906" w:rsidRPr="00BE2906" w:rsidRDefault="00BE2906" w:rsidP="00BE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2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D7FC" w14:textId="5803E28A" w:rsidR="00BE2906" w:rsidRPr="00BE2906" w:rsidRDefault="00E17332" w:rsidP="000B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</w:t>
            </w:r>
            <w:r w:rsidRPr="00BE2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BE2906" w:rsidRPr="00BE2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 tiesiskais regulējums atbilstības izmaksas nerada.</w:t>
            </w:r>
          </w:p>
        </w:tc>
      </w:tr>
      <w:tr w:rsidR="00BE2906" w:rsidRPr="00BE2906" w14:paraId="141BDC81" w14:textId="77777777" w:rsidTr="00BE2906">
        <w:trPr>
          <w:trHeight w:val="233"/>
          <w:tblCellSpacing w:w="15" w:type="dxa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0A80" w14:textId="77777777" w:rsidR="00BE2906" w:rsidRPr="00BE2906" w:rsidRDefault="00BE2906" w:rsidP="00BE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E290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AACB" w14:textId="281699F5" w:rsidR="00BE2906" w:rsidRPr="00BE2906" w:rsidRDefault="00E17332" w:rsidP="000B7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3E113F4F" w14:textId="77777777" w:rsidR="00BE2906" w:rsidRDefault="00BE2906" w:rsidP="005B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20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  <w:insideH w:val="outset" w:sz="2" w:space="0" w:color="414142"/>
          <w:insideV w:val="outset" w:sz="2" w:space="0" w:color="41414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5"/>
      </w:tblGrid>
      <w:tr w:rsidR="005B58E2" w:rsidRPr="00284A12" w14:paraId="2A3907D3" w14:textId="77777777" w:rsidTr="00B5140B">
        <w:trPr>
          <w:tblCellSpacing w:w="2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9CFA3F" w14:textId="061D0CF8" w:rsidR="005B58E2" w:rsidRPr="00284A12" w:rsidRDefault="005B58E2" w:rsidP="00B5140B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b/>
                <w:bCs/>
                <w:color w:val="414142"/>
                <w:sz w:val="24"/>
                <w:szCs w:val="24"/>
              </w:rPr>
            </w:pPr>
            <w:r w:rsidRPr="00284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</w:t>
            </w:r>
            <w:r w:rsidR="00E1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84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valsts budžetu un pašvaldību budžetiem</w:t>
            </w:r>
          </w:p>
        </w:tc>
      </w:tr>
      <w:tr w:rsidR="005B58E2" w:rsidRPr="00284A12" w14:paraId="08EA056C" w14:textId="77777777" w:rsidTr="00B5140B">
        <w:trPr>
          <w:tblCellSpacing w:w="2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EDE152" w14:textId="706AAD97" w:rsidR="005B58E2" w:rsidRPr="00284A12" w:rsidRDefault="007A1746" w:rsidP="00D25481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bookmarkStart w:id="0" w:name="_Hlk51141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rojekts šo jomu neskar</w:t>
            </w:r>
            <w:r w:rsidR="00E1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14:paraId="14DEB2AA" w14:textId="77777777" w:rsidR="005B58E2" w:rsidRPr="00284A12" w:rsidRDefault="005B58E2" w:rsidP="005B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20" w:type="dxa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  <w:insideH w:val="outset" w:sz="2" w:space="0" w:color="414142"/>
          <w:insideV w:val="outset" w:sz="2" w:space="0" w:color="41414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5"/>
      </w:tblGrid>
      <w:tr w:rsidR="005B58E2" w:rsidRPr="00284A12" w14:paraId="3E4D3A4E" w14:textId="77777777" w:rsidTr="00B5140B">
        <w:trPr>
          <w:tblCellSpacing w:w="2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8E09A" w14:textId="445FB580" w:rsidR="005B58E2" w:rsidRPr="00284A12" w:rsidRDefault="005B58E2" w:rsidP="00B5140B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b/>
                <w:bCs/>
                <w:color w:val="414142"/>
                <w:sz w:val="24"/>
                <w:szCs w:val="24"/>
              </w:rPr>
            </w:pPr>
            <w:r w:rsidRPr="002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</w:t>
            </w:r>
            <w:r w:rsidR="00E173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84A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akta projekta ietekme uz spēkā esošo tiesību normu sistēmu</w:t>
            </w:r>
          </w:p>
        </w:tc>
      </w:tr>
      <w:tr w:rsidR="005B58E2" w:rsidRPr="00284A12" w14:paraId="4967791E" w14:textId="77777777" w:rsidTr="00B5140B">
        <w:trPr>
          <w:tblCellSpacing w:w="2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C28B51" w14:textId="76E753F7" w:rsidR="005B58E2" w:rsidRPr="00284A12" w:rsidRDefault="007A1746" w:rsidP="00B5140B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 w:cs="Times New Roman"/>
                <w:color w:val="41414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rojekts šo jomu neskar</w:t>
            </w:r>
            <w:r w:rsidR="00E17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19E53CF" w14:textId="77777777" w:rsidR="005B58E2" w:rsidRDefault="005B58E2" w:rsidP="005B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92" w:type="pct"/>
        <w:tblCellSpacing w:w="15" w:type="dxa"/>
        <w:tblInd w:w="-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"/>
        <w:gridCol w:w="547"/>
        <w:gridCol w:w="1709"/>
        <w:gridCol w:w="1260"/>
        <w:gridCol w:w="981"/>
        <w:gridCol w:w="2211"/>
        <w:gridCol w:w="2096"/>
        <w:gridCol w:w="337"/>
      </w:tblGrid>
      <w:tr w:rsidR="00C63102" w:rsidRPr="003D7F0C" w14:paraId="1621942F" w14:textId="77777777" w:rsidTr="007A1746">
        <w:trPr>
          <w:gridBefore w:val="1"/>
          <w:gridAfter w:val="1"/>
          <w:wBefore w:w="20" w:type="pct"/>
          <w:wAfter w:w="113" w:type="pct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63163" w14:textId="5A8D5390" w:rsidR="00C63102" w:rsidRPr="003D7F0C" w:rsidRDefault="007A1746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 </w:t>
            </w:r>
            <w:r w:rsidR="00C63102" w:rsidRPr="003D7F0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atbilstība Latvijas Republikas starptautiskajām saistībām</w:t>
            </w:r>
          </w:p>
        </w:tc>
      </w:tr>
      <w:tr w:rsidR="00C63102" w:rsidRPr="003D7F0C" w14:paraId="12F4E049" w14:textId="77777777" w:rsidTr="00D85AEC">
        <w:trPr>
          <w:gridBefore w:val="1"/>
          <w:gridAfter w:val="1"/>
          <w:wBefore w:w="20" w:type="pct"/>
          <w:wAfter w:w="113" w:type="pct"/>
          <w:tblCellSpacing w:w="15" w:type="dxa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E943C" w14:textId="77777777" w:rsidR="00C63102" w:rsidRPr="003D7F0C" w:rsidRDefault="00C63102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98E5F" w14:textId="77777777" w:rsidR="00C63102" w:rsidRPr="003D7F0C" w:rsidRDefault="00C63102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28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7C4C6" w14:textId="470B4A94" w:rsidR="00C63102" w:rsidRPr="003D7F0C" w:rsidRDefault="00C63102" w:rsidP="00C631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rīkojuma projekts</w:t>
            </w: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sagatavots,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   īstenotu Līguma par Eiropas Savienības darbību   300. pantā ietvertās tiesības ES dalībvalstīm izvirzīt kandidātus dalībai koleģiālā ES institūcijā, kas ES likumdošanas procesā īsteno padomdevēja funkcijas.</w:t>
            </w:r>
          </w:p>
        </w:tc>
      </w:tr>
      <w:tr w:rsidR="00C63102" w:rsidRPr="003D7F0C" w14:paraId="72EEA731" w14:textId="77777777" w:rsidTr="00D85AEC">
        <w:trPr>
          <w:gridBefore w:val="1"/>
          <w:gridAfter w:val="1"/>
          <w:wBefore w:w="20" w:type="pct"/>
          <w:wAfter w:w="113" w:type="pct"/>
          <w:tblCellSpacing w:w="15" w:type="dxa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D09C3" w14:textId="77777777" w:rsidR="00C63102" w:rsidRPr="003D7F0C" w:rsidRDefault="00C63102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C755A" w14:textId="77777777" w:rsidR="00C63102" w:rsidRPr="003D7F0C" w:rsidRDefault="00C63102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28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ECCAB" w14:textId="6125FB37" w:rsidR="00C63102" w:rsidRPr="003D7F0C" w:rsidRDefault="007A1746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rojekts šo jomu neskar</w:t>
            </w:r>
            <w:r w:rsidR="00C6310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63102" w:rsidRPr="003D7F0C" w14:paraId="31B4358E" w14:textId="77777777" w:rsidTr="00D85AEC">
        <w:trPr>
          <w:gridBefore w:val="1"/>
          <w:gridAfter w:val="1"/>
          <w:wBefore w:w="20" w:type="pct"/>
          <w:wAfter w:w="113" w:type="pct"/>
          <w:tblCellSpacing w:w="15" w:type="dxa"/>
        </w:trPr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0F24B" w14:textId="77777777" w:rsidR="00C63102" w:rsidRPr="003D7F0C" w:rsidRDefault="00C63102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C0BDF" w14:textId="77777777" w:rsidR="00C63102" w:rsidRPr="003D7F0C" w:rsidRDefault="00C63102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7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0680B" w14:textId="77777777" w:rsidR="00C63102" w:rsidRPr="003D7F0C" w:rsidRDefault="00C63102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7A1746" w:rsidRPr="00E5323B" w14:paraId="3DFE8C76" w14:textId="77777777" w:rsidTr="007A1746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9E90D" w14:textId="2E3A8018" w:rsidR="007A1746" w:rsidRPr="00AB1851" w:rsidRDefault="007A1746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val="sv-SE" w:eastAsia="lv-LV"/>
              </w:rPr>
            </w:pPr>
            <w:r w:rsidRPr="003670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>1. tabula</w:t>
            </w:r>
            <w:r w:rsidRPr="003670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7A1746" w:rsidRPr="00E5323B" w14:paraId="4E926C35" w14:textId="77777777" w:rsidTr="00D85AEC">
        <w:trPr>
          <w:tblCellSpacing w:w="15" w:type="dxa"/>
        </w:trPr>
        <w:tc>
          <w:tcPr>
            <w:tcW w:w="12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F648E" w14:textId="77777777" w:rsidR="007A1746" w:rsidRPr="00367077" w:rsidRDefault="007A1746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670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Attiecīgā ES tiesību akta datums, numurs un nosaukums</w:t>
            </w:r>
          </w:p>
        </w:tc>
        <w:tc>
          <w:tcPr>
            <w:tcW w:w="371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185B0" w14:textId="0F2D7834" w:rsidR="007A1746" w:rsidRPr="00367077" w:rsidRDefault="007A1746" w:rsidP="00D8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rīkojuma projekts</w:t>
            </w:r>
            <w:r w:rsidRPr="003D7F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sagatavots,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 īstenotu Līguma par Eiropas Savienības darbību 300. pantā ietvertās tiesības ES dalībvalstīm izvirzīt kandidātus dalībai koleģiālā ES institūcijā, kas ES likumdošanas procesā īsteno padomdevēja funkcijas.</w:t>
            </w:r>
          </w:p>
        </w:tc>
      </w:tr>
      <w:tr w:rsidR="007A1746" w:rsidRPr="00E5323B" w14:paraId="3037F169" w14:textId="77777777" w:rsidTr="00D85AEC">
        <w:trPr>
          <w:tblCellSpacing w:w="15" w:type="dxa"/>
        </w:trPr>
        <w:tc>
          <w:tcPr>
            <w:tcW w:w="12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DFABA" w14:textId="77777777" w:rsidR="007A1746" w:rsidRPr="00367077" w:rsidRDefault="007A1746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670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2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8AABA" w14:textId="77777777" w:rsidR="007A1746" w:rsidRPr="00367077" w:rsidRDefault="007A1746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670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A96C2" w14:textId="77777777" w:rsidR="007A1746" w:rsidRPr="00367077" w:rsidRDefault="007A1746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670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D66D9E" w14:textId="77777777" w:rsidR="007A1746" w:rsidRPr="00367077" w:rsidRDefault="007A1746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670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</w:p>
        </w:tc>
      </w:tr>
      <w:tr w:rsidR="007A1746" w:rsidRPr="00E5323B" w14:paraId="5DCB40F4" w14:textId="77777777" w:rsidTr="00D85AEC">
        <w:trPr>
          <w:tblCellSpacing w:w="15" w:type="dxa"/>
        </w:trPr>
        <w:tc>
          <w:tcPr>
            <w:tcW w:w="12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506A9" w14:textId="77777777" w:rsidR="007A1746" w:rsidRPr="00367077" w:rsidRDefault="007A1746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670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2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D601B" w14:textId="77777777" w:rsidR="007A1746" w:rsidRPr="00367077" w:rsidRDefault="007A1746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670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CB611" w14:textId="77777777" w:rsidR="007A1746" w:rsidRPr="00367077" w:rsidRDefault="007A1746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670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3670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3670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15DE0" w14:textId="77777777" w:rsidR="007A1746" w:rsidRPr="00367077" w:rsidRDefault="007A1746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670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3670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3670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7A1746" w:rsidRPr="00E5323B" w14:paraId="6B3ED579" w14:textId="77777777" w:rsidTr="00D85AEC">
        <w:trPr>
          <w:tblCellSpacing w:w="15" w:type="dxa"/>
        </w:trPr>
        <w:tc>
          <w:tcPr>
            <w:tcW w:w="12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7A921" w14:textId="1524D5EE" w:rsidR="007A1746" w:rsidRPr="00CC0D2D" w:rsidRDefault="007A1746" w:rsidP="00D8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Līguma par Eiropas Savienības darbību 300. panta 3. punkts</w:t>
            </w:r>
            <w:r w:rsidRPr="00BC38AD">
              <w:rPr>
                <w:rFonts w:ascii="Times New Roman" w:hAnsi="Times New Roman" w:cs="Times New Roman"/>
                <w:sz w:val="24"/>
                <w:szCs w:val="24"/>
              </w:rPr>
              <w:t xml:space="preserve"> un 305. pant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s; ES Padomes 2014. gada 16. decembra </w:t>
            </w:r>
            <w:r w:rsidRPr="00C63102">
              <w:rPr>
                <w:rFonts w:ascii="Times New Roman" w:hAnsi="Times New Roman" w:cs="Times New Roman"/>
                <w:sz w:val="24"/>
                <w:szCs w:val="24"/>
              </w:rPr>
              <w:t>Lēmums 2014/930/ES, ar ko nosaka Reģionu komitejas sastāvu</w:t>
            </w:r>
            <w:r w:rsidR="007F36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3102">
              <w:rPr>
                <w:rFonts w:ascii="Times New Roman" w:hAnsi="Times New Roman" w:cs="Times New Roman"/>
                <w:sz w:val="24"/>
                <w:szCs w:val="24"/>
              </w:rPr>
              <w:t xml:space="preserve"> un ES Padomes 2015. gada 26. janvāra Lēmums 2015/116/ES, ar ko laikposmam no 2015. gada 26. janvāra līdz 2020. gada 25. janvārim ieceļ amatā Reģionu komitejas locekļus un viņu aizstājējus</w:t>
            </w:r>
            <w:r w:rsidRPr="00CA07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044AF" w14:textId="1550E287" w:rsidR="007A1746" w:rsidRPr="00CC0D2D" w:rsidRDefault="007A1746" w:rsidP="00D8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rojekts šo jomu neskar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7C46B" w14:textId="5C53A500" w:rsidR="007A1746" w:rsidRPr="00E5323B" w:rsidRDefault="007A1746" w:rsidP="00D8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rojekts šo jomu neskar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2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7045B" w14:textId="1AC14729" w:rsidR="007A1746" w:rsidRPr="00E5323B" w:rsidRDefault="007A1746" w:rsidP="00D85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val="en-US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rojekts šo jomu neskar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A1746" w:rsidRPr="00E5323B" w14:paraId="3912F5E1" w14:textId="77777777" w:rsidTr="00D85AEC">
        <w:trPr>
          <w:tblCellSpacing w:w="15" w:type="dxa"/>
        </w:trPr>
        <w:tc>
          <w:tcPr>
            <w:tcW w:w="12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0688F" w14:textId="77777777" w:rsidR="007A1746" w:rsidRPr="00367077" w:rsidRDefault="007A1746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70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71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81B7B" w14:textId="4112732A" w:rsidR="007A1746" w:rsidRPr="00367077" w:rsidRDefault="007A1746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rojekts šo jomu neskar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A1746" w:rsidRPr="00CC0D2D" w14:paraId="4086B62D" w14:textId="77777777" w:rsidTr="00D85AEC">
        <w:trPr>
          <w:tblCellSpacing w:w="15" w:type="dxa"/>
        </w:trPr>
        <w:tc>
          <w:tcPr>
            <w:tcW w:w="12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F9B6C" w14:textId="77777777" w:rsidR="007A1746" w:rsidRPr="00367077" w:rsidRDefault="007A1746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70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71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A3A2C" w14:textId="51922CCE" w:rsidR="007A1746" w:rsidRPr="00367077" w:rsidRDefault="007A1746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</w:t>
            </w: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rojekts šo jomu neskar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7A1746" w:rsidRPr="00E5323B" w14:paraId="514C98DF" w14:textId="77777777" w:rsidTr="00D85AEC">
        <w:trPr>
          <w:tblCellSpacing w:w="15" w:type="dxa"/>
        </w:trPr>
        <w:tc>
          <w:tcPr>
            <w:tcW w:w="12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7B07F" w14:textId="77777777" w:rsidR="007A1746" w:rsidRPr="00367077" w:rsidRDefault="007A1746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70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1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AAAF0" w14:textId="44BDFE4F" w:rsidR="007A1746" w:rsidRPr="00367077" w:rsidRDefault="007A1746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70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7A1746" w:rsidRPr="00E5323B" w14:paraId="222D6BD8" w14:textId="77777777" w:rsidTr="007A1746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17B22" w14:textId="72F43EFF" w:rsidR="007A1746" w:rsidRPr="00367077" w:rsidRDefault="007A1746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7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 tabula</w:t>
            </w:r>
            <w:r w:rsidRPr="003670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3670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7A1746" w:rsidRPr="00284A12" w14:paraId="22827F6C" w14:textId="77777777" w:rsidTr="007A1746">
        <w:trPr>
          <w:tblCellSpacing w:w="15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2B265" w14:textId="035F0497" w:rsidR="007A1746" w:rsidRPr="00367077" w:rsidRDefault="007A1746" w:rsidP="00D8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70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projekts šo jomu neskar.</w:t>
            </w:r>
          </w:p>
        </w:tc>
      </w:tr>
    </w:tbl>
    <w:p w14:paraId="0C88949C" w14:textId="77777777" w:rsidR="00C63102" w:rsidRDefault="00C63102" w:rsidP="005B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B9DDFD" w14:textId="77777777" w:rsidR="00C63102" w:rsidRPr="00284A12" w:rsidRDefault="00C63102" w:rsidP="005B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19"/>
        <w:gridCol w:w="2201"/>
        <w:gridCol w:w="6241"/>
      </w:tblGrid>
      <w:tr w:rsidR="005B58E2" w:rsidRPr="00284A12" w14:paraId="595F97D4" w14:textId="77777777" w:rsidTr="00B5140B">
        <w:trPr>
          <w:trHeight w:val="336"/>
          <w:tblCellSpacing w:w="15" w:type="dxa"/>
          <w:jc w:val="center"/>
        </w:trPr>
        <w:tc>
          <w:tcPr>
            <w:tcW w:w="4967" w:type="pct"/>
            <w:gridSpan w:val="3"/>
          </w:tcPr>
          <w:p w14:paraId="0433FC38" w14:textId="26C2CD89" w:rsidR="005B58E2" w:rsidRPr="00284A12" w:rsidRDefault="005B58E2" w:rsidP="00B5140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4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</w:t>
            </w:r>
            <w:r w:rsidR="00E1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84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5B58E2" w:rsidRPr="00284A12" w14:paraId="42070563" w14:textId="77777777" w:rsidTr="00B5140B">
        <w:trPr>
          <w:trHeight w:val="432"/>
          <w:tblCellSpacing w:w="15" w:type="dxa"/>
          <w:jc w:val="center"/>
        </w:trPr>
        <w:tc>
          <w:tcPr>
            <w:tcW w:w="319" w:type="pct"/>
          </w:tcPr>
          <w:p w14:paraId="435095A7" w14:textId="77777777" w:rsidR="005B58E2" w:rsidRPr="00284A12" w:rsidRDefault="005B58E2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4A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06" w:type="pct"/>
            <w:hideMark/>
          </w:tcPr>
          <w:p w14:paraId="058A0841" w14:textId="77777777" w:rsidR="005B58E2" w:rsidRPr="00284A12" w:rsidRDefault="005B58E2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4A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410" w:type="pct"/>
            <w:hideMark/>
          </w:tcPr>
          <w:p w14:paraId="010BF01C" w14:textId="6974486F" w:rsidR="005B58E2" w:rsidRPr="00284A12" w:rsidRDefault="00E17332" w:rsidP="00B5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abiedrības līdzdalība ir nodrošināta s</w:t>
            </w: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askaņā ar Ministru kabineta 2009.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gada 25.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augusta noteikumu Nr.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970 „Sabiedrības līdzdalības kārtība attīstības plānošanas procesā” 7.4.</w:t>
            </w: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sabiedrības pārstāvj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aicinot</w:t>
            </w: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līdzdarboties, rakstiski sniedzot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viedo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kli par Ministru kabineta rīkojuma projektu</w:t>
            </w: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tā izstrādes stadijā. Sabiedrības pārstāvji ir informēti par iespēju līdzdarboties, publicējot paziņojumu pa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 līdzdalības procesu Vides aizsardzības un reģionālās attīstības ministrijas</w:t>
            </w:r>
            <w:r w:rsidRPr="00194B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tīmekļvietnē.</w:t>
            </w:r>
          </w:p>
        </w:tc>
      </w:tr>
      <w:tr w:rsidR="005B58E2" w:rsidRPr="00284A12" w14:paraId="43517F6C" w14:textId="77777777" w:rsidTr="00B5140B">
        <w:trPr>
          <w:trHeight w:val="264"/>
          <w:tblCellSpacing w:w="15" w:type="dxa"/>
          <w:jc w:val="center"/>
        </w:trPr>
        <w:tc>
          <w:tcPr>
            <w:tcW w:w="319" w:type="pct"/>
          </w:tcPr>
          <w:p w14:paraId="22668F0B" w14:textId="77777777" w:rsidR="005B58E2" w:rsidRPr="00284A12" w:rsidRDefault="005B58E2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4A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06" w:type="pct"/>
            <w:hideMark/>
          </w:tcPr>
          <w:p w14:paraId="538A6366" w14:textId="77777777" w:rsidR="005B58E2" w:rsidRPr="00284A12" w:rsidRDefault="005B58E2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4A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410" w:type="pct"/>
            <w:hideMark/>
          </w:tcPr>
          <w:p w14:paraId="7F14280D" w14:textId="4AF587C1" w:rsidR="005B58E2" w:rsidRPr="00284A12" w:rsidRDefault="00E17332" w:rsidP="00B51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Noteikumu projekts publicēts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Vides aizsardzības un reģionālās attīstības ministrijas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806">
              <w:rPr>
                <w:rFonts w:ascii="Times New Roman" w:hAnsi="Times New Roman"/>
                <w:sz w:val="24"/>
                <w:szCs w:val="24"/>
              </w:rPr>
              <w:t xml:space="preserve">tīmekļvietnē </w:t>
            </w:r>
            <w:r w:rsidR="004D2836">
              <w:rPr>
                <w:rFonts w:ascii="Times New Roman" w:hAnsi="Times New Roman"/>
                <w:sz w:val="24"/>
                <w:szCs w:val="24"/>
              </w:rPr>
              <w:t>2019. gada 11</w:t>
            </w:r>
            <w:r>
              <w:rPr>
                <w:rFonts w:ascii="Times New Roman" w:hAnsi="Times New Roman"/>
                <w:sz w:val="24"/>
                <w:szCs w:val="24"/>
              </w:rPr>
              <w:t>. oktobrī. (</w:t>
            </w:r>
            <w:hyperlink r:id="rId8" w:history="1">
              <w:r w:rsidRPr="0078408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www.varam.gov.lv</w:t>
              </w:r>
            </w:hyperlink>
            <w:r w:rsidRPr="00BB50FB">
              <w:rPr>
                <w:rFonts w:ascii="Times New Roman" w:hAnsi="Times New Roman"/>
                <w:sz w:val="24"/>
                <w:szCs w:val="24"/>
              </w:rPr>
              <w:t>)</w:t>
            </w:r>
            <w:r w:rsidR="007A17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58E2" w:rsidRPr="00284A12" w14:paraId="7B6DCF86" w14:textId="77777777" w:rsidTr="00B5140B">
        <w:trPr>
          <w:trHeight w:val="372"/>
          <w:tblCellSpacing w:w="15" w:type="dxa"/>
          <w:jc w:val="center"/>
        </w:trPr>
        <w:tc>
          <w:tcPr>
            <w:tcW w:w="319" w:type="pct"/>
          </w:tcPr>
          <w:p w14:paraId="28922016" w14:textId="77777777" w:rsidR="005B58E2" w:rsidRPr="00284A12" w:rsidRDefault="005B58E2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4A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06" w:type="pct"/>
            <w:hideMark/>
          </w:tcPr>
          <w:p w14:paraId="08E5BB45" w14:textId="77777777" w:rsidR="005B58E2" w:rsidRPr="00284A12" w:rsidRDefault="005B58E2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4A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410" w:type="pct"/>
            <w:hideMark/>
          </w:tcPr>
          <w:p w14:paraId="704E0048" w14:textId="6F17EEF5" w:rsidR="005B58E2" w:rsidRPr="00284A12" w:rsidRDefault="00603924" w:rsidP="00603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līdzdalības rezultātā </w:t>
            </w:r>
            <w:r w:rsidR="00E1733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netika sa</w:t>
            </w:r>
            <w:r w:rsidR="004D283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ņemti viedokļ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 par Ministru kabineta rīkojuma projektu. </w:t>
            </w:r>
          </w:p>
        </w:tc>
      </w:tr>
      <w:tr w:rsidR="005B58E2" w:rsidRPr="00284A12" w14:paraId="6281FE28" w14:textId="77777777" w:rsidTr="00B5140B">
        <w:trPr>
          <w:trHeight w:val="372"/>
          <w:tblCellSpacing w:w="15" w:type="dxa"/>
          <w:jc w:val="center"/>
        </w:trPr>
        <w:tc>
          <w:tcPr>
            <w:tcW w:w="319" w:type="pct"/>
          </w:tcPr>
          <w:p w14:paraId="3EBF542C" w14:textId="77777777" w:rsidR="005B58E2" w:rsidRPr="00284A12" w:rsidRDefault="005B58E2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4A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06" w:type="pct"/>
            <w:hideMark/>
          </w:tcPr>
          <w:p w14:paraId="4D0CE5A3" w14:textId="77777777" w:rsidR="005B58E2" w:rsidRPr="00284A12" w:rsidRDefault="005B58E2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4A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10" w:type="pct"/>
            <w:hideMark/>
          </w:tcPr>
          <w:p w14:paraId="02D28D43" w14:textId="1CE658D5" w:rsidR="005B58E2" w:rsidRPr="00284A12" w:rsidRDefault="00425CF4" w:rsidP="00425C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300034ED" w14:textId="77777777" w:rsidR="005B58E2" w:rsidRPr="00284A12" w:rsidRDefault="005B58E2" w:rsidP="005B5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4919" w:type="pct"/>
        <w:tblCellSpacing w:w="15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24"/>
        <w:gridCol w:w="2208"/>
        <w:gridCol w:w="6176"/>
      </w:tblGrid>
      <w:tr w:rsidR="005B58E2" w:rsidRPr="00284A12" w14:paraId="4C7681DA" w14:textId="77777777" w:rsidTr="00B5140B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14:paraId="12FB4443" w14:textId="271E7D2B" w:rsidR="005B58E2" w:rsidRPr="00284A12" w:rsidRDefault="005B58E2" w:rsidP="00B514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4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</w:t>
            </w:r>
            <w:r w:rsidR="00E17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  <w:r w:rsidRPr="00284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5B58E2" w:rsidRPr="00284A12" w14:paraId="79E93A3C" w14:textId="77777777" w:rsidTr="00B5140B">
        <w:trPr>
          <w:tblCellSpacing w:w="15" w:type="dxa"/>
        </w:trPr>
        <w:tc>
          <w:tcPr>
            <w:tcW w:w="27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6054EB" w14:textId="77777777" w:rsidR="005B58E2" w:rsidRPr="00284A12" w:rsidRDefault="005B58E2" w:rsidP="00B5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4A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A6BB92" w14:textId="77777777" w:rsidR="005B58E2" w:rsidRPr="00284A12" w:rsidRDefault="005B58E2" w:rsidP="00B5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4A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3A76C826" w14:textId="0D2CC7FF" w:rsidR="005B58E2" w:rsidRPr="00284A12" w:rsidRDefault="00425CF4" w:rsidP="00425C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25C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ministrija, Latvijas Pašvaldību savienība</w:t>
            </w:r>
          </w:p>
        </w:tc>
      </w:tr>
      <w:tr w:rsidR="005B58E2" w:rsidRPr="00284A12" w14:paraId="651390EE" w14:textId="77777777" w:rsidTr="00B5140B">
        <w:trPr>
          <w:tblCellSpacing w:w="15" w:type="dxa"/>
        </w:trPr>
        <w:tc>
          <w:tcPr>
            <w:tcW w:w="27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6C073D" w14:textId="77777777" w:rsidR="005B58E2" w:rsidRPr="00284A12" w:rsidRDefault="005B58E2" w:rsidP="00B5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4A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5E50F3" w14:textId="77777777" w:rsidR="005B58E2" w:rsidRPr="00284A12" w:rsidRDefault="005B58E2" w:rsidP="00B5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4A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14:paraId="57547768" w14:textId="77777777" w:rsidR="005B58E2" w:rsidRPr="00284A12" w:rsidRDefault="005B58E2" w:rsidP="00B51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4A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1DD42BE2" w14:textId="47B75633" w:rsidR="00421DE6" w:rsidRDefault="00421DE6" w:rsidP="0042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rīkojuma</w:t>
            </w:r>
            <w:r w:rsidRPr="009D5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projektā iekļauto nosacījumu izpildei nav nepieciešams veidot jaunas institūcijas, likvidēt vai reorganizēt esošās institūcijas. </w:t>
            </w:r>
          </w:p>
          <w:p w14:paraId="6FA444A8" w14:textId="77777777" w:rsidR="00421DE6" w:rsidRPr="009D56A1" w:rsidRDefault="00421DE6" w:rsidP="0042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BEACCC8" w14:textId="7B0DAD4B" w:rsidR="00421DE6" w:rsidRDefault="00421DE6" w:rsidP="0042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rīkojuma </w:t>
            </w:r>
            <w:r w:rsidRPr="009D5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projektā iekļauto nosacījumu izpilde neatstās ietekmi uz cilvēkresursiem.</w:t>
            </w:r>
          </w:p>
          <w:p w14:paraId="49BECFED" w14:textId="77777777" w:rsidR="00421DE6" w:rsidRPr="009D56A1" w:rsidRDefault="00421DE6" w:rsidP="0042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5E75B7A8" w14:textId="57B4AB3E" w:rsidR="005B58E2" w:rsidRPr="00284A12" w:rsidRDefault="00421DE6" w:rsidP="00421D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rīkojuma</w:t>
            </w:r>
            <w:r w:rsidRPr="009D56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projekta izpildē iesaistītās institūcijas noteikumu projektā iekļautos pasākumu nodrošinās piešķirto valsts budžeta līdzekļu ietvaros.</w:t>
            </w:r>
          </w:p>
        </w:tc>
      </w:tr>
      <w:tr w:rsidR="005B58E2" w:rsidRPr="00284A12" w14:paraId="00AA5C86" w14:textId="77777777" w:rsidTr="00B5140B">
        <w:trPr>
          <w:tblCellSpacing w:w="15" w:type="dxa"/>
        </w:trPr>
        <w:tc>
          <w:tcPr>
            <w:tcW w:w="27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ABDFB1" w14:textId="77777777" w:rsidR="005B58E2" w:rsidRPr="00284A12" w:rsidRDefault="005B58E2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4A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B14BFC" w14:textId="77777777" w:rsidR="005B58E2" w:rsidRPr="00284A12" w:rsidRDefault="005B58E2" w:rsidP="00B51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84A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14:paraId="462B2800" w14:textId="6BAFE795" w:rsidR="005B58E2" w:rsidRPr="00367858" w:rsidRDefault="00425CF4" w:rsidP="00425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22AC2FF6" w14:textId="77777777" w:rsidR="009B14EC" w:rsidRDefault="009B14EC" w:rsidP="00606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B8BB72" w14:textId="77777777" w:rsidR="009B14EC" w:rsidRDefault="009B14EC" w:rsidP="00606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E99235" w14:textId="77777777" w:rsidR="00421DE6" w:rsidRPr="00BC38AD" w:rsidRDefault="00421DE6" w:rsidP="00367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38AD">
        <w:rPr>
          <w:rFonts w:ascii="Times New Roman" w:eastAsia="Times New Roman" w:hAnsi="Times New Roman"/>
          <w:sz w:val="28"/>
          <w:szCs w:val="28"/>
        </w:rPr>
        <w:t xml:space="preserve">Vides aizsardzības un </w:t>
      </w:r>
    </w:p>
    <w:p w14:paraId="7B9AE07B" w14:textId="77777777" w:rsidR="00421DE6" w:rsidRPr="00BC38AD" w:rsidRDefault="00421DE6" w:rsidP="00367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C38AD">
        <w:rPr>
          <w:rFonts w:ascii="Times New Roman" w:eastAsia="Times New Roman" w:hAnsi="Times New Roman"/>
          <w:sz w:val="28"/>
          <w:szCs w:val="28"/>
        </w:rPr>
        <w:t xml:space="preserve">reģionālās attīstības ministrs </w:t>
      </w:r>
      <w:r w:rsidRPr="00BC38AD">
        <w:rPr>
          <w:rFonts w:ascii="Times New Roman" w:eastAsia="Times New Roman" w:hAnsi="Times New Roman"/>
          <w:sz w:val="28"/>
          <w:szCs w:val="28"/>
        </w:rPr>
        <w:tab/>
      </w:r>
      <w:r w:rsidRPr="00BC38AD">
        <w:rPr>
          <w:rFonts w:ascii="Times New Roman" w:eastAsia="Times New Roman" w:hAnsi="Times New Roman"/>
          <w:sz w:val="28"/>
          <w:szCs w:val="28"/>
        </w:rPr>
        <w:tab/>
      </w:r>
      <w:r w:rsidRPr="00BC38AD">
        <w:rPr>
          <w:rFonts w:ascii="Times New Roman" w:eastAsia="Times New Roman" w:hAnsi="Times New Roman"/>
          <w:sz w:val="28"/>
          <w:szCs w:val="28"/>
        </w:rPr>
        <w:tab/>
      </w:r>
      <w:r w:rsidRPr="00BC38AD">
        <w:rPr>
          <w:rFonts w:ascii="Times New Roman" w:eastAsia="Times New Roman" w:hAnsi="Times New Roman"/>
          <w:sz w:val="28"/>
          <w:szCs w:val="28"/>
        </w:rPr>
        <w:tab/>
        <w:t>Juris Pūce</w:t>
      </w:r>
    </w:p>
    <w:p w14:paraId="7FA2B7BB" w14:textId="77777777" w:rsidR="00421DE6" w:rsidRPr="00BC38AD" w:rsidRDefault="00421DE6" w:rsidP="00421DE6">
      <w:pPr>
        <w:spacing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43FBE9E8" w14:textId="77777777" w:rsidR="009B14EC" w:rsidRDefault="009B14EC" w:rsidP="006066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59E2BF" w14:textId="77777777" w:rsidR="00D67C9A" w:rsidRDefault="00D67C9A" w:rsidP="00D67C9A">
      <w:pPr>
        <w:tabs>
          <w:tab w:val="left" w:pos="7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35C82D1" w14:textId="77777777" w:rsidR="009B14EC" w:rsidRDefault="009B14EC" w:rsidP="00D67C9A">
      <w:pPr>
        <w:tabs>
          <w:tab w:val="left" w:pos="7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21F9D30" w14:textId="77777777" w:rsidR="009B14EC" w:rsidRDefault="009B14EC" w:rsidP="00D67C9A">
      <w:pPr>
        <w:tabs>
          <w:tab w:val="left" w:pos="7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7DFDD6A" w14:textId="19EFA2A6" w:rsidR="00421DE6" w:rsidRDefault="00425CF4" w:rsidP="00425CF4">
      <w:pPr>
        <w:tabs>
          <w:tab w:val="left" w:pos="7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25CF4">
        <w:rPr>
          <w:rFonts w:ascii="Times New Roman" w:eastAsia="Times New Roman" w:hAnsi="Times New Roman" w:cs="Times New Roman"/>
          <w:sz w:val="18"/>
          <w:szCs w:val="18"/>
        </w:rPr>
        <w:t>Ilgavižs</w:t>
      </w:r>
      <w:r w:rsidR="00421DE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25CF4">
        <w:rPr>
          <w:rFonts w:ascii="Times New Roman" w:eastAsia="Times New Roman" w:hAnsi="Times New Roman" w:cs="Times New Roman"/>
          <w:sz w:val="18"/>
          <w:szCs w:val="18"/>
        </w:rPr>
        <w:t>66016721</w:t>
      </w:r>
    </w:p>
    <w:p w14:paraId="552DB640" w14:textId="61576980" w:rsidR="00C778D4" w:rsidRPr="00D67C9A" w:rsidRDefault="00421DE6" w:rsidP="00D67C9A">
      <w:pPr>
        <w:tabs>
          <w:tab w:val="left" w:pos="7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J</w:t>
      </w:r>
      <w:r w:rsidR="00425CF4" w:rsidRPr="00425CF4">
        <w:rPr>
          <w:rFonts w:ascii="Times New Roman" w:eastAsia="Times New Roman" w:hAnsi="Times New Roman" w:cs="Times New Roman"/>
          <w:sz w:val="18"/>
          <w:szCs w:val="18"/>
        </w:rPr>
        <w:t>anis.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 w:rsidR="00425CF4" w:rsidRPr="00425CF4">
        <w:rPr>
          <w:rFonts w:ascii="Times New Roman" w:eastAsia="Times New Roman" w:hAnsi="Times New Roman" w:cs="Times New Roman"/>
          <w:sz w:val="18"/>
          <w:szCs w:val="18"/>
        </w:rPr>
        <w:t>lgavizs@varam.gov.lv</w:t>
      </w:r>
    </w:p>
    <w:sectPr w:rsidR="00C778D4" w:rsidRPr="00D67C9A" w:rsidSect="00B5140B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AE35F" w14:textId="77777777" w:rsidR="00105B86" w:rsidRDefault="00105B86">
      <w:pPr>
        <w:spacing w:after="0" w:line="240" w:lineRule="auto"/>
      </w:pPr>
      <w:r>
        <w:separator/>
      </w:r>
    </w:p>
  </w:endnote>
  <w:endnote w:type="continuationSeparator" w:id="0">
    <w:p w14:paraId="2461DB2C" w14:textId="77777777" w:rsidR="00105B86" w:rsidRDefault="00105B86">
      <w:pPr>
        <w:spacing w:after="0" w:line="240" w:lineRule="auto"/>
      </w:pPr>
      <w:r>
        <w:continuationSeparator/>
      </w:r>
    </w:p>
  </w:endnote>
  <w:endnote w:type="continuationNotice" w:id="1">
    <w:p w14:paraId="06364AF8" w14:textId="77777777" w:rsidR="00105B86" w:rsidRDefault="00105B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7618B" w14:textId="7F3D70C4" w:rsidR="00105B86" w:rsidRPr="00A64AAC" w:rsidRDefault="00105B86" w:rsidP="00A64AAC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VARAMAnot_16102019_Reģionu komiteja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14083" w14:textId="7AAC1972" w:rsidR="00105B86" w:rsidRPr="00BA5F6C" w:rsidRDefault="00105B86" w:rsidP="00BA5F6C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VARAMAnot_15102019_Reģionu komiteja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4FC60" w14:textId="77777777" w:rsidR="00105B86" w:rsidRDefault="00105B86">
      <w:pPr>
        <w:spacing w:after="0" w:line="240" w:lineRule="auto"/>
      </w:pPr>
      <w:r>
        <w:separator/>
      </w:r>
    </w:p>
  </w:footnote>
  <w:footnote w:type="continuationSeparator" w:id="0">
    <w:p w14:paraId="0099FDF4" w14:textId="77777777" w:rsidR="00105B86" w:rsidRDefault="00105B86">
      <w:pPr>
        <w:spacing w:after="0" w:line="240" w:lineRule="auto"/>
      </w:pPr>
      <w:r>
        <w:continuationSeparator/>
      </w:r>
    </w:p>
  </w:footnote>
  <w:footnote w:type="continuationNotice" w:id="1">
    <w:p w14:paraId="365590DD" w14:textId="77777777" w:rsidR="00105B86" w:rsidRDefault="00105B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4C3AC" w14:textId="77777777" w:rsidR="00105B86" w:rsidRDefault="00105B86" w:rsidP="00B514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F3638B" w14:textId="77777777" w:rsidR="00105B86" w:rsidRDefault="00105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550E8" w14:textId="77777777" w:rsidR="00105B86" w:rsidRPr="00C63102" w:rsidRDefault="00105B86" w:rsidP="00B5140B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C63102">
      <w:rPr>
        <w:rStyle w:val="PageNumber"/>
        <w:rFonts w:ascii="Times New Roman" w:hAnsi="Times New Roman" w:cs="Times New Roman"/>
      </w:rPr>
      <w:fldChar w:fldCharType="begin"/>
    </w:r>
    <w:r w:rsidRPr="00C63102">
      <w:rPr>
        <w:rStyle w:val="PageNumber"/>
        <w:rFonts w:ascii="Times New Roman" w:hAnsi="Times New Roman" w:cs="Times New Roman"/>
      </w:rPr>
      <w:instrText xml:space="preserve">PAGE  </w:instrText>
    </w:r>
    <w:r w:rsidRPr="00C63102">
      <w:rPr>
        <w:rStyle w:val="PageNumber"/>
        <w:rFonts w:ascii="Times New Roman" w:hAnsi="Times New Roman" w:cs="Times New Roman"/>
      </w:rPr>
      <w:fldChar w:fldCharType="separate"/>
    </w:r>
    <w:r w:rsidR="004D2836">
      <w:rPr>
        <w:rStyle w:val="PageNumber"/>
        <w:rFonts w:ascii="Times New Roman" w:hAnsi="Times New Roman" w:cs="Times New Roman"/>
        <w:noProof/>
      </w:rPr>
      <w:t>5</w:t>
    </w:r>
    <w:r w:rsidRPr="00C63102">
      <w:rPr>
        <w:rStyle w:val="PageNumber"/>
        <w:rFonts w:ascii="Times New Roman" w:hAnsi="Times New Roman" w:cs="Times New Roman"/>
      </w:rPr>
      <w:fldChar w:fldCharType="end"/>
    </w:r>
  </w:p>
  <w:p w14:paraId="08DDB2B2" w14:textId="77777777" w:rsidR="00105B86" w:rsidRPr="00C63102" w:rsidRDefault="00105B86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BEF"/>
    <w:multiLevelType w:val="hybridMultilevel"/>
    <w:tmpl w:val="4B3831D8"/>
    <w:lvl w:ilvl="0" w:tplc="36DCE0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5612"/>
    <w:multiLevelType w:val="hybridMultilevel"/>
    <w:tmpl w:val="B2B8F360"/>
    <w:lvl w:ilvl="0" w:tplc="C2B420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6F56988"/>
    <w:multiLevelType w:val="multilevel"/>
    <w:tmpl w:val="838E65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E2"/>
    <w:rsid w:val="000011A4"/>
    <w:rsid w:val="00075FAE"/>
    <w:rsid w:val="000866DE"/>
    <w:rsid w:val="00091F8B"/>
    <w:rsid w:val="000B2954"/>
    <w:rsid w:val="000B34DB"/>
    <w:rsid w:val="000B656D"/>
    <w:rsid w:val="000B7CC8"/>
    <w:rsid w:val="000C2F6D"/>
    <w:rsid w:val="000D222C"/>
    <w:rsid w:val="000E1606"/>
    <w:rsid w:val="000F6A30"/>
    <w:rsid w:val="00105B86"/>
    <w:rsid w:val="00130AC5"/>
    <w:rsid w:val="00167B32"/>
    <w:rsid w:val="0017378F"/>
    <w:rsid w:val="00176279"/>
    <w:rsid w:val="00184C92"/>
    <w:rsid w:val="00192E31"/>
    <w:rsid w:val="001B79C2"/>
    <w:rsid w:val="001F16ED"/>
    <w:rsid w:val="00230196"/>
    <w:rsid w:val="002436FD"/>
    <w:rsid w:val="002531E6"/>
    <w:rsid w:val="002705BF"/>
    <w:rsid w:val="00271228"/>
    <w:rsid w:val="002746E7"/>
    <w:rsid w:val="002844C7"/>
    <w:rsid w:val="0029671F"/>
    <w:rsid w:val="002B334B"/>
    <w:rsid w:val="002C61C4"/>
    <w:rsid w:val="002D29A9"/>
    <w:rsid w:val="002E15EE"/>
    <w:rsid w:val="002E21CD"/>
    <w:rsid w:val="002E2BB4"/>
    <w:rsid w:val="00306116"/>
    <w:rsid w:val="00306907"/>
    <w:rsid w:val="00346F1C"/>
    <w:rsid w:val="00353BF6"/>
    <w:rsid w:val="00367077"/>
    <w:rsid w:val="00373440"/>
    <w:rsid w:val="0038078C"/>
    <w:rsid w:val="00393625"/>
    <w:rsid w:val="003C08C5"/>
    <w:rsid w:val="003E7098"/>
    <w:rsid w:val="00405A88"/>
    <w:rsid w:val="00421DE6"/>
    <w:rsid w:val="00425CF4"/>
    <w:rsid w:val="004331BB"/>
    <w:rsid w:val="00451C26"/>
    <w:rsid w:val="00463505"/>
    <w:rsid w:val="00465CEE"/>
    <w:rsid w:val="004A00B6"/>
    <w:rsid w:val="004B7228"/>
    <w:rsid w:val="004C76ED"/>
    <w:rsid w:val="004D2836"/>
    <w:rsid w:val="00501BD3"/>
    <w:rsid w:val="0050757C"/>
    <w:rsid w:val="005240F8"/>
    <w:rsid w:val="00525735"/>
    <w:rsid w:val="005462B5"/>
    <w:rsid w:val="00564565"/>
    <w:rsid w:val="00572EEA"/>
    <w:rsid w:val="00581456"/>
    <w:rsid w:val="005B58E2"/>
    <w:rsid w:val="005B6387"/>
    <w:rsid w:val="005B6DA6"/>
    <w:rsid w:val="005D4B3B"/>
    <w:rsid w:val="005D6F16"/>
    <w:rsid w:val="005F30CC"/>
    <w:rsid w:val="005F5B65"/>
    <w:rsid w:val="00603924"/>
    <w:rsid w:val="0060669D"/>
    <w:rsid w:val="0061215C"/>
    <w:rsid w:val="00625E9B"/>
    <w:rsid w:val="00633125"/>
    <w:rsid w:val="0063559B"/>
    <w:rsid w:val="006424FA"/>
    <w:rsid w:val="0069377A"/>
    <w:rsid w:val="0069594D"/>
    <w:rsid w:val="006979A6"/>
    <w:rsid w:val="006E1D4F"/>
    <w:rsid w:val="007010F4"/>
    <w:rsid w:val="00717F8A"/>
    <w:rsid w:val="00744E6C"/>
    <w:rsid w:val="0075696D"/>
    <w:rsid w:val="00765E72"/>
    <w:rsid w:val="00785F73"/>
    <w:rsid w:val="007A0F19"/>
    <w:rsid w:val="007A1746"/>
    <w:rsid w:val="007A4F19"/>
    <w:rsid w:val="007C056A"/>
    <w:rsid w:val="007C07B2"/>
    <w:rsid w:val="007C54B3"/>
    <w:rsid w:val="007D552E"/>
    <w:rsid w:val="007F26E6"/>
    <w:rsid w:val="007F363A"/>
    <w:rsid w:val="00800983"/>
    <w:rsid w:val="00802B0D"/>
    <w:rsid w:val="008137B4"/>
    <w:rsid w:val="00816261"/>
    <w:rsid w:val="00837C1E"/>
    <w:rsid w:val="0084330F"/>
    <w:rsid w:val="00891C35"/>
    <w:rsid w:val="008A175D"/>
    <w:rsid w:val="008C275A"/>
    <w:rsid w:val="008D1825"/>
    <w:rsid w:val="008D63B3"/>
    <w:rsid w:val="008E5F39"/>
    <w:rsid w:val="008F3806"/>
    <w:rsid w:val="00901999"/>
    <w:rsid w:val="00911067"/>
    <w:rsid w:val="00916CFD"/>
    <w:rsid w:val="009174EC"/>
    <w:rsid w:val="00923C2D"/>
    <w:rsid w:val="00972C37"/>
    <w:rsid w:val="009913D9"/>
    <w:rsid w:val="0099459D"/>
    <w:rsid w:val="009A7FAB"/>
    <w:rsid w:val="009B0BE1"/>
    <w:rsid w:val="009B14EC"/>
    <w:rsid w:val="009B1732"/>
    <w:rsid w:val="009E4C4B"/>
    <w:rsid w:val="009F601C"/>
    <w:rsid w:val="00A1583B"/>
    <w:rsid w:val="00A2362C"/>
    <w:rsid w:val="00A3465C"/>
    <w:rsid w:val="00A36242"/>
    <w:rsid w:val="00A64AAC"/>
    <w:rsid w:val="00A71DE9"/>
    <w:rsid w:val="00A864B5"/>
    <w:rsid w:val="00AB1851"/>
    <w:rsid w:val="00AC436C"/>
    <w:rsid w:val="00AC50B0"/>
    <w:rsid w:val="00AE6AEF"/>
    <w:rsid w:val="00B3040D"/>
    <w:rsid w:val="00B5140B"/>
    <w:rsid w:val="00B57404"/>
    <w:rsid w:val="00B644DD"/>
    <w:rsid w:val="00B76FF4"/>
    <w:rsid w:val="00B853BF"/>
    <w:rsid w:val="00BA5F6C"/>
    <w:rsid w:val="00BE027A"/>
    <w:rsid w:val="00BE2906"/>
    <w:rsid w:val="00BF1E41"/>
    <w:rsid w:val="00BF3F43"/>
    <w:rsid w:val="00C038D9"/>
    <w:rsid w:val="00C07676"/>
    <w:rsid w:val="00C11AFF"/>
    <w:rsid w:val="00C14BCE"/>
    <w:rsid w:val="00C17BD8"/>
    <w:rsid w:val="00C56295"/>
    <w:rsid w:val="00C63102"/>
    <w:rsid w:val="00C778D4"/>
    <w:rsid w:val="00C911A1"/>
    <w:rsid w:val="00CA0758"/>
    <w:rsid w:val="00CA181B"/>
    <w:rsid w:val="00CD5E86"/>
    <w:rsid w:val="00CE0C09"/>
    <w:rsid w:val="00D02208"/>
    <w:rsid w:val="00D047A0"/>
    <w:rsid w:val="00D159AE"/>
    <w:rsid w:val="00D2299E"/>
    <w:rsid w:val="00D2545D"/>
    <w:rsid w:val="00D25481"/>
    <w:rsid w:val="00D56920"/>
    <w:rsid w:val="00D64D39"/>
    <w:rsid w:val="00D67C9A"/>
    <w:rsid w:val="00D85AEC"/>
    <w:rsid w:val="00DE3A97"/>
    <w:rsid w:val="00DE435F"/>
    <w:rsid w:val="00DF2594"/>
    <w:rsid w:val="00E0438B"/>
    <w:rsid w:val="00E17332"/>
    <w:rsid w:val="00E32574"/>
    <w:rsid w:val="00E532BD"/>
    <w:rsid w:val="00E53E81"/>
    <w:rsid w:val="00E80ACC"/>
    <w:rsid w:val="00E91B89"/>
    <w:rsid w:val="00E94444"/>
    <w:rsid w:val="00EA7F8D"/>
    <w:rsid w:val="00ED3ECF"/>
    <w:rsid w:val="00EF4065"/>
    <w:rsid w:val="00F229AD"/>
    <w:rsid w:val="00F4656A"/>
    <w:rsid w:val="00F85416"/>
    <w:rsid w:val="00FA28B2"/>
    <w:rsid w:val="00FA2E62"/>
    <w:rsid w:val="00F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492F97"/>
  <w15:chartTrackingRefBased/>
  <w15:docId w15:val="{A75DA1DF-03BC-45D9-8092-EC94AB88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8E2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8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8E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5B58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8E2"/>
    <w:rPr>
      <w:lang w:val="lv-LV"/>
    </w:rPr>
  </w:style>
  <w:style w:type="character" w:styleId="PageNumber">
    <w:name w:val="page number"/>
    <w:basedOn w:val="DefaultParagraphFont"/>
    <w:rsid w:val="005B58E2"/>
  </w:style>
  <w:style w:type="paragraph" w:styleId="NoSpacing">
    <w:name w:val="No Spacing"/>
    <w:uiPriority w:val="1"/>
    <w:qFormat/>
    <w:rsid w:val="005B58E2"/>
    <w:pPr>
      <w:spacing w:after="0" w:line="240" w:lineRule="auto"/>
    </w:pPr>
    <w:rPr>
      <w:lang w:val="lv-LV"/>
    </w:rPr>
  </w:style>
  <w:style w:type="paragraph" w:customStyle="1" w:styleId="liknoteik">
    <w:name w:val="lik_noteik"/>
    <w:basedOn w:val="Normal"/>
    <w:rsid w:val="007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kdat">
    <w:name w:val="lik_dat"/>
    <w:basedOn w:val="Normal"/>
    <w:rsid w:val="007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CA18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A181B"/>
    <w:rPr>
      <w:lang w:val="lv-LV"/>
    </w:rPr>
  </w:style>
  <w:style w:type="character" w:styleId="Hyperlink">
    <w:name w:val="Hyperlink"/>
    <w:basedOn w:val="DefaultParagraphFont"/>
    <w:uiPriority w:val="99"/>
    <w:unhideWhenUsed/>
    <w:rsid w:val="00CA181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181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5A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6C"/>
    <w:rPr>
      <w:rFonts w:ascii="Segoe UI" w:hAnsi="Segoe UI" w:cs="Segoe UI"/>
      <w:sz w:val="18"/>
      <w:szCs w:val="18"/>
      <w:lang w:val="lv-LV"/>
    </w:rPr>
  </w:style>
  <w:style w:type="paragraph" w:customStyle="1" w:styleId="liknoteik1">
    <w:name w:val="lik_noteik1"/>
    <w:basedOn w:val="Normal"/>
    <w:rsid w:val="00B57404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b/>
      <w:bCs/>
      <w:color w:val="414142"/>
      <w:sz w:val="20"/>
      <w:szCs w:val="20"/>
      <w:lang w:eastAsia="lv-LV"/>
    </w:rPr>
  </w:style>
  <w:style w:type="paragraph" w:customStyle="1" w:styleId="likdat1">
    <w:name w:val="lik_dat1"/>
    <w:basedOn w:val="Normal"/>
    <w:rsid w:val="00B57404"/>
    <w:pPr>
      <w:spacing w:before="100" w:beforeAutospacing="1" w:after="100" w:afterAutospacing="1" w:line="360" w:lineRule="auto"/>
      <w:ind w:firstLine="300"/>
      <w:jc w:val="right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/lat/likumdosana/normativo_aktu_projekti/klimata_parmainu_joma/?doc=275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01531-2A00-47A0-9FE6-6165611F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Latvijas Republikas kandidatūrām dalībai Eiropas Savienības Reģionu komitejā”</vt:lpstr>
    </vt:vector>
  </TitlesOfParts>
  <Company>VAS ''Valsts nekustamie īpašumi'', Finanšu ministrija</Company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Latvijas Republikas kandidatūrām dalībai Eiropas Savienības Reģionu komitejā”</dc:title>
  <dc:subject>Anotācija</dc:subject>
  <dc:creator>Jānis Ilgavižs</dc:creator>
  <cp:keywords/>
  <dc:description>Jānis Ilgavižs 66016721
Vides aizsardzības un reģionālās attīstības ministrijas
Reģionālās politikas departamenta
Reģionālās attīstības plānošanas nodaļas vecākais konsultants
Janis.Ilgavizs@varam.gov.lv</dc:description>
  <cp:lastModifiedBy>Jevgēnija Butņicka</cp:lastModifiedBy>
  <cp:revision>9</cp:revision>
  <cp:lastPrinted>2019-08-20T08:39:00Z</cp:lastPrinted>
  <dcterms:created xsi:type="dcterms:W3CDTF">2019-10-16T09:38:00Z</dcterms:created>
  <dcterms:modified xsi:type="dcterms:W3CDTF">2019-10-16T20:36:00Z</dcterms:modified>
  <cp:category>Reģionālā politika</cp:category>
</cp:coreProperties>
</file>