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A924" w14:textId="77777777" w:rsidR="00B8063D" w:rsidRPr="00E4788F" w:rsidRDefault="00B8063D" w:rsidP="00B8063D">
      <w:pPr>
        <w:jc w:val="center"/>
        <w:rPr>
          <w:b/>
          <w:bCs/>
        </w:rPr>
      </w:pPr>
      <w:bookmarkStart w:id="0" w:name="OLE_LINK1"/>
      <w:bookmarkStart w:id="1" w:name="OLE_LINK2"/>
      <w:r w:rsidRPr="00E4788F">
        <w:rPr>
          <w:b/>
          <w:bCs/>
        </w:rPr>
        <w:t>Ministru kabineta n</w:t>
      </w:r>
      <w:r w:rsidR="007218F3" w:rsidRPr="00E4788F">
        <w:rPr>
          <w:b/>
          <w:bCs/>
        </w:rPr>
        <w:t xml:space="preserve">oteikumu projekta </w:t>
      </w:r>
    </w:p>
    <w:p w14:paraId="1148A925" w14:textId="77777777" w:rsidR="00E75729" w:rsidRPr="006D5527" w:rsidRDefault="002447F1" w:rsidP="00E75729">
      <w:pPr>
        <w:jc w:val="center"/>
        <w:rPr>
          <w:b/>
          <w:bCs/>
        </w:rPr>
      </w:pPr>
      <w:r w:rsidRPr="006D5527">
        <w:rPr>
          <w:b/>
          <w:bCs/>
        </w:rPr>
        <w:t>“</w:t>
      </w:r>
      <w:r w:rsidR="006D5527" w:rsidRPr="006D5527">
        <w:rPr>
          <w:b/>
        </w:rPr>
        <w:t>Grozījumi Ministru kabineta 2005.</w:t>
      </w:r>
      <w:r w:rsidR="00886EE2">
        <w:rPr>
          <w:b/>
        </w:rPr>
        <w:t> </w:t>
      </w:r>
      <w:r w:rsidR="006D5527" w:rsidRPr="006D5527">
        <w:rPr>
          <w:b/>
        </w:rPr>
        <w:t>gada</w:t>
      </w:r>
      <w:r w:rsidR="007E04DC">
        <w:rPr>
          <w:b/>
        </w:rPr>
        <w:t xml:space="preserve"> 22.</w:t>
      </w:r>
      <w:r w:rsidR="009B2E96">
        <w:rPr>
          <w:b/>
        </w:rPr>
        <w:t> </w:t>
      </w:r>
      <w:r w:rsidR="007E04DC">
        <w:rPr>
          <w:b/>
        </w:rPr>
        <w:t>novembra noteikumos Nr.</w:t>
      </w:r>
      <w:r w:rsidR="00886EE2">
        <w:rPr>
          <w:b/>
        </w:rPr>
        <w:t> </w:t>
      </w:r>
      <w:r w:rsidR="007E04DC">
        <w:rPr>
          <w:b/>
        </w:rPr>
        <w:t>888 “</w:t>
      </w:r>
      <w:r w:rsidR="006D5527" w:rsidRPr="006D5527">
        <w:rPr>
          <w:b/>
        </w:rPr>
        <w:t>Noteikumi par aizsargājamām alejām”</w:t>
      </w:r>
      <w:r w:rsidR="009B2E96">
        <w:rPr>
          <w:b/>
        </w:rPr>
        <w:t>”</w:t>
      </w:r>
    </w:p>
    <w:p w14:paraId="1148A926" w14:textId="77777777" w:rsidR="00DF70E2" w:rsidRPr="00D1101E" w:rsidRDefault="0047576F" w:rsidP="00776794">
      <w:pPr>
        <w:jc w:val="center"/>
        <w:outlineLvl w:val="2"/>
        <w:rPr>
          <w:b/>
        </w:rPr>
      </w:pPr>
      <w:r w:rsidRPr="00E4788F">
        <w:rPr>
          <w:b/>
        </w:rPr>
        <w:t xml:space="preserve">sākotnējās ietekmes novērtējuma </w:t>
      </w:r>
      <w:smartTag w:uri="schemas-tilde-lv/tildestengine" w:element="veidnes">
        <w:smartTagPr>
          <w:attr w:name="text" w:val="ziņojums"/>
          <w:attr w:name="baseform" w:val="ziņojums"/>
          <w:attr w:name="id" w:val="-1"/>
        </w:smartTagPr>
        <w:r w:rsidRPr="00E4788F">
          <w:rPr>
            <w:b/>
          </w:rPr>
          <w:t>ziņojums</w:t>
        </w:r>
      </w:smartTag>
      <w:r w:rsidRPr="00E4788F">
        <w:rPr>
          <w:b/>
        </w:rPr>
        <w:t xml:space="preserve"> (anotācija)</w:t>
      </w:r>
    </w:p>
    <w:tbl>
      <w:tblPr>
        <w:tblpPr w:leftFromText="180" w:rightFromText="180" w:vertAnchor="text" w:horzAnchor="margin" w:tblpXSpec="center" w:tblpY="149"/>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7"/>
        <w:gridCol w:w="6092"/>
      </w:tblGrid>
      <w:tr w:rsidR="00DC1E8D" w:rsidRPr="00D1101E" w14:paraId="1148A928" w14:textId="77777777" w:rsidTr="00134B56">
        <w:trPr>
          <w:trHeight w:val="419"/>
        </w:trPr>
        <w:tc>
          <w:tcPr>
            <w:tcW w:w="9370" w:type="dxa"/>
            <w:gridSpan w:val="2"/>
            <w:vAlign w:val="center"/>
          </w:tcPr>
          <w:p w14:paraId="1148A927" w14:textId="77777777" w:rsidR="00DC1E8D" w:rsidRPr="00D1101E" w:rsidRDefault="00DC1E8D" w:rsidP="00F7679B">
            <w:pPr>
              <w:pStyle w:val="naisnod"/>
              <w:spacing w:before="0" w:after="0"/>
              <w:ind w:right="57"/>
            </w:pPr>
            <w:r w:rsidRPr="00D1101E">
              <w:t>Tiesību akta projekta anotācijas kopsavilkums</w:t>
            </w:r>
          </w:p>
        </w:tc>
      </w:tr>
      <w:tr w:rsidR="00C96B7D" w:rsidRPr="00D1101E" w14:paraId="1148A92D" w14:textId="77777777" w:rsidTr="007D6377">
        <w:trPr>
          <w:trHeight w:val="969"/>
        </w:trPr>
        <w:tc>
          <w:tcPr>
            <w:tcW w:w="3264" w:type="dxa"/>
          </w:tcPr>
          <w:p w14:paraId="1148A929" w14:textId="77777777" w:rsidR="006C0C81" w:rsidRDefault="00C96B7D" w:rsidP="005E0122">
            <w:pPr>
              <w:pStyle w:val="naiskr"/>
              <w:spacing w:before="0" w:after="0"/>
              <w:ind w:left="57" w:right="57"/>
            </w:pPr>
            <w:r w:rsidRPr="00D1101E">
              <w:t>Mērķis, risinājums un projekta spēkā stāšanās laiks (500 zīmes bez atstarpēm)</w:t>
            </w:r>
          </w:p>
          <w:p w14:paraId="1148A92A" w14:textId="77777777" w:rsidR="006C0C81" w:rsidRPr="006C0C81" w:rsidRDefault="006C0C81" w:rsidP="006C0C81"/>
          <w:p w14:paraId="1148A92B" w14:textId="77777777" w:rsidR="00C96B7D" w:rsidRPr="006C0C81" w:rsidRDefault="00C96B7D" w:rsidP="007D6377">
            <w:pPr>
              <w:tabs>
                <w:tab w:val="left" w:pos="1135"/>
              </w:tabs>
            </w:pPr>
          </w:p>
        </w:tc>
        <w:tc>
          <w:tcPr>
            <w:tcW w:w="6106" w:type="dxa"/>
          </w:tcPr>
          <w:p w14:paraId="1148A92C" w14:textId="77777777" w:rsidR="002447F1" w:rsidRPr="00D47F26" w:rsidRDefault="002447F1" w:rsidP="002447F1">
            <w:pPr>
              <w:jc w:val="both"/>
            </w:pPr>
            <w:r w:rsidRPr="00412105">
              <w:t>Sas</w:t>
            </w:r>
            <w:r>
              <w:t>kaņā ar Ministru kabineta 2009. gada 15. </w:t>
            </w:r>
            <w:r w:rsidRPr="00412105">
              <w:t>decembra instrukcijas Nr.</w:t>
            </w:r>
            <w:r w:rsidR="00886EE2">
              <w:t> </w:t>
            </w:r>
            <w:r w:rsidRPr="00412105">
              <w:t>19 “Tiesību akta projekta sākotnējās ietekmes izvērtēšanas kārtība” 5.</w:t>
            </w:r>
            <w:r w:rsidRPr="00412105">
              <w:rPr>
                <w:vertAlign w:val="superscript"/>
              </w:rPr>
              <w:t>1</w:t>
            </w:r>
            <w:r w:rsidR="00886EE2">
              <w:t> </w:t>
            </w:r>
            <w:r w:rsidRPr="00412105">
              <w:t>punktu sākotnējās ietekmes novērtējuma ziņojuma (anotācijas) (turpmāk – anotācija) kopsavilkums nav aizpildāms.</w:t>
            </w:r>
          </w:p>
        </w:tc>
      </w:tr>
    </w:tbl>
    <w:p w14:paraId="1148A92E" w14:textId="77777777" w:rsidR="00DC1E8D" w:rsidRPr="003315BC" w:rsidRDefault="00DC1E8D" w:rsidP="00D316FB">
      <w:pPr>
        <w:ind w:right="140"/>
        <w:outlineLvl w:val="2"/>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7"/>
        <w:gridCol w:w="1881"/>
        <w:gridCol w:w="7213"/>
      </w:tblGrid>
      <w:tr w:rsidR="00093832" w:rsidRPr="00D1101E" w14:paraId="1148A930" w14:textId="77777777" w:rsidTr="001A2F85">
        <w:trPr>
          <w:trHeight w:val="419"/>
        </w:trPr>
        <w:tc>
          <w:tcPr>
            <w:tcW w:w="5000" w:type="pct"/>
            <w:gridSpan w:val="3"/>
            <w:vAlign w:val="center"/>
          </w:tcPr>
          <w:bookmarkEnd w:id="0"/>
          <w:bookmarkEnd w:id="1"/>
          <w:p w14:paraId="1148A92F" w14:textId="77777777" w:rsidR="00093832" w:rsidRPr="00D1101E" w:rsidRDefault="00093832" w:rsidP="00D316FB">
            <w:pPr>
              <w:pStyle w:val="naisnod"/>
              <w:spacing w:before="0" w:after="0"/>
              <w:ind w:left="57" w:right="140"/>
            </w:pPr>
            <w:r w:rsidRPr="00D1101E">
              <w:t>I.</w:t>
            </w:r>
            <w:r w:rsidR="00886EE2">
              <w:t> </w:t>
            </w:r>
            <w:r w:rsidRPr="00D1101E">
              <w:t>Tiesību akta projekta izstrādes nepieciešamība</w:t>
            </w:r>
          </w:p>
        </w:tc>
      </w:tr>
      <w:tr w:rsidR="00093832" w:rsidRPr="00D1101E" w14:paraId="1148A934" w14:textId="77777777" w:rsidTr="00932187">
        <w:trPr>
          <w:trHeight w:val="415"/>
        </w:trPr>
        <w:tc>
          <w:tcPr>
            <w:tcW w:w="204" w:type="pct"/>
          </w:tcPr>
          <w:p w14:paraId="1148A931" w14:textId="77777777" w:rsidR="00093832" w:rsidRPr="00D1101E" w:rsidRDefault="00093832" w:rsidP="00D316FB">
            <w:pPr>
              <w:pStyle w:val="naiskr"/>
              <w:spacing w:before="0" w:after="0"/>
              <w:ind w:left="57" w:right="140"/>
              <w:jc w:val="center"/>
            </w:pPr>
            <w:r w:rsidRPr="00D1101E">
              <w:t>1.</w:t>
            </w:r>
          </w:p>
        </w:tc>
        <w:tc>
          <w:tcPr>
            <w:tcW w:w="992" w:type="pct"/>
          </w:tcPr>
          <w:p w14:paraId="1148A932" w14:textId="77777777" w:rsidR="00093832" w:rsidRPr="00D1101E" w:rsidRDefault="00093832" w:rsidP="00D316FB">
            <w:pPr>
              <w:pStyle w:val="naiskr"/>
              <w:spacing w:before="0" w:after="0"/>
              <w:ind w:left="57" w:right="140"/>
            </w:pPr>
            <w:r w:rsidRPr="00D1101E">
              <w:t>Pamatojums</w:t>
            </w:r>
          </w:p>
        </w:tc>
        <w:tc>
          <w:tcPr>
            <w:tcW w:w="3804" w:type="pct"/>
          </w:tcPr>
          <w:p w14:paraId="1148A933" w14:textId="77777777" w:rsidR="00355802" w:rsidRPr="00E57239" w:rsidRDefault="002447F1" w:rsidP="007F628F">
            <w:pPr>
              <w:pStyle w:val="naislab"/>
              <w:spacing w:before="0" w:after="0"/>
              <w:ind w:right="140"/>
              <w:jc w:val="both"/>
            </w:pPr>
            <w:r>
              <w:rPr>
                <w:shd w:val="clear" w:color="auto" w:fill="FFFFFF"/>
              </w:rPr>
              <w:t>Likuma “</w:t>
            </w:r>
            <w:r w:rsidR="00E57239" w:rsidRPr="00E57239">
              <w:rPr>
                <w:shd w:val="clear" w:color="auto" w:fill="FFFFFF"/>
              </w:rPr>
              <w:t>Par īpaši aizsargājamām dabas teritorijām”</w:t>
            </w:r>
            <w:r w:rsidR="00C35AB7">
              <w:rPr>
                <w:shd w:val="clear" w:color="auto" w:fill="FFFFFF"/>
              </w:rPr>
              <w:t xml:space="preserve"> </w:t>
            </w:r>
            <w:r w:rsidR="00E57239" w:rsidRPr="00E57239">
              <w:rPr>
                <w:shd w:val="clear" w:color="auto" w:fill="FFFFFF"/>
              </w:rPr>
              <w:t>13.</w:t>
            </w:r>
            <w:r w:rsidR="00C35AB7">
              <w:rPr>
                <w:shd w:val="clear" w:color="auto" w:fill="FFFFFF"/>
              </w:rPr>
              <w:t> </w:t>
            </w:r>
            <w:r w:rsidR="00E57239" w:rsidRPr="00E57239">
              <w:rPr>
                <w:shd w:val="clear" w:color="auto" w:fill="FFFFFF"/>
              </w:rPr>
              <w:t>panta otrā daļa</w:t>
            </w:r>
            <w:r w:rsidR="007F628F">
              <w:rPr>
                <w:shd w:val="clear" w:color="auto" w:fill="FFFFFF"/>
              </w:rPr>
              <w:t>.</w:t>
            </w:r>
          </w:p>
        </w:tc>
      </w:tr>
      <w:tr w:rsidR="00314AD5" w:rsidRPr="00FB32A5" w14:paraId="1148A94F" w14:textId="77777777" w:rsidTr="00932187">
        <w:trPr>
          <w:trHeight w:val="472"/>
        </w:trPr>
        <w:tc>
          <w:tcPr>
            <w:tcW w:w="204" w:type="pct"/>
          </w:tcPr>
          <w:p w14:paraId="1148A935" w14:textId="77777777" w:rsidR="00093832" w:rsidRPr="00FB32A5" w:rsidRDefault="00093832" w:rsidP="00D316FB">
            <w:pPr>
              <w:pStyle w:val="naiskr"/>
              <w:spacing w:before="0" w:after="0"/>
              <w:ind w:left="57" w:right="140"/>
              <w:jc w:val="center"/>
            </w:pPr>
            <w:r w:rsidRPr="00FB32A5">
              <w:t>2.</w:t>
            </w:r>
          </w:p>
        </w:tc>
        <w:tc>
          <w:tcPr>
            <w:tcW w:w="992" w:type="pct"/>
          </w:tcPr>
          <w:p w14:paraId="1148A936" w14:textId="77777777" w:rsidR="00093832" w:rsidRPr="00FB32A5" w:rsidRDefault="00093832" w:rsidP="00D24E2E">
            <w:pPr>
              <w:pStyle w:val="naiskr"/>
              <w:tabs>
                <w:tab w:val="left" w:pos="170"/>
              </w:tabs>
              <w:spacing w:before="0" w:after="0"/>
              <w:ind w:left="57" w:right="140"/>
            </w:pPr>
            <w:r w:rsidRPr="00FB32A5">
              <w:t>Pašreizējā situācija un problēmas, kuru risināšanai tiesību akta projekts izstrādāts, tiesiskā regulējuma mērķis un būtība</w:t>
            </w:r>
          </w:p>
        </w:tc>
        <w:tc>
          <w:tcPr>
            <w:tcW w:w="3804" w:type="pct"/>
          </w:tcPr>
          <w:p w14:paraId="1148A937" w14:textId="77777777" w:rsidR="009C426C" w:rsidRPr="00B2736F" w:rsidRDefault="009C426C" w:rsidP="0034232A">
            <w:pPr>
              <w:ind w:left="142"/>
              <w:jc w:val="both"/>
              <w:rPr>
                <w:bCs/>
              </w:rPr>
            </w:pPr>
            <w:r w:rsidRPr="00B2736F">
              <w:rPr>
                <w:bCs/>
              </w:rPr>
              <w:t>Minist</w:t>
            </w:r>
            <w:r w:rsidR="007E04DC" w:rsidRPr="00B2736F">
              <w:rPr>
                <w:bCs/>
              </w:rPr>
              <w:t>ru kabineta noteikumu projekta “</w:t>
            </w:r>
            <w:r w:rsidRPr="00B2736F">
              <w:t>Gr</w:t>
            </w:r>
            <w:r w:rsidR="007E04DC" w:rsidRPr="00B2736F">
              <w:t>ozījumi Ministru kabineta 2005. </w:t>
            </w:r>
            <w:r w:rsidRPr="00B2736F">
              <w:t>gada</w:t>
            </w:r>
            <w:r w:rsidR="007E04DC" w:rsidRPr="00B2736F">
              <w:t xml:space="preserve"> 22. novembra noteikumos Nr.888 “</w:t>
            </w:r>
            <w:r w:rsidRPr="00B2736F">
              <w:t>Noteikumi par aizsargājamām alejām”” (turpmāk – noteikumu projekts)</w:t>
            </w:r>
            <w:r w:rsidRPr="00B2736F">
              <w:rPr>
                <w:bCs/>
              </w:rPr>
              <w:t xml:space="preserve"> mērķis: noteikt četras jaunas un paplašināt trīs esošas aizsargājamās alejas, lai uzlabotu īpaši aizsargājamās bezmugurkaulnieku sugas Lapkoku praulgrauža (</w:t>
            </w:r>
            <w:r w:rsidRPr="00B2736F">
              <w:rPr>
                <w:bCs/>
                <w:i/>
              </w:rPr>
              <w:t>Osmoderma eremita</w:t>
            </w:r>
            <w:r w:rsidRPr="00B2736F">
              <w:rPr>
                <w:bCs/>
              </w:rPr>
              <w:t xml:space="preserve">) aizsardzības līmeni valstī. </w:t>
            </w:r>
          </w:p>
          <w:p w14:paraId="1148A938" w14:textId="77777777" w:rsidR="003D2AC8" w:rsidRDefault="00D24E2E" w:rsidP="00977072">
            <w:pPr>
              <w:shd w:val="clear" w:color="auto" w:fill="FFFFFF"/>
              <w:spacing w:before="120"/>
              <w:ind w:left="142" w:right="57"/>
              <w:jc w:val="both"/>
              <w:outlineLvl w:val="2"/>
              <w:rPr>
                <w:bCs/>
              </w:rPr>
            </w:pPr>
            <w:r>
              <w:rPr>
                <w:bCs/>
              </w:rPr>
              <w:t xml:space="preserve">Ir konstatēts, ka Latvijā </w:t>
            </w:r>
            <w:r w:rsidR="000B3F9C" w:rsidRPr="00B2736F">
              <w:rPr>
                <w:shd w:val="clear" w:color="auto" w:fill="FFFFFF"/>
              </w:rPr>
              <w:t>Eiropas Padomes 1992.</w:t>
            </w:r>
            <w:r w:rsidR="005056F9">
              <w:rPr>
                <w:shd w:val="clear" w:color="auto" w:fill="FFFFFF"/>
              </w:rPr>
              <w:t> </w:t>
            </w:r>
            <w:r w:rsidR="000B3F9C" w:rsidRPr="00B2736F">
              <w:rPr>
                <w:shd w:val="clear" w:color="auto" w:fill="FFFFFF"/>
              </w:rPr>
              <w:t>gada 21.</w:t>
            </w:r>
            <w:r w:rsidR="005056F9">
              <w:rPr>
                <w:shd w:val="clear" w:color="auto" w:fill="FFFFFF"/>
              </w:rPr>
              <w:t> </w:t>
            </w:r>
            <w:r w:rsidR="000B3F9C" w:rsidRPr="00B2736F">
              <w:rPr>
                <w:shd w:val="clear" w:color="auto" w:fill="FFFFFF"/>
              </w:rPr>
              <w:t xml:space="preserve">maija </w:t>
            </w:r>
            <w:r w:rsidR="00886EE2">
              <w:rPr>
                <w:shd w:val="clear" w:color="auto" w:fill="FFFFFF"/>
              </w:rPr>
              <w:t>D</w:t>
            </w:r>
            <w:r w:rsidR="000B3F9C" w:rsidRPr="00B2736F">
              <w:rPr>
                <w:shd w:val="clear" w:color="auto" w:fill="FFFFFF"/>
              </w:rPr>
              <w:t>irektīvas </w:t>
            </w:r>
            <w:hyperlink r:id="rId8" w:tgtFrame="_blank" w:history="1">
              <w:r w:rsidR="000B3F9C" w:rsidRPr="00B2736F">
                <w:rPr>
                  <w:shd w:val="clear" w:color="auto" w:fill="FFFFFF"/>
                </w:rPr>
                <w:t>92/43/EEK</w:t>
              </w:r>
            </w:hyperlink>
            <w:r w:rsidR="000B3F9C" w:rsidRPr="00B2736F">
              <w:rPr>
                <w:shd w:val="clear" w:color="auto" w:fill="FFFFFF"/>
              </w:rPr>
              <w:t xml:space="preserve"> par dabisko dzīvotņu, savvaļas faunas un floras aizsardzību </w:t>
            </w:r>
            <w:r w:rsidR="0045074D" w:rsidRPr="00B2736F">
              <w:rPr>
                <w:shd w:val="clear" w:color="auto" w:fill="FFFFFF"/>
              </w:rPr>
              <w:t xml:space="preserve">(turpmāk – Biotopu direktīva) </w:t>
            </w:r>
            <w:r w:rsidR="009C426C" w:rsidRPr="00B2736F">
              <w:rPr>
                <w:bCs/>
              </w:rPr>
              <w:t xml:space="preserve">II pielikumā minētajai prioritāri aizsargājamai bezmugurkaulnieku sugai Lapkoku praulgrauzim </w:t>
            </w:r>
            <w:r w:rsidR="009C426C" w:rsidRPr="00B2736F">
              <w:rPr>
                <w:bCs/>
                <w:i/>
              </w:rPr>
              <w:t>(Osmoderma eremita)</w:t>
            </w:r>
            <w:r w:rsidR="009C426C" w:rsidRPr="00B2736F">
              <w:rPr>
                <w:bCs/>
              </w:rPr>
              <w:t xml:space="preserve"> nav nodrošināta pietiekama aizsardzība. </w:t>
            </w:r>
            <w:r w:rsidR="00F23CDB">
              <w:rPr>
                <w:bCs/>
              </w:rPr>
              <w:t>Tā kā Lapkoku praulgrauzis ir prioritāri aizsargājama suga, tad pietiekam</w:t>
            </w:r>
            <w:r>
              <w:rPr>
                <w:bCs/>
              </w:rPr>
              <w:t xml:space="preserve">as aizsardzības nodrošināšanai </w:t>
            </w:r>
            <w:r w:rsidR="00F23CDB">
              <w:rPr>
                <w:bCs/>
              </w:rPr>
              <w:t>E</w:t>
            </w:r>
            <w:r w:rsidR="003D2AC8">
              <w:rPr>
                <w:bCs/>
              </w:rPr>
              <w:t xml:space="preserve">iropas </w:t>
            </w:r>
            <w:r w:rsidR="00F23CDB">
              <w:rPr>
                <w:bCs/>
              </w:rPr>
              <w:t xml:space="preserve">nozīmes aizsargājamās dabas teritorijās </w:t>
            </w:r>
            <w:r w:rsidR="00F23CDB" w:rsidRPr="009520DF">
              <w:rPr>
                <w:bCs/>
                <w:i/>
              </w:rPr>
              <w:t>Natura</w:t>
            </w:r>
            <w:r w:rsidR="00886EE2">
              <w:rPr>
                <w:bCs/>
                <w:i/>
              </w:rPr>
              <w:t> </w:t>
            </w:r>
            <w:r w:rsidR="00F23CDB" w:rsidRPr="009520DF">
              <w:rPr>
                <w:bCs/>
                <w:i/>
              </w:rPr>
              <w:t>2000</w:t>
            </w:r>
            <w:r w:rsidR="00F23CDB">
              <w:rPr>
                <w:bCs/>
              </w:rPr>
              <w:t xml:space="preserve"> jāiekļauj vismaz 60</w:t>
            </w:r>
            <w:r w:rsidR="00886EE2">
              <w:rPr>
                <w:bCs/>
              </w:rPr>
              <w:t> </w:t>
            </w:r>
            <w:r w:rsidR="00F23CDB">
              <w:rPr>
                <w:bCs/>
              </w:rPr>
              <w:t xml:space="preserve">% no kopējās sugas populācijas. </w:t>
            </w:r>
          </w:p>
          <w:p w14:paraId="1148A939" w14:textId="77777777" w:rsidR="009C426C" w:rsidRDefault="003D2AC8" w:rsidP="003D2AC8">
            <w:pPr>
              <w:shd w:val="clear" w:color="auto" w:fill="FFFFFF"/>
              <w:spacing w:before="120"/>
              <w:ind w:left="142" w:right="57"/>
              <w:jc w:val="both"/>
              <w:outlineLvl w:val="2"/>
            </w:pPr>
            <w:r>
              <w:t>Atbilstoši Ministru kabineta 2002.</w:t>
            </w:r>
            <w:r w:rsidR="00886EE2">
              <w:t> </w:t>
            </w:r>
            <w:r>
              <w:t>gada 28.</w:t>
            </w:r>
            <w:r w:rsidR="00886EE2">
              <w:t> </w:t>
            </w:r>
            <w:r>
              <w:t>maija noteikumu Nr.</w:t>
            </w:r>
            <w:r w:rsidR="00886EE2">
              <w:t> </w:t>
            </w:r>
            <w:r>
              <w:t>199 “</w:t>
            </w:r>
            <w:r w:rsidRPr="00274C1A">
              <w:t>Eiropas nozīmes aizsargājamo dabas teritoriju (</w:t>
            </w:r>
            <w:r w:rsidRPr="009520DF">
              <w:rPr>
                <w:i/>
              </w:rPr>
              <w:t>Natura</w:t>
            </w:r>
            <w:r w:rsidR="00886EE2" w:rsidRPr="009520DF">
              <w:rPr>
                <w:i/>
              </w:rPr>
              <w:t> </w:t>
            </w:r>
            <w:r w:rsidRPr="009520DF">
              <w:rPr>
                <w:i/>
              </w:rPr>
              <w:t>2000</w:t>
            </w:r>
            <w:r w:rsidRPr="00274C1A">
              <w:t>) izveidošanas kritēriji Latvijā</w:t>
            </w:r>
            <w:r>
              <w:t>” 2.3.</w:t>
            </w:r>
            <w:r w:rsidR="00886EE2">
              <w:t> </w:t>
            </w:r>
            <w:r>
              <w:t xml:space="preserve">apakšpunktam </w:t>
            </w:r>
            <w:r w:rsidRPr="00BC26C5">
              <w:t>par Eiropas nozīmes aizsargājamo dabas teritoriju (</w:t>
            </w:r>
            <w:r w:rsidRPr="009520DF">
              <w:rPr>
                <w:i/>
              </w:rPr>
              <w:t>Natura</w:t>
            </w:r>
            <w:r w:rsidR="00886EE2" w:rsidRPr="009520DF">
              <w:rPr>
                <w:i/>
              </w:rPr>
              <w:t> </w:t>
            </w:r>
            <w:r w:rsidRPr="009520DF">
              <w:rPr>
                <w:i/>
              </w:rPr>
              <w:t>2000</w:t>
            </w:r>
            <w:r w:rsidRPr="00BC26C5">
              <w:t>), ņemot vērā zinātnisko informāciju, var noteikt tikai tādu teritoriju, kura</w:t>
            </w:r>
            <w:r w:rsidRPr="00C21515">
              <w:rPr>
                <w:i/>
              </w:rPr>
              <w:t xml:space="preserve"> normatīvajos aktos noteiktajā kārtībā ir noteikta par valsts nozīmes īpaši aizsargājamo dabas teritoriju vai mikroliegumu</w:t>
            </w:r>
            <w:r>
              <w:t xml:space="preserve">. Līdz ar to Vides aizsardzības un reģionālās attīstības ministrijai (turpmāk </w:t>
            </w:r>
            <w:r w:rsidRPr="00756502">
              <w:t xml:space="preserve">- </w:t>
            </w:r>
            <w:r w:rsidRPr="004377D6">
              <w:t>Ministrija)</w:t>
            </w:r>
            <w:r>
              <w:t xml:space="preserve"> nav iespēju izvēlēties citu veidu kā nodrošināt Lapkoku praulgrauža aizsardzību, lai izpildītu Biotopu direktīvas prasības. </w:t>
            </w:r>
          </w:p>
          <w:p w14:paraId="1148A93A" w14:textId="77777777" w:rsidR="003D2AC8" w:rsidRPr="003D2AC8" w:rsidRDefault="003D2AC8" w:rsidP="003D2AC8">
            <w:pPr>
              <w:shd w:val="clear" w:color="auto" w:fill="FFFFFF"/>
              <w:spacing w:before="120"/>
              <w:ind w:left="142" w:right="57"/>
              <w:jc w:val="both"/>
              <w:outlineLvl w:val="2"/>
            </w:pPr>
          </w:p>
          <w:p w14:paraId="1148A93B" w14:textId="77777777" w:rsidR="0045074D" w:rsidRPr="00B2736F" w:rsidRDefault="0045074D" w:rsidP="003A0A6C">
            <w:pPr>
              <w:shd w:val="clear" w:color="auto" w:fill="FFFFFF"/>
              <w:ind w:left="142" w:right="57"/>
              <w:jc w:val="both"/>
              <w:outlineLvl w:val="2"/>
              <w:rPr>
                <w:bCs/>
              </w:rPr>
            </w:pPr>
            <w:r w:rsidRPr="00B2736F">
              <w:rPr>
                <w:bCs/>
              </w:rPr>
              <w:t xml:space="preserve">Latvijas </w:t>
            </w:r>
            <w:r w:rsidR="00077033">
              <w:rPr>
                <w:bCs/>
              </w:rPr>
              <w:t xml:space="preserve">ziņojumā par </w:t>
            </w:r>
            <w:r w:rsidR="003A0A6C" w:rsidRPr="00B2736F">
              <w:rPr>
                <w:bCs/>
              </w:rPr>
              <w:t xml:space="preserve">Biotopu direktīvas </w:t>
            </w:r>
            <w:r w:rsidR="00077033">
              <w:rPr>
                <w:bCs/>
              </w:rPr>
              <w:t>ieviešanu 2013.-2018.</w:t>
            </w:r>
            <w:r w:rsidR="00886EE2">
              <w:rPr>
                <w:bCs/>
              </w:rPr>
              <w:t> </w:t>
            </w:r>
            <w:r w:rsidR="00077033">
              <w:rPr>
                <w:bCs/>
              </w:rPr>
              <w:t xml:space="preserve">gadā </w:t>
            </w:r>
            <w:r w:rsidR="007C3634">
              <w:rPr>
                <w:bCs/>
              </w:rPr>
              <w:t>l</w:t>
            </w:r>
            <w:r w:rsidRPr="009A64BC">
              <w:rPr>
                <w:bCs/>
              </w:rPr>
              <w:t>apkoku praulgrauža</w:t>
            </w:r>
            <w:r w:rsidRPr="00B2736F">
              <w:rPr>
                <w:bCs/>
              </w:rPr>
              <w:t xml:space="preserve"> aizsardzības </w:t>
            </w:r>
            <w:r w:rsidR="003A0A6C" w:rsidRPr="00B2736F">
              <w:rPr>
                <w:bCs/>
              </w:rPr>
              <w:t>stāvoklis</w:t>
            </w:r>
            <w:r w:rsidRPr="00B2736F">
              <w:rPr>
                <w:bCs/>
              </w:rPr>
              <w:t xml:space="preserve"> </w:t>
            </w:r>
            <w:r w:rsidR="003A0A6C" w:rsidRPr="00B2736F">
              <w:rPr>
                <w:bCs/>
              </w:rPr>
              <w:t>(</w:t>
            </w:r>
            <w:r w:rsidR="004633AA" w:rsidRPr="00B2736F">
              <w:rPr>
                <w:bCs/>
              </w:rPr>
              <w:t xml:space="preserve">t. sk. </w:t>
            </w:r>
            <w:r w:rsidR="003A0A6C" w:rsidRPr="00B2736F">
              <w:rPr>
                <w:bCs/>
              </w:rPr>
              <w:t>populācijas vērtējums, sugas dzīvotnes vērtējums</w:t>
            </w:r>
            <w:r w:rsidR="004633AA" w:rsidRPr="00B2736F">
              <w:rPr>
                <w:bCs/>
              </w:rPr>
              <w:t xml:space="preserve">, nākotnes perspektīvu vērtējums) </w:t>
            </w:r>
            <w:r w:rsidRPr="00B2736F">
              <w:rPr>
                <w:bCs/>
              </w:rPr>
              <w:t>valstī ir novērtēts kā nelabvēlīgs/slikts</w:t>
            </w:r>
            <w:r w:rsidR="00404766">
              <w:rPr>
                <w:rStyle w:val="FootnoteReference"/>
                <w:bCs/>
              </w:rPr>
              <w:footnoteReference w:id="2"/>
            </w:r>
            <w:r w:rsidRPr="00B2736F">
              <w:rPr>
                <w:bCs/>
              </w:rPr>
              <w:t>.</w:t>
            </w:r>
            <w:r w:rsidR="003A0A6C" w:rsidRPr="00B2736F">
              <w:rPr>
                <w:bCs/>
              </w:rPr>
              <w:t xml:space="preserve"> </w:t>
            </w:r>
          </w:p>
          <w:p w14:paraId="1148A93C" w14:textId="77777777" w:rsidR="00B2736F" w:rsidRDefault="00270556" w:rsidP="00A03C9C">
            <w:pPr>
              <w:shd w:val="clear" w:color="auto" w:fill="FFFFFF"/>
              <w:spacing w:before="120"/>
              <w:ind w:left="142" w:right="57"/>
              <w:jc w:val="both"/>
              <w:outlineLvl w:val="2"/>
              <w:rPr>
                <w:bCs/>
              </w:rPr>
            </w:pPr>
            <w:r w:rsidRPr="00270556">
              <w:rPr>
                <w:bCs/>
              </w:rPr>
              <w:lastRenderedPageBreak/>
              <w:t xml:space="preserve">Ņemot vērā to, ka </w:t>
            </w:r>
            <w:r w:rsidR="007C3634">
              <w:rPr>
                <w:bCs/>
              </w:rPr>
              <w:t>l</w:t>
            </w:r>
            <w:r w:rsidRPr="00270556">
              <w:rPr>
                <w:bCs/>
              </w:rPr>
              <w:t>apkoku praulgrauzim aptuveni puse no populācijas Latvijā atrodas parkos, alejās un citos atklātas kultūrainavas apstādījumos (Telnov 2005</w:t>
            </w:r>
            <w:r w:rsidR="009A64BC">
              <w:rPr>
                <w:rStyle w:val="FootnoteReference"/>
                <w:bCs/>
              </w:rPr>
              <w:footnoteReference w:id="3"/>
            </w:r>
            <w:r w:rsidRPr="00270556">
              <w:rPr>
                <w:bCs/>
              </w:rPr>
              <w:t xml:space="preserve">), aleju izvērtēšanā šai sugai pievērsta īpaša uzmanība. </w:t>
            </w:r>
          </w:p>
          <w:p w14:paraId="1148A93D" w14:textId="77777777" w:rsidR="002F3241" w:rsidRDefault="004633AA" w:rsidP="00B2736F">
            <w:pPr>
              <w:shd w:val="clear" w:color="auto" w:fill="FFFFFF"/>
              <w:ind w:left="142" w:right="57"/>
              <w:jc w:val="both"/>
              <w:outlineLvl w:val="2"/>
              <w:rPr>
                <w:bCs/>
              </w:rPr>
            </w:pPr>
            <w:r>
              <w:rPr>
                <w:bCs/>
              </w:rPr>
              <w:t xml:space="preserve">Lai uzlabotu </w:t>
            </w:r>
            <w:r w:rsidR="007C3634">
              <w:rPr>
                <w:bCs/>
              </w:rPr>
              <w:t>l</w:t>
            </w:r>
            <w:r>
              <w:rPr>
                <w:bCs/>
              </w:rPr>
              <w:t xml:space="preserve">apkoku praulgrauža </w:t>
            </w:r>
            <w:r w:rsidR="00B2736F">
              <w:rPr>
                <w:bCs/>
              </w:rPr>
              <w:t>aizsardzības līmeni</w:t>
            </w:r>
            <w:r>
              <w:rPr>
                <w:bCs/>
              </w:rPr>
              <w:t>, p</w:t>
            </w:r>
            <w:r w:rsidR="000A60C0">
              <w:rPr>
                <w:bCs/>
              </w:rPr>
              <w:t>ēc Dabas aizsardzības pārvaldes</w:t>
            </w:r>
            <w:r w:rsidR="002F3241">
              <w:rPr>
                <w:bCs/>
              </w:rPr>
              <w:t xml:space="preserve"> (turpmāk – Pārvalde)</w:t>
            </w:r>
            <w:r w:rsidR="000A60C0">
              <w:rPr>
                <w:bCs/>
              </w:rPr>
              <w:t xml:space="preserve"> </w:t>
            </w:r>
            <w:r w:rsidR="00D47D2C">
              <w:rPr>
                <w:bCs/>
              </w:rPr>
              <w:t>pasūtījuma</w:t>
            </w:r>
            <w:r w:rsidR="00B2736F">
              <w:rPr>
                <w:bCs/>
              </w:rPr>
              <w:t>,</w:t>
            </w:r>
            <w:r w:rsidR="00D47D2C">
              <w:rPr>
                <w:bCs/>
              </w:rPr>
              <w:t xml:space="preserve"> eksperti (entomologi, lihenologi, briologi, kokkopji) ir sagatavojuši</w:t>
            </w:r>
            <w:r w:rsidR="007E04DC">
              <w:rPr>
                <w:bCs/>
              </w:rPr>
              <w:t xml:space="preserve"> </w:t>
            </w:r>
            <w:r w:rsidR="00D47D2C">
              <w:rPr>
                <w:bCs/>
              </w:rPr>
              <w:t>priekšlikumus</w:t>
            </w:r>
            <w:r w:rsidR="009C426C" w:rsidRPr="009C426C">
              <w:rPr>
                <w:bCs/>
              </w:rPr>
              <w:t xml:space="preserve"> četru jaunu aizsargājamo aleju noteikšanai un trīs esošo aizsargājamo aleju paplašināšanai</w:t>
            </w:r>
            <w:r w:rsidR="003973F2">
              <w:rPr>
                <w:bCs/>
              </w:rPr>
              <w:t>.</w:t>
            </w:r>
            <w:r w:rsidR="00977072">
              <w:rPr>
                <w:bCs/>
              </w:rPr>
              <w:t xml:space="preserve"> Pētījuma</w:t>
            </w:r>
            <w:r w:rsidR="009520DF">
              <w:rPr>
                <w:rStyle w:val="FootnoteReference"/>
                <w:bCs/>
              </w:rPr>
              <w:footnoteReference w:id="4"/>
            </w:r>
            <w:r w:rsidR="00977072">
              <w:rPr>
                <w:bCs/>
              </w:rPr>
              <w:t xml:space="preserve"> ietvaros a</w:t>
            </w:r>
            <w:r w:rsidR="00270556" w:rsidRPr="00270556">
              <w:rPr>
                <w:bCs/>
              </w:rPr>
              <w:t xml:space="preserve">nalizēta </w:t>
            </w:r>
            <w:r w:rsidR="00270556">
              <w:rPr>
                <w:bCs/>
              </w:rPr>
              <w:t>ī</w:t>
            </w:r>
            <w:r w:rsidR="00270556" w:rsidRPr="00270556">
              <w:rPr>
                <w:bCs/>
              </w:rPr>
              <w:t xml:space="preserve">paši aizsargājamo bezmugurkaulnieku </w:t>
            </w:r>
            <w:r w:rsidR="00B2736F">
              <w:rPr>
                <w:bCs/>
              </w:rPr>
              <w:t xml:space="preserve">sugu klātbūtne un to </w:t>
            </w:r>
            <w:r w:rsidR="00270556" w:rsidRPr="00270556">
              <w:rPr>
                <w:bCs/>
              </w:rPr>
              <w:t>dzīvotņu kvalitāte, kartē</w:t>
            </w:r>
            <w:r w:rsidR="00270556">
              <w:rPr>
                <w:bCs/>
              </w:rPr>
              <w:t>ti dobumainie koki</w:t>
            </w:r>
            <w:r w:rsidR="00B2736F">
              <w:rPr>
                <w:bCs/>
              </w:rPr>
              <w:t xml:space="preserve"> un</w:t>
            </w:r>
            <w:r w:rsidR="00270556" w:rsidRPr="00270556">
              <w:rPr>
                <w:bCs/>
              </w:rPr>
              <w:t xml:space="preserve"> novērtē</w:t>
            </w:r>
            <w:r w:rsidR="00270556">
              <w:rPr>
                <w:bCs/>
              </w:rPr>
              <w:t xml:space="preserve">ts to skaits, telpiskais izvietojums, vecumstruktūra un apgaismojuma apstākļi. </w:t>
            </w:r>
            <w:r w:rsidR="003973F2">
              <w:rPr>
                <w:bCs/>
              </w:rPr>
              <w:t>V</w:t>
            </w:r>
            <w:r w:rsidR="009A64BC">
              <w:rPr>
                <w:bCs/>
              </w:rPr>
              <w:t>isa</w:t>
            </w:r>
            <w:r w:rsidR="00270556">
              <w:rPr>
                <w:bCs/>
              </w:rPr>
              <w:t>s p</w:t>
            </w:r>
            <w:r>
              <w:rPr>
                <w:bCs/>
              </w:rPr>
              <w:t>riek</w:t>
            </w:r>
            <w:r w:rsidR="00270556">
              <w:rPr>
                <w:bCs/>
              </w:rPr>
              <w:t xml:space="preserve">šlikumos </w:t>
            </w:r>
            <w:r w:rsidR="00270556" w:rsidRPr="009A64BC">
              <w:rPr>
                <w:bCs/>
              </w:rPr>
              <w:t>iekļautās alej</w:t>
            </w:r>
            <w:r w:rsidR="003973F2" w:rsidRPr="009A64BC">
              <w:rPr>
                <w:bCs/>
              </w:rPr>
              <w:t>a</w:t>
            </w:r>
            <w:r w:rsidR="00270556" w:rsidRPr="009A64BC">
              <w:rPr>
                <w:bCs/>
              </w:rPr>
              <w:t>s ir</w:t>
            </w:r>
            <w:r w:rsidR="003973F2" w:rsidRPr="009A64BC">
              <w:rPr>
                <w:bCs/>
              </w:rPr>
              <w:t xml:space="preserve"> </w:t>
            </w:r>
            <w:r w:rsidR="00977072" w:rsidRPr="009A64BC">
              <w:rPr>
                <w:bCs/>
              </w:rPr>
              <w:t>novērtētas</w:t>
            </w:r>
            <w:r w:rsidR="003973F2" w:rsidRPr="009A64BC">
              <w:rPr>
                <w:bCs/>
              </w:rPr>
              <w:t xml:space="preserve"> kā</w:t>
            </w:r>
            <w:r w:rsidR="00270556" w:rsidRPr="009A64BC">
              <w:rPr>
                <w:bCs/>
              </w:rPr>
              <w:t xml:space="preserve"> labas kvalitātes lapkoku praulgrauža dzīvotnes</w:t>
            </w:r>
            <w:r w:rsidR="00B2736F" w:rsidRPr="009A64BC">
              <w:rPr>
                <w:bCs/>
              </w:rPr>
              <w:t>.</w:t>
            </w:r>
            <w:r w:rsidR="00A03C9C" w:rsidRPr="009A64BC">
              <w:rPr>
                <w:bCs/>
              </w:rPr>
              <w:t xml:space="preserve"> </w:t>
            </w:r>
          </w:p>
          <w:p w14:paraId="1148A93E" w14:textId="77777777" w:rsidR="00B2736F" w:rsidRDefault="002F3241" w:rsidP="00B2736F">
            <w:pPr>
              <w:shd w:val="clear" w:color="auto" w:fill="FFFFFF"/>
              <w:ind w:left="142" w:right="57"/>
              <w:jc w:val="both"/>
              <w:outlineLvl w:val="2"/>
              <w:rPr>
                <w:bCs/>
              </w:rPr>
            </w:pPr>
            <w:r>
              <w:rPr>
                <w:bCs/>
              </w:rPr>
              <w:t xml:space="preserve">Papildus </w:t>
            </w:r>
            <w:r w:rsidR="007C3634">
              <w:rPr>
                <w:bCs/>
              </w:rPr>
              <w:t>minētajam</w:t>
            </w:r>
            <w:r w:rsidR="00A03C9C" w:rsidRPr="009A64BC">
              <w:rPr>
                <w:bCs/>
              </w:rPr>
              <w:t xml:space="preserve"> alejas vērtētas no īpaši aizsargājamo sūnu un </w:t>
            </w:r>
            <w:r w:rsidR="009A64BC" w:rsidRPr="009A64BC">
              <w:rPr>
                <w:bCs/>
              </w:rPr>
              <w:t xml:space="preserve">īpaši aizsargājamo </w:t>
            </w:r>
            <w:r w:rsidR="00A03C9C" w:rsidRPr="009A64BC">
              <w:rPr>
                <w:bCs/>
              </w:rPr>
              <w:t>ķērpju sugu viedokļa</w:t>
            </w:r>
            <w:r>
              <w:rPr>
                <w:bCs/>
              </w:rPr>
              <w:t xml:space="preserve">. Tāpat arī vērtēts </w:t>
            </w:r>
            <w:r w:rsidR="00705027">
              <w:rPr>
                <w:bCs/>
              </w:rPr>
              <w:t>koku sast</w:t>
            </w:r>
            <w:r>
              <w:rPr>
                <w:bCs/>
              </w:rPr>
              <w:t>āvs, vecums un aleju ainaviskumus</w:t>
            </w:r>
            <w:r w:rsidR="00705027">
              <w:rPr>
                <w:bCs/>
              </w:rPr>
              <w:t xml:space="preserve">. </w:t>
            </w:r>
            <w:r w:rsidR="009A64BC">
              <w:rPr>
                <w:bCs/>
              </w:rPr>
              <w:t xml:space="preserve"> </w:t>
            </w:r>
          </w:p>
          <w:p w14:paraId="1148A93F" w14:textId="77777777" w:rsidR="009C426C" w:rsidRPr="009C426C" w:rsidRDefault="007E04DC" w:rsidP="003973F2">
            <w:pPr>
              <w:shd w:val="clear" w:color="auto" w:fill="FFFFFF"/>
              <w:spacing w:before="240"/>
              <w:ind w:left="142" w:right="57"/>
              <w:jc w:val="both"/>
              <w:outlineLvl w:val="2"/>
              <w:rPr>
                <w:bCs/>
              </w:rPr>
            </w:pPr>
            <w:r>
              <w:rPr>
                <w:bCs/>
              </w:rPr>
              <w:t>Noteikumu p</w:t>
            </w:r>
            <w:r w:rsidR="009C426C" w:rsidRPr="009C426C">
              <w:rPr>
                <w:bCs/>
              </w:rPr>
              <w:t>rojekts paredz:</w:t>
            </w:r>
          </w:p>
          <w:p w14:paraId="1148A940" w14:textId="77777777" w:rsidR="009C426C" w:rsidRPr="009C426C" w:rsidRDefault="009C426C" w:rsidP="000A60C0">
            <w:pPr>
              <w:numPr>
                <w:ilvl w:val="0"/>
                <w:numId w:val="21"/>
              </w:numPr>
              <w:spacing w:line="259" w:lineRule="auto"/>
              <w:jc w:val="both"/>
            </w:pPr>
            <w:r w:rsidRPr="009C426C">
              <w:rPr>
                <w:u w:val="single"/>
              </w:rPr>
              <w:t>noteikt četras jaunas aizsargājamās alejas</w:t>
            </w:r>
            <w:r w:rsidRPr="009C426C">
              <w:t>;</w:t>
            </w:r>
          </w:p>
          <w:p w14:paraId="1148A941" w14:textId="77777777" w:rsidR="009C426C" w:rsidRPr="009C426C" w:rsidRDefault="009C426C" w:rsidP="000A60C0">
            <w:pPr>
              <w:numPr>
                <w:ilvl w:val="0"/>
                <w:numId w:val="22"/>
              </w:numPr>
              <w:spacing w:line="259" w:lineRule="auto"/>
              <w:ind w:left="1434" w:hanging="357"/>
              <w:jc w:val="both"/>
            </w:pPr>
            <w:r w:rsidRPr="00210B50">
              <w:rPr>
                <w:b/>
              </w:rPr>
              <w:t>Lubānas – Meirānu aleja</w:t>
            </w:r>
            <w:r w:rsidRPr="009C426C">
              <w:t xml:space="preserve"> Lubānas novadā; </w:t>
            </w:r>
          </w:p>
          <w:p w14:paraId="1148A942" w14:textId="77777777" w:rsidR="009C426C" w:rsidRPr="009C426C" w:rsidRDefault="009C426C" w:rsidP="000A60C0">
            <w:pPr>
              <w:numPr>
                <w:ilvl w:val="0"/>
                <w:numId w:val="22"/>
              </w:numPr>
              <w:spacing w:line="259" w:lineRule="auto"/>
              <w:ind w:left="1434" w:hanging="357"/>
              <w:jc w:val="both"/>
            </w:pPr>
            <w:r w:rsidRPr="00210B50">
              <w:rPr>
                <w:b/>
              </w:rPr>
              <w:t>Raiskuma aleja</w:t>
            </w:r>
            <w:r w:rsidRPr="009C426C">
              <w:t xml:space="preserve"> </w:t>
            </w:r>
            <w:r w:rsidR="004633AA">
              <w:t>P</w:t>
            </w:r>
            <w:r w:rsidRPr="009C426C">
              <w:t xml:space="preserve">ārgaujas novadā; </w:t>
            </w:r>
          </w:p>
          <w:p w14:paraId="1148A943" w14:textId="77777777" w:rsidR="009C426C" w:rsidRPr="009C426C" w:rsidRDefault="009C426C" w:rsidP="000A60C0">
            <w:pPr>
              <w:numPr>
                <w:ilvl w:val="0"/>
                <w:numId w:val="22"/>
              </w:numPr>
              <w:spacing w:line="259" w:lineRule="auto"/>
              <w:ind w:left="1434" w:hanging="357"/>
              <w:jc w:val="both"/>
            </w:pPr>
            <w:r w:rsidRPr="00210B50">
              <w:rPr>
                <w:b/>
              </w:rPr>
              <w:t>Veckalsnavas aleja</w:t>
            </w:r>
            <w:r w:rsidRPr="009C426C">
              <w:t xml:space="preserve"> Madonas novadā; </w:t>
            </w:r>
          </w:p>
          <w:p w14:paraId="1148A944" w14:textId="77777777" w:rsidR="000A60C0" w:rsidRPr="009C426C" w:rsidRDefault="009C426C" w:rsidP="000A60C0">
            <w:pPr>
              <w:numPr>
                <w:ilvl w:val="0"/>
                <w:numId w:val="22"/>
              </w:numPr>
              <w:spacing w:line="259" w:lineRule="auto"/>
              <w:ind w:left="1434" w:hanging="357"/>
              <w:jc w:val="both"/>
            </w:pPr>
            <w:r w:rsidRPr="00210B50">
              <w:rPr>
                <w:b/>
              </w:rPr>
              <w:t>Ozolkalna aleja</w:t>
            </w:r>
            <w:r w:rsidRPr="009C426C">
              <w:t xml:space="preserve"> Madonas novadā;</w:t>
            </w:r>
          </w:p>
          <w:p w14:paraId="1148A945" w14:textId="77777777" w:rsidR="009C426C" w:rsidRPr="009C426C" w:rsidRDefault="009C426C" w:rsidP="000A60C0">
            <w:pPr>
              <w:numPr>
                <w:ilvl w:val="0"/>
                <w:numId w:val="21"/>
              </w:numPr>
              <w:spacing w:before="240" w:line="259" w:lineRule="auto"/>
              <w:jc w:val="both"/>
            </w:pPr>
            <w:r w:rsidRPr="009C426C">
              <w:rPr>
                <w:u w:val="single"/>
              </w:rPr>
              <w:t>paplašināt trīs aizsargājamo aleju robežas</w:t>
            </w:r>
            <w:r w:rsidRPr="009C426C">
              <w:t xml:space="preserve">; </w:t>
            </w:r>
          </w:p>
          <w:p w14:paraId="1148A946" w14:textId="77777777" w:rsidR="00210B50" w:rsidRPr="009C426C" w:rsidRDefault="00210B50" w:rsidP="00274378">
            <w:pPr>
              <w:numPr>
                <w:ilvl w:val="0"/>
                <w:numId w:val="23"/>
              </w:numPr>
              <w:spacing w:line="259" w:lineRule="auto"/>
              <w:ind w:left="1434" w:right="141" w:hanging="357"/>
              <w:jc w:val="both"/>
            </w:pPr>
            <w:r w:rsidRPr="00210B50">
              <w:rPr>
                <w:b/>
              </w:rPr>
              <w:t>Elejas ozolu aleja</w:t>
            </w:r>
            <w:r w:rsidRPr="009C426C">
              <w:t xml:space="preserve"> Jelgavas novadā</w:t>
            </w:r>
            <w:r>
              <w:t xml:space="preserve"> (18.</w:t>
            </w:r>
            <w:r w:rsidR="00D65F3F">
              <w:t> </w:t>
            </w:r>
            <w:r>
              <w:t>pielikums), tiek precizēts arī alejas nosaukumus uz “</w:t>
            </w:r>
            <w:r w:rsidRPr="00210B50">
              <w:rPr>
                <w:b/>
              </w:rPr>
              <w:t>Elejas alejas</w:t>
            </w:r>
            <w:r>
              <w:t>”, jo pievienotajā alejas posmā dominē liepas</w:t>
            </w:r>
            <w:r w:rsidRPr="009C426C">
              <w:t>;</w:t>
            </w:r>
          </w:p>
          <w:p w14:paraId="1148A947" w14:textId="77777777" w:rsidR="00210B50" w:rsidRPr="009C426C" w:rsidRDefault="00210B50" w:rsidP="00274378">
            <w:pPr>
              <w:numPr>
                <w:ilvl w:val="0"/>
                <w:numId w:val="23"/>
              </w:numPr>
              <w:spacing w:line="259" w:lineRule="auto"/>
              <w:ind w:left="1434" w:right="141" w:hanging="357"/>
              <w:jc w:val="both"/>
            </w:pPr>
            <w:r w:rsidRPr="00210B50">
              <w:rPr>
                <w:b/>
              </w:rPr>
              <w:t>Jaunsmiltenes aleja</w:t>
            </w:r>
            <w:r w:rsidRPr="009C426C">
              <w:t xml:space="preserve"> Smiltenes novadā</w:t>
            </w:r>
            <w:r>
              <w:t xml:space="preserve"> (44.</w:t>
            </w:r>
            <w:r w:rsidR="00D65F3F">
              <w:t> </w:t>
            </w:r>
            <w:r>
              <w:t>pielikums)</w:t>
            </w:r>
            <w:r w:rsidRPr="009C426C">
              <w:t>;</w:t>
            </w:r>
          </w:p>
          <w:p w14:paraId="1148A948" w14:textId="77777777" w:rsidR="009C426C" w:rsidRPr="009C426C" w:rsidRDefault="009C426C" w:rsidP="00274378">
            <w:pPr>
              <w:numPr>
                <w:ilvl w:val="0"/>
                <w:numId w:val="23"/>
              </w:numPr>
              <w:spacing w:line="259" w:lineRule="auto"/>
              <w:ind w:left="1434" w:right="141" w:hanging="357"/>
              <w:jc w:val="both"/>
            </w:pPr>
            <w:r w:rsidRPr="00210B50">
              <w:rPr>
                <w:b/>
              </w:rPr>
              <w:t>Rencēnmuižas aleja</w:t>
            </w:r>
            <w:r w:rsidRPr="009C426C">
              <w:t xml:space="preserve"> Burtnieku novadā</w:t>
            </w:r>
            <w:r w:rsidR="00210B50">
              <w:t xml:space="preserve"> (49.</w:t>
            </w:r>
            <w:r w:rsidR="00D65F3F">
              <w:t> </w:t>
            </w:r>
            <w:r w:rsidR="00210B50">
              <w:t>pielikums)</w:t>
            </w:r>
            <w:r w:rsidRPr="009C426C">
              <w:t>;</w:t>
            </w:r>
          </w:p>
          <w:p w14:paraId="1148A949" w14:textId="77777777" w:rsidR="009C426C" w:rsidRPr="00210B50" w:rsidRDefault="009C426C" w:rsidP="00274378">
            <w:pPr>
              <w:numPr>
                <w:ilvl w:val="0"/>
                <w:numId w:val="21"/>
              </w:numPr>
              <w:spacing w:before="240" w:after="160" w:line="259" w:lineRule="auto"/>
              <w:ind w:right="141"/>
              <w:jc w:val="both"/>
            </w:pPr>
            <w:r w:rsidRPr="009C426C">
              <w:rPr>
                <w:u w:val="single"/>
              </w:rPr>
              <w:t>precizēt sešu aizsargājamo aleju robežu shēmas</w:t>
            </w:r>
            <w:r w:rsidR="003973F2" w:rsidRPr="00210B50">
              <w:t xml:space="preserve"> (tehniski precizējumi)</w:t>
            </w:r>
            <w:r w:rsidR="002F3241" w:rsidRPr="00210B50">
              <w:t>:</w:t>
            </w:r>
            <w:r w:rsidR="0074700F" w:rsidRPr="00210B50">
              <w:t xml:space="preserve"> </w:t>
            </w:r>
            <w:r w:rsidR="002F3241" w:rsidRPr="00274378">
              <w:rPr>
                <w:b/>
              </w:rPr>
              <w:t>Ieriķu muižas aleja</w:t>
            </w:r>
            <w:r w:rsidR="00210B50" w:rsidRPr="00210B50">
              <w:t xml:space="preserve"> (7.</w:t>
            </w:r>
            <w:r w:rsidR="00D65F3F">
              <w:t> </w:t>
            </w:r>
            <w:r w:rsidR="00210B50" w:rsidRPr="00210B50">
              <w:t>pielikums)</w:t>
            </w:r>
            <w:r w:rsidR="002F3241" w:rsidRPr="00210B50">
              <w:t xml:space="preserve">, </w:t>
            </w:r>
            <w:r w:rsidR="002F3241" w:rsidRPr="00274378">
              <w:rPr>
                <w:b/>
              </w:rPr>
              <w:t>Bukaišu aleja</w:t>
            </w:r>
            <w:r w:rsidR="00210B50" w:rsidRPr="00210B50">
              <w:t xml:space="preserve"> (13.</w:t>
            </w:r>
            <w:r w:rsidR="00D65F3F">
              <w:t> </w:t>
            </w:r>
            <w:r w:rsidR="00210B50" w:rsidRPr="00210B50">
              <w:t>pielikums)</w:t>
            </w:r>
            <w:r w:rsidR="002F3241" w:rsidRPr="00210B50">
              <w:t xml:space="preserve">, </w:t>
            </w:r>
            <w:r w:rsidR="002F3241" w:rsidRPr="00274378">
              <w:rPr>
                <w:b/>
              </w:rPr>
              <w:t>Cīravas liepu aleja</w:t>
            </w:r>
            <w:r w:rsidR="00210B50" w:rsidRPr="00210B50">
              <w:t xml:space="preserve"> (23.</w:t>
            </w:r>
            <w:r w:rsidR="00D65F3F">
              <w:t> </w:t>
            </w:r>
            <w:r w:rsidR="00210B50" w:rsidRPr="00210B50">
              <w:t>pielikums)</w:t>
            </w:r>
            <w:r w:rsidR="002F3241" w:rsidRPr="00210B50">
              <w:t xml:space="preserve">, </w:t>
            </w:r>
            <w:r w:rsidR="002F3241" w:rsidRPr="00274378">
              <w:rPr>
                <w:b/>
              </w:rPr>
              <w:t>Vērenes muižas aleja</w:t>
            </w:r>
            <w:r w:rsidR="00210B50" w:rsidRPr="00274378">
              <w:rPr>
                <w:b/>
              </w:rPr>
              <w:t xml:space="preserve"> </w:t>
            </w:r>
            <w:r w:rsidR="00210B50" w:rsidRPr="00210B50">
              <w:t>(30.</w:t>
            </w:r>
            <w:r w:rsidR="00D65F3F">
              <w:t> </w:t>
            </w:r>
            <w:r w:rsidR="00210B50" w:rsidRPr="00210B50">
              <w:t>pielikums)</w:t>
            </w:r>
            <w:r w:rsidR="002F3241" w:rsidRPr="00210B50">
              <w:t xml:space="preserve">, </w:t>
            </w:r>
            <w:r w:rsidR="002F3241" w:rsidRPr="00274378">
              <w:rPr>
                <w:b/>
              </w:rPr>
              <w:t>Popes muižas aleja</w:t>
            </w:r>
            <w:r w:rsidR="00210B50" w:rsidRPr="00210B50">
              <w:t xml:space="preserve"> (50.</w:t>
            </w:r>
            <w:r w:rsidR="00D65F3F">
              <w:t> </w:t>
            </w:r>
            <w:r w:rsidR="00210B50" w:rsidRPr="00210B50">
              <w:t>pielikums)</w:t>
            </w:r>
            <w:r w:rsidR="002F3241" w:rsidRPr="00210B50">
              <w:t xml:space="preserve">, </w:t>
            </w:r>
            <w:r w:rsidR="002F3241" w:rsidRPr="00274378">
              <w:rPr>
                <w:b/>
              </w:rPr>
              <w:t>Dikļu muižas aleja</w:t>
            </w:r>
            <w:r w:rsidR="00210B50" w:rsidRPr="00210B50">
              <w:t xml:space="preserve"> (60.</w:t>
            </w:r>
            <w:r w:rsidR="00D65F3F">
              <w:t> </w:t>
            </w:r>
            <w:r w:rsidR="00210B50" w:rsidRPr="00210B50">
              <w:t>pielikums)</w:t>
            </w:r>
            <w:r w:rsidRPr="00210B50">
              <w:t>;</w:t>
            </w:r>
          </w:p>
          <w:p w14:paraId="1148A94A" w14:textId="77777777" w:rsidR="009C426C" w:rsidRPr="009C426C" w:rsidRDefault="005260D3" w:rsidP="000A60C0">
            <w:pPr>
              <w:numPr>
                <w:ilvl w:val="0"/>
                <w:numId w:val="21"/>
              </w:numPr>
              <w:spacing w:line="259" w:lineRule="auto"/>
              <w:jc w:val="both"/>
            </w:pPr>
            <w:r>
              <w:rPr>
                <w:u w:val="single"/>
              </w:rPr>
              <w:t xml:space="preserve">svītrot </w:t>
            </w:r>
            <w:r w:rsidR="009C426C" w:rsidRPr="009C426C">
              <w:rPr>
                <w:u w:val="single"/>
              </w:rPr>
              <w:t>no aizsargājamo aleju saraksta divas alejas</w:t>
            </w:r>
            <w:r w:rsidR="000A60C0">
              <w:t>;</w:t>
            </w:r>
          </w:p>
          <w:p w14:paraId="1148A94B" w14:textId="77777777" w:rsidR="009C426C" w:rsidRPr="009C426C" w:rsidRDefault="00210B50" w:rsidP="00274378">
            <w:pPr>
              <w:numPr>
                <w:ilvl w:val="1"/>
                <w:numId w:val="24"/>
              </w:numPr>
              <w:ind w:left="1434" w:right="141" w:hanging="357"/>
              <w:jc w:val="both"/>
            </w:pPr>
            <w:r w:rsidRPr="00210B50">
              <w:rPr>
                <w:b/>
              </w:rPr>
              <w:t>Gārsenes aleju</w:t>
            </w:r>
            <w:r>
              <w:t xml:space="preserve"> (16.</w:t>
            </w:r>
            <w:r w:rsidR="00D65F3F">
              <w:t> </w:t>
            </w:r>
            <w:r>
              <w:t>pielikums)</w:t>
            </w:r>
            <w:r w:rsidRPr="009C426C">
              <w:t>, jo zudusi alejas vērtība</w:t>
            </w:r>
            <w:r>
              <w:t>;</w:t>
            </w:r>
            <w:r w:rsidRPr="009C426C">
              <w:t xml:space="preserve"> </w:t>
            </w:r>
          </w:p>
          <w:p w14:paraId="1148A94C" w14:textId="77777777" w:rsidR="000A60C0" w:rsidRDefault="00210B50" w:rsidP="00274378">
            <w:pPr>
              <w:numPr>
                <w:ilvl w:val="1"/>
                <w:numId w:val="24"/>
              </w:numPr>
              <w:ind w:left="1434" w:right="141" w:hanging="357"/>
              <w:jc w:val="both"/>
            </w:pPr>
            <w:r w:rsidRPr="00210B50">
              <w:rPr>
                <w:b/>
              </w:rPr>
              <w:t>Bauņu muižas aleju</w:t>
            </w:r>
            <w:r>
              <w:t xml:space="preserve"> (45.pielikums)</w:t>
            </w:r>
            <w:r w:rsidRPr="009C426C">
              <w:t xml:space="preserve">, jo </w:t>
            </w:r>
            <w:r>
              <w:t xml:space="preserve">aleja </w:t>
            </w:r>
            <w:r w:rsidRPr="009C426C">
              <w:t>pilnībā pārklājas ar dendroloģisko stādījumu “Bauņu parks”</w:t>
            </w:r>
            <w:r>
              <w:t xml:space="preserve"> (robežas noteiktas ar M</w:t>
            </w:r>
            <w:r w:rsidR="000F6BFB">
              <w:t>inistru kabineta 2001. gada 20. marta noteikumiem Nr. </w:t>
            </w:r>
            <w:r>
              <w:t>131 “Noteikumi par aizsargājamiem dend</w:t>
            </w:r>
            <w:r w:rsidR="000F6BFB">
              <w:t>roloģiskajiem stādījumiem”, 82. </w:t>
            </w:r>
            <w:r>
              <w:t>pielikums)</w:t>
            </w:r>
            <w:r w:rsidRPr="009C426C">
              <w:t>;</w:t>
            </w:r>
          </w:p>
          <w:p w14:paraId="1148A94D" w14:textId="77777777" w:rsidR="000A60C0" w:rsidRPr="000A60C0" w:rsidRDefault="000A60C0" w:rsidP="00274378">
            <w:pPr>
              <w:numPr>
                <w:ilvl w:val="0"/>
                <w:numId w:val="21"/>
              </w:numPr>
              <w:spacing w:before="240" w:after="160" w:line="259" w:lineRule="auto"/>
              <w:ind w:right="141"/>
              <w:jc w:val="both"/>
            </w:pPr>
            <w:r w:rsidRPr="000A60C0">
              <w:rPr>
                <w:color w:val="000000"/>
                <w:u w:val="single"/>
              </w:rPr>
              <w:t>precizēt administratīvās teritorijas</w:t>
            </w:r>
            <w:r w:rsidRPr="00E57239">
              <w:rPr>
                <w:color w:val="000000"/>
              </w:rPr>
              <w:t xml:space="preserve"> </w:t>
            </w:r>
            <w:r w:rsidRPr="000A60C0">
              <w:rPr>
                <w:color w:val="000000"/>
              </w:rPr>
              <w:t>atbilstoši Administratīvo teritoriju un apdzīvoto vietu likumam</w:t>
            </w:r>
            <w:r w:rsidR="007E04DC">
              <w:rPr>
                <w:color w:val="000000"/>
              </w:rPr>
              <w:t xml:space="preserve"> (turpmāk – </w:t>
            </w:r>
            <w:r w:rsidR="00A111C9">
              <w:rPr>
                <w:color w:val="000000"/>
              </w:rPr>
              <w:t>L</w:t>
            </w:r>
            <w:r w:rsidR="007E04DC">
              <w:rPr>
                <w:color w:val="000000"/>
              </w:rPr>
              <w:t>ikums)</w:t>
            </w:r>
            <w:r w:rsidRPr="000A60C0">
              <w:rPr>
                <w:color w:val="000000"/>
              </w:rPr>
              <w:t xml:space="preserve">. Saskaņā ar </w:t>
            </w:r>
            <w:r w:rsidR="00A111C9">
              <w:rPr>
                <w:color w:val="000000"/>
              </w:rPr>
              <w:t>L</w:t>
            </w:r>
            <w:r w:rsidRPr="000A60C0">
              <w:rPr>
                <w:color w:val="000000"/>
              </w:rPr>
              <w:t>ikuma 8.</w:t>
            </w:r>
            <w:r w:rsidR="007E04DC">
              <w:rPr>
                <w:color w:val="000000"/>
              </w:rPr>
              <w:t> </w:t>
            </w:r>
            <w:r w:rsidRPr="000A60C0">
              <w:rPr>
                <w:color w:val="000000"/>
              </w:rPr>
              <w:t xml:space="preserve">panta pirmo daļu novada teritoriju iedala </w:t>
            </w:r>
            <w:r w:rsidRPr="000A60C0">
              <w:rPr>
                <w:color w:val="000000"/>
              </w:rPr>
              <w:lastRenderedPageBreak/>
              <w:t>pilsētās un pagastos. Ministru kabineta 2005.</w:t>
            </w:r>
            <w:r w:rsidR="007E04DC">
              <w:rPr>
                <w:color w:val="000000"/>
              </w:rPr>
              <w:t> </w:t>
            </w:r>
            <w:r w:rsidRPr="000A60C0">
              <w:rPr>
                <w:color w:val="000000"/>
              </w:rPr>
              <w:t>gada 22.</w:t>
            </w:r>
            <w:r w:rsidR="007E04DC">
              <w:rPr>
                <w:color w:val="000000"/>
              </w:rPr>
              <w:t> </w:t>
            </w:r>
            <w:r w:rsidRPr="000A60C0">
              <w:rPr>
                <w:color w:val="000000"/>
              </w:rPr>
              <w:t>novembra noteikumu Nr.</w:t>
            </w:r>
            <w:r w:rsidR="00D65F3F">
              <w:rPr>
                <w:color w:val="000000"/>
              </w:rPr>
              <w:t> </w:t>
            </w:r>
            <w:r w:rsidRPr="000A60C0">
              <w:rPr>
                <w:color w:val="000000"/>
              </w:rPr>
              <w:t>888 “Noteikumi par aizsargājamām alejām” 11., 26., 32., 33., 47</w:t>
            </w:r>
            <w:r>
              <w:rPr>
                <w:color w:val="000000"/>
              </w:rPr>
              <w:t>. un</w:t>
            </w:r>
            <w:r w:rsidRPr="000A60C0">
              <w:rPr>
                <w:color w:val="000000"/>
              </w:rPr>
              <w:t xml:space="preserve"> 56</w:t>
            </w:r>
            <w:r>
              <w:rPr>
                <w:color w:val="000000"/>
              </w:rPr>
              <w:t>.</w:t>
            </w:r>
            <w:r w:rsidR="007E04DC">
              <w:rPr>
                <w:color w:val="000000"/>
              </w:rPr>
              <w:t> </w:t>
            </w:r>
            <w:r w:rsidRPr="000A60C0">
              <w:rPr>
                <w:color w:val="000000"/>
              </w:rPr>
              <w:t xml:space="preserve">punktā ir saglabājies vēsturiskais administratīvais iedalījums - </w:t>
            </w:r>
            <w:r w:rsidRPr="000A60C0">
              <w:rPr>
                <w:i/>
                <w:color w:val="000000"/>
              </w:rPr>
              <w:t>pilsētas ar lauku teritoriju,</w:t>
            </w:r>
            <w:r w:rsidR="00AA0D8E">
              <w:rPr>
                <w:color w:val="000000"/>
              </w:rPr>
              <w:t xml:space="preserve"> kas tiek grozīt</w:t>
            </w:r>
            <w:r w:rsidRPr="000A60C0">
              <w:rPr>
                <w:color w:val="000000"/>
              </w:rPr>
              <w:t xml:space="preserve">s uz aktuālo administratīvo iedalījumu (pagastu </w:t>
            </w:r>
            <w:r w:rsidR="00CF2B17">
              <w:rPr>
                <w:color w:val="000000"/>
              </w:rPr>
              <w:t xml:space="preserve">un </w:t>
            </w:r>
            <w:r w:rsidRPr="000A60C0">
              <w:rPr>
                <w:color w:val="000000"/>
              </w:rPr>
              <w:t>pilsētu).</w:t>
            </w:r>
          </w:p>
          <w:p w14:paraId="1148A94E" w14:textId="77777777" w:rsidR="00BD69A2" w:rsidRPr="007E04DC" w:rsidRDefault="00D2484C" w:rsidP="00162525">
            <w:pPr>
              <w:shd w:val="clear" w:color="auto" w:fill="FFFFFF"/>
              <w:ind w:left="142" w:right="57"/>
              <w:jc w:val="both"/>
              <w:outlineLvl w:val="2"/>
            </w:pPr>
            <w:r>
              <w:rPr>
                <w:bCs/>
              </w:rPr>
              <w:t xml:space="preserve">Zinātniskais pamatojums jaunu aizsargājamu aleju noteikšanai, kā arī esošo aleju paplašināšanai pieejams </w:t>
            </w:r>
            <w:r w:rsidR="00EA316A" w:rsidRPr="00EA316A">
              <w:rPr>
                <w:bCs/>
              </w:rPr>
              <w:t>Pārvalde</w:t>
            </w:r>
            <w:r w:rsidR="00EA316A">
              <w:rPr>
                <w:bCs/>
              </w:rPr>
              <w:t xml:space="preserve"> </w:t>
            </w:r>
            <w:r>
              <w:rPr>
                <w:bCs/>
              </w:rPr>
              <w:t>tīmek</w:t>
            </w:r>
            <w:r w:rsidR="008A3C38">
              <w:rPr>
                <w:bCs/>
              </w:rPr>
              <w:t xml:space="preserve">ļvietnē </w:t>
            </w:r>
            <w:hyperlink r:id="rId9" w:history="1">
              <w:r w:rsidR="008A3C38" w:rsidRPr="00C07BBF">
                <w:rPr>
                  <w:rStyle w:val="Hyperlink"/>
                  <w:bCs/>
                </w:rPr>
                <w:t>https://www.daba.gov.lv/public/lat/iadt/dabas_pieminekli_alejas/</w:t>
              </w:r>
            </w:hyperlink>
            <w:r w:rsidR="008A3C38">
              <w:rPr>
                <w:bCs/>
              </w:rPr>
              <w:t xml:space="preserve">. </w:t>
            </w:r>
          </w:p>
        </w:tc>
      </w:tr>
      <w:tr w:rsidR="00093832" w:rsidRPr="00FB32A5" w14:paraId="1148A953" w14:textId="77777777" w:rsidTr="00932187">
        <w:trPr>
          <w:trHeight w:val="476"/>
        </w:trPr>
        <w:tc>
          <w:tcPr>
            <w:tcW w:w="204" w:type="pct"/>
          </w:tcPr>
          <w:p w14:paraId="1148A950" w14:textId="77777777" w:rsidR="00093832" w:rsidRPr="00FB32A5" w:rsidRDefault="00093832" w:rsidP="00CB2254">
            <w:pPr>
              <w:pStyle w:val="naiskr"/>
              <w:spacing w:before="0" w:after="0"/>
              <w:ind w:left="57" w:right="57"/>
              <w:jc w:val="center"/>
            </w:pPr>
            <w:r w:rsidRPr="00FB32A5">
              <w:lastRenderedPageBreak/>
              <w:t>3.</w:t>
            </w:r>
          </w:p>
        </w:tc>
        <w:tc>
          <w:tcPr>
            <w:tcW w:w="992" w:type="pct"/>
          </w:tcPr>
          <w:p w14:paraId="1148A951" w14:textId="77777777" w:rsidR="00093832" w:rsidRPr="00FB32A5" w:rsidRDefault="00093832" w:rsidP="00CB2254">
            <w:pPr>
              <w:pStyle w:val="naiskr"/>
              <w:spacing w:before="0" w:after="0"/>
              <w:ind w:left="57" w:right="57"/>
            </w:pPr>
            <w:r w:rsidRPr="00FB32A5">
              <w:t>Projekta izstrādē iesaistītās institūcijas</w:t>
            </w:r>
            <w:r w:rsidR="005C36D0" w:rsidRPr="00FB32A5">
              <w:t xml:space="preserve"> un publikas personas kapitālsabiedrības</w:t>
            </w:r>
          </w:p>
        </w:tc>
        <w:tc>
          <w:tcPr>
            <w:tcW w:w="3804" w:type="pct"/>
          </w:tcPr>
          <w:p w14:paraId="1148A952" w14:textId="77777777" w:rsidR="00093832" w:rsidRPr="00FB32A5" w:rsidRDefault="00446C3E" w:rsidP="00EA316A">
            <w:pPr>
              <w:ind w:left="57" w:right="57"/>
              <w:jc w:val="both"/>
              <w:rPr>
                <w:b/>
              </w:rPr>
            </w:pPr>
            <w:r>
              <w:t>Ministrija</w:t>
            </w:r>
            <w:r w:rsidR="00330EC1">
              <w:t>,</w:t>
            </w:r>
            <w:r w:rsidR="005C36D0" w:rsidRPr="00FB32A5">
              <w:t xml:space="preserve"> </w:t>
            </w:r>
            <w:r w:rsidR="00557DFE" w:rsidRPr="00FB32A5">
              <w:t>P</w:t>
            </w:r>
            <w:r w:rsidR="00D10D8A" w:rsidRPr="00FB32A5">
              <w:t>ārvalde</w:t>
            </w:r>
            <w:r w:rsidR="0021255B" w:rsidRPr="00FB32A5">
              <w:t>.</w:t>
            </w:r>
          </w:p>
        </w:tc>
      </w:tr>
      <w:tr w:rsidR="00093832" w:rsidRPr="00FB32A5" w14:paraId="1148A957" w14:textId="77777777" w:rsidTr="00932187">
        <w:tc>
          <w:tcPr>
            <w:tcW w:w="204" w:type="pct"/>
          </w:tcPr>
          <w:p w14:paraId="1148A954" w14:textId="77777777" w:rsidR="00093832" w:rsidRPr="00FB32A5" w:rsidRDefault="00093832" w:rsidP="00D24E2E">
            <w:pPr>
              <w:pStyle w:val="naiskr"/>
              <w:spacing w:before="0" w:after="0"/>
              <w:ind w:right="57"/>
            </w:pPr>
            <w:r w:rsidRPr="00FB32A5">
              <w:t>4.</w:t>
            </w:r>
          </w:p>
        </w:tc>
        <w:tc>
          <w:tcPr>
            <w:tcW w:w="992" w:type="pct"/>
          </w:tcPr>
          <w:p w14:paraId="1148A955" w14:textId="77777777" w:rsidR="00093832" w:rsidRPr="00FB32A5" w:rsidRDefault="00093832" w:rsidP="00CB2254">
            <w:pPr>
              <w:pStyle w:val="naiskr"/>
              <w:spacing w:before="0" w:after="0"/>
              <w:ind w:left="57" w:right="57"/>
            </w:pPr>
            <w:r w:rsidRPr="00FB32A5">
              <w:t>Cita informācija</w:t>
            </w:r>
          </w:p>
        </w:tc>
        <w:tc>
          <w:tcPr>
            <w:tcW w:w="3804" w:type="pct"/>
          </w:tcPr>
          <w:p w14:paraId="1148A956" w14:textId="77777777" w:rsidR="00632AB4" w:rsidRPr="001B3AA9" w:rsidRDefault="00D2484C" w:rsidP="00214E44">
            <w:pPr>
              <w:pStyle w:val="Heading3"/>
              <w:shd w:val="clear" w:color="auto" w:fill="FFFFFF"/>
              <w:spacing w:before="120" w:beforeAutospacing="0" w:after="0" w:afterAutospacing="0"/>
              <w:ind w:right="57"/>
              <w:jc w:val="both"/>
              <w:rPr>
                <w:b w:val="0"/>
                <w:sz w:val="24"/>
                <w:szCs w:val="24"/>
              </w:rPr>
            </w:pPr>
            <w:r>
              <w:rPr>
                <w:b w:val="0"/>
                <w:sz w:val="24"/>
                <w:szCs w:val="24"/>
              </w:rPr>
              <w:t>Nav</w:t>
            </w:r>
          </w:p>
        </w:tc>
      </w:tr>
    </w:tbl>
    <w:p w14:paraId="1148A958" w14:textId="77777777" w:rsidR="00E564A7" w:rsidRPr="00FB32A5" w:rsidRDefault="00E564A7" w:rsidP="00093832"/>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93832" w:rsidRPr="00FB32A5" w14:paraId="1148A95B" w14:textId="77777777" w:rsidTr="00CB2254">
        <w:trPr>
          <w:trHeight w:val="556"/>
        </w:trPr>
        <w:tc>
          <w:tcPr>
            <w:tcW w:w="9503" w:type="dxa"/>
            <w:gridSpan w:val="3"/>
            <w:vAlign w:val="center"/>
          </w:tcPr>
          <w:p w14:paraId="1148A959" w14:textId="77777777" w:rsidR="00093832" w:rsidRPr="00FB32A5" w:rsidRDefault="00093832" w:rsidP="00CB2254">
            <w:pPr>
              <w:pStyle w:val="naisnod"/>
              <w:spacing w:before="0" w:after="0"/>
              <w:ind w:left="57" w:right="57"/>
            </w:pPr>
            <w:r w:rsidRPr="00FB32A5">
              <w:t>II.</w:t>
            </w:r>
            <w:r w:rsidR="00A111C9">
              <w:t> </w:t>
            </w:r>
            <w:r w:rsidRPr="00FB32A5">
              <w:t>Tiesību akta projekta ietekme uz sabiedrību, tautsaimniecības attīstību</w:t>
            </w:r>
          </w:p>
          <w:p w14:paraId="1148A95A" w14:textId="77777777" w:rsidR="00093832" w:rsidRPr="00FB32A5" w:rsidRDefault="00093832" w:rsidP="00CB2254">
            <w:pPr>
              <w:pStyle w:val="naisnod"/>
              <w:spacing w:before="0" w:after="0"/>
              <w:ind w:left="57" w:right="57"/>
              <w:rPr>
                <w:b w:val="0"/>
              </w:rPr>
            </w:pPr>
            <w:r w:rsidRPr="00FB32A5">
              <w:t>un administratīvo slogu</w:t>
            </w:r>
          </w:p>
        </w:tc>
      </w:tr>
      <w:tr w:rsidR="00EB4CBF" w:rsidRPr="00FB32A5" w14:paraId="1148A95F" w14:textId="77777777" w:rsidTr="00CB2254">
        <w:trPr>
          <w:trHeight w:val="467"/>
        </w:trPr>
        <w:tc>
          <w:tcPr>
            <w:tcW w:w="431" w:type="dxa"/>
          </w:tcPr>
          <w:p w14:paraId="1148A95C" w14:textId="77777777" w:rsidR="00EB4CBF" w:rsidRPr="00FB32A5" w:rsidRDefault="00EB4CBF" w:rsidP="00EB4CBF">
            <w:pPr>
              <w:pStyle w:val="naiskr"/>
              <w:spacing w:before="0" w:after="0"/>
              <w:ind w:left="57" w:right="57"/>
              <w:jc w:val="both"/>
            </w:pPr>
            <w:r w:rsidRPr="00FB32A5">
              <w:t>1.</w:t>
            </w:r>
          </w:p>
        </w:tc>
        <w:tc>
          <w:tcPr>
            <w:tcW w:w="2976" w:type="dxa"/>
          </w:tcPr>
          <w:p w14:paraId="1148A95D" w14:textId="77777777" w:rsidR="00EB4CBF" w:rsidRPr="00FB32A5" w:rsidRDefault="00EB4CBF" w:rsidP="00EB4CBF">
            <w:pPr>
              <w:pStyle w:val="naiskr"/>
              <w:spacing w:before="0" w:after="0"/>
              <w:ind w:left="57" w:right="57"/>
            </w:pPr>
            <w:r w:rsidRPr="00FB32A5">
              <w:t>Sabiedrības mērķgrupas, kuras tiesiskais regulējums ietekmē vai varētu ietekmēt</w:t>
            </w:r>
          </w:p>
        </w:tc>
        <w:tc>
          <w:tcPr>
            <w:tcW w:w="6096" w:type="dxa"/>
          </w:tcPr>
          <w:p w14:paraId="1148A95E" w14:textId="77777777" w:rsidR="00EB4CBF" w:rsidRPr="00FB32A5" w:rsidRDefault="00D2484C" w:rsidP="00705027">
            <w:pPr>
              <w:jc w:val="both"/>
            </w:pPr>
            <w:bookmarkStart w:id="2" w:name="p21"/>
            <w:bookmarkEnd w:id="2"/>
            <w:r>
              <w:t>S</w:t>
            </w:r>
            <w:r w:rsidR="00EB4CBF" w:rsidRPr="00FB32A5">
              <w:t xml:space="preserve">abiedrība kopumā – nodrošinot </w:t>
            </w:r>
            <w:r>
              <w:t xml:space="preserve">bioloģiski </w:t>
            </w:r>
            <w:r w:rsidR="00705027">
              <w:t xml:space="preserve">un ainaviski </w:t>
            </w:r>
            <w:r>
              <w:t xml:space="preserve">nozīmīgu </w:t>
            </w:r>
            <w:r w:rsidR="00705027">
              <w:t>objektu</w:t>
            </w:r>
            <w:r>
              <w:t xml:space="preserve"> aizsardzību. </w:t>
            </w:r>
          </w:p>
        </w:tc>
      </w:tr>
      <w:tr w:rsidR="00EB4CBF" w:rsidRPr="00FB32A5" w14:paraId="1148A963" w14:textId="77777777" w:rsidTr="00CB2254">
        <w:trPr>
          <w:trHeight w:val="523"/>
        </w:trPr>
        <w:tc>
          <w:tcPr>
            <w:tcW w:w="431" w:type="dxa"/>
          </w:tcPr>
          <w:p w14:paraId="1148A960" w14:textId="77777777" w:rsidR="00EB4CBF" w:rsidRPr="00FB32A5" w:rsidRDefault="00EB4CBF" w:rsidP="00EB4CBF">
            <w:pPr>
              <w:pStyle w:val="naiskr"/>
              <w:spacing w:before="0" w:after="0"/>
              <w:ind w:left="57" w:right="57"/>
              <w:jc w:val="both"/>
            </w:pPr>
            <w:r w:rsidRPr="00FB32A5">
              <w:t>2.</w:t>
            </w:r>
          </w:p>
        </w:tc>
        <w:tc>
          <w:tcPr>
            <w:tcW w:w="2976" w:type="dxa"/>
          </w:tcPr>
          <w:p w14:paraId="1148A961" w14:textId="77777777" w:rsidR="00EB4CBF" w:rsidRPr="00FB32A5" w:rsidRDefault="00EB4CBF" w:rsidP="00EB4CBF">
            <w:pPr>
              <w:pStyle w:val="naiskr"/>
              <w:spacing w:before="0" w:after="0"/>
              <w:ind w:left="57" w:right="57"/>
            </w:pPr>
            <w:r w:rsidRPr="00FB32A5">
              <w:t>Tiesiskā regulējuma ietekme uz tautsaimniecību un administratīvo slogu</w:t>
            </w:r>
          </w:p>
        </w:tc>
        <w:tc>
          <w:tcPr>
            <w:tcW w:w="6096" w:type="dxa"/>
          </w:tcPr>
          <w:p w14:paraId="1148A962" w14:textId="77777777" w:rsidR="00EB4CBF" w:rsidRPr="00FB32A5" w:rsidRDefault="00B469C0" w:rsidP="0034232A">
            <w:pPr>
              <w:ind w:left="142" w:right="142"/>
              <w:jc w:val="both"/>
            </w:pPr>
            <w:r>
              <w:t>Koku ciršanu alejās, kurām</w:t>
            </w:r>
            <w:r w:rsidR="00BE4993">
              <w:t xml:space="preserve"> nav aizsargājamas alejas statusa, reglamentē Ministru kabineta 2012.</w:t>
            </w:r>
            <w:r w:rsidR="00A111C9">
              <w:t> </w:t>
            </w:r>
            <w:r w:rsidR="00BE4993">
              <w:t>gada 2.</w:t>
            </w:r>
            <w:r w:rsidR="00A111C9">
              <w:t> </w:t>
            </w:r>
            <w:r w:rsidR="00BE4993">
              <w:t>maija noteikumi Nr.</w:t>
            </w:r>
            <w:r w:rsidR="00A111C9">
              <w:t> </w:t>
            </w:r>
            <w:r w:rsidR="00BE4993">
              <w:t>309 “Noteikumi par koku ciršanu ārpus meža”, kas nosaka, ka pašvaldība izsniedz atļauju bīstama koka nociršanai ārpus meža, tai skaitā arī alejās, bet situācijās, ja koki 1,3</w:t>
            </w:r>
            <w:r w:rsidR="00A111C9">
              <w:t> </w:t>
            </w:r>
            <w:r w:rsidR="00BE4993">
              <w:t xml:space="preserve">metru augstumā no sakņu kakla sasnieguši apkārtmēru atbilstoši šo noteikumu 1. pielikumam, nepieciešams Pārvaldes atzinums. Atbilstoši </w:t>
            </w:r>
            <w:r w:rsidR="00D5069C">
              <w:t>Ministru kabineta 2010.</w:t>
            </w:r>
            <w:r w:rsidR="00A111C9">
              <w:t> </w:t>
            </w:r>
            <w:r w:rsidR="00D5069C">
              <w:t>gada 16.</w:t>
            </w:r>
            <w:r w:rsidR="00A111C9">
              <w:t> </w:t>
            </w:r>
            <w:r w:rsidR="00D5069C">
              <w:t>marta noteikumi Nr.</w:t>
            </w:r>
            <w:r w:rsidR="00A111C9">
              <w:t> </w:t>
            </w:r>
            <w:r w:rsidR="00D5069C">
              <w:t>264 “Īpaši aizsargājamo dabas teritoriju vispārējie aizsardzības un izmantošanas noteikumi” (turpmāk – noteikumi Nr.</w:t>
            </w:r>
            <w:r w:rsidR="00A111C9">
              <w:t> </w:t>
            </w:r>
            <w:r w:rsidR="00D5069C">
              <w:t xml:space="preserve">264) </w:t>
            </w:r>
            <w:r w:rsidR="00BE4993" w:rsidRPr="00D5069C">
              <w:t>prasībām,</w:t>
            </w:r>
            <w:r w:rsidR="00BE4993">
              <w:t xml:space="preserve"> gan aizsargājama koka, gan valsts nozīmes īpaši aizsargājamā alejā augoša koka novākšanai, ja tas kļuvis bīstams, nepieciešams saņemt Pārvaldes atļauju. Situācijā, ja bīstamais koks ir arī aizsargājamās sugas dzīvotne, Pārvalde vienlaikus ar atļauju koka nociršanai izsniedz arī atļauju sugas dzīvotnes iznīcināšanai. Līdz ar to nosakot alejām valsts nozīmes aizsargājamu aleju statusu, jebkura koka nociršanai alejā būs </w:t>
            </w:r>
            <w:r w:rsidR="0040260E">
              <w:t xml:space="preserve">nepieciešama Pārvaldes atļauja. </w:t>
            </w:r>
            <w:r w:rsidR="00BE4993">
              <w:t xml:space="preserve">Savā ziņā pašvaldībai tiks samazināts administratīvais slogs, </w:t>
            </w:r>
            <w:r w:rsidR="00341B99">
              <w:t>izsniedzot ciršanas atļaujas, jo</w:t>
            </w:r>
            <w:r w:rsidR="00BE4993">
              <w:t xml:space="preserve"> šī kompetence pilnībā tiek noteikta Pārvaldei.</w:t>
            </w:r>
          </w:p>
        </w:tc>
      </w:tr>
      <w:tr w:rsidR="00192409" w:rsidRPr="00FB32A5" w14:paraId="1148A967" w14:textId="77777777" w:rsidTr="00CB2254">
        <w:trPr>
          <w:trHeight w:val="523"/>
        </w:trPr>
        <w:tc>
          <w:tcPr>
            <w:tcW w:w="431" w:type="dxa"/>
          </w:tcPr>
          <w:p w14:paraId="1148A964" w14:textId="77777777" w:rsidR="00093832" w:rsidRPr="00FB32A5" w:rsidRDefault="00093832" w:rsidP="00CB2254">
            <w:pPr>
              <w:pStyle w:val="naiskr"/>
              <w:spacing w:before="0" w:after="0"/>
              <w:ind w:left="57" w:right="57"/>
              <w:jc w:val="both"/>
            </w:pPr>
            <w:r w:rsidRPr="00FB32A5">
              <w:t>3.</w:t>
            </w:r>
          </w:p>
        </w:tc>
        <w:tc>
          <w:tcPr>
            <w:tcW w:w="2976" w:type="dxa"/>
          </w:tcPr>
          <w:p w14:paraId="1148A965" w14:textId="77777777" w:rsidR="00093832" w:rsidRPr="00FB32A5" w:rsidRDefault="00093832" w:rsidP="00CB2254">
            <w:pPr>
              <w:pStyle w:val="naiskr"/>
              <w:spacing w:before="0" w:after="0"/>
              <w:ind w:left="57" w:right="57"/>
            </w:pPr>
            <w:r w:rsidRPr="00FB32A5">
              <w:t>Administratīvo izmaksu monetārs novērtējums</w:t>
            </w:r>
          </w:p>
        </w:tc>
        <w:tc>
          <w:tcPr>
            <w:tcW w:w="6096" w:type="dxa"/>
          </w:tcPr>
          <w:p w14:paraId="1148A966" w14:textId="77777777" w:rsidR="00093832" w:rsidRPr="00FB32A5" w:rsidRDefault="003058F6" w:rsidP="008E6AB6">
            <w:pPr>
              <w:shd w:val="clear" w:color="auto" w:fill="FFFFFF"/>
              <w:ind w:right="57"/>
            </w:pPr>
            <w:r w:rsidRPr="00FB32A5">
              <w:t>Noteikumu p</w:t>
            </w:r>
            <w:r w:rsidR="00093832" w:rsidRPr="00FB32A5">
              <w:t>rojekts šo jomu neskar.</w:t>
            </w:r>
          </w:p>
        </w:tc>
      </w:tr>
      <w:tr w:rsidR="00B044C1" w:rsidRPr="00FB32A5" w14:paraId="1148A96B" w14:textId="77777777" w:rsidTr="00CB2254">
        <w:trPr>
          <w:trHeight w:val="523"/>
        </w:trPr>
        <w:tc>
          <w:tcPr>
            <w:tcW w:w="431" w:type="dxa"/>
          </w:tcPr>
          <w:p w14:paraId="1148A968" w14:textId="77777777" w:rsidR="00B044C1" w:rsidRPr="00FB32A5" w:rsidRDefault="00FB7AE3" w:rsidP="00CB2254">
            <w:pPr>
              <w:pStyle w:val="naiskr"/>
              <w:spacing w:before="0" w:after="0"/>
              <w:ind w:left="57" w:right="57"/>
              <w:jc w:val="both"/>
            </w:pPr>
            <w:r w:rsidRPr="00FB32A5">
              <w:t>4.</w:t>
            </w:r>
          </w:p>
        </w:tc>
        <w:tc>
          <w:tcPr>
            <w:tcW w:w="2976" w:type="dxa"/>
          </w:tcPr>
          <w:p w14:paraId="1148A969" w14:textId="77777777" w:rsidR="00B044C1" w:rsidRPr="00FB32A5" w:rsidRDefault="00FB7AE3" w:rsidP="00CB2254">
            <w:pPr>
              <w:pStyle w:val="naiskr"/>
              <w:spacing w:before="0" w:after="0"/>
              <w:ind w:left="57" w:right="57"/>
            </w:pPr>
            <w:r w:rsidRPr="00FB32A5">
              <w:t>Atbilstības izmaksu</w:t>
            </w:r>
            <w:r w:rsidR="00B044C1" w:rsidRPr="00FB32A5">
              <w:t xml:space="preserve"> monetārs novērtējums</w:t>
            </w:r>
          </w:p>
        </w:tc>
        <w:tc>
          <w:tcPr>
            <w:tcW w:w="6096" w:type="dxa"/>
          </w:tcPr>
          <w:p w14:paraId="1148A96A" w14:textId="77777777" w:rsidR="00B044C1" w:rsidRPr="00FB32A5" w:rsidRDefault="003058F6" w:rsidP="008E6AB6">
            <w:pPr>
              <w:shd w:val="clear" w:color="auto" w:fill="FFFFFF"/>
              <w:ind w:right="57"/>
            </w:pPr>
            <w:r w:rsidRPr="00FB32A5">
              <w:t>Noteikumu p</w:t>
            </w:r>
            <w:r w:rsidR="00FB7AE3" w:rsidRPr="00FB32A5">
              <w:t>rojekts šo jomu neskar.</w:t>
            </w:r>
          </w:p>
        </w:tc>
      </w:tr>
      <w:tr w:rsidR="00093832" w:rsidRPr="00FB32A5" w14:paraId="1148A96F" w14:textId="77777777" w:rsidTr="00CB2254">
        <w:trPr>
          <w:trHeight w:val="357"/>
        </w:trPr>
        <w:tc>
          <w:tcPr>
            <w:tcW w:w="431" w:type="dxa"/>
          </w:tcPr>
          <w:p w14:paraId="1148A96C" w14:textId="77777777" w:rsidR="00093832" w:rsidRPr="00FB32A5" w:rsidRDefault="00FB7AE3" w:rsidP="00CB2254">
            <w:pPr>
              <w:pStyle w:val="naiskr"/>
              <w:spacing w:before="0" w:after="0"/>
              <w:ind w:left="57" w:right="57"/>
              <w:jc w:val="both"/>
            </w:pPr>
            <w:r w:rsidRPr="00FB32A5">
              <w:t>5</w:t>
            </w:r>
            <w:r w:rsidR="00093832" w:rsidRPr="00FB32A5">
              <w:t>.</w:t>
            </w:r>
          </w:p>
        </w:tc>
        <w:tc>
          <w:tcPr>
            <w:tcW w:w="2976" w:type="dxa"/>
          </w:tcPr>
          <w:p w14:paraId="1148A96D" w14:textId="77777777" w:rsidR="00093832" w:rsidRPr="00FB32A5" w:rsidRDefault="00093832" w:rsidP="00CB2254">
            <w:pPr>
              <w:pStyle w:val="naiskr"/>
              <w:spacing w:before="0" w:after="0"/>
              <w:ind w:left="57" w:right="57"/>
            </w:pPr>
            <w:r w:rsidRPr="00FB32A5">
              <w:t>Cita informācija</w:t>
            </w:r>
          </w:p>
        </w:tc>
        <w:tc>
          <w:tcPr>
            <w:tcW w:w="6096" w:type="dxa"/>
          </w:tcPr>
          <w:p w14:paraId="1148A96E" w14:textId="77777777" w:rsidR="00093832" w:rsidRPr="00FB32A5" w:rsidRDefault="00D52586" w:rsidP="003B3C50">
            <w:pPr>
              <w:shd w:val="clear" w:color="auto" w:fill="FFFFFF"/>
              <w:ind w:right="57"/>
            </w:pPr>
            <w:r w:rsidRPr="00FB32A5">
              <w:t>Nav</w:t>
            </w:r>
          </w:p>
        </w:tc>
      </w:tr>
    </w:tbl>
    <w:p w14:paraId="1148A970" w14:textId="77777777" w:rsidR="00093832" w:rsidRPr="00FB32A5" w:rsidRDefault="00093832" w:rsidP="00093832"/>
    <w:tbl>
      <w:tblPr>
        <w:tblpPr w:leftFromText="180" w:rightFromText="180" w:vertAnchor="text" w:horzAnchor="margin" w:tblpXSpec="center" w:tblpY="11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2406"/>
        <w:gridCol w:w="6376"/>
        <w:gridCol w:w="127"/>
      </w:tblGrid>
      <w:tr w:rsidR="00EE2481" w:rsidRPr="00D1101E" w14:paraId="1148A972" w14:textId="77777777" w:rsidTr="00B95B9F">
        <w:trPr>
          <w:gridAfter w:val="1"/>
          <w:wAfter w:w="66" w:type="pct"/>
          <w:trHeight w:val="556"/>
        </w:trPr>
        <w:tc>
          <w:tcPr>
            <w:tcW w:w="4934" w:type="pct"/>
            <w:gridSpan w:val="3"/>
            <w:vAlign w:val="center"/>
          </w:tcPr>
          <w:p w14:paraId="1148A971" w14:textId="77777777" w:rsidR="00EE2481" w:rsidRPr="00D1101E" w:rsidRDefault="00EE2481" w:rsidP="00EE2481">
            <w:pPr>
              <w:pStyle w:val="naisnod"/>
              <w:spacing w:before="0" w:after="0"/>
              <w:ind w:left="57" w:right="57"/>
              <w:rPr>
                <w:b w:val="0"/>
              </w:rPr>
            </w:pPr>
            <w:r w:rsidRPr="00D1101E">
              <w:rPr>
                <w:color w:val="000000"/>
              </w:rPr>
              <w:t>III.</w:t>
            </w:r>
            <w:r w:rsidR="00A111C9">
              <w:rPr>
                <w:color w:val="000000"/>
              </w:rPr>
              <w:t> </w:t>
            </w:r>
            <w:r w:rsidRPr="00D1101E">
              <w:rPr>
                <w:color w:val="000000"/>
              </w:rPr>
              <w:t>Tiesību akta projekta ietekme uz valsts budžetu un pašvaldību budžetiem</w:t>
            </w:r>
          </w:p>
        </w:tc>
      </w:tr>
      <w:tr w:rsidR="00EE2481" w:rsidRPr="00D1101E" w14:paraId="1148A974" w14:textId="77777777" w:rsidTr="00B95B9F">
        <w:trPr>
          <w:gridAfter w:val="1"/>
          <w:wAfter w:w="66" w:type="pct"/>
          <w:trHeight w:val="467"/>
        </w:trPr>
        <w:tc>
          <w:tcPr>
            <w:tcW w:w="4934" w:type="pct"/>
            <w:gridSpan w:val="3"/>
          </w:tcPr>
          <w:p w14:paraId="1148A973" w14:textId="77777777" w:rsidR="00EE2481" w:rsidRPr="00D1101E" w:rsidRDefault="00DF3BF6" w:rsidP="00EE2481">
            <w:pPr>
              <w:shd w:val="clear" w:color="auto" w:fill="FFFFFF"/>
              <w:ind w:right="57"/>
              <w:jc w:val="center"/>
            </w:pPr>
            <w:r>
              <w:rPr>
                <w:color w:val="000000"/>
              </w:rPr>
              <w:lastRenderedPageBreak/>
              <w:t>P</w:t>
            </w:r>
            <w:r w:rsidR="00EE2481" w:rsidRPr="00D1101E">
              <w:rPr>
                <w:color w:val="000000"/>
              </w:rPr>
              <w:t>rojekts šo jomu neskar</w:t>
            </w:r>
            <w:r>
              <w:rPr>
                <w:color w:val="000000"/>
              </w:rPr>
              <w:t>.</w:t>
            </w:r>
          </w:p>
        </w:tc>
      </w:tr>
      <w:tr w:rsidR="00B95B9F" w:rsidRPr="00D1101E" w14:paraId="1148A976" w14:textId="77777777" w:rsidTr="00B95B9F">
        <w:trPr>
          <w:trHeight w:val="556"/>
        </w:trPr>
        <w:tc>
          <w:tcPr>
            <w:tcW w:w="5000" w:type="pct"/>
            <w:gridSpan w:val="4"/>
          </w:tcPr>
          <w:p w14:paraId="1148A975" w14:textId="77777777" w:rsidR="00B95B9F" w:rsidRPr="00D1101E" w:rsidRDefault="00B95B9F" w:rsidP="00694B3D">
            <w:pPr>
              <w:pStyle w:val="naisnod"/>
              <w:spacing w:before="0" w:after="0"/>
              <w:ind w:left="57" w:right="57"/>
              <w:rPr>
                <w:b w:val="0"/>
              </w:rPr>
            </w:pPr>
            <w:r w:rsidRPr="00D1101E">
              <w:rPr>
                <w:color w:val="000000"/>
              </w:rPr>
              <w:t>IV.</w:t>
            </w:r>
            <w:r w:rsidR="00A111C9">
              <w:rPr>
                <w:color w:val="000000"/>
              </w:rPr>
              <w:t> </w:t>
            </w:r>
            <w:r w:rsidRPr="00D1101E">
              <w:t>Tiesību akta projekta ietekme uz spēkā esošo tiesību normu sistēmu</w:t>
            </w:r>
          </w:p>
        </w:tc>
      </w:tr>
      <w:tr w:rsidR="00B95B9F" w:rsidRPr="00D1101E" w14:paraId="1148A97A" w14:textId="77777777" w:rsidTr="00B95B9F">
        <w:trPr>
          <w:trHeight w:val="467"/>
        </w:trPr>
        <w:tc>
          <w:tcPr>
            <w:tcW w:w="371" w:type="pct"/>
          </w:tcPr>
          <w:p w14:paraId="1148A977" w14:textId="77777777" w:rsidR="00B95B9F" w:rsidRPr="00CF70FC" w:rsidRDefault="00B95B9F" w:rsidP="00694B3D">
            <w:pPr>
              <w:pStyle w:val="Heading3"/>
              <w:shd w:val="clear" w:color="auto" w:fill="FFFFFF"/>
              <w:spacing w:before="120" w:beforeAutospacing="0" w:after="0" w:afterAutospacing="0"/>
              <w:ind w:right="57"/>
              <w:jc w:val="both"/>
              <w:rPr>
                <w:b w:val="0"/>
                <w:sz w:val="24"/>
                <w:szCs w:val="24"/>
              </w:rPr>
            </w:pPr>
            <w:r w:rsidRPr="00CF70FC">
              <w:rPr>
                <w:b w:val="0"/>
                <w:sz w:val="24"/>
                <w:szCs w:val="24"/>
              </w:rPr>
              <w:t>1.</w:t>
            </w:r>
          </w:p>
        </w:tc>
        <w:tc>
          <w:tcPr>
            <w:tcW w:w="1250" w:type="pct"/>
          </w:tcPr>
          <w:p w14:paraId="1148A978" w14:textId="77777777" w:rsidR="00B95B9F" w:rsidRPr="00CF70FC" w:rsidRDefault="00B95B9F" w:rsidP="00694B3D">
            <w:pPr>
              <w:pStyle w:val="Heading3"/>
              <w:shd w:val="clear" w:color="auto" w:fill="FFFFFF"/>
              <w:spacing w:before="120" w:beforeAutospacing="0" w:after="0" w:afterAutospacing="0"/>
              <w:ind w:right="57"/>
              <w:jc w:val="both"/>
              <w:rPr>
                <w:b w:val="0"/>
                <w:sz w:val="24"/>
                <w:szCs w:val="24"/>
              </w:rPr>
            </w:pPr>
            <w:r w:rsidRPr="00CF70FC">
              <w:rPr>
                <w:b w:val="0"/>
                <w:sz w:val="24"/>
                <w:szCs w:val="24"/>
              </w:rPr>
              <w:t>Saistītie tiesību aktu projekti</w:t>
            </w:r>
          </w:p>
        </w:tc>
        <w:tc>
          <w:tcPr>
            <w:tcW w:w="3379" w:type="pct"/>
            <w:gridSpan w:val="2"/>
          </w:tcPr>
          <w:p w14:paraId="1148A979" w14:textId="77777777" w:rsidR="00B95B9F" w:rsidRPr="00897E9A" w:rsidRDefault="00B95B9F" w:rsidP="00A111C9">
            <w:pPr>
              <w:ind w:right="156" w:firstLine="280"/>
              <w:jc w:val="both"/>
              <w:rPr>
                <w:sz w:val="22"/>
                <w:szCs w:val="22"/>
              </w:rPr>
            </w:pPr>
            <w:r>
              <w:t>Pēc noteikumu projekta apstiprināšanas Ministru kabinetā tiks veikti grozījumi likumā “Par īpaši aizsargājamām dabas teritorijām”</w:t>
            </w:r>
            <w:r w:rsidR="00A111C9">
              <w:t>,</w:t>
            </w:r>
            <w:r>
              <w:t xml:space="preserve"> nosakot Lubānas – Meirānu aleju, Raiskuma aleju, Veckalsnavas aleju, Ozolkalna aleju, Elejas alejas,  Jaunsmiltenes aleju un Rencēnmuižas aleju kā </w:t>
            </w:r>
            <w:r w:rsidRPr="003830C4">
              <w:rPr>
                <w:i/>
              </w:rPr>
              <w:t>Natura</w:t>
            </w:r>
            <w:r w:rsidR="00A111C9">
              <w:rPr>
                <w:i/>
              </w:rPr>
              <w:t> </w:t>
            </w:r>
            <w:r w:rsidRPr="003830C4">
              <w:rPr>
                <w:i/>
              </w:rPr>
              <w:t>2000</w:t>
            </w:r>
            <w:r>
              <w:t xml:space="preserve"> – Eiropas nozīmes aizsargājamo dabas teritoriju.</w:t>
            </w:r>
          </w:p>
        </w:tc>
      </w:tr>
      <w:tr w:rsidR="00B95B9F" w:rsidRPr="00D1101E" w14:paraId="1148A97E" w14:textId="77777777" w:rsidTr="00B95B9F">
        <w:trPr>
          <w:trHeight w:val="467"/>
        </w:trPr>
        <w:tc>
          <w:tcPr>
            <w:tcW w:w="371" w:type="pct"/>
          </w:tcPr>
          <w:p w14:paraId="1148A97B" w14:textId="77777777" w:rsidR="00B95B9F" w:rsidRPr="00CF70FC" w:rsidRDefault="00B95B9F" w:rsidP="00694B3D">
            <w:pPr>
              <w:pStyle w:val="Heading3"/>
              <w:shd w:val="clear" w:color="auto" w:fill="FFFFFF"/>
              <w:spacing w:before="120" w:beforeAutospacing="0" w:after="0" w:afterAutospacing="0"/>
              <w:ind w:right="57"/>
              <w:jc w:val="both"/>
              <w:rPr>
                <w:b w:val="0"/>
                <w:sz w:val="24"/>
                <w:szCs w:val="24"/>
              </w:rPr>
            </w:pPr>
            <w:r w:rsidRPr="00CF70FC">
              <w:rPr>
                <w:b w:val="0"/>
                <w:sz w:val="24"/>
                <w:szCs w:val="24"/>
              </w:rPr>
              <w:t>2.</w:t>
            </w:r>
          </w:p>
        </w:tc>
        <w:tc>
          <w:tcPr>
            <w:tcW w:w="1250" w:type="pct"/>
          </w:tcPr>
          <w:p w14:paraId="1148A97C" w14:textId="77777777" w:rsidR="00B95B9F" w:rsidRPr="00CF70FC" w:rsidRDefault="00B95B9F" w:rsidP="00694B3D">
            <w:pPr>
              <w:pStyle w:val="Heading3"/>
              <w:shd w:val="clear" w:color="auto" w:fill="FFFFFF"/>
              <w:spacing w:before="120" w:beforeAutospacing="0" w:after="0" w:afterAutospacing="0"/>
              <w:ind w:right="57"/>
              <w:jc w:val="both"/>
              <w:rPr>
                <w:b w:val="0"/>
                <w:sz w:val="24"/>
                <w:szCs w:val="24"/>
              </w:rPr>
            </w:pPr>
            <w:r w:rsidRPr="009520DF">
              <w:rPr>
                <w:b w:val="0"/>
                <w:sz w:val="24"/>
                <w:szCs w:val="24"/>
              </w:rPr>
              <w:t>Atbildīgā institūcija</w:t>
            </w:r>
          </w:p>
        </w:tc>
        <w:tc>
          <w:tcPr>
            <w:tcW w:w="3379" w:type="pct"/>
            <w:gridSpan w:val="2"/>
          </w:tcPr>
          <w:p w14:paraId="1148A97D" w14:textId="77777777" w:rsidR="00B95B9F" w:rsidRDefault="00B95B9F" w:rsidP="00694B3D">
            <w:pPr>
              <w:pStyle w:val="Heading3"/>
              <w:shd w:val="clear" w:color="auto" w:fill="FFFFFF"/>
              <w:spacing w:before="120" w:beforeAutospacing="0" w:after="0" w:afterAutospacing="0"/>
              <w:ind w:right="57"/>
              <w:jc w:val="both"/>
              <w:rPr>
                <w:b w:val="0"/>
                <w:sz w:val="24"/>
                <w:szCs w:val="24"/>
              </w:rPr>
            </w:pPr>
            <w:r>
              <w:rPr>
                <w:b w:val="0"/>
                <w:sz w:val="24"/>
                <w:szCs w:val="24"/>
              </w:rPr>
              <w:t>Ministrija</w:t>
            </w:r>
          </w:p>
        </w:tc>
      </w:tr>
      <w:tr w:rsidR="00B95B9F" w:rsidRPr="00D1101E" w14:paraId="1148A982" w14:textId="77777777" w:rsidTr="00B95B9F">
        <w:trPr>
          <w:trHeight w:val="467"/>
        </w:trPr>
        <w:tc>
          <w:tcPr>
            <w:tcW w:w="371" w:type="pct"/>
          </w:tcPr>
          <w:p w14:paraId="1148A97F" w14:textId="77777777" w:rsidR="00B95B9F" w:rsidRPr="00CF70FC" w:rsidRDefault="00B95B9F" w:rsidP="00694B3D">
            <w:pPr>
              <w:pStyle w:val="Heading3"/>
              <w:shd w:val="clear" w:color="auto" w:fill="FFFFFF"/>
              <w:spacing w:before="120" w:beforeAutospacing="0" w:after="0" w:afterAutospacing="0"/>
              <w:ind w:right="57"/>
              <w:jc w:val="both"/>
              <w:rPr>
                <w:b w:val="0"/>
                <w:sz w:val="24"/>
                <w:szCs w:val="24"/>
              </w:rPr>
            </w:pPr>
            <w:r w:rsidRPr="00CF70FC">
              <w:rPr>
                <w:b w:val="0"/>
                <w:sz w:val="24"/>
                <w:szCs w:val="24"/>
              </w:rPr>
              <w:t>3.</w:t>
            </w:r>
          </w:p>
        </w:tc>
        <w:tc>
          <w:tcPr>
            <w:tcW w:w="1250" w:type="pct"/>
          </w:tcPr>
          <w:p w14:paraId="1148A980" w14:textId="77777777" w:rsidR="00B95B9F" w:rsidRPr="00CF70FC" w:rsidRDefault="00B95B9F" w:rsidP="009520DF">
            <w:pPr>
              <w:pStyle w:val="Heading3"/>
              <w:shd w:val="clear" w:color="auto" w:fill="FFFFFF"/>
              <w:spacing w:before="120" w:beforeAutospacing="0" w:after="0" w:afterAutospacing="0"/>
              <w:ind w:right="57"/>
              <w:jc w:val="both"/>
              <w:rPr>
                <w:b w:val="0"/>
                <w:sz w:val="24"/>
                <w:szCs w:val="24"/>
              </w:rPr>
            </w:pPr>
            <w:r w:rsidRPr="00CF70FC">
              <w:rPr>
                <w:b w:val="0"/>
                <w:sz w:val="24"/>
                <w:szCs w:val="24"/>
              </w:rPr>
              <w:t>Cita informācija</w:t>
            </w:r>
          </w:p>
        </w:tc>
        <w:tc>
          <w:tcPr>
            <w:tcW w:w="3379" w:type="pct"/>
            <w:gridSpan w:val="2"/>
          </w:tcPr>
          <w:p w14:paraId="1148A981" w14:textId="77777777" w:rsidR="00B95B9F" w:rsidRDefault="00B95B9F" w:rsidP="00694B3D">
            <w:pPr>
              <w:pStyle w:val="Heading3"/>
              <w:shd w:val="clear" w:color="auto" w:fill="FFFFFF"/>
              <w:spacing w:before="120" w:beforeAutospacing="0" w:after="0" w:afterAutospacing="0"/>
              <w:ind w:right="57"/>
              <w:jc w:val="both"/>
              <w:rPr>
                <w:b w:val="0"/>
                <w:sz w:val="24"/>
                <w:szCs w:val="24"/>
              </w:rPr>
            </w:pPr>
            <w:r>
              <w:rPr>
                <w:b w:val="0"/>
                <w:sz w:val="24"/>
                <w:szCs w:val="24"/>
              </w:rPr>
              <w:t>Nav</w:t>
            </w:r>
          </w:p>
        </w:tc>
      </w:tr>
    </w:tbl>
    <w:p w14:paraId="1148A983" w14:textId="77777777" w:rsidR="005E3CA3" w:rsidRPr="00D1101E" w:rsidRDefault="005E3CA3" w:rsidP="005E3CA3"/>
    <w:p w14:paraId="1148A984" w14:textId="77777777" w:rsidR="005E3CA3" w:rsidRPr="00D1101E" w:rsidRDefault="005E3CA3" w:rsidP="005E3CA3"/>
    <w:tbl>
      <w:tblPr>
        <w:tblpPr w:leftFromText="180" w:rightFromText="180" w:vertAnchor="text" w:horzAnchor="margin" w:tblpXSpec="center" w:tblpY="11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6"/>
      </w:tblGrid>
      <w:tr w:rsidR="005E3CA3" w:rsidRPr="00D1101E" w14:paraId="1148A986" w14:textId="77777777" w:rsidTr="00F7679B">
        <w:trPr>
          <w:trHeight w:val="556"/>
        </w:trPr>
        <w:tc>
          <w:tcPr>
            <w:tcW w:w="5000" w:type="pct"/>
            <w:vAlign w:val="center"/>
          </w:tcPr>
          <w:p w14:paraId="1148A985" w14:textId="77777777" w:rsidR="005E3CA3" w:rsidRPr="00D1101E" w:rsidRDefault="005E3CA3" w:rsidP="005E0122">
            <w:pPr>
              <w:pStyle w:val="naisnod"/>
              <w:spacing w:before="0" w:after="0"/>
              <w:ind w:left="57" w:right="57"/>
              <w:rPr>
                <w:b w:val="0"/>
              </w:rPr>
            </w:pPr>
            <w:r w:rsidRPr="00D1101E">
              <w:rPr>
                <w:color w:val="000000"/>
              </w:rPr>
              <w:t>V.</w:t>
            </w:r>
            <w:r w:rsidR="00A111C9">
              <w:rPr>
                <w:color w:val="000000"/>
              </w:rPr>
              <w:t> </w:t>
            </w:r>
            <w:r w:rsidRPr="00D1101E">
              <w:t>Tiesību akta projekta atbilstība Latvijas Republikas starptautiskajām saistībām</w:t>
            </w:r>
          </w:p>
        </w:tc>
      </w:tr>
      <w:tr w:rsidR="005E3CA3" w:rsidRPr="00D1101E" w14:paraId="1148A988" w14:textId="77777777" w:rsidTr="00F7679B">
        <w:trPr>
          <w:trHeight w:val="467"/>
        </w:trPr>
        <w:tc>
          <w:tcPr>
            <w:tcW w:w="5000" w:type="pct"/>
          </w:tcPr>
          <w:p w14:paraId="1148A987" w14:textId="77777777" w:rsidR="005E3CA3" w:rsidRPr="00D1101E" w:rsidRDefault="00DF3BF6" w:rsidP="005E0122">
            <w:pPr>
              <w:shd w:val="clear" w:color="auto" w:fill="FFFFFF"/>
              <w:ind w:right="57"/>
              <w:jc w:val="center"/>
            </w:pPr>
            <w:r>
              <w:rPr>
                <w:color w:val="000000"/>
              </w:rPr>
              <w:t>P</w:t>
            </w:r>
            <w:r w:rsidR="005E3CA3" w:rsidRPr="00D1101E">
              <w:rPr>
                <w:color w:val="000000"/>
              </w:rPr>
              <w:t>rojekts šo jomu neskar</w:t>
            </w:r>
            <w:r>
              <w:rPr>
                <w:color w:val="000000"/>
              </w:rPr>
              <w:t>.</w:t>
            </w:r>
          </w:p>
        </w:tc>
      </w:tr>
    </w:tbl>
    <w:p w14:paraId="1148A989" w14:textId="77777777" w:rsidR="005E3CA3" w:rsidRPr="00D1101E" w:rsidRDefault="005E3CA3" w:rsidP="00093832"/>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4"/>
        <w:gridCol w:w="2834"/>
        <w:gridCol w:w="6188"/>
      </w:tblGrid>
      <w:tr w:rsidR="00192409" w:rsidRPr="00D1101E" w14:paraId="1148A98B" w14:textId="77777777" w:rsidTr="00F7679B">
        <w:trPr>
          <w:trHeight w:val="421"/>
          <w:jc w:val="center"/>
        </w:trPr>
        <w:tc>
          <w:tcPr>
            <w:tcW w:w="5000" w:type="pct"/>
            <w:gridSpan w:val="3"/>
            <w:vAlign w:val="center"/>
          </w:tcPr>
          <w:p w14:paraId="1148A98A" w14:textId="77777777" w:rsidR="00093832" w:rsidRPr="00D1101E" w:rsidRDefault="00093832" w:rsidP="00CB2254">
            <w:pPr>
              <w:pStyle w:val="naisnod"/>
              <w:spacing w:before="0" w:after="0"/>
              <w:ind w:left="57" w:right="57"/>
            </w:pPr>
            <w:r w:rsidRPr="00D1101E">
              <w:t>VI.</w:t>
            </w:r>
            <w:r w:rsidR="00A111C9">
              <w:t> </w:t>
            </w:r>
            <w:r w:rsidRPr="00D1101E">
              <w:t>Sabiedrības līdzdalība un komunikācijas aktivitātes</w:t>
            </w:r>
          </w:p>
        </w:tc>
      </w:tr>
      <w:tr w:rsidR="00192409" w:rsidRPr="00D1101E" w14:paraId="1148A990" w14:textId="77777777" w:rsidTr="00F7679B">
        <w:trPr>
          <w:trHeight w:val="553"/>
          <w:jc w:val="center"/>
        </w:trPr>
        <w:tc>
          <w:tcPr>
            <w:tcW w:w="250" w:type="pct"/>
          </w:tcPr>
          <w:p w14:paraId="1148A98C" w14:textId="77777777" w:rsidR="00093832" w:rsidRPr="00D1101E" w:rsidRDefault="00093832" w:rsidP="00CB2254">
            <w:pPr>
              <w:ind w:left="57" w:right="57"/>
              <w:jc w:val="both"/>
              <w:rPr>
                <w:bCs/>
              </w:rPr>
            </w:pPr>
            <w:r w:rsidRPr="00D1101E">
              <w:rPr>
                <w:bCs/>
              </w:rPr>
              <w:t>1.</w:t>
            </w:r>
          </w:p>
        </w:tc>
        <w:tc>
          <w:tcPr>
            <w:tcW w:w="1492" w:type="pct"/>
          </w:tcPr>
          <w:p w14:paraId="1148A98D" w14:textId="77777777" w:rsidR="00093832" w:rsidRPr="00D1101E" w:rsidRDefault="00093832" w:rsidP="00CB2254">
            <w:pPr>
              <w:tabs>
                <w:tab w:val="left" w:pos="170"/>
              </w:tabs>
              <w:ind w:left="57" w:right="57"/>
            </w:pPr>
            <w:r w:rsidRPr="00D1101E">
              <w:t>Plānotās sabiedrības līdzdalības un komunikācijas aktivitātes saistībā ar projektu</w:t>
            </w:r>
          </w:p>
        </w:tc>
        <w:tc>
          <w:tcPr>
            <w:tcW w:w="3258" w:type="pct"/>
          </w:tcPr>
          <w:p w14:paraId="1148A98E" w14:textId="77777777" w:rsidR="00BE204E" w:rsidRDefault="00BE204E" w:rsidP="00776794">
            <w:pPr>
              <w:ind w:right="57"/>
              <w:jc w:val="both"/>
            </w:pPr>
            <w:bookmarkStart w:id="3" w:name="p61"/>
            <w:bookmarkEnd w:id="3"/>
            <w:r w:rsidRPr="00CD00B5">
              <w:t>Saskaņā ar Ministru kabineta 2009.</w:t>
            </w:r>
            <w:r>
              <w:t> </w:t>
            </w:r>
            <w:r w:rsidRPr="00CD00B5">
              <w:t>gada 25.</w:t>
            </w:r>
            <w:r>
              <w:t> </w:t>
            </w:r>
            <w:r w:rsidRPr="00CD00B5">
              <w:t>augusta noteikumu Nr.</w:t>
            </w:r>
            <w:r>
              <w:t> 970 “</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p w14:paraId="1148A98F" w14:textId="77777777" w:rsidR="00E4788F" w:rsidRPr="00D1101E" w:rsidRDefault="00E4788F" w:rsidP="00776794">
            <w:pPr>
              <w:ind w:right="57"/>
              <w:jc w:val="both"/>
            </w:pPr>
            <w:r>
              <w:t>Pašvaldības un zemes īpašnieki</w:t>
            </w:r>
            <w:r w:rsidR="003238AD">
              <w:t xml:space="preserve"> tiek</w:t>
            </w:r>
            <w:r>
              <w:t xml:space="preserve"> informēti atbilstoši likumā “Par īpaši aizsargājamām dabas teritorijām” noteiktajai kārtībai.</w:t>
            </w:r>
          </w:p>
        </w:tc>
      </w:tr>
      <w:tr w:rsidR="00093832" w:rsidRPr="00274378" w14:paraId="1148A996" w14:textId="77777777" w:rsidTr="00F7679B">
        <w:trPr>
          <w:trHeight w:val="339"/>
          <w:jc w:val="center"/>
        </w:trPr>
        <w:tc>
          <w:tcPr>
            <w:tcW w:w="250" w:type="pct"/>
          </w:tcPr>
          <w:p w14:paraId="1148A991" w14:textId="77777777" w:rsidR="00093832" w:rsidRPr="00D1101E" w:rsidRDefault="00093832" w:rsidP="00CB2254">
            <w:pPr>
              <w:ind w:left="57" w:right="57"/>
              <w:jc w:val="both"/>
              <w:rPr>
                <w:bCs/>
              </w:rPr>
            </w:pPr>
            <w:r w:rsidRPr="00D1101E">
              <w:rPr>
                <w:bCs/>
              </w:rPr>
              <w:t>2.</w:t>
            </w:r>
          </w:p>
        </w:tc>
        <w:tc>
          <w:tcPr>
            <w:tcW w:w="1492" w:type="pct"/>
          </w:tcPr>
          <w:p w14:paraId="1148A992" w14:textId="77777777" w:rsidR="00093832" w:rsidRPr="00D1101E" w:rsidRDefault="00093832" w:rsidP="00CB2254">
            <w:pPr>
              <w:ind w:left="57" w:right="57"/>
            </w:pPr>
            <w:r w:rsidRPr="00D1101E">
              <w:t>Sabiedrības līdzdalība projekta izstrādē</w:t>
            </w:r>
          </w:p>
        </w:tc>
        <w:tc>
          <w:tcPr>
            <w:tcW w:w="3258" w:type="pct"/>
          </w:tcPr>
          <w:p w14:paraId="1148A993" w14:textId="77777777" w:rsidR="00924027" w:rsidRPr="00274378" w:rsidRDefault="00924027" w:rsidP="0006147B">
            <w:pPr>
              <w:pStyle w:val="naisf"/>
              <w:spacing w:before="0" w:after="0"/>
              <w:ind w:firstLine="0"/>
            </w:pPr>
            <w:bookmarkStart w:id="4" w:name="p62"/>
            <w:bookmarkEnd w:id="4"/>
            <w:r w:rsidRPr="00274378">
              <w:t>2018.</w:t>
            </w:r>
            <w:r w:rsidR="00A111C9">
              <w:t> </w:t>
            </w:r>
            <w:r w:rsidRPr="00274378">
              <w:t>gada 10.</w:t>
            </w:r>
            <w:r w:rsidR="00A111C9">
              <w:t> </w:t>
            </w:r>
            <w:r w:rsidRPr="00274378">
              <w:t>septembrī notika tikšanās ar Lubānas novada domes pārstāvjiem.</w:t>
            </w:r>
          </w:p>
          <w:p w14:paraId="1148A994" w14:textId="77777777" w:rsidR="00CD09C3" w:rsidRPr="00274378" w:rsidRDefault="00CD09C3" w:rsidP="0006147B">
            <w:pPr>
              <w:pStyle w:val="naisf"/>
              <w:spacing w:before="0" w:after="0"/>
              <w:ind w:firstLine="0"/>
            </w:pPr>
            <w:r w:rsidRPr="00274378">
              <w:t xml:space="preserve">Noteikumu projekts un tā anotācija </w:t>
            </w:r>
            <w:r w:rsidR="000A60C0" w:rsidRPr="00274378">
              <w:t>2019</w:t>
            </w:r>
            <w:r w:rsidRPr="00274378">
              <w:t>.</w:t>
            </w:r>
            <w:r w:rsidR="0014418E" w:rsidRPr="00274378">
              <w:t> </w:t>
            </w:r>
            <w:r w:rsidRPr="00274378">
              <w:t xml:space="preserve">gada </w:t>
            </w:r>
            <w:r w:rsidR="00705027" w:rsidRPr="00274378">
              <w:t>24</w:t>
            </w:r>
            <w:r w:rsidR="00374194" w:rsidRPr="00274378">
              <w:t>.</w:t>
            </w:r>
            <w:r w:rsidR="0014418E" w:rsidRPr="00274378">
              <w:t> </w:t>
            </w:r>
            <w:r w:rsidR="00374194" w:rsidRPr="00274378">
              <w:t xml:space="preserve">aprīlī </w:t>
            </w:r>
            <w:r w:rsidRPr="00274378">
              <w:t xml:space="preserve">ievietota </w:t>
            </w:r>
            <w:r w:rsidR="00A111C9">
              <w:t>M</w:t>
            </w:r>
            <w:r w:rsidRPr="00274378">
              <w:t xml:space="preserve">inistrijas tīmekļvietnē </w:t>
            </w:r>
            <w:hyperlink r:id="rId10" w:history="1">
              <w:r w:rsidRPr="00274378">
                <w:rPr>
                  <w:rStyle w:val="Hyperlink"/>
                </w:rPr>
                <w:t>www.varam.gov.lv</w:t>
              </w:r>
            </w:hyperlink>
            <w:r w:rsidRPr="00274378">
              <w:t xml:space="preserve"> un Valsts kancelejas tīmekļvietnē </w:t>
            </w:r>
            <w:hyperlink r:id="rId11" w:history="1">
              <w:r w:rsidR="002F3241" w:rsidRPr="00274378">
                <w:rPr>
                  <w:color w:val="0000FF"/>
                  <w:u w:val="single"/>
                </w:rPr>
                <w:t>https://www.mk.gov.lv/content/ministru-kabineta-diskusiju-dokumenti</w:t>
              </w:r>
            </w:hyperlink>
            <w:r w:rsidR="00162525">
              <w:t xml:space="preserve">. </w:t>
            </w:r>
          </w:p>
          <w:p w14:paraId="1148A995" w14:textId="77777777" w:rsidR="00DD24F6" w:rsidRPr="00274378" w:rsidRDefault="000B751E" w:rsidP="00924027">
            <w:pPr>
              <w:pStyle w:val="naisf"/>
              <w:spacing w:before="0" w:after="0"/>
              <w:ind w:firstLine="0"/>
            </w:pPr>
            <w:r w:rsidRPr="00274378">
              <w:t>Atbilstoši likuma “Par īpaši aizsargājamām dabas teritorijām”</w:t>
            </w:r>
            <w:r w:rsidR="00E4788F" w:rsidRPr="00274378">
              <w:t xml:space="preserve"> </w:t>
            </w:r>
            <w:r w:rsidR="00EE730B" w:rsidRPr="00274378">
              <w:t>12.</w:t>
            </w:r>
            <w:r w:rsidR="009951D7" w:rsidRPr="00274378">
              <w:t> </w:t>
            </w:r>
            <w:r w:rsidR="00EE730B" w:rsidRPr="00274378">
              <w:t xml:space="preserve">panta ceturtajai daļai un </w:t>
            </w:r>
            <w:r w:rsidR="00E4788F" w:rsidRPr="00274378">
              <w:t>13. panta ceturt</w:t>
            </w:r>
            <w:r w:rsidRPr="00274378">
              <w:t>a</w:t>
            </w:r>
            <w:r w:rsidR="00E4788F" w:rsidRPr="00274378">
              <w:t>ja</w:t>
            </w:r>
            <w:r w:rsidRPr="00274378">
              <w:t>i daļai</w:t>
            </w:r>
            <w:r w:rsidR="00E4788F" w:rsidRPr="00274378">
              <w:t xml:space="preserve"> informētas attiecīgās pašvaldības un zemes īpašnieki.</w:t>
            </w:r>
          </w:p>
        </w:tc>
      </w:tr>
      <w:tr w:rsidR="00093832" w:rsidRPr="00D1101E" w14:paraId="1148A9A6" w14:textId="77777777" w:rsidTr="00F7679B">
        <w:trPr>
          <w:trHeight w:val="476"/>
          <w:jc w:val="center"/>
        </w:trPr>
        <w:tc>
          <w:tcPr>
            <w:tcW w:w="250" w:type="pct"/>
          </w:tcPr>
          <w:p w14:paraId="1148A997" w14:textId="77777777" w:rsidR="00093832" w:rsidRPr="00D1101E" w:rsidRDefault="00BD1BC8" w:rsidP="00CB2254">
            <w:pPr>
              <w:ind w:left="57" w:right="57"/>
              <w:jc w:val="both"/>
              <w:rPr>
                <w:bCs/>
              </w:rPr>
            </w:pPr>
            <w:r>
              <w:rPr>
                <w:bCs/>
              </w:rPr>
              <w:t>3.</w:t>
            </w:r>
          </w:p>
        </w:tc>
        <w:tc>
          <w:tcPr>
            <w:tcW w:w="1492" w:type="pct"/>
          </w:tcPr>
          <w:p w14:paraId="1148A998" w14:textId="77777777" w:rsidR="00093832" w:rsidRPr="00D1101E" w:rsidRDefault="00093832" w:rsidP="00CB2254">
            <w:pPr>
              <w:ind w:left="57" w:right="57"/>
            </w:pPr>
            <w:r w:rsidRPr="00D1101E">
              <w:t>Sabiedrības līdzdalības rezultāti</w:t>
            </w:r>
          </w:p>
        </w:tc>
        <w:tc>
          <w:tcPr>
            <w:tcW w:w="3258" w:type="pct"/>
          </w:tcPr>
          <w:p w14:paraId="1148A999" w14:textId="77777777" w:rsidR="00790A5F" w:rsidRDefault="00B95B9F" w:rsidP="00641E58">
            <w:pPr>
              <w:shd w:val="clear" w:color="auto" w:fill="FFFFFF"/>
              <w:spacing w:after="160"/>
              <w:ind w:left="168" w:right="57"/>
              <w:jc w:val="both"/>
              <w:outlineLvl w:val="2"/>
              <w:rPr>
                <w:bCs/>
              </w:rPr>
            </w:pPr>
            <w:r w:rsidRPr="00641E58">
              <w:rPr>
                <w:b/>
                <w:bCs/>
              </w:rPr>
              <w:t>Veckalsnavas aleja</w:t>
            </w:r>
            <w:r>
              <w:rPr>
                <w:bCs/>
              </w:rPr>
              <w:t xml:space="preserve"> –</w:t>
            </w:r>
            <w:r w:rsidR="0034232A">
              <w:rPr>
                <w:bCs/>
              </w:rPr>
              <w:t xml:space="preserve"> </w:t>
            </w:r>
            <w:r>
              <w:rPr>
                <w:bCs/>
              </w:rPr>
              <w:t>Madonas novada dome</w:t>
            </w:r>
            <w:r w:rsidR="00790A5F">
              <w:rPr>
                <w:bCs/>
              </w:rPr>
              <w:t xml:space="preserve"> atbalsta </w:t>
            </w:r>
            <w:r w:rsidR="000E432C">
              <w:rPr>
                <w:bCs/>
              </w:rPr>
              <w:t xml:space="preserve">aizsargājamās </w:t>
            </w:r>
            <w:r w:rsidR="00790A5F">
              <w:rPr>
                <w:bCs/>
              </w:rPr>
              <w:t xml:space="preserve">alejas izveidošanu. Saņemts viens telefona zvans no zemes īpašnieka ar lūgumu izvērtēt potenciālās </w:t>
            </w:r>
            <w:r w:rsidR="000E432C">
              <w:rPr>
                <w:bCs/>
              </w:rPr>
              <w:t xml:space="preserve">aizsargājamās </w:t>
            </w:r>
            <w:r w:rsidR="00790A5F">
              <w:rPr>
                <w:bCs/>
              </w:rPr>
              <w:t>alejas robežas viņam piederošajā īpašumā. Konkrētais gadījums izvērtēts un īpašums no potenciālās aizsargājamās alejas izslēgts.</w:t>
            </w:r>
          </w:p>
          <w:p w14:paraId="1148A99A" w14:textId="77777777" w:rsidR="00B95B9F" w:rsidRDefault="00B95B9F" w:rsidP="00641E58">
            <w:pPr>
              <w:shd w:val="clear" w:color="auto" w:fill="FFFFFF"/>
              <w:spacing w:after="160"/>
              <w:ind w:left="168" w:right="57"/>
              <w:jc w:val="both"/>
              <w:outlineLvl w:val="2"/>
              <w:rPr>
                <w:bCs/>
              </w:rPr>
            </w:pPr>
            <w:r w:rsidRPr="00641E58">
              <w:rPr>
                <w:b/>
                <w:bCs/>
              </w:rPr>
              <w:t>Ozolkalna aleja</w:t>
            </w:r>
            <w:r>
              <w:rPr>
                <w:bCs/>
              </w:rPr>
              <w:t xml:space="preserve"> - Madonas novada dome</w:t>
            </w:r>
            <w:r w:rsidR="00790A5F">
              <w:rPr>
                <w:bCs/>
              </w:rPr>
              <w:t xml:space="preserve"> atbalsta </w:t>
            </w:r>
            <w:r w:rsidR="000E432C">
              <w:rPr>
                <w:bCs/>
              </w:rPr>
              <w:t xml:space="preserve">aizsargājamās </w:t>
            </w:r>
            <w:r w:rsidR="00790A5F">
              <w:rPr>
                <w:bCs/>
              </w:rPr>
              <w:t>alejas izveidošanu.</w:t>
            </w:r>
          </w:p>
          <w:p w14:paraId="1148A99B" w14:textId="77777777" w:rsidR="003E0657" w:rsidRDefault="003E0657" w:rsidP="003E0657">
            <w:pPr>
              <w:shd w:val="clear" w:color="auto" w:fill="FFFFFF"/>
              <w:ind w:left="170" w:right="57"/>
              <w:jc w:val="both"/>
              <w:outlineLvl w:val="2"/>
              <w:rPr>
                <w:bCs/>
              </w:rPr>
            </w:pPr>
            <w:r w:rsidRPr="003E0657">
              <w:rPr>
                <w:b/>
                <w:bCs/>
              </w:rPr>
              <w:t>Elejas alejas</w:t>
            </w:r>
            <w:r>
              <w:rPr>
                <w:bCs/>
              </w:rPr>
              <w:t xml:space="preserve"> – Elejas aleju</w:t>
            </w:r>
            <w:r w:rsidRPr="003E0657">
              <w:rPr>
                <w:bCs/>
              </w:rPr>
              <w:t xml:space="preserve"> paplašināšanu atbalsta Jelgavas novada dome</w:t>
            </w:r>
            <w:r>
              <w:rPr>
                <w:bCs/>
              </w:rPr>
              <w:t xml:space="preserve"> ar nosacījumu, ka tiek precizēts pievienojamā alejas posma nosaukums. Esošā aizsargājamā aleja saucas “Elejas ozolu aleja”, taču pievienojamā alejas posmā pamatā </w:t>
            </w:r>
            <w:r>
              <w:rPr>
                <w:bCs/>
              </w:rPr>
              <w:lastRenderedPageBreak/>
              <w:t xml:space="preserve">ir liepas, </w:t>
            </w:r>
            <w:r w:rsidR="00A631DF">
              <w:rPr>
                <w:bCs/>
              </w:rPr>
              <w:t xml:space="preserve">līdz ar to ir </w:t>
            </w:r>
            <w:r>
              <w:rPr>
                <w:bCs/>
              </w:rPr>
              <w:t>precizē</w:t>
            </w:r>
            <w:r w:rsidR="00BB6339">
              <w:rPr>
                <w:bCs/>
              </w:rPr>
              <w:t>jams</w:t>
            </w:r>
            <w:r>
              <w:rPr>
                <w:bCs/>
              </w:rPr>
              <w:t xml:space="preserve"> arī alejas nosaukums</w:t>
            </w:r>
            <w:r w:rsidRPr="003E0657">
              <w:rPr>
                <w:bCs/>
              </w:rPr>
              <w:t xml:space="preserve">. </w:t>
            </w:r>
            <w:r>
              <w:rPr>
                <w:bCs/>
              </w:rPr>
              <w:t>Pašvaldības iebildums ir ņemts vērā un aleja</w:t>
            </w:r>
            <w:r w:rsidR="00A631DF">
              <w:rPr>
                <w:bCs/>
              </w:rPr>
              <w:t>s</w:t>
            </w:r>
            <w:r>
              <w:rPr>
                <w:bCs/>
              </w:rPr>
              <w:t xml:space="preserve"> tiek pārdēvēta</w:t>
            </w:r>
            <w:r w:rsidR="00A631DF">
              <w:rPr>
                <w:bCs/>
              </w:rPr>
              <w:t>s</w:t>
            </w:r>
            <w:r>
              <w:rPr>
                <w:bCs/>
              </w:rPr>
              <w:t xml:space="preserve"> par “Elejas alejas”. </w:t>
            </w:r>
          </w:p>
          <w:p w14:paraId="1148A99C" w14:textId="77777777" w:rsidR="003E0657" w:rsidRDefault="003E0657" w:rsidP="003E0657">
            <w:pPr>
              <w:shd w:val="clear" w:color="auto" w:fill="FFFFFF"/>
              <w:ind w:left="170" w:right="57"/>
              <w:jc w:val="both"/>
              <w:outlineLvl w:val="2"/>
              <w:rPr>
                <w:bCs/>
              </w:rPr>
            </w:pPr>
            <w:r w:rsidRPr="003E0657">
              <w:rPr>
                <w:bCs/>
              </w:rPr>
              <w:t>Saņemts viens telefona zvans no zemes īpašnieka ar lūgumu neiekļaut viņam piederošā īpašuma daļu aizsargājamā alejā. Ministrija ir izvērtējusi konkrēto gadījumu un informējusi īpašnieku, ka minētā īpašuma daļa</w:t>
            </w:r>
            <w:r>
              <w:rPr>
                <w:bCs/>
              </w:rPr>
              <w:t xml:space="preserve"> ir būtiska vienota alejas posma aizsardzībai un</w:t>
            </w:r>
            <w:r w:rsidRPr="003E0657">
              <w:rPr>
                <w:bCs/>
              </w:rPr>
              <w:t xml:space="preserve"> tiks saglabāta aizsargājamā alejā.</w:t>
            </w:r>
          </w:p>
          <w:p w14:paraId="1148A99D" w14:textId="77777777" w:rsidR="00790A5F" w:rsidRPr="009C426C" w:rsidRDefault="00790A5F" w:rsidP="00641E58">
            <w:pPr>
              <w:spacing w:before="240"/>
              <w:ind w:left="168" w:right="141"/>
              <w:jc w:val="both"/>
            </w:pPr>
            <w:r w:rsidRPr="00210B50">
              <w:rPr>
                <w:b/>
              </w:rPr>
              <w:t>Jaunsmiltenes aleja</w:t>
            </w:r>
            <w:r>
              <w:t xml:space="preserve"> - Smiltenes novada dome atbalsta </w:t>
            </w:r>
            <w:r w:rsidR="000E432C">
              <w:t xml:space="preserve">aizsargājamās </w:t>
            </w:r>
            <w:r>
              <w:t>alejas paplašināšanu.</w:t>
            </w:r>
          </w:p>
          <w:p w14:paraId="1148A99E" w14:textId="77777777" w:rsidR="00B95B9F" w:rsidRDefault="00790A5F" w:rsidP="00641E58">
            <w:pPr>
              <w:shd w:val="clear" w:color="auto" w:fill="FFFFFF"/>
              <w:spacing w:before="240" w:after="160"/>
              <w:ind w:left="168" w:right="57"/>
              <w:jc w:val="both"/>
              <w:outlineLvl w:val="2"/>
              <w:rPr>
                <w:bCs/>
              </w:rPr>
            </w:pPr>
            <w:r w:rsidRPr="00210B50">
              <w:rPr>
                <w:b/>
              </w:rPr>
              <w:t>Rencēnmuižas aleja</w:t>
            </w:r>
            <w:r>
              <w:rPr>
                <w:b/>
              </w:rPr>
              <w:t xml:space="preserve"> - </w:t>
            </w:r>
            <w:r>
              <w:t xml:space="preserve"> Burtnieku novada dome nav sniegusi atzinumu par </w:t>
            </w:r>
            <w:r w:rsidR="000E432C">
              <w:t xml:space="preserve">aizsargājamās </w:t>
            </w:r>
            <w:r>
              <w:t>alejas paplašināšanu.</w:t>
            </w:r>
          </w:p>
          <w:p w14:paraId="1148A99F" w14:textId="77777777" w:rsidR="00790A5F" w:rsidRDefault="00F36B4F" w:rsidP="00A631DF">
            <w:pPr>
              <w:shd w:val="clear" w:color="auto" w:fill="FFFFFF"/>
              <w:ind w:left="168" w:right="80"/>
              <w:jc w:val="both"/>
            </w:pPr>
            <w:r>
              <w:rPr>
                <w:b/>
                <w:bCs/>
              </w:rPr>
              <w:t>Lubānas</w:t>
            </w:r>
            <w:r w:rsidR="00790A5F" w:rsidRPr="00641E58">
              <w:rPr>
                <w:b/>
                <w:bCs/>
              </w:rPr>
              <w:t>–Meirānu aleja</w:t>
            </w:r>
            <w:r w:rsidR="00790A5F">
              <w:rPr>
                <w:bCs/>
              </w:rPr>
              <w:t xml:space="preserve"> </w:t>
            </w:r>
            <w:r w:rsidR="000E432C">
              <w:rPr>
                <w:bCs/>
              </w:rPr>
              <w:t xml:space="preserve"> </w:t>
            </w:r>
            <w:r w:rsidR="00790A5F">
              <w:rPr>
                <w:bCs/>
              </w:rPr>
              <w:t xml:space="preserve">- Lubānas novada dome </w:t>
            </w:r>
            <w:r w:rsidR="000E432C">
              <w:rPr>
                <w:bCs/>
              </w:rPr>
              <w:t xml:space="preserve">neatbalsta aizsargājamās alejas izveidošanu, jo </w:t>
            </w:r>
            <w:r w:rsidR="00790A5F">
              <w:rPr>
                <w:bCs/>
              </w:rPr>
              <w:t>uzskata, ka zinātniskais pamatojums nesniedz pārliecību, ka bez statusa piešķiršanas aizsargājamās bezmugurkaulnieku sugas tiktu apdraudētas, kā arī norāda to, ka palielināsies administratīvo procedūru slogs, veicot ar ceļa uzturēšanu saistītus pasākumus.</w:t>
            </w:r>
            <w:r w:rsidR="00790A5F">
              <w:t xml:space="preserve"> Ministrija norāda, ka aizsargājamo aleju aizsardzību un izmantošanu nosaka noteikumi Nr.</w:t>
            </w:r>
            <w:r w:rsidR="00D65F3F">
              <w:t> </w:t>
            </w:r>
            <w:r w:rsidR="00790A5F">
              <w:t xml:space="preserve">264. Nosakot alejām aizsargājamās alejas statusu, netiek aizliegta iepriekšējā zemes izmantošana to apkārtnē, t.i. </w:t>
            </w:r>
            <w:r w:rsidR="000E432C">
              <w:t>aizsargājamās alejas statuss</w:t>
            </w:r>
            <w:r w:rsidR="00790A5F">
              <w:t xml:space="preserve"> neaizliedz lauksaimniecības zemju izmantošanu vai autoceļu uzturēšanu. Ņemot vērā to, ka alejās ir aizsargājamie koki (dižkoki) uz tiem jau tagad attiecas noteikumos Nr.</w:t>
            </w:r>
            <w:r w:rsidR="00D65F3F">
              <w:t> </w:t>
            </w:r>
            <w:r w:rsidR="00790A5F">
              <w:t>264 noteiktās prasības (44.-47.</w:t>
            </w:r>
            <w:r w:rsidR="00D65F3F">
              <w:t> </w:t>
            </w:r>
            <w:r w:rsidR="00790A5F">
              <w:t>punkts). Atbilstoši noteikumu Nr.</w:t>
            </w:r>
            <w:r w:rsidR="00D65F3F">
              <w:t> </w:t>
            </w:r>
            <w:r w:rsidR="00790A5F">
              <w:t>264 prasībām gan dižkoka, gan aizsargājamā alejā augoša koka novākšanai, ja tas kļuvis bīstams, nepieciešams saņemt Pārvaldes atļauju. Situācijā, ja bīstamais koks ir arī aizsargājamās sugas dzīvotne, Pārvalde vienlaikus ar atļauju koku nociršanai, izsniedz arī atļauju sugas dzīvotnes iznīcināšanai. Līdz ar to, nosakot alejām valsts nozīmes aizsargājamo aleju statusu, jebkura koka nociršanai alejā būs nepieciešama Pārvaldes atļauja, atšķirībā no tā, ka šobrīd Pārvaldes atļauja nepieciešama aizsargājamo koku vai koku, kuros sastopamas aizsargājamas sugu dzīvotnes, nociršanai, kā arī lielu dimensiju kokiem, to nociršanas gadījumā, nepieciešams Pārvaldes saskaņojums. Savā ziņā pašvaldībai tiks samazināts administratīvais slogs, izsniedzot ciršanas atļaujas, jo šī kompetence pilnībā tiek noteikta Pārvaldei.</w:t>
            </w:r>
          </w:p>
          <w:p w14:paraId="1148A9A0" w14:textId="77777777" w:rsidR="00A631DF" w:rsidRDefault="00A631DF" w:rsidP="00641E58">
            <w:pPr>
              <w:shd w:val="clear" w:color="auto" w:fill="FFFFFF"/>
              <w:spacing w:after="160" w:line="259" w:lineRule="auto"/>
              <w:ind w:left="168" w:right="57"/>
              <w:jc w:val="both"/>
              <w:outlineLvl w:val="2"/>
              <w:rPr>
                <w:b/>
                <w:bCs/>
              </w:rPr>
            </w:pPr>
          </w:p>
          <w:p w14:paraId="1148A9A1" w14:textId="77777777" w:rsidR="00B95B9F" w:rsidRDefault="00790A5F" w:rsidP="009520DF">
            <w:pPr>
              <w:shd w:val="clear" w:color="auto" w:fill="FFFFFF"/>
              <w:spacing w:after="160"/>
              <w:ind w:left="168" w:right="57"/>
              <w:jc w:val="both"/>
              <w:outlineLvl w:val="2"/>
              <w:rPr>
                <w:bCs/>
              </w:rPr>
            </w:pPr>
            <w:r w:rsidRPr="00641E58">
              <w:rPr>
                <w:b/>
                <w:bCs/>
              </w:rPr>
              <w:t>Raiskuma aleja</w:t>
            </w:r>
            <w:r>
              <w:rPr>
                <w:bCs/>
              </w:rPr>
              <w:t xml:space="preserve"> – Pārgaujas novada dome neatbalsta Raiskuma aizsargājamās alejas izveidošanu, jo tas varētu traucēt eventuālai infrastruktūras izbūvei nākotnē.</w:t>
            </w:r>
            <w:r w:rsidR="00653961">
              <w:rPr>
                <w:bCs/>
              </w:rPr>
              <w:t xml:space="preserve"> Ministrija norāda, ka</w:t>
            </w:r>
            <w:r w:rsidR="00DD31CA">
              <w:rPr>
                <w:bCs/>
              </w:rPr>
              <w:t xml:space="preserve"> atbilstoši noteikumu</w:t>
            </w:r>
            <w:r w:rsidR="00653961">
              <w:rPr>
                <w:bCs/>
              </w:rPr>
              <w:t xml:space="preserve"> Nr.</w:t>
            </w:r>
            <w:r w:rsidR="00D65F3F">
              <w:rPr>
                <w:bCs/>
              </w:rPr>
              <w:t> </w:t>
            </w:r>
            <w:r w:rsidR="00653961">
              <w:rPr>
                <w:bCs/>
              </w:rPr>
              <w:t xml:space="preserve">264 </w:t>
            </w:r>
            <w:r w:rsidR="00DD31CA">
              <w:rPr>
                <w:bCs/>
              </w:rPr>
              <w:t>prasībām aizsargājamās alejas teritorijā ir aizliegt</w:t>
            </w:r>
            <w:r w:rsidR="0034232A">
              <w:rPr>
                <w:bCs/>
              </w:rPr>
              <w:t xml:space="preserve">s veikt darbības, kuru dēļ </w:t>
            </w:r>
            <w:r w:rsidR="00DD31CA">
              <w:rPr>
                <w:bCs/>
              </w:rPr>
              <w:t xml:space="preserve">aleja tiek iznīcināta vai bojāta, tajā pat laikā tas </w:t>
            </w:r>
            <w:r w:rsidR="00653961">
              <w:rPr>
                <w:bCs/>
              </w:rPr>
              <w:t>neaizliedz infrastruktūras</w:t>
            </w:r>
            <w:r w:rsidR="00DD31CA">
              <w:rPr>
                <w:bCs/>
              </w:rPr>
              <w:t xml:space="preserve"> vai inženierkomunikāciju izbūvi</w:t>
            </w:r>
            <w:r w:rsidR="0078539A">
              <w:rPr>
                <w:bCs/>
              </w:rPr>
              <w:t xml:space="preserve">. Ņemot vērā to, ka Raiskuma aleja atrodas Gaujas nacionālā parka neitrālajā zonā, kā arī </w:t>
            </w:r>
            <w:r w:rsidR="00B46BE5">
              <w:rPr>
                <w:bCs/>
              </w:rPr>
              <w:t xml:space="preserve">to, ka </w:t>
            </w:r>
            <w:r w:rsidR="0078539A">
              <w:rPr>
                <w:bCs/>
              </w:rPr>
              <w:t>alejā ir konstatēts ievērojams skaits dižkoku</w:t>
            </w:r>
            <w:r w:rsidR="00B46BE5">
              <w:rPr>
                <w:bCs/>
              </w:rPr>
              <w:t xml:space="preserve"> un īpaši aizsargājamo sugu dzīvotnes,</w:t>
            </w:r>
            <w:r w:rsidR="0078539A">
              <w:rPr>
                <w:bCs/>
              </w:rPr>
              <w:t xml:space="preserve"> arī patlaban jebkāda veida infrastruktūras vai inženierkomunikāciju izb</w:t>
            </w:r>
            <w:r w:rsidR="00B46BE5">
              <w:rPr>
                <w:bCs/>
              </w:rPr>
              <w:t>ūve</w:t>
            </w:r>
            <w:r w:rsidR="0078539A">
              <w:rPr>
                <w:bCs/>
              </w:rPr>
              <w:t xml:space="preserve"> ir jāsaskaņo ar Dabas aizsardzības pārvaldi. </w:t>
            </w:r>
            <w:r w:rsidR="00756502">
              <w:rPr>
                <w:bCs/>
              </w:rPr>
              <w:t xml:space="preserve">No tikšanās ar Ministrijas pārstāvjiem </w:t>
            </w:r>
            <w:r w:rsidR="007A569F">
              <w:rPr>
                <w:bCs/>
              </w:rPr>
              <w:t>Pārgaujas</w:t>
            </w:r>
            <w:r w:rsidR="00756502">
              <w:rPr>
                <w:bCs/>
              </w:rPr>
              <w:t xml:space="preserve"> novada dome atteicās. </w:t>
            </w:r>
          </w:p>
          <w:p w14:paraId="1148A9A2" w14:textId="77777777" w:rsidR="003D2AC8" w:rsidRPr="00B46BE5" w:rsidRDefault="003D2AC8" w:rsidP="00D65F3F">
            <w:pPr>
              <w:shd w:val="clear" w:color="auto" w:fill="FFFFFF"/>
              <w:ind w:right="57"/>
              <w:jc w:val="both"/>
              <w:outlineLvl w:val="2"/>
              <w:rPr>
                <w:bCs/>
              </w:rPr>
            </w:pPr>
          </w:p>
          <w:p w14:paraId="1148A9A3" w14:textId="77777777" w:rsidR="00D418F7" w:rsidRDefault="00D418F7" w:rsidP="00584A0A">
            <w:pPr>
              <w:shd w:val="clear" w:color="auto" w:fill="FFFFFF"/>
              <w:ind w:left="168" w:right="80"/>
              <w:jc w:val="both"/>
            </w:pPr>
            <w:r>
              <w:t xml:space="preserve">Rakstveida priekšlikumi un iebildumi </w:t>
            </w:r>
            <w:r w:rsidR="008D2C2F">
              <w:t>pēc proje</w:t>
            </w:r>
            <w:r w:rsidR="00A45819">
              <w:t>k</w:t>
            </w:r>
            <w:r w:rsidR="00F9273A">
              <w:t>ta publicēšanas M</w:t>
            </w:r>
            <w:r w:rsidR="008D2C2F">
              <w:t>inistrijas un Valsts kancelejas tīmekļvietnē nav saņemti</w:t>
            </w:r>
            <w:r>
              <w:t>.</w:t>
            </w:r>
            <w:r w:rsidR="003D2AC8">
              <w:t xml:space="preserve"> </w:t>
            </w:r>
          </w:p>
          <w:p w14:paraId="1148A9A4" w14:textId="77777777" w:rsidR="00274C1A" w:rsidRDefault="003D2AC8" w:rsidP="009520DF">
            <w:pPr>
              <w:shd w:val="clear" w:color="auto" w:fill="FFFFFF"/>
              <w:ind w:left="168" w:right="80"/>
              <w:jc w:val="both"/>
            </w:pPr>
            <w:r>
              <w:t xml:space="preserve">Viens īpašnieks </w:t>
            </w:r>
            <w:r w:rsidR="00756502">
              <w:t xml:space="preserve">telefoniski vēlējās saņemt </w:t>
            </w:r>
            <w:r w:rsidR="00BB6339">
              <w:t xml:space="preserve">vispārēju </w:t>
            </w:r>
            <w:r w:rsidR="00756502">
              <w:t xml:space="preserve">informāciju par </w:t>
            </w:r>
            <w:r>
              <w:t>noteikumu projektu</w:t>
            </w:r>
            <w:r w:rsidR="00756502">
              <w:t xml:space="preserve">, kas viņam arī sniegta. </w:t>
            </w:r>
          </w:p>
          <w:p w14:paraId="1148A9A5" w14:textId="07CAC5B2" w:rsidR="00D5069C" w:rsidRPr="00D1101E" w:rsidRDefault="00D5069C" w:rsidP="00A273F0">
            <w:pPr>
              <w:shd w:val="clear" w:color="auto" w:fill="FFFFFF"/>
              <w:ind w:left="168"/>
              <w:jc w:val="both"/>
            </w:pPr>
            <w:bookmarkStart w:id="5" w:name="_GoBack"/>
            <w:bookmarkEnd w:id="5"/>
          </w:p>
        </w:tc>
      </w:tr>
      <w:tr w:rsidR="00093832" w:rsidRPr="00D1101E" w14:paraId="1148A9AA" w14:textId="77777777" w:rsidTr="00F7679B">
        <w:trPr>
          <w:trHeight w:val="476"/>
          <w:jc w:val="center"/>
        </w:trPr>
        <w:tc>
          <w:tcPr>
            <w:tcW w:w="250" w:type="pct"/>
          </w:tcPr>
          <w:p w14:paraId="1148A9A7" w14:textId="77777777" w:rsidR="00093832" w:rsidRPr="00D1101E" w:rsidRDefault="00093832" w:rsidP="00CB2254">
            <w:pPr>
              <w:ind w:left="57" w:right="57"/>
              <w:jc w:val="both"/>
              <w:rPr>
                <w:bCs/>
              </w:rPr>
            </w:pPr>
            <w:r w:rsidRPr="00D1101E">
              <w:rPr>
                <w:bCs/>
              </w:rPr>
              <w:lastRenderedPageBreak/>
              <w:t>4.</w:t>
            </w:r>
          </w:p>
        </w:tc>
        <w:tc>
          <w:tcPr>
            <w:tcW w:w="1492" w:type="pct"/>
          </w:tcPr>
          <w:p w14:paraId="1148A9A8" w14:textId="77777777" w:rsidR="00093832" w:rsidRPr="00D1101E" w:rsidRDefault="00093832" w:rsidP="00CB2254">
            <w:pPr>
              <w:ind w:left="57" w:right="57"/>
            </w:pPr>
            <w:r w:rsidRPr="00D1101E">
              <w:t>Cita informācija</w:t>
            </w:r>
          </w:p>
        </w:tc>
        <w:tc>
          <w:tcPr>
            <w:tcW w:w="3258" w:type="pct"/>
          </w:tcPr>
          <w:p w14:paraId="1148A9A9" w14:textId="77777777" w:rsidR="00093832" w:rsidRPr="00D1101E" w:rsidRDefault="0011755D" w:rsidP="00D65F3F">
            <w:pPr>
              <w:ind w:firstLine="309"/>
              <w:jc w:val="both"/>
            </w:pPr>
            <w:r>
              <w:t>Nav</w:t>
            </w:r>
          </w:p>
        </w:tc>
      </w:tr>
    </w:tbl>
    <w:p w14:paraId="1148A9AB" w14:textId="77777777" w:rsidR="00093832" w:rsidRPr="00D1101E" w:rsidRDefault="00093832" w:rsidP="00093832"/>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0"/>
        <w:gridCol w:w="6159"/>
      </w:tblGrid>
      <w:tr w:rsidR="00192409" w:rsidRPr="00D1101E" w14:paraId="1148A9AD" w14:textId="77777777" w:rsidTr="00F7679B">
        <w:trPr>
          <w:trHeight w:val="381"/>
          <w:jc w:val="center"/>
        </w:trPr>
        <w:tc>
          <w:tcPr>
            <w:tcW w:w="5000" w:type="pct"/>
            <w:gridSpan w:val="3"/>
            <w:vAlign w:val="center"/>
          </w:tcPr>
          <w:p w14:paraId="1148A9AC" w14:textId="77777777" w:rsidR="00093832" w:rsidRPr="00D1101E" w:rsidRDefault="00093832" w:rsidP="00CB2254">
            <w:pPr>
              <w:pStyle w:val="naisnod"/>
              <w:spacing w:before="0" w:after="0"/>
              <w:ind w:left="57" w:right="57"/>
            </w:pPr>
            <w:r w:rsidRPr="00D1101E">
              <w:t>VII.</w:t>
            </w:r>
            <w:r w:rsidR="00D65F3F">
              <w:t> </w:t>
            </w:r>
            <w:r w:rsidRPr="00D1101E">
              <w:t>Tiesību akta projekta izpildes nodrošināšana un tās ietekme uz institūcijām</w:t>
            </w:r>
          </w:p>
        </w:tc>
      </w:tr>
      <w:tr w:rsidR="00093832" w:rsidRPr="00D1101E" w14:paraId="1148A9B1" w14:textId="77777777" w:rsidTr="00F7679B">
        <w:trPr>
          <w:trHeight w:val="427"/>
          <w:jc w:val="center"/>
        </w:trPr>
        <w:tc>
          <w:tcPr>
            <w:tcW w:w="230" w:type="pct"/>
          </w:tcPr>
          <w:p w14:paraId="1148A9AE" w14:textId="77777777" w:rsidR="00093832" w:rsidRPr="00D1101E" w:rsidRDefault="00093832" w:rsidP="00CB2254">
            <w:pPr>
              <w:pStyle w:val="naisnod"/>
              <w:spacing w:before="0" w:after="0"/>
              <w:ind w:left="57" w:right="57"/>
              <w:jc w:val="both"/>
              <w:rPr>
                <w:b w:val="0"/>
              </w:rPr>
            </w:pPr>
            <w:r w:rsidRPr="00D1101E">
              <w:rPr>
                <w:b w:val="0"/>
              </w:rPr>
              <w:t>1.</w:t>
            </w:r>
          </w:p>
        </w:tc>
        <w:tc>
          <w:tcPr>
            <w:tcW w:w="1527" w:type="pct"/>
          </w:tcPr>
          <w:p w14:paraId="1148A9AF" w14:textId="77777777" w:rsidR="00093832" w:rsidRPr="00D1101E" w:rsidRDefault="00093832" w:rsidP="00A31DF9">
            <w:pPr>
              <w:pStyle w:val="naisf"/>
              <w:spacing w:before="0" w:after="0"/>
              <w:ind w:left="57" w:right="57" w:firstLine="0"/>
            </w:pPr>
            <w:r w:rsidRPr="00D1101E">
              <w:t>Projekta izpildē iesaistītās institūcijas</w:t>
            </w:r>
          </w:p>
        </w:tc>
        <w:tc>
          <w:tcPr>
            <w:tcW w:w="3244" w:type="pct"/>
          </w:tcPr>
          <w:p w14:paraId="1148A9B0" w14:textId="77777777" w:rsidR="00093832" w:rsidRPr="00D1101E" w:rsidRDefault="00E27D34" w:rsidP="00D65F3F">
            <w:pPr>
              <w:shd w:val="clear" w:color="auto" w:fill="FFFFFF"/>
              <w:ind w:firstLine="260"/>
              <w:jc w:val="both"/>
            </w:pPr>
            <w:bookmarkStart w:id="6" w:name="p66"/>
            <w:bookmarkStart w:id="7" w:name="p67"/>
            <w:bookmarkStart w:id="8" w:name="p68"/>
            <w:bookmarkStart w:id="9" w:name="p69"/>
            <w:bookmarkEnd w:id="6"/>
            <w:bookmarkEnd w:id="7"/>
            <w:bookmarkEnd w:id="8"/>
            <w:bookmarkEnd w:id="9"/>
            <w:r>
              <w:t>M</w:t>
            </w:r>
            <w:r w:rsidR="008A79D5">
              <w:t xml:space="preserve">inistrija, </w:t>
            </w:r>
            <w:r w:rsidR="00557DFE">
              <w:t>P</w:t>
            </w:r>
            <w:r w:rsidR="00BB210D">
              <w:t>ārvalde.</w:t>
            </w:r>
          </w:p>
        </w:tc>
      </w:tr>
      <w:tr w:rsidR="00093832" w:rsidRPr="00D1101E" w14:paraId="1148A9B9" w14:textId="77777777" w:rsidTr="00F7679B">
        <w:trPr>
          <w:trHeight w:val="463"/>
          <w:jc w:val="center"/>
        </w:trPr>
        <w:tc>
          <w:tcPr>
            <w:tcW w:w="230" w:type="pct"/>
          </w:tcPr>
          <w:p w14:paraId="1148A9B2" w14:textId="77777777" w:rsidR="00093832" w:rsidRPr="00D1101E" w:rsidRDefault="00093832" w:rsidP="00CB2254">
            <w:pPr>
              <w:pStyle w:val="naisnod"/>
              <w:spacing w:before="0" w:after="0"/>
              <w:ind w:left="57" w:right="57"/>
              <w:jc w:val="both"/>
              <w:rPr>
                <w:b w:val="0"/>
              </w:rPr>
            </w:pPr>
            <w:r w:rsidRPr="00D1101E">
              <w:rPr>
                <w:b w:val="0"/>
              </w:rPr>
              <w:t>2.</w:t>
            </w:r>
          </w:p>
        </w:tc>
        <w:tc>
          <w:tcPr>
            <w:tcW w:w="1527" w:type="pct"/>
          </w:tcPr>
          <w:p w14:paraId="1148A9B3" w14:textId="77777777" w:rsidR="00093832" w:rsidRPr="00D1101E" w:rsidRDefault="00093832" w:rsidP="00A31DF9">
            <w:pPr>
              <w:pStyle w:val="naisf"/>
              <w:spacing w:before="0" w:after="0"/>
              <w:ind w:left="57" w:right="57" w:firstLine="0"/>
            </w:pPr>
            <w:r w:rsidRPr="00D1101E">
              <w:t>Projekta izpildes ietekme uz pār</w:t>
            </w:r>
            <w:r w:rsidRPr="00D1101E">
              <w:softHyphen/>
              <w:t>valdes funkcijām un institucionālo struktūru.</w:t>
            </w:r>
          </w:p>
          <w:p w14:paraId="1148A9B4" w14:textId="77777777" w:rsidR="00093832" w:rsidRPr="00D1101E" w:rsidRDefault="00093832" w:rsidP="00A31DF9">
            <w:pPr>
              <w:pStyle w:val="naisf"/>
              <w:spacing w:before="0" w:after="0"/>
              <w:ind w:left="57" w:right="57" w:firstLine="0"/>
            </w:pPr>
            <w:r w:rsidRPr="00D1101E">
              <w:t>Jaunu institūciju izveide, esošu institūciju likvidācija vai reorga</w:t>
            </w:r>
            <w:r w:rsidRPr="00D1101E">
              <w:softHyphen/>
              <w:t xml:space="preserve">nizācija, to ietekme uz </w:t>
            </w:r>
            <w:r w:rsidR="00A31DF9" w:rsidRPr="00D1101E">
              <w:t xml:space="preserve">institūcijas </w:t>
            </w:r>
            <w:r w:rsidRPr="00D1101E">
              <w:t>cilvēkresursiem</w:t>
            </w:r>
          </w:p>
        </w:tc>
        <w:tc>
          <w:tcPr>
            <w:tcW w:w="3244" w:type="pct"/>
          </w:tcPr>
          <w:p w14:paraId="1148A9B5" w14:textId="77777777" w:rsidR="00CB3E77" w:rsidRDefault="00CB3E77" w:rsidP="00D65F3F">
            <w:pPr>
              <w:shd w:val="clear" w:color="auto" w:fill="FFFFFF"/>
              <w:ind w:firstLine="260"/>
              <w:jc w:val="both"/>
              <w:rPr>
                <w:iCs/>
              </w:rPr>
            </w:pPr>
            <w:r>
              <w:rPr>
                <w:iCs/>
              </w:rPr>
              <w:t>Noteikumu p</w:t>
            </w:r>
            <w:r w:rsidRPr="00C42693">
              <w:rPr>
                <w:iCs/>
              </w:rPr>
              <w:t xml:space="preserve">rojekta īstenošana tiks veikta esošo cilvēkresursu ietvaros. </w:t>
            </w:r>
          </w:p>
          <w:p w14:paraId="1148A9B6" w14:textId="77777777" w:rsidR="00705027" w:rsidRDefault="000558D1" w:rsidP="00D65F3F">
            <w:pPr>
              <w:shd w:val="clear" w:color="auto" w:fill="FFFFFF"/>
              <w:ind w:firstLine="260"/>
              <w:jc w:val="both"/>
              <w:rPr>
                <w:iCs/>
              </w:rPr>
            </w:pPr>
            <w:r>
              <w:rPr>
                <w:iCs/>
              </w:rPr>
              <w:t>Noteikumu pro</w:t>
            </w:r>
            <w:r w:rsidR="00705027">
              <w:rPr>
                <w:iCs/>
              </w:rPr>
              <w:t>jekts neparedz jaunas funkcijas.</w:t>
            </w:r>
          </w:p>
          <w:p w14:paraId="1148A9B7" w14:textId="77777777" w:rsidR="00CB3E77" w:rsidRDefault="00CB3E77" w:rsidP="00D65F3F">
            <w:pPr>
              <w:shd w:val="clear" w:color="auto" w:fill="FFFFFF"/>
              <w:ind w:firstLine="260"/>
              <w:jc w:val="both"/>
              <w:rPr>
                <w:iCs/>
              </w:rPr>
            </w:pPr>
            <w:r>
              <w:rPr>
                <w:iCs/>
              </w:rPr>
              <w:t>Noteikumu p</w:t>
            </w:r>
            <w:r w:rsidRPr="00C42693">
              <w:rPr>
                <w:iCs/>
              </w:rPr>
              <w:t xml:space="preserve">rojekts neparedz jaunu institūciju izveidi, </w:t>
            </w:r>
            <w:r>
              <w:rPr>
                <w:iCs/>
              </w:rPr>
              <w:t>likvidāciju vai reorganizāciju.</w:t>
            </w:r>
          </w:p>
          <w:p w14:paraId="1148A9B8" w14:textId="77777777" w:rsidR="00CB3E77" w:rsidRPr="00D1101E" w:rsidRDefault="00CB3E77" w:rsidP="00D65F3F">
            <w:pPr>
              <w:shd w:val="clear" w:color="auto" w:fill="FFFFFF"/>
              <w:ind w:firstLine="260"/>
              <w:jc w:val="both"/>
            </w:pPr>
            <w:r>
              <w:rPr>
                <w:iCs/>
              </w:rPr>
              <w:t>Noteikumu p</w:t>
            </w:r>
            <w:r w:rsidRPr="00C42693">
              <w:rPr>
                <w:iCs/>
              </w:rPr>
              <w:t>rojekts ne</w:t>
            </w:r>
            <w:r>
              <w:rPr>
                <w:iCs/>
              </w:rPr>
              <w:t xml:space="preserve">groza </w:t>
            </w:r>
            <w:r w:rsidRPr="00C42693">
              <w:rPr>
                <w:iCs/>
              </w:rPr>
              <w:t>iesaistīto institūciju funkcijas un uzdevumus.</w:t>
            </w:r>
          </w:p>
        </w:tc>
      </w:tr>
      <w:tr w:rsidR="00192409" w:rsidRPr="00D1101E" w14:paraId="1148A9BD" w14:textId="77777777" w:rsidTr="00F7679B">
        <w:trPr>
          <w:trHeight w:val="402"/>
          <w:jc w:val="center"/>
        </w:trPr>
        <w:tc>
          <w:tcPr>
            <w:tcW w:w="230" w:type="pct"/>
          </w:tcPr>
          <w:p w14:paraId="1148A9BA" w14:textId="77777777" w:rsidR="00093832" w:rsidRPr="00D1101E" w:rsidRDefault="00093832" w:rsidP="00CB2254">
            <w:pPr>
              <w:pStyle w:val="naisnod"/>
              <w:spacing w:before="0" w:after="0"/>
              <w:ind w:left="57" w:right="57"/>
              <w:jc w:val="both"/>
              <w:rPr>
                <w:b w:val="0"/>
              </w:rPr>
            </w:pPr>
            <w:r w:rsidRPr="00D1101E">
              <w:rPr>
                <w:b w:val="0"/>
              </w:rPr>
              <w:t>3.</w:t>
            </w:r>
          </w:p>
        </w:tc>
        <w:tc>
          <w:tcPr>
            <w:tcW w:w="1527" w:type="pct"/>
          </w:tcPr>
          <w:p w14:paraId="1148A9BB" w14:textId="77777777" w:rsidR="00093832" w:rsidRPr="00D1101E" w:rsidRDefault="00093832" w:rsidP="0006147B">
            <w:pPr>
              <w:pStyle w:val="naisf"/>
              <w:spacing w:before="0" w:after="0"/>
              <w:ind w:right="57" w:firstLine="0"/>
            </w:pPr>
            <w:r w:rsidRPr="00D1101E">
              <w:t>Cita informācija</w:t>
            </w:r>
          </w:p>
        </w:tc>
        <w:tc>
          <w:tcPr>
            <w:tcW w:w="3244" w:type="pct"/>
          </w:tcPr>
          <w:p w14:paraId="1148A9BC" w14:textId="77777777" w:rsidR="00093832" w:rsidRPr="00D1101E" w:rsidRDefault="0011755D" w:rsidP="00584A0A">
            <w:pPr>
              <w:pStyle w:val="Header"/>
              <w:ind w:firstLine="260"/>
              <w:jc w:val="both"/>
            </w:pPr>
            <w:r>
              <w:t>Nav</w:t>
            </w:r>
          </w:p>
        </w:tc>
      </w:tr>
    </w:tbl>
    <w:p w14:paraId="1148A9BE" w14:textId="77777777" w:rsidR="005E27BF" w:rsidRDefault="005E27BF" w:rsidP="0047576F">
      <w:pPr>
        <w:pStyle w:val="naisf"/>
        <w:tabs>
          <w:tab w:val="left" w:pos="6804"/>
        </w:tabs>
        <w:spacing w:before="0" w:after="0"/>
        <w:ind w:firstLine="0"/>
      </w:pPr>
    </w:p>
    <w:p w14:paraId="1148A9BF" w14:textId="77777777" w:rsidR="0046030D" w:rsidRPr="00D1101E" w:rsidRDefault="005B324F" w:rsidP="0047576F">
      <w:pPr>
        <w:pStyle w:val="naisf"/>
        <w:tabs>
          <w:tab w:val="left" w:pos="6804"/>
        </w:tabs>
        <w:spacing w:before="0" w:after="0"/>
        <w:ind w:firstLine="0"/>
      </w:pPr>
      <w:r w:rsidRPr="00D1101E">
        <w:t>V</w:t>
      </w:r>
      <w:r w:rsidR="002A4B59" w:rsidRPr="00D1101E">
        <w:t>ides aizsardzības un reģionālās</w:t>
      </w:r>
    </w:p>
    <w:p w14:paraId="1148A9C0" w14:textId="77777777" w:rsidR="00976740" w:rsidRPr="00D24E2E" w:rsidRDefault="0047576F" w:rsidP="00D24E2E">
      <w:pPr>
        <w:pStyle w:val="naisf"/>
        <w:tabs>
          <w:tab w:val="right" w:pos="9090"/>
        </w:tabs>
        <w:spacing w:before="0" w:after="0"/>
        <w:ind w:firstLine="0"/>
      </w:pPr>
      <w:r w:rsidRPr="00D1101E">
        <w:t>attīstības ministr</w:t>
      </w:r>
      <w:r w:rsidR="00CC49D1" w:rsidRPr="00D1101E">
        <w:t>s</w:t>
      </w:r>
      <w:r w:rsidR="00CC49D1" w:rsidRPr="00D1101E">
        <w:tab/>
      </w:r>
      <w:r w:rsidR="001B3AA9">
        <w:t>Juris</w:t>
      </w:r>
      <w:r w:rsidR="00584A0A">
        <w:t> </w:t>
      </w:r>
      <w:r w:rsidR="001B3AA9">
        <w:t>Pūce</w:t>
      </w:r>
    </w:p>
    <w:p w14:paraId="1148A9C1" w14:textId="77777777" w:rsidR="00D24E2E" w:rsidRDefault="00D24E2E" w:rsidP="0047576F">
      <w:pPr>
        <w:pStyle w:val="NormalWeb"/>
        <w:spacing w:before="0" w:beforeAutospacing="0" w:after="0" w:afterAutospacing="0"/>
        <w:rPr>
          <w:sz w:val="20"/>
          <w:szCs w:val="20"/>
        </w:rPr>
      </w:pPr>
    </w:p>
    <w:p w14:paraId="1148A9C2" w14:textId="77777777" w:rsidR="00337971" w:rsidRPr="00436070" w:rsidRDefault="009844FC" w:rsidP="0047576F">
      <w:pPr>
        <w:pStyle w:val="NormalWeb"/>
        <w:spacing w:before="0" w:beforeAutospacing="0" w:after="0" w:afterAutospacing="0"/>
        <w:rPr>
          <w:sz w:val="20"/>
          <w:szCs w:val="20"/>
        </w:rPr>
      </w:pPr>
      <w:r>
        <w:rPr>
          <w:sz w:val="20"/>
          <w:szCs w:val="20"/>
        </w:rPr>
        <w:t>Ozoliņa</w:t>
      </w:r>
      <w:r w:rsidR="00337971" w:rsidRPr="00436070">
        <w:rPr>
          <w:sz w:val="20"/>
          <w:szCs w:val="20"/>
        </w:rPr>
        <w:t xml:space="preserve"> </w:t>
      </w:r>
      <w:r w:rsidR="00AC3BB1" w:rsidRPr="00436070">
        <w:rPr>
          <w:sz w:val="20"/>
          <w:szCs w:val="20"/>
        </w:rPr>
        <w:t>6</w:t>
      </w:r>
      <w:r w:rsidR="001B3AA9">
        <w:rPr>
          <w:sz w:val="20"/>
          <w:szCs w:val="20"/>
        </w:rPr>
        <w:t>6016789</w:t>
      </w:r>
    </w:p>
    <w:p w14:paraId="1148A9C3" w14:textId="77777777" w:rsidR="00337971" w:rsidRPr="00AD2721" w:rsidRDefault="000440C2" w:rsidP="0047576F">
      <w:pPr>
        <w:pStyle w:val="NormalWeb"/>
        <w:spacing w:before="0" w:beforeAutospacing="0" w:after="0" w:afterAutospacing="0"/>
        <w:rPr>
          <w:sz w:val="20"/>
          <w:szCs w:val="20"/>
        </w:rPr>
      </w:pPr>
      <w:hyperlink r:id="rId12" w:history="1">
        <w:r w:rsidR="00584A0A" w:rsidRPr="00584A0A">
          <w:rPr>
            <w:rStyle w:val="Hyperlink"/>
            <w:sz w:val="20"/>
            <w:szCs w:val="20"/>
          </w:rPr>
          <w:t>Ivita.Ozolina@varam.gov.lv</w:t>
        </w:r>
      </w:hyperlink>
    </w:p>
    <w:sectPr w:rsidR="00337971" w:rsidRPr="00AD2721" w:rsidSect="003973F2">
      <w:headerReference w:type="even" r:id="rId13"/>
      <w:headerReference w:type="default" r:id="rId14"/>
      <w:footerReference w:type="default" r:id="rId15"/>
      <w:footerReference w:type="first" r:id="rId16"/>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BD8F" w14:textId="77777777" w:rsidR="000440C2" w:rsidRDefault="000440C2">
      <w:r>
        <w:separator/>
      </w:r>
    </w:p>
  </w:endnote>
  <w:endnote w:type="continuationSeparator" w:id="0">
    <w:p w14:paraId="755A8A4D" w14:textId="77777777" w:rsidR="000440C2" w:rsidRDefault="000440C2">
      <w:r>
        <w:continuationSeparator/>
      </w:r>
    </w:p>
  </w:endnote>
  <w:endnote w:type="continuationNotice" w:id="1">
    <w:p w14:paraId="0A4C8245" w14:textId="77777777" w:rsidR="000440C2" w:rsidRDefault="00044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A9CC" w14:textId="77777777" w:rsidR="000440C2" w:rsidRPr="007E04DC" w:rsidRDefault="000440C2" w:rsidP="007E04DC">
    <w:pPr>
      <w:pStyle w:val="Footer"/>
      <w:rPr>
        <w:sz w:val="20"/>
        <w:szCs w:val="20"/>
      </w:rPr>
    </w:pPr>
    <w:r w:rsidRPr="007E04DC">
      <w:rPr>
        <w:sz w:val="20"/>
        <w:szCs w:val="20"/>
      </w:rPr>
      <w:t>VARAMAnot_</w:t>
    </w:r>
    <w:r>
      <w:rPr>
        <w:sz w:val="20"/>
        <w:szCs w:val="20"/>
      </w:rPr>
      <w:t>180919_alejas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A9CD" w14:textId="77777777" w:rsidR="000440C2" w:rsidRPr="00C50AD6" w:rsidRDefault="000440C2" w:rsidP="00C93242">
    <w:pPr>
      <w:jc w:val="both"/>
      <w:outlineLvl w:val="2"/>
      <w:rPr>
        <w:sz w:val="20"/>
        <w:szCs w:val="20"/>
      </w:rPr>
    </w:pPr>
    <w:r>
      <w:rPr>
        <w:sz w:val="20"/>
        <w:szCs w:val="20"/>
      </w:rPr>
      <w:t>VARAMAnot_180919_alejas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1CE7" w14:textId="77777777" w:rsidR="000440C2" w:rsidRDefault="000440C2">
      <w:r>
        <w:separator/>
      </w:r>
    </w:p>
  </w:footnote>
  <w:footnote w:type="continuationSeparator" w:id="0">
    <w:p w14:paraId="4322287C" w14:textId="77777777" w:rsidR="000440C2" w:rsidRDefault="000440C2">
      <w:r>
        <w:continuationSeparator/>
      </w:r>
    </w:p>
  </w:footnote>
  <w:footnote w:type="continuationNotice" w:id="1">
    <w:p w14:paraId="6694A522" w14:textId="77777777" w:rsidR="000440C2" w:rsidRDefault="000440C2"/>
  </w:footnote>
  <w:footnote w:id="2">
    <w:p w14:paraId="1148A9CE" w14:textId="77777777" w:rsidR="000440C2" w:rsidRPr="00404766" w:rsidRDefault="000440C2" w:rsidP="00404766">
      <w:pPr>
        <w:rPr>
          <w:sz w:val="20"/>
          <w:szCs w:val="20"/>
        </w:rPr>
      </w:pPr>
      <w:r w:rsidRPr="00404766">
        <w:rPr>
          <w:rStyle w:val="FootnoteReference"/>
          <w:sz w:val="20"/>
          <w:szCs w:val="20"/>
        </w:rPr>
        <w:footnoteRef/>
      </w:r>
      <w:r>
        <w:rPr>
          <w:sz w:val="20"/>
          <w:szCs w:val="20"/>
        </w:rPr>
        <w:t> </w:t>
      </w:r>
      <w:hyperlink r:id="rId1" w:history="1">
        <w:r w:rsidRPr="00404766">
          <w:rPr>
            <w:rStyle w:val="Hyperlink"/>
            <w:sz w:val="20"/>
            <w:szCs w:val="20"/>
          </w:rPr>
          <w:t>http://polsis.mk.gov.lv/documents/6505</w:t>
        </w:r>
      </w:hyperlink>
    </w:p>
    <w:p w14:paraId="1148A9CF" w14:textId="77777777" w:rsidR="000440C2" w:rsidRDefault="000440C2">
      <w:pPr>
        <w:pStyle w:val="FootnoteText"/>
      </w:pPr>
    </w:p>
  </w:footnote>
  <w:footnote w:id="3">
    <w:p w14:paraId="1148A9D0" w14:textId="77777777" w:rsidR="000440C2" w:rsidRDefault="000440C2">
      <w:pPr>
        <w:pStyle w:val="FootnoteText"/>
      </w:pPr>
      <w:r>
        <w:rPr>
          <w:rStyle w:val="FootnoteReference"/>
        </w:rPr>
        <w:footnoteRef/>
      </w:r>
      <w:r>
        <w:t xml:space="preserve"> Teļnovs D. 2005. Lapkoku praulgrauža </w:t>
      </w:r>
      <w:r w:rsidRPr="00705027">
        <w:rPr>
          <w:i/>
        </w:rPr>
        <w:t>Osmoderma eremita</w:t>
      </w:r>
      <w:r>
        <w:t xml:space="preserve"> (Scopoli, 1763) sugas aizsardzības plāns. Rīga, Latvijas Entomoloģijas biedrība, 100 lpp.</w:t>
      </w:r>
    </w:p>
  </w:footnote>
  <w:footnote w:id="4">
    <w:p w14:paraId="1148A9D1" w14:textId="77777777" w:rsidR="000440C2" w:rsidRPr="009520DF" w:rsidRDefault="000440C2">
      <w:pPr>
        <w:pStyle w:val="FootnoteText"/>
      </w:pPr>
      <w:r w:rsidRPr="009520DF">
        <w:rPr>
          <w:rStyle w:val="FootnoteReference"/>
        </w:rPr>
        <w:footnoteRef/>
      </w:r>
      <w:r>
        <w:t> </w:t>
      </w:r>
      <w:hyperlink r:id="rId2" w:history="1">
        <w:r w:rsidRPr="009520DF">
          <w:rPr>
            <w:color w:val="0000FF"/>
            <w:u w:val="single"/>
          </w:rPr>
          <w:t>https://www.daba.gov.lv/public/lat/iadt/dabas_pieminekli_alejas/potenciali_aizsargajamas_alejas/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A9C8" w14:textId="77777777" w:rsidR="000440C2" w:rsidRDefault="000440C2"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8A9C9" w14:textId="77777777" w:rsidR="000440C2" w:rsidRDefault="00044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A9CA" w14:textId="77777777" w:rsidR="000440C2" w:rsidRDefault="000440C2"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3DF">
      <w:rPr>
        <w:rStyle w:val="PageNumber"/>
        <w:noProof/>
      </w:rPr>
      <w:t>6</w:t>
    </w:r>
    <w:r>
      <w:rPr>
        <w:rStyle w:val="PageNumber"/>
      </w:rPr>
      <w:fldChar w:fldCharType="end"/>
    </w:r>
  </w:p>
  <w:p w14:paraId="1148A9CB" w14:textId="77777777" w:rsidR="000440C2" w:rsidRPr="00BF347B" w:rsidRDefault="000440C2" w:rsidP="009F5AB5">
    <w:pPr>
      <w:pStyle w:val="Header"/>
      <w:tabs>
        <w:tab w:val="clear" w:pos="4153"/>
        <w:tab w:val="clear" w:pos="8306"/>
        <w:tab w:val="left" w:pos="5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803"/>
    <w:multiLevelType w:val="hybridMultilevel"/>
    <w:tmpl w:val="77E891FE"/>
    <w:lvl w:ilvl="0" w:tplc="04260011">
      <w:start w:val="1"/>
      <w:numFmt w:val="decimal"/>
      <w:lvlText w:val="%1)"/>
      <w:lvlJc w:val="left"/>
      <w:pPr>
        <w:ind w:left="720" w:hanging="360"/>
      </w:pPr>
      <w:rPr>
        <w:rFonts w:hint="default"/>
      </w:rPr>
    </w:lvl>
    <w:lvl w:ilvl="1" w:tplc="5D08780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6145F"/>
    <w:multiLevelType w:val="hybridMultilevel"/>
    <w:tmpl w:val="4590132C"/>
    <w:lvl w:ilvl="0" w:tplc="1ED67AEC">
      <w:start w:val="93"/>
      <w:numFmt w:val="bullet"/>
      <w:lvlText w:val="-"/>
      <w:lvlJc w:val="left"/>
      <w:pPr>
        <w:ind w:left="720" w:hanging="360"/>
      </w:pPr>
      <w:rPr>
        <w:rFonts w:ascii="Times New Roman" w:eastAsia="Times New Roman" w:hAnsi="Times New Roman" w:cs="Times New Roman" w:hint="default"/>
        <w:sz w:val="20"/>
      </w:rPr>
    </w:lvl>
    <w:lvl w:ilvl="1" w:tplc="C046E100">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FB2E14"/>
    <w:multiLevelType w:val="hybridMultilevel"/>
    <w:tmpl w:val="17A68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2D153A"/>
    <w:multiLevelType w:val="hybridMultilevel"/>
    <w:tmpl w:val="14463D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A033764"/>
    <w:multiLevelType w:val="hybridMultilevel"/>
    <w:tmpl w:val="DDA8F2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12FE8"/>
    <w:multiLevelType w:val="hybridMultilevel"/>
    <w:tmpl w:val="BF189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6E4A91"/>
    <w:multiLevelType w:val="hybridMultilevel"/>
    <w:tmpl w:val="A008F726"/>
    <w:lvl w:ilvl="0" w:tplc="F38CD2B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228B7852"/>
    <w:multiLevelType w:val="hybridMultilevel"/>
    <w:tmpl w:val="1C74F064"/>
    <w:lvl w:ilvl="0" w:tplc="909E8CA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F777D0"/>
    <w:multiLevelType w:val="hybridMultilevel"/>
    <w:tmpl w:val="8934FEC8"/>
    <w:lvl w:ilvl="0" w:tplc="0426000F">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9" w15:restartNumberingAfterBreak="0">
    <w:nsid w:val="28E931BF"/>
    <w:multiLevelType w:val="hybridMultilevel"/>
    <w:tmpl w:val="67AA60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AED71A9"/>
    <w:multiLevelType w:val="hybridMultilevel"/>
    <w:tmpl w:val="7826A9F0"/>
    <w:lvl w:ilvl="0" w:tplc="C046E100">
      <w:start w:val="1"/>
      <w:numFmt w:val="bullet"/>
      <w:lvlText w:val="­"/>
      <w:lvlJc w:val="left"/>
      <w:pPr>
        <w:ind w:left="720" w:hanging="360"/>
      </w:pPr>
      <w:rPr>
        <w:rFonts w:ascii="Courier New" w:hAnsi="Courier New"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280EEC"/>
    <w:multiLevelType w:val="hybridMultilevel"/>
    <w:tmpl w:val="3538ED74"/>
    <w:lvl w:ilvl="0" w:tplc="17A80052">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52A508E"/>
    <w:multiLevelType w:val="hybridMultilevel"/>
    <w:tmpl w:val="E87458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C919C9"/>
    <w:multiLevelType w:val="hybridMultilevel"/>
    <w:tmpl w:val="DBCE2030"/>
    <w:lvl w:ilvl="0" w:tplc="C046E100">
      <w:start w:val="1"/>
      <w:numFmt w:val="bullet"/>
      <w:lvlText w:val="­"/>
      <w:lvlJc w:val="left"/>
      <w:pPr>
        <w:tabs>
          <w:tab w:val="num" w:pos="905"/>
        </w:tabs>
        <w:ind w:left="905" w:hanging="338"/>
      </w:pPr>
      <w:rPr>
        <w:rFonts w:ascii="Courier New" w:hAnsi="Courier New" w:hint="default"/>
      </w:rPr>
    </w:lvl>
    <w:lvl w:ilvl="1" w:tplc="04260003" w:tentative="1">
      <w:start w:val="1"/>
      <w:numFmt w:val="bullet"/>
      <w:lvlText w:val="o"/>
      <w:lvlJc w:val="left"/>
      <w:pPr>
        <w:tabs>
          <w:tab w:val="num" w:pos="1625"/>
        </w:tabs>
        <w:ind w:left="1625" w:hanging="360"/>
      </w:pPr>
      <w:rPr>
        <w:rFonts w:ascii="Courier New" w:hAnsi="Courier New" w:cs="Courier New" w:hint="default"/>
      </w:rPr>
    </w:lvl>
    <w:lvl w:ilvl="2" w:tplc="04260005" w:tentative="1">
      <w:start w:val="1"/>
      <w:numFmt w:val="bullet"/>
      <w:lvlText w:val=""/>
      <w:lvlJc w:val="left"/>
      <w:pPr>
        <w:tabs>
          <w:tab w:val="num" w:pos="2345"/>
        </w:tabs>
        <w:ind w:left="2345" w:hanging="360"/>
      </w:pPr>
      <w:rPr>
        <w:rFonts w:ascii="Wingdings" w:hAnsi="Wingdings" w:hint="default"/>
      </w:rPr>
    </w:lvl>
    <w:lvl w:ilvl="3" w:tplc="04260001" w:tentative="1">
      <w:start w:val="1"/>
      <w:numFmt w:val="bullet"/>
      <w:lvlText w:val=""/>
      <w:lvlJc w:val="left"/>
      <w:pPr>
        <w:tabs>
          <w:tab w:val="num" w:pos="3065"/>
        </w:tabs>
        <w:ind w:left="3065" w:hanging="360"/>
      </w:pPr>
      <w:rPr>
        <w:rFonts w:ascii="Symbol" w:hAnsi="Symbol" w:hint="default"/>
      </w:rPr>
    </w:lvl>
    <w:lvl w:ilvl="4" w:tplc="04260003" w:tentative="1">
      <w:start w:val="1"/>
      <w:numFmt w:val="bullet"/>
      <w:lvlText w:val="o"/>
      <w:lvlJc w:val="left"/>
      <w:pPr>
        <w:tabs>
          <w:tab w:val="num" w:pos="3785"/>
        </w:tabs>
        <w:ind w:left="3785" w:hanging="360"/>
      </w:pPr>
      <w:rPr>
        <w:rFonts w:ascii="Courier New" w:hAnsi="Courier New" w:cs="Courier New" w:hint="default"/>
      </w:rPr>
    </w:lvl>
    <w:lvl w:ilvl="5" w:tplc="04260005" w:tentative="1">
      <w:start w:val="1"/>
      <w:numFmt w:val="bullet"/>
      <w:lvlText w:val=""/>
      <w:lvlJc w:val="left"/>
      <w:pPr>
        <w:tabs>
          <w:tab w:val="num" w:pos="4505"/>
        </w:tabs>
        <w:ind w:left="4505" w:hanging="360"/>
      </w:pPr>
      <w:rPr>
        <w:rFonts w:ascii="Wingdings" w:hAnsi="Wingdings" w:hint="default"/>
      </w:rPr>
    </w:lvl>
    <w:lvl w:ilvl="6" w:tplc="04260001" w:tentative="1">
      <w:start w:val="1"/>
      <w:numFmt w:val="bullet"/>
      <w:lvlText w:val=""/>
      <w:lvlJc w:val="left"/>
      <w:pPr>
        <w:tabs>
          <w:tab w:val="num" w:pos="5225"/>
        </w:tabs>
        <w:ind w:left="5225" w:hanging="360"/>
      </w:pPr>
      <w:rPr>
        <w:rFonts w:ascii="Symbol" w:hAnsi="Symbol" w:hint="default"/>
      </w:rPr>
    </w:lvl>
    <w:lvl w:ilvl="7" w:tplc="04260003" w:tentative="1">
      <w:start w:val="1"/>
      <w:numFmt w:val="bullet"/>
      <w:lvlText w:val="o"/>
      <w:lvlJc w:val="left"/>
      <w:pPr>
        <w:tabs>
          <w:tab w:val="num" w:pos="5945"/>
        </w:tabs>
        <w:ind w:left="5945" w:hanging="360"/>
      </w:pPr>
      <w:rPr>
        <w:rFonts w:ascii="Courier New" w:hAnsi="Courier New" w:cs="Courier New" w:hint="default"/>
      </w:rPr>
    </w:lvl>
    <w:lvl w:ilvl="8" w:tplc="04260005" w:tentative="1">
      <w:start w:val="1"/>
      <w:numFmt w:val="bullet"/>
      <w:lvlText w:val=""/>
      <w:lvlJc w:val="left"/>
      <w:pPr>
        <w:tabs>
          <w:tab w:val="num" w:pos="6665"/>
        </w:tabs>
        <w:ind w:left="6665" w:hanging="360"/>
      </w:pPr>
      <w:rPr>
        <w:rFonts w:ascii="Wingdings" w:hAnsi="Wingdings" w:hint="default"/>
      </w:rPr>
    </w:lvl>
  </w:abstractNum>
  <w:abstractNum w:abstractNumId="14" w15:restartNumberingAfterBreak="0">
    <w:nsid w:val="489A760C"/>
    <w:multiLevelType w:val="hybridMultilevel"/>
    <w:tmpl w:val="0D0AB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3A5CFC"/>
    <w:multiLevelType w:val="hybridMultilevel"/>
    <w:tmpl w:val="AB16E2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BC51C35"/>
    <w:multiLevelType w:val="hybridMultilevel"/>
    <w:tmpl w:val="16A2B430"/>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F720548"/>
    <w:multiLevelType w:val="hybridMultilevel"/>
    <w:tmpl w:val="AB8A7668"/>
    <w:lvl w:ilvl="0" w:tplc="C046E100">
      <w:start w:val="1"/>
      <w:numFmt w:val="bullet"/>
      <w:lvlText w:val="­"/>
      <w:lvlJc w:val="left"/>
      <w:pPr>
        <w:ind w:left="862" w:hanging="360"/>
      </w:pPr>
      <w:rPr>
        <w:rFonts w:ascii="Courier New" w:hAnsi="Courier New"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4FBF083E"/>
    <w:multiLevelType w:val="hybridMultilevel"/>
    <w:tmpl w:val="8D347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616161"/>
    <w:multiLevelType w:val="hybridMultilevel"/>
    <w:tmpl w:val="31D896F4"/>
    <w:lvl w:ilvl="0" w:tplc="04260001">
      <w:start w:val="1"/>
      <w:numFmt w:val="bullet"/>
      <w:lvlText w:val=""/>
      <w:lvlJc w:val="left"/>
      <w:pPr>
        <w:ind w:left="720" w:hanging="360"/>
      </w:pPr>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EC3033"/>
    <w:multiLevelType w:val="hybridMultilevel"/>
    <w:tmpl w:val="BDDAD392"/>
    <w:lvl w:ilvl="0" w:tplc="CAB8B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3B044A2"/>
    <w:multiLevelType w:val="hybridMultilevel"/>
    <w:tmpl w:val="6512C4C0"/>
    <w:lvl w:ilvl="0" w:tplc="17A80052">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84505FE"/>
    <w:multiLevelType w:val="hybridMultilevel"/>
    <w:tmpl w:val="541C134C"/>
    <w:lvl w:ilvl="0" w:tplc="FE0465C2">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EC2289"/>
    <w:multiLevelType w:val="hybridMultilevel"/>
    <w:tmpl w:val="3DDA3250"/>
    <w:lvl w:ilvl="0" w:tplc="BDE8F6B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CB1780"/>
    <w:multiLevelType w:val="hybridMultilevel"/>
    <w:tmpl w:val="6C78B1C0"/>
    <w:lvl w:ilvl="0" w:tplc="96DCF4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3C6DB1"/>
    <w:multiLevelType w:val="hybridMultilevel"/>
    <w:tmpl w:val="EDA8F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EC1933"/>
    <w:multiLevelType w:val="hybridMultilevel"/>
    <w:tmpl w:val="774293D2"/>
    <w:lvl w:ilvl="0" w:tplc="87FAEB74">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3"/>
  </w:num>
  <w:num w:numId="2">
    <w:abstractNumId w:val="9"/>
  </w:num>
  <w:num w:numId="3">
    <w:abstractNumId w:val="3"/>
  </w:num>
  <w:num w:numId="4">
    <w:abstractNumId w:val="16"/>
  </w:num>
  <w:num w:numId="5">
    <w:abstractNumId w:val="12"/>
  </w:num>
  <w:num w:numId="6">
    <w:abstractNumId w:val="22"/>
  </w:num>
  <w:num w:numId="7">
    <w:abstractNumId w:val="18"/>
  </w:num>
  <w:num w:numId="8">
    <w:abstractNumId w:val="20"/>
  </w:num>
  <w:num w:numId="9">
    <w:abstractNumId w:val="5"/>
  </w:num>
  <w:num w:numId="10">
    <w:abstractNumId w:val="24"/>
  </w:num>
  <w:num w:numId="11">
    <w:abstractNumId w:val="25"/>
  </w:num>
  <w:num w:numId="12">
    <w:abstractNumId w:val="14"/>
  </w:num>
  <w:num w:numId="13">
    <w:abstractNumId w:val="2"/>
  </w:num>
  <w:num w:numId="14">
    <w:abstractNumId w:val="8"/>
  </w:num>
  <w:num w:numId="15">
    <w:abstractNumId w:val="6"/>
  </w:num>
  <w:num w:numId="16">
    <w:abstractNumId w:val="17"/>
  </w:num>
  <w:num w:numId="17">
    <w:abstractNumId w:val="26"/>
  </w:num>
  <w:num w:numId="18">
    <w:abstractNumId w:val="4"/>
  </w:num>
  <w:num w:numId="19">
    <w:abstractNumId w:val="23"/>
  </w:num>
  <w:num w:numId="20">
    <w:abstractNumId w:val="7"/>
  </w:num>
  <w:num w:numId="21">
    <w:abstractNumId w:val="0"/>
  </w:num>
  <w:num w:numId="22">
    <w:abstractNumId w:val="11"/>
  </w:num>
  <w:num w:numId="23">
    <w:abstractNumId w:val="21"/>
  </w:num>
  <w:num w:numId="24">
    <w:abstractNumId w:val="1"/>
  </w:num>
  <w:num w:numId="25">
    <w:abstractNumId w:val="19"/>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6F"/>
    <w:rsid w:val="00001064"/>
    <w:rsid w:val="0000110B"/>
    <w:rsid w:val="000055BA"/>
    <w:rsid w:val="00007093"/>
    <w:rsid w:val="00007A4F"/>
    <w:rsid w:val="0001090E"/>
    <w:rsid w:val="000129A9"/>
    <w:rsid w:val="00017009"/>
    <w:rsid w:val="000237E7"/>
    <w:rsid w:val="000238FD"/>
    <w:rsid w:val="000271B2"/>
    <w:rsid w:val="000273CE"/>
    <w:rsid w:val="000276D7"/>
    <w:rsid w:val="000278BF"/>
    <w:rsid w:val="00030F9C"/>
    <w:rsid w:val="00031AD5"/>
    <w:rsid w:val="0004177B"/>
    <w:rsid w:val="00041BAA"/>
    <w:rsid w:val="000440C2"/>
    <w:rsid w:val="0004467D"/>
    <w:rsid w:val="0004536A"/>
    <w:rsid w:val="0004707A"/>
    <w:rsid w:val="00047B97"/>
    <w:rsid w:val="0005384B"/>
    <w:rsid w:val="000555C1"/>
    <w:rsid w:val="000558D1"/>
    <w:rsid w:val="00056BBE"/>
    <w:rsid w:val="00056D1F"/>
    <w:rsid w:val="00060A51"/>
    <w:rsid w:val="0006147B"/>
    <w:rsid w:val="0006305E"/>
    <w:rsid w:val="00063A9C"/>
    <w:rsid w:val="00064E33"/>
    <w:rsid w:val="00066BA2"/>
    <w:rsid w:val="00071AA0"/>
    <w:rsid w:val="00071BD6"/>
    <w:rsid w:val="0007202D"/>
    <w:rsid w:val="0007357A"/>
    <w:rsid w:val="0007578C"/>
    <w:rsid w:val="00077033"/>
    <w:rsid w:val="000817BF"/>
    <w:rsid w:val="0008329A"/>
    <w:rsid w:val="0008363D"/>
    <w:rsid w:val="00085DFF"/>
    <w:rsid w:val="000860E6"/>
    <w:rsid w:val="00087B7D"/>
    <w:rsid w:val="00093832"/>
    <w:rsid w:val="000941F8"/>
    <w:rsid w:val="00094B29"/>
    <w:rsid w:val="000973CB"/>
    <w:rsid w:val="000A0A0F"/>
    <w:rsid w:val="000A1F44"/>
    <w:rsid w:val="000A31BA"/>
    <w:rsid w:val="000A60C0"/>
    <w:rsid w:val="000A6779"/>
    <w:rsid w:val="000A7681"/>
    <w:rsid w:val="000B0049"/>
    <w:rsid w:val="000B0557"/>
    <w:rsid w:val="000B09BC"/>
    <w:rsid w:val="000B27DD"/>
    <w:rsid w:val="000B2E92"/>
    <w:rsid w:val="000B3F9C"/>
    <w:rsid w:val="000B40C3"/>
    <w:rsid w:val="000B5F13"/>
    <w:rsid w:val="000B6756"/>
    <w:rsid w:val="000B722A"/>
    <w:rsid w:val="000B751E"/>
    <w:rsid w:val="000C4848"/>
    <w:rsid w:val="000D05E0"/>
    <w:rsid w:val="000D318D"/>
    <w:rsid w:val="000D494B"/>
    <w:rsid w:val="000D5E95"/>
    <w:rsid w:val="000D71B1"/>
    <w:rsid w:val="000E2158"/>
    <w:rsid w:val="000E2BE9"/>
    <w:rsid w:val="000E2D8D"/>
    <w:rsid w:val="000E432C"/>
    <w:rsid w:val="000E74DB"/>
    <w:rsid w:val="000F07D4"/>
    <w:rsid w:val="000F2B8C"/>
    <w:rsid w:val="000F5A92"/>
    <w:rsid w:val="000F6BFB"/>
    <w:rsid w:val="001045E7"/>
    <w:rsid w:val="00105CA3"/>
    <w:rsid w:val="00107FD3"/>
    <w:rsid w:val="001130EB"/>
    <w:rsid w:val="00113EC9"/>
    <w:rsid w:val="00113EEC"/>
    <w:rsid w:val="001140C9"/>
    <w:rsid w:val="0011755D"/>
    <w:rsid w:val="001200DD"/>
    <w:rsid w:val="00121D72"/>
    <w:rsid w:val="001227A7"/>
    <w:rsid w:val="001239C9"/>
    <w:rsid w:val="00123CEB"/>
    <w:rsid w:val="00123F72"/>
    <w:rsid w:val="00124228"/>
    <w:rsid w:val="001242B8"/>
    <w:rsid w:val="00125B18"/>
    <w:rsid w:val="00126EC0"/>
    <w:rsid w:val="00130225"/>
    <w:rsid w:val="0013270F"/>
    <w:rsid w:val="00133903"/>
    <w:rsid w:val="00133E85"/>
    <w:rsid w:val="001348A6"/>
    <w:rsid w:val="00134B56"/>
    <w:rsid w:val="001353F8"/>
    <w:rsid w:val="00135FC8"/>
    <w:rsid w:val="00137E88"/>
    <w:rsid w:val="00140943"/>
    <w:rsid w:val="00142236"/>
    <w:rsid w:val="00143B0E"/>
    <w:rsid w:val="0014418E"/>
    <w:rsid w:val="00144586"/>
    <w:rsid w:val="00145A69"/>
    <w:rsid w:val="001474EB"/>
    <w:rsid w:val="001517A5"/>
    <w:rsid w:val="00152922"/>
    <w:rsid w:val="00154166"/>
    <w:rsid w:val="00154D64"/>
    <w:rsid w:val="001555F3"/>
    <w:rsid w:val="00155F8B"/>
    <w:rsid w:val="0015673E"/>
    <w:rsid w:val="001574A1"/>
    <w:rsid w:val="00161507"/>
    <w:rsid w:val="00161BC2"/>
    <w:rsid w:val="00162525"/>
    <w:rsid w:val="00163C78"/>
    <w:rsid w:val="00164549"/>
    <w:rsid w:val="0016650A"/>
    <w:rsid w:val="00166A11"/>
    <w:rsid w:val="00167360"/>
    <w:rsid w:val="00167A9C"/>
    <w:rsid w:val="0017054D"/>
    <w:rsid w:val="001722EC"/>
    <w:rsid w:val="00175CBF"/>
    <w:rsid w:val="00177863"/>
    <w:rsid w:val="0018082B"/>
    <w:rsid w:val="00180CF3"/>
    <w:rsid w:val="001811CA"/>
    <w:rsid w:val="00181F13"/>
    <w:rsid w:val="0018478E"/>
    <w:rsid w:val="00185C30"/>
    <w:rsid w:val="00186738"/>
    <w:rsid w:val="00186A61"/>
    <w:rsid w:val="00186BF2"/>
    <w:rsid w:val="00192409"/>
    <w:rsid w:val="00192D61"/>
    <w:rsid w:val="00193CFC"/>
    <w:rsid w:val="0019436C"/>
    <w:rsid w:val="00195763"/>
    <w:rsid w:val="001A16B3"/>
    <w:rsid w:val="001A2E0C"/>
    <w:rsid w:val="001A2F85"/>
    <w:rsid w:val="001B0556"/>
    <w:rsid w:val="001B1066"/>
    <w:rsid w:val="001B1C84"/>
    <w:rsid w:val="001B213F"/>
    <w:rsid w:val="001B3AA9"/>
    <w:rsid w:val="001B5391"/>
    <w:rsid w:val="001B6FB0"/>
    <w:rsid w:val="001B6FD5"/>
    <w:rsid w:val="001C0B89"/>
    <w:rsid w:val="001C3EAA"/>
    <w:rsid w:val="001C44A9"/>
    <w:rsid w:val="001C5BB7"/>
    <w:rsid w:val="001D0423"/>
    <w:rsid w:val="001D1122"/>
    <w:rsid w:val="001D12AF"/>
    <w:rsid w:val="001D1CF1"/>
    <w:rsid w:val="001D4183"/>
    <w:rsid w:val="001D4D9F"/>
    <w:rsid w:val="001D4F81"/>
    <w:rsid w:val="001D556F"/>
    <w:rsid w:val="001D5B17"/>
    <w:rsid w:val="001D6BB7"/>
    <w:rsid w:val="001D7798"/>
    <w:rsid w:val="001E08AB"/>
    <w:rsid w:val="001E0A38"/>
    <w:rsid w:val="001E16A2"/>
    <w:rsid w:val="001E1D60"/>
    <w:rsid w:val="001E2367"/>
    <w:rsid w:val="001E5CAF"/>
    <w:rsid w:val="001E5CE6"/>
    <w:rsid w:val="001E6B89"/>
    <w:rsid w:val="001E6C19"/>
    <w:rsid w:val="001F2740"/>
    <w:rsid w:val="001F2CEB"/>
    <w:rsid w:val="001F4C0B"/>
    <w:rsid w:val="001F7D37"/>
    <w:rsid w:val="00201F1B"/>
    <w:rsid w:val="00202E9D"/>
    <w:rsid w:val="0020300A"/>
    <w:rsid w:val="00203DDE"/>
    <w:rsid w:val="00204AEA"/>
    <w:rsid w:val="00210B50"/>
    <w:rsid w:val="00210DE5"/>
    <w:rsid w:val="00211511"/>
    <w:rsid w:val="0021255B"/>
    <w:rsid w:val="00212BE9"/>
    <w:rsid w:val="00212F55"/>
    <w:rsid w:val="00213CFA"/>
    <w:rsid w:val="002143EB"/>
    <w:rsid w:val="002146F0"/>
    <w:rsid w:val="00214B67"/>
    <w:rsid w:val="00214E44"/>
    <w:rsid w:val="002247C5"/>
    <w:rsid w:val="00224C69"/>
    <w:rsid w:val="00232A59"/>
    <w:rsid w:val="00233C6F"/>
    <w:rsid w:val="0023447E"/>
    <w:rsid w:val="00235AC5"/>
    <w:rsid w:val="002419EE"/>
    <w:rsid w:val="00241B52"/>
    <w:rsid w:val="002447F1"/>
    <w:rsid w:val="0025337D"/>
    <w:rsid w:val="00255550"/>
    <w:rsid w:val="002559A0"/>
    <w:rsid w:val="00256312"/>
    <w:rsid w:val="002600F5"/>
    <w:rsid w:val="00261059"/>
    <w:rsid w:val="0026572F"/>
    <w:rsid w:val="00267DAC"/>
    <w:rsid w:val="002701A9"/>
    <w:rsid w:val="00270556"/>
    <w:rsid w:val="0027302F"/>
    <w:rsid w:val="00274378"/>
    <w:rsid w:val="002743B9"/>
    <w:rsid w:val="00274C1A"/>
    <w:rsid w:val="00275059"/>
    <w:rsid w:val="00280064"/>
    <w:rsid w:val="00281528"/>
    <w:rsid w:val="00286A3A"/>
    <w:rsid w:val="00290D72"/>
    <w:rsid w:val="002968CA"/>
    <w:rsid w:val="00296A5D"/>
    <w:rsid w:val="00297107"/>
    <w:rsid w:val="002A04B1"/>
    <w:rsid w:val="002A0650"/>
    <w:rsid w:val="002A1643"/>
    <w:rsid w:val="002A17BF"/>
    <w:rsid w:val="002A218E"/>
    <w:rsid w:val="002A2A2B"/>
    <w:rsid w:val="002A4B59"/>
    <w:rsid w:val="002A5B27"/>
    <w:rsid w:val="002B01A0"/>
    <w:rsid w:val="002B10FF"/>
    <w:rsid w:val="002B5A14"/>
    <w:rsid w:val="002B65DD"/>
    <w:rsid w:val="002B6FF7"/>
    <w:rsid w:val="002B7A6A"/>
    <w:rsid w:val="002C1E27"/>
    <w:rsid w:val="002C53D6"/>
    <w:rsid w:val="002C54B2"/>
    <w:rsid w:val="002C5959"/>
    <w:rsid w:val="002C7BB8"/>
    <w:rsid w:val="002D5679"/>
    <w:rsid w:val="002E0383"/>
    <w:rsid w:val="002E2DB9"/>
    <w:rsid w:val="002E669C"/>
    <w:rsid w:val="002E6C6A"/>
    <w:rsid w:val="002E7685"/>
    <w:rsid w:val="002E76EA"/>
    <w:rsid w:val="002F2264"/>
    <w:rsid w:val="002F2FF6"/>
    <w:rsid w:val="002F3241"/>
    <w:rsid w:val="002F35A0"/>
    <w:rsid w:val="002F3F58"/>
    <w:rsid w:val="002F7793"/>
    <w:rsid w:val="0030088A"/>
    <w:rsid w:val="00303F77"/>
    <w:rsid w:val="003058F6"/>
    <w:rsid w:val="0030629E"/>
    <w:rsid w:val="0030728A"/>
    <w:rsid w:val="003075F3"/>
    <w:rsid w:val="00310528"/>
    <w:rsid w:val="00313B1B"/>
    <w:rsid w:val="00314AD5"/>
    <w:rsid w:val="00315B7D"/>
    <w:rsid w:val="003168AC"/>
    <w:rsid w:val="00316BF4"/>
    <w:rsid w:val="00320E9B"/>
    <w:rsid w:val="00322BA4"/>
    <w:rsid w:val="00322FDF"/>
    <w:rsid w:val="003238AD"/>
    <w:rsid w:val="003241FD"/>
    <w:rsid w:val="003246E9"/>
    <w:rsid w:val="00325F6D"/>
    <w:rsid w:val="0033028B"/>
    <w:rsid w:val="00330EC1"/>
    <w:rsid w:val="003315BC"/>
    <w:rsid w:val="00336884"/>
    <w:rsid w:val="00337971"/>
    <w:rsid w:val="00340A53"/>
    <w:rsid w:val="00341B99"/>
    <w:rsid w:val="0034232A"/>
    <w:rsid w:val="0034281E"/>
    <w:rsid w:val="0034599C"/>
    <w:rsid w:val="003469E8"/>
    <w:rsid w:val="00347B3A"/>
    <w:rsid w:val="00351FCE"/>
    <w:rsid w:val="0035446D"/>
    <w:rsid w:val="00354DC6"/>
    <w:rsid w:val="00355802"/>
    <w:rsid w:val="00355C1A"/>
    <w:rsid w:val="00360D6F"/>
    <w:rsid w:val="00364DDA"/>
    <w:rsid w:val="00370ECE"/>
    <w:rsid w:val="00372DA6"/>
    <w:rsid w:val="003739F5"/>
    <w:rsid w:val="00374194"/>
    <w:rsid w:val="00374E02"/>
    <w:rsid w:val="00376F58"/>
    <w:rsid w:val="0039657D"/>
    <w:rsid w:val="003973F2"/>
    <w:rsid w:val="003A0A6C"/>
    <w:rsid w:val="003A2088"/>
    <w:rsid w:val="003A3467"/>
    <w:rsid w:val="003A45C7"/>
    <w:rsid w:val="003A5A09"/>
    <w:rsid w:val="003B2E04"/>
    <w:rsid w:val="003B3C50"/>
    <w:rsid w:val="003B3C55"/>
    <w:rsid w:val="003B4789"/>
    <w:rsid w:val="003B49EF"/>
    <w:rsid w:val="003C0B4A"/>
    <w:rsid w:val="003C45D6"/>
    <w:rsid w:val="003C7DEE"/>
    <w:rsid w:val="003D0461"/>
    <w:rsid w:val="003D19C1"/>
    <w:rsid w:val="003D21FE"/>
    <w:rsid w:val="003D2AC8"/>
    <w:rsid w:val="003D2CB4"/>
    <w:rsid w:val="003D2E32"/>
    <w:rsid w:val="003D3C48"/>
    <w:rsid w:val="003D3C82"/>
    <w:rsid w:val="003D5BBD"/>
    <w:rsid w:val="003D75EB"/>
    <w:rsid w:val="003D77B4"/>
    <w:rsid w:val="003E0657"/>
    <w:rsid w:val="003E0FF1"/>
    <w:rsid w:val="003E1C41"/>
    <w:rsid w:val="003E2028"/>
    <w:rsid w:val="003E2563"/>
    <w:rsid w:val="003E31AD"/>
    <w:rsid w:val="003E32F6"/>
    <w:rsid w:val="003E639F"/>
    <w:rsid w:val="003E69C7"/>
    <w:rsid w:val="003F097F"/>
    <w:rsid w:val="003F432F"/>
    <w:rsid w:val="003F48B7"/>
    <w:rsid w:val="003F5965"/>
    <w:rsid w:val="003F624B"/>
    <w:rsid w:val="003F7138"/>
    <w:rsid w:val="003F713C"/>
    <w:rsid w:val="003F7381"/>
    <w:rsid w:val="003F76A4"/>
    <w:rsid w:val="003F7A50"/>
    <w:rsid w:val="004001AC"/>
    <w:rsid w:val="0040156F"/>
    <w:rsid w:val="0040260E"/>
    <w:rsid w:val="00404766"/>
    <w:rsid w:val="004049DE"/>
    <w:rsid w:val="00404C46"/>
    <w:rsid w:val="0040790B"/>
    <w:rsid w:val="00410572"/>
    <w:rsid w:val="004110BF"/>
    <w:rsid w:val="004119DA"/>
    <w:rsid w:val="00415D99"/>
    <w:rsid w:val="004173CC"/>
    <w:rsid w:val="00417484"/>
    <w:rsid w:val="004221E2"/>
    <w:rsid w:val="00422473"/>
    <w:rsid w:val="00422B37"/>
    <w:rsid w:val="00431044"/>
    <w:rsid w:val="00431A70"/>
    <w:rsid w:val="004321B4"/>
    <w:rsid w:val="004325C9"/>
    <w:rsid w:val="00433D40"/>
    <w:rsid w:val="00435A2E"/>
    <w:rsid w:val="00436070"/>
    <w:rsid w:val="004377D6"/>
    <w:rsid w:val="00444ED7"/>
    <w:rsid w:val="00446C3E"/>
    <w:rsid w:val="00447D7D"/>
    <w:rsid w:val="0045074D"/>
    <w:rsid w:val="00453B7B"/>
    <w:rsid w:val="00455FA7"/>
    <w:rsid w:val="00456039"/>
    <w:rsid w:val="0046030D"/>
    <w:rsid w:val="004618FF"/>
    <w:rsid w:val="00461E21"/>
    <w:rsid w:val="004633AA"/>
    <w:rsid w:val="00463C0C"/>
    <w:rsid w:val="00464C82"/>
    <w:rsid w:val="00466909"/>
    <w:rsid w:val="00471F7C"/>
    <w:rsid w:val="004730C1"/>
    <w:rsid w:val="004755B3"/>
    <w:rsid w:val="0047576F"/>
    <w:rsid w:val="00476DF9"/>
    <w:rsid w:val="00480964"/>
    <w:rsid w:val="00481599"/>
    <w:rsid w:val="004822E9"/>
    <w:rsid w:val="004826DF"/>
    <w:rsid w:val="004839AB"/>
    <w:rsid w:val="00483AE7"/>
    <w:rsid w:val="00484CE2"/>
    <w:rsid w:val="004903FF"/>
    <w:rsid w:val="00491C37"/>
    <w:rsid w:val="00493046"/>
    <w:rsid w:val="00493613"/>
    <w:rsid w:val="004A0FE5"/>
    <w:rsid w:val="004A31EE"/>
    <w:rsid w:val="004B2ADD"/>
    <w:rsid w:val="004B4BC0"/>
    <w:rsid w:val="004B5C16"/>
    <w:rsid w:val="004B7458"/>
    <w:rsid w:val="004B77BC"/>
    <w:rsid w:val="004C1696"/>
    <w:rsid w:val="004C6944"/>
    <w:rsid w:val="004C6C6A"/>
    <w:rsid w:val="004D0E05"/>
    <w:rsid w:val="004D590C"/>
    <w:rsid w:val="004D5CA0"/>
    <w:rsid w:val="004D7664"/>
    <w:rsid w:val="004D7E28"/>
    <w:rsid w:val="004E16AE"/>
    <w:rsid w:val="004E7D71"/>
    <w:rsid w:val="004E7FE1"/>
    <w:rsid w:val="004F1817"/>
    <w:rsid w:val="004F4EFD"/>
    <w:rsid w:val="004F5E66"/>
    <w:rsid w:val="004F6BF3"/>
    <w:rsid w:val="004F7ED5"/>
    <w:rsid w:val="00501A10"/>
    <w:rsid w:val="00501DF6"/>
    <w:rsid w:val="005029EA"/>
    <w:rsid w:val="00504E3E"/>
    <w:rsid w:val="00505359"/>
    <w:rsid w:val="005056F9"/>
    <w:rsid w:val="00505AE2"/>
    <w:rsid w:val="005067CE"/>
    <w:rsid w:val="0050783A"/>
    <w:rsid w:val="00507FD6"/>
    <w:rsid w:val="0051115E"/>
    <w:rsid w:val="00511244"/>
    <w:rsid w:val="005117C9"/>
    <w:rsid w:val="00516ADE"/>
    <w:rsid w:val="005177F7"/>
    <w:rsid w:val="00517B78"/>
    <w:rsid w:val="00520139"/>
    <w:rsid w:val="00522F95"/>
    <w:rsid w:val="005247C8"/>
    <w:rsid w:val="005260D3"/>
    <w:rsid w:val="00527E07"/>
    <w:rsid w:val="00530656"/>
    <w:rsid w:val="005323A3"/>
    <w:rsid w:val="005331B4"/>
    <w:rsid w:val="0054035E"/>
    <w:rsid w:val="00540762"/>
    <w:rsid w:val="00542D1D"/>
    <w:rsid w:val="00544686"/>
    <w:rsid w:val="00547566"/>
    <w:rsid w:val="0054791B"/>
    <w:rsid w:val="0055147B"/>
    <w:rsid w:val="005516F1"/>
    <w:rsid w:val="00552E9A"/>
    <w:rsid w:val="00554923"/>
    <w:rsid w:val="005568C3"/>
    <w:rsid w:val="00556A4D"/>
    <w:rsid w:val="00556D9A"/>
    <w:rsid w:val="005571FF"/>
    <w:rsid w:val="00557A34"/>
    <w:rsid w:val="00557DFE"/>
    <w:rsid w:val="0056199B"/>
    <w:rsid w:val="00562802"/>
    <w:rsid w:val="005642D9"/>
    <w:rsid w:val="005643C4"/>
    <w:rsid w:val="0056444A"/>
    <w:rsid w:val="00566084"/>
    <w:rsid w:val="005672B6"/>
    <w:rsid w:val="00567396"/>
    <w:rsid w:val="005718E3"/>
    <w:rsid w:val="00571BA0"/>
    <w:rsid w:val="005754E9"/>
    <w:rsid w:val="00576534"/>
    <w:rsid w:val="00580997"/>
    <w:rsid w:val="00581C52"/>
    <w:rsid w:val="005822EC"/>
    <w:rsid w:val="005829BC"/>
    <w:rsid w:val="00583649"/>
    <w:rsid w:val="00584A0A"/>
    <w:rsid w:val="005857BC"/>
    <w:rsid w:val="00585BB2"/>
    <w:rsid w:val="0058684D"/>
    <w:rsid w:val="00587085"/>
    <w:rsid w:val="0059255B"/>
    <w:rsid w:val="00592D69"/>
    <w:rsid w:val="005942D8"/>
    <w:rsid w:val="005A0BCD"/>
    <w:rsid w:val="005A2D6E"/>
    <w:rsid w:val="005A353D"/>
    <w:rsid w:val="005A6E15"/>
    <w:rsid w:val="005A77D4"/>
    <w:rsid w:val="005B0D22"/>
    <w:rsid w:val="005B24F5"/>
    <w:rsid w:val="005B324F"/>
    <w:rsid w:val="005B5EFF"/>
    <w:rsid w:val="005C14B2"/>
    <w:rsid w:val="005C2390"/>
    <w:rsid w:val="005C36D0"/>
    <w:rsid w:val="005C4B3F"/>
    <w:rsid w:val="005C509B"/>
    <w:rsid w:val="005C6503"/>
    <w:rsid w:val="005C712C"/>
    <w:rsid w:val="005C7ED7"/>
    <w:rsid w:val="005D02C1"/>
    <w:rsid w:val="005D28B6"/>
    <w:rsid w:val="005D4206"/>
    <w:rsid w:val="005D472C"/>
    <w:rsid w:val="005D797D"/>
    <w:rsid w:val="005E0122"/>
    <w:rsid w:val="005E27BF"/>
    <w:rsid w:val="005E2F42"/>
    <w:rsid w:val="005E3012"/>
    <w:rsid w:val="005E3CA3"/>
    <w:rsid w:val="005F3871"/>
    <w:rsid w:val="005F5F48"/>
    <w:rsid w:val="00601AE0"/>
    <w:rsid w:val="00610975"/>
    <w:rsid w:val="006159C2"/>
    <w:rsid w:val="006159EB"/>
    <w:rsid w:val="00617688"/>
    <w:rsid w:val="006228CB"/>
    <w:rsid w:val="00623A7B"/>
    <w:rsid w:val="00624915"/>
    <w:rsid w:val="00625B97"/>
    <w:rsid w:val="00626AFA"/>
    <w:rsid w:val="006276CE"/>
    <w:rsid w:val="00632AB4"/>
    <w:rsid w:val="00634107"/>
    <w:rsid w:val="006358F4"/>
    <w:rsid w:val="00636C01"/>
    <w:rsid w:val="00641136"/>
    <w:rsid w:val="0064142B"/>
    <w:rsid w:val="00641909"/>
    <w:rsid w:val="00641CC3"/>
    <w:rsid w:val="00641E58"/>
    <w:rsid w:val="00642BCD"/>
    <w:rsid w:val="00642D52"/>
    <w:rsid w:val="0064455F"/>
    <w:rsid w:val="0065164C"/>
    <w:rsid w:val="00651CD4"/>
    <w:rsid w:val="006523DC"/>
    <w:rsid w:val="00653961"/>
    <w:rsid w:val="00655378"/>
    <w:rsid w:val="006555BB"/>
    <w:rsid w:val="00655AF7"/>
    <w:rsid w:val="006566F9"/>
    <w:rsid w:val="00662129"/>
    <w:rsid w:val="00664A67"/>
    <w:rsid w:val="00664CA8"/>
    <w:rsid w:val="00666144"/>
    <w:rsid w:val="006662B1"/>
    <w:rsid w:val="00666749"/>
    <w:rsid w:val="00670075"/>
    <w:rsid w:val="00670F5A"/>
    <w:rsid w:val="00671475"/>
    <w:rsid w:val="006719E8"/>
    <w:rsid w:val="00672846"/>
    <w:rsid w:val="006749AA"/>
    <w:rsid w:val="006767E0"/>
    <w:rsid w:val="0068297A"/>
    <w:rsid w:val="00684EAF"/>
    <w:rsid w:val="0068654D"/>
    <w:rsid w:val="0069054E"/>
    <w:rsid w:val="006925F7"/>
    <w:rsid w:val="0069386A"/>
    <w:rsid w:val="0069464B"/>
    <w:rsid w:val="00694B3D"/>
    <w:rsid w:val="00697FBD"/>
    <w:rsid w:val="006A2C42"/>
    <w:rsid w:val="006A5560"/>
    <w:rsid w:val="006A5C92"/>
    <w:rsid w:val="006A70D1"/>
    <w:rsid w:val="006B021E"/>
    <w:rsid w:val="006B364E"/>
    <w:rsid w:val="006B543B"/>
    <w:rsid w:val="006B5C20"/>
    <w:rsid w:val="006B75AD"/>
    <w:rsid w:val="006C0C81"/>
    <w:rsid w:val="006C4A33"/>
    <w:rsid w:val="006C4DAD"/>
    <w:rsid w:val="006C573D"/>
    <w:rsid w:val="006C5C75"/>
    <w:rsid w:val="006D049E"/>
    <w:rsid w:val="006D1CBE"/>
    <w:rsid w:val="006D2F3D"/>
    <w:rsid w:val="006D5527"/>
    <w:rsid w:val="006D73A1"/>
    <w:rsid w:val="006E2FED"/>
    <w:rsid w:val="006E7024"/>
    <w:rsid w:val="006E7DCE"/>
    <w:rsid w:val="006F3E5C"/>
    <w:rsid w:val="007006AD"/>
    <w:rsid w:val="007018BD"/>
    <w:rsid w:val="0070318F"/>
    <w:rsid w:val="007042D1"/>
    <w:rsid w:val="00705027"/>
    <w:rsid w:val="0070662C"/>
    <w:rsid w:val="007067FC"/>
    <w:rsid w:val="00711AA1"/>
    <w:rsid w:val="0071397C"/>
    <w:rsid w:val="00713F9A"/>
    <w:rsid w:val="00715673"/>
    <w:rsid w:val="00715ACF"/>
    <w:rsid w:val="00716B10"/>
    <w:rsid w:val="00720415"/>
    <w:rsid w:val="007218F3"/>
    <w:rsid w:val="007302E1"/>
    <w:rsid w:val="00732B17"/>
    <w:rsid w:val="00732CC7"/>
    <w:rsid w:val="00735CFA"/>
    <w:rsid w:val="00742355"/>
    <w:rsid w:val="00743E92"/>
    <w:rsid w:val="0074598C"/>
    <w:rsid w:val="0074700F"/>
    <w:rsid w:val="007521D6"/>
    <w:rsid w:val="00756502"/>
    <w:rsid w:val="007657DB"/>
    <w:rsid w:val="007663E6"/>
    <w:rsid w:val="00766486"/>
    <w:rsid w:val="00766C0F"/>
    <w:rsid w:val="00766E7E"/>
    <w:rsid w:val="00767B57"/>
    <w:rsid w:val="007704B6"/>
    <w:rsid w:val="00770A1F"/>
    <w:rsid w:val="00771B4F"/>
    <w:rsid w:val="00775A5E"/>
    <w:rsid w:val="00776447"/>
    <w:rsid w:val="00776794"/>
    <w:rsid w:val="00777281"/>
    <w:rsid w:val="007817CB"/>
    <w:rsid w:val="0078539A"/>
    <w:rsid w:val="00790A5F"/>
    <w:rsid w:val="007917D1"/>
    <w:rsid w:val="007938CB"/>
    <w:rsid w:val="007A2892"/>
    <w:rsid w:val="007A5149"/>
    <w:rsid w:val="007A569F"/>
    <w:rsid w:val="007A63CF"/>
    <w:rsid w:val="007B001C"/>
    <w:rsid w:val="007B194D"/>
    <w:rsid w:val="007B2C8B"/>
    <w:rsid w:val="007B3115"/>
    <w:rsid w:val="007B3CF4"/>
    <w:rsid w:val="007B6971"/>
    <w:rsid w:val="007B7065"/>
    <w:rsid w:val="007B7EE2"/>
    <w:rsid w:val="007C06AB"/>
    <w:rsid w:val="007C3634"/>
    <w:rsid w:val="007C409C"/>
    <w:rsid w:val="007C5100"/>
    <w:rsid w:val="007C56DF"/>
    <w:rsid w:val="007C58A8"/>
    <w:rsid w:val="007D2392"/>
    <w:rsid w:val="007D5D27"/>
    <w:rsid w:val="007D6377"/>
    <w:rsid w:val="007E04DC"/>
    <w:rsid w:val="007E1897"/>
    <w:rsid w:val="007E66FC"/>
    <w:rsid w:val="007E6884"/>
    <w:rsid w:val="007F0BA5"/>
    <w:rsid w:val="007F2EB7"/>
    <w:rsid w:val="007F3F64"/>
    <w:rsid w:val="007F54C3"/>
    <w:rsid w:val="007F5CFB"/>
    <w:rsid w:val="007F628F"/>
    <w:rsid w:val="007F6B45"/>
    <w:rsid w:val="007F7760"/>
    <w:rsid w:val="007F7E28"/>
    <w:rsid w:val="008012C6"/>
    <w:rsid w:val="00802AB0"/>
    <w:rsid w:val="0080667F"/>
    <w:rsid w:val="008071E3"/>
    <w:rsid w:val="00807BCA"/>
    <w:rsid w:val="00811C5A"/>
    <w:rsid w:val="00826781"/>
    <w:rsid w:val="008301EA"/>
    <w:rsid w:val="00834C52"/>
    <w:rsid w:val="008363FA"/>
    <w:rsid w:val="00837F2B"/>
    <w:rsid w:val="00841AE5"/>
    <w:rsid w:val="0084232C"/>
    <w:rsid w:val="008441C6"/>
    <w:rsid w:val="00845527"/>
    <w:rsid w:val="008506B2"/>
    <w:rsid w:val="00850C3A"/>
    <w:rsid w:val="00853465"/>
    <w:rsid w:val="00853CDB"/>
    <w:rsid w:val="008540A4"/>
    <w:rsid w:val="0085493B"/>
    <w:rsid w:val="00855504"/>
    <w:rsid w:val="00856A95"/>
    <w:rsid w:val="008621AF"/>
    <w:rsid w:val="008626FA"/>
    <w:rsid w:val="008655E9"/>
    <w:rsid w:val="00865B74"/>
    <w:rsid w:val="008670DA"/>
    <w:rsid w:val="00870115"/>
    <w:rsid w:val="008707CC"/>
    <w:rsid w:val="008725BA"/>
    <w:rsid w:val="00872698"/>
    <w:rsid w:val="0087330B"/>
    <w:rsid w:val="00874D4A"/>
    <w:rsid w:val="00875C25"/>
    <w:rsid w:val="00875EEF"/>
    <w:rsid w:val="00876B7F"/>
    <w:rsid w:val="00877822"/>
    <w:rsid w:val="00877F48"/>
    <w:rsid w:val="00880B3E"/>
    <w:rsid w:val="00883646"/>
    <w:rsid w:val="00883B25"/>
    <w:rsid w:val="00884D27"/>
    <w:rsid w:val="00886EE2"/>
    <w:rsid w:val="008A19DA"/>
    <w:rsid w:val="008A3600"/>
    <w:rsid w:val="008A3C38"/>
    <w:rsid w:val="008A6567"/>
    <w:rsid w:val="008A79D5"/>
    <w:rsid w:val="008B17D7"/>
    <w:rsid w:val="008B206F"/>
    <w:rsid w:val="008B4F54"/>
    <w:rsid w:val="008B54FE"/>
    <w:rsid w:val="008B72A9"/>
    <w:rsid w:val="008B7B6C"/>
    <w:rsid w:val="008C0783"/>
    <w:rsid w:val="008C09E1"/>
    <w:rsid w:val="008C31C5"/>
    <w:rsid w:val="008C537B"/>
    <w:rsid w:val="008C75B0"/>
    <w:rsid w:val="008D01A9"/>
    <w:rsid w:val="008D06A7"/>
    <w:rsid w:val="008D097C"/>
    <w:rsid w:val="008D1046"/>
    <w:rsid w:val="008D14AD"/>
    <w:rsid w:val="008D1C98"/>
    <w:rsid w:val="008D2992"/>
    <w:rsid w:val="008D2C2F"/>
    <w:rsid w:val="008D3186"/>
    <w:rsid w:val="008D3928"/>
    <w:rsid w:val="008D3B0E"/>
    <w:rsid w:val="008D3F06"/>
    <w:rsid w:val="008D448A"/>
    <w:rsid w:val="008D472F"/>
    <w:rsid w:val="008D484C"/>
    <w:rsid w:val="008D4AD2"/>
    <w:rsid w:val="008D5185"/>
    <w:rsid w:val="008D686C"/>
    <w:rsid w:val="008E2304"/>
    <w:rsid w:val="008E3657"/>
    <w:rsid w:val="008E6AB6"/>
    <w:rsid w:val="008E7EAF"/>
    <w:rsid w:val="008F0BEF"/>
    <w:rsid w:val="008F4811"/>
    <w:rsid w:val="009008BE"/>
    <w:rsid w:val="00900A9B"/>
    <w:rsid w:val="009018E0"/>
    <w:rsid w:val="00902A96"/>
    <w:rsid w:val="00903FC4"/>
    <w:rsid w:val="0090487C"/>
    <w:rsid w:val="00905833"/>
    <w:rsid w:val="00906148"/>
    <w:rsid w:val="00907A8F"/>
    <w:rsid w:val="00912763"/>
    <w:rsid w:val="00913157"/>
    <w:rsid w:val="00914F26"/>
    <w:rsid w:val="0091722E"/>
    <w:rsid w:val="00924027"/>
    <w:rsid w:val="00924225"/>
    <w:rsid w:val="009242BB"/>
    <w:rsid w:val="0092511B"/>
    <w:rsid w:val="00926E57"/>
    <w:rsid w:val="009312F2"/>
    <w:rsid w:val="00932187"/>
    <w:rsid w:val="00932CC5"/>
    <w:rsid w:val="00933971"/>
    <w:rsid w:val="00935CA3"/>
    <w:rsid w:val="00936A65"/>
    <w:rsid w:val="00936CA5"/>
    <w:rsid w:val="009416B4"/>
    <w:rsid w:val="00942A73"/>
    <w:rsid w:val="00943663"/>
    <w:rsid w:val="00945C56"/>
    <w:rsid w:val="00947734"/>
    <w:rsid w:val="00951053"/>
    <w:rsid w:val="009520DF"/>
    <w:rsid w:val="00954965"/>
    <w:rsid w:val="00954FF1"/>
    <w:rsid w:val="00955983"/>
    <w:rsid w:val="00955BCE"/>
    <w:rsid w:val="00960D4D"/>
    <w:rsid w:val="00960F6E"/>
    <w:rsid w:val="00964AD2"/>
    <w:rsid w:val="00965EAA"/>
    <w:rsid w:val="00966805"/>
    <w:rsid w:val="0097245F"/>
    <w:rsid w:val="0097322E"/>
    <w:rsid w:val="009741D4"/>
    <w:rsid w:val="00975380"/>
    <w:rsid w:val="00976115"/>
    <w:rsid w:val="00976740"/>
    <w:rsid w:val="009769DD"/>
    <w:rsid w:val="00977072"/>
    <w:rsid w:val="00981B02"/>
    <w:rsid w:val="00982110"/>
    <w:rsid w:val="00982E97"/>
    <w:rsid w:val="00984316"/>
    <w:rsid w:val="009844FC"/>
    <w:rsid w:val="00984904"/>
    <w:rsid w:val="00984AD1"/>
    <w:rsid w:val="009951D7"/>
    <w:rsid w:val="009966D4"/>
    <w:rsid w:val="009A27E9"/>
    <w:rsid w:val="009A2A8B"/>
    <w:rsid w:val="009A2ABD"/>
    <w:rsid w:val="009A44FE"/>
    <w:rsid w:val="009A4E92"/>
    <w:rsid w:val="009A5383"/>
    <w:rsid w:val="009A64BC"/>
    <w:rsid w:val="009A64D6"/>
    <w:rsid w:val="009A734C"/>
    <w:rsid w:val="009A7FA0"/>
    <w:rsid w:val="009B0068"/>
    <w:rsid w:val="009B1784"/>
    <w:rsid w:val="009B2E96"/>
    <w:rsid w:val="009B2F7E"/>
    <w:rsid w:val="009B3766"/>
    <w:rsid w:val="009B3BC9"/>
    <w:rsid w:val="009C426C"/>
    <w:rsid w:val="009C4E63"/>
    <w:rsid w:val="009D4184"/>
    <w:rsid w:val="009D4976"/>
    <w:rsid w:val="009D543C"/>
    <w:rsid w:val="009D6377"/>
    <w:rsid w:val="009D64EE"/>
    <w:rsid w:val="009E181C"/>
    <w:rsid w:val="009E1C81"/>
    <w:rsid w:val="009E2C46"/>
    <w:rsid w:val="009E4CF6"/>
    <w:rsid w:val="009E526B"/>
    <w:rsid w:val="009E5ED3"/>
    <w:rsid w:val="009E63A8"/>
    <w:rsid w:val="009E6E49"/>
    <w:rsid w:val="009E79B7"/>
    <w:rsid w:val="009E7C15"/>
    <w:rsid w:val="009F051C"/>
    <w:rsid w:val="009F25DD"/>
    <w:rsid w:val="009F28F1"/>
    <w:rsid w:val="009F2C1C"/>
    <w:rsid w:val="009F5AB5"/>
    <w:rsid w:val="009F6F13"/>
    <w:rsid w:val="00A0095F"/>
    <w:rsid w:val="00A03C9C"/>
    <w:rsid w:val="00A10F6E"/>
    <w:rsid w:val="00A111C9"/>
    <w:rsid w:val="00A128A2"/>
    <w:rsid w:val="00A1531E"/>
    <w:rsid w:val="00A15B01"/>
    <w:rsid w:val="00A20E35"/>
    <w:rsid w:val="00A21B11"/>
    <w:rsid w:val="00A251E5"/>
    <w:rsid w:val="00A265B3"/>
    <w:rsid w:val="00A273F0"/>
    <w:rsid w:val="00A27DAE"/>
    <w:rsid w:val="00A31DF9"/>
    <w:rsid w:val="00A360AC"/>
    <w:rsid w:val="00A37594"/>
    <w:rsid w:val="00A41895"/>
    <w:rsid w:val="00A4234D"/>
    <w:rsid w:val="00A449C2"/>
    <w:rsid w:val="00A44F56"/>
    <w:rsid w:val="00A45819"/>
    <w:rsid w:val="00A45940"/>
    <w:rsid w:val="00A4602D"/>
    <w:rsid w:val="00A46626"/>
    <w:rsid w:val="00A46F10"/>
    <w:rsid w:val="00A475F9"/>
    <w:rsid w:val="00A478A8"/>
    <w:rsid w:val="00A5230E"/>
    <w:rsid w:val="00A57FA7"/>
    <w:rsid w:val="00A607FA"/>
    <w:rsid w:val="00A6192E"/>
    <w:rsid w:val="00A61CE9"/>
    <w:rsid w:val="00A631DF"/>
    <w:rsid w:val="00A633AA"/>
    <w:rsid w:val="00A64A32"/>
    <w:rsid w:val="00A66122"/>
    <w:rsid w:val="00A67FFA"/>
    <w:rsid w:val="00A70D46"/>
    <w:rsid w:val="00A71B40"/>
    <w:rsid w:val="00A74BF1"/>
    <w:rsid w:val="00A75B70"/>
    <w:rsid w:val="00A7609E"/>
    <w:rsid w:val="00A7623F"/>
    <w:rsid w:val="00A76335"/>
    <w:rsid w:val="00A773E4"/>
    <w:rsid w:val="00A80D31"/>
    <w:rsid w:val="00A83785"/>
    <w:rsid w:val="00A84C2B"/>
    <w:rsid w:val="00A8548D"/>
    <w:rsid w:val="00A86501"/>
    <w:rsid w:val="00A87DEB"/>
    <w:rsid w:val="00A90197"/>
    <w:rsid w:val="00A91347"/>
    <w:rsid w:val="00A94308"/>
    <w:rsid w:val="00A96CB4"/>
    <w:rsid w:val="00AA0124"/>
    <w:rsid w:val="00AA0CCC"/>
    <w:rsid w:val="00AA0D8E"/>
    <w:rsid w:val="00AA1265"/>
    <w:rsid w:val="00AA36EC"/>
    <w:rsid w:val="00AA3743"/>
    <w:rsid w:val="00AA3B5D"/>
    <w:rsid w:val="00AA40A4"/>
    <w:rsid w:val="00AA679B"/>
    <w:rsid w:val="00AB02B4"/>
    <w:rsid w:val="00AB111F"/>
    <w:rsid w:val="00AB2339"/>
    <w:rsid w:val="00AB76D7"/>
    <w:rsid w:val="00AC2394"/>
    <w:rsid w:val="00AC294C"/>
    <w:rsid w:val="00AC37C1"/>
    <w:rsid w:val="00AC3BB1"/>
    <w:rsid w:val="00AC4FAB"/>
    <w:rsid w:val="00AC5649"/>
    <w:rsid w:val="00AC7A74"/>
    <w:rsid w:val="00AD066C"/>
    <w:rsid w:val="00AD233D"/>
    <w:rsid w:val="00AD2721"/>
    <w:rsid w:val="00AD5F64"/>
    <w:rsid w:val="00AD6209"/>
    <w:rsid w:val="00AD7228"/>
    <w:rsid w:val="00AE04C0"/>
    <w:rsid w:val="00AE0E57"/>
    <w:rsid w:val="00AE12CF"/>
    <w:rsid w:val="00AE1D49"/>
    <w:rsid w:val="00AE3CC6"/>
    <w:rsid w:val="00AE418A"/>
    <w:rsid w:val="00AE603C"/>
    <w:rsid w:val="00AF1C8B"/>
    <w:rsid w:val="00AF36AB"/>
    <w:rsid w:val="00AF3A68"/>
    <w:rsid w:val="00AF5920"/>
    <w:rsid w:val="00B044C1"/>
    <w:rsid w:val="00B048A7"/>
    <w:rsid w:val="00B11EF6"/>
    <w:rsid w:val="00B14AD9"/>
    <w:rsid w:val="00B14C03"/>
    <w:rsid w:val="00B15ED5"/>
    <w:rsid w:val="00B17BC8"/>
    <w:rsid w:val="00B21577"/>
    <w:rsid w:val="00B21D9E"/>
    <w:rsid w:val="00B22195"/>
    <w:rsid w:val="00B232D9"/>
    <w:rsid w:val="00B23B38"/>
    <w:rsid w:val="00B24C6D"/>
    <w:rsid w:val="00B25E02"/>
    <w:rsid w:val="00B2736F"/>
    <w:rsid w:val="00B30278"/>
    <w:rsid w:val="00B30A1C"/>
    <w:rsid w:val="00B30B7A"/>
    <w:rsid w:val="00B3279B"/>
    <w:rsid w:val="00B32CFC"/>
    <w:rsid w:val="00B32EEC"/>
    <w:rsid w:val="00B33CDC"/>
    <w:rsid w:val="00B40737"/>
    <w:rsid w:val="00B40D68"/>
    <w:rsid w:val="00B41137"/>
    <w:rsid w:val="00B411A6"/>
    <w:rsid w:val="00B417C1"/>
    <w:rsid w:val="00B42C89"/>
    <w:rsid w:val="00B43989"/>
    <w:rsid w:val="00B45780"/>
    <w:rsid w:val="00B469C0"/>
    <w:rsid w:val="00B46BE5"/>
    <w:rsid w:val="00B509CE"/>
    <w:rsid w:val="00B50E2E"/>
    <w:rsid w:val="00B5172D"/>
    <w:rsid w:val="00B51F0D"/>
    <w:rsid w:val="00B54EC6"/>
    <w:rsid w:val="00B56B2B"/>
    <w:rsid w:val="00B5744F"/>
    <w:rsid w:val="00B679A2"/>
    <w:rsid w:val="00B7296A"/>
    <w:rsid w:val="00B734C2"/>
    <w:rsid w:val="00B8063D"/>
    <w:rsid w:val="00B84D89"/>
    <w:rsid w:val="00B95B9F"/>
    <w:rsid w:val="00BA372E"/>
    <w:rsid w:val="00BA4B2E"/>
    <w:rsid w:val="00BA5A96"/>
    <w:rsid w:val="00BA6E4F"/>
    <w:rsid w:val="00BA7689"/>
    <w:rsid w:val="00BB02D7"/>
    <w:rsid w:val="00BB210D"/>
    <w:rsid w:val="00BB3945"/>
    <w:rsid w:val="00BB4C46"/>
    <w:rsid w:val="00BB522A"/>
    <w:rsid w:val="00BB6339"/>
    <w:rsid w:val="00BC16AB"/>
    <w:rsid w:val="00BC26C5"/>
    <w:rsid w:val="00BC411A"/>
    <w:rsid w:val="00BD1BC8"/>
    <w:rsid w:val="00BD2146"/>
    <w:rsid w:val="00BD31A1"/>
    <w:rsid w:val="00BD37DB"/>
    <w:rsid w:val="00BD3FE7"/>
    <w:rsid w:val="00BD46EF"/>
    <w:rsid w:val="00BD53CF"/>
    <w:rsid w:val="00BD55EB"/>
    <w:rsid w:val="00BD5CFB"/>
    <w:rsid w:val="00BD69A2"/>
    <w:rsid w:val="00BD72EC"/>
    <w:rsid w:val="00BE0325"/>
    <w:rsid w:val="00BE164A"/>
    <w:rsid w:val="00BE204E"/>
    <w:rsid w:val="00BE2359"/>
    <w:rsid w:val="00BE2654"/>
    <w:rsid w:val="00BE2715"/>
    <w:rsid w:val="00BE4883"/>
    <w:rsid w:val="00BE4993"/>
    <w:rsid w:val="00BE617E"/>
    <w:rsid w:val="00BE7854"/>
    <w:rsid w:val="00BF1014"/>
    <w:rsid w:val="00BF297C"/>
    <w:rsid w:val="00BF347B"/>
    <w:rsid w:val="00BF3C2A"/>
    <w:rsid w:val="00BF403C"/>
    <w:rsid w:val="00BF65DE"/>
    <w:rsid w:val="00BF70D0"/>
    <w:rsid w:val="00C00A40"/>
    <w:rsid w:val="00C021FE"/>
    <w:rsid w:val="00C02E4C"/>
    <w:rsid w:val="00C039F6"/>
    <w:rsid w:val="00C04BF3"/>
    <w:rsid w:val="00C14F75"/>
    <w:rsid w:val="00C17167"/>
    <w:rsid w:val="00C17745"/>
    <w:rsid w:val="00C21515"/>
    <w:rsid w:val="00C22B13"/>
    <w:rsid w:val="00C22DA7"/>
    <w:rsid w:val="00C240C9"/>
    <w:rsid w:val="00C257FF"/>
    <w:rsid w:val="00C25A33"/>
    <w:rsid w:val="00C27600"/>
    <w:rsid w:val="00C27E96"/>
    <w:rsid w:val="00C30374"/>
    <w:rsid w:val="00C31D8C"/>
    <w:rsid w:val="00C3215A"/>
    <w:rsid w:val="00C32E43"/>
    <w:rsid w:val="00C3457B"/>
    <w:rsid w:val="00C34727"/>
    <w:rsid w:val="00C35554"/>
    <w:rsid w:val="00C3580D"/>
    <w:rsid w:val="00C35A48"/>
    <w:rsid w:val="00C35AB7"/>
    <w:rsid w:val="00C36933"/>
    <w:rsid w:val="00C36C22"/>
    <w:rsid w:val="00C37A3C"/>
    <w:rsid w:val="00C40DA3"/>
    <w:rsid w:val="00C41318"/>
    <w:rsid w:val="00C471DE"/>
    <w:rsid w:val="00C50AD6"/>
    <w:rsid w:val="00C535E4"/>
    <w:rsid w:val="00C540A0"/>
    <w:rsid w:val="00C571F9"/>
    <w:rsid w:val="00C574CF"/>
    <w:rsid w:val="00C61C87"/>
    <w:rsid w:val="00C67103"/>
    <w:rsid w:val="00C709A2"/>
    <w:rsid w:val="00C72EE6"/>
    <w:rsid w:val="00C80CD2"/>
    <w:rsid w:val="00C8118F"/>
    <w:rsid w:val="00C819CF"/>
    <w:rsid w:val="00C847AA"/>
    <w:rsid w:val="00C867E8"/>
    <w:rsid w:val="00C90883"/>
    <w:rsid w:val="00C93242"/>
    <w:rsid w:val="00C94CCE"/>
    <w:rsid w:val="00C95283"/>
    <w:rsid w:val="00C9675F"/>
    <w:rsid w:val="00C96B7D"/>
    <w:rsid w:val="00C96EB8"/>
    <w:rsid w:val="00CA0F0D"/>
    <w:rsid w:val="00CA6286"/>
    <w:rsid w:val="00CA6533"/>
    <w:rsid w:val="00CA68C3"/>
    <w:rsid w:val="00CA73DF"/>
    <w:rsid w:val="00CB2254"/>
    <w:rsid w:val="00CB23F6"/>
    <w:rsid w:val="00CB3E77"/>
    <w:rsid w:val="00CC1AAF"/>
    <w:rsid w:val="00CC1F14"/>
    <w:rsid w:val="00CC49D1"/>
    <w:rsid w:val="00CC792B"/>
    <w:rsid w:val="00CD09C3"/>
    <w:rsid w:val="00CD201A"/>
    <w:rsid w:val="00CE122A"/>
    <w:rsid w:val="00CE1916"/>
    <w:rsid w:val="00CE2046"/>
    <w:rsid w:val="00CE3681"/>
    <w:rsid w:val="00CE61A3"/>
    <w:rsid w:val="00CF2890"/>
    <w:rsid w:val="00CF2B17"/>
    <w:rsid w:val="00CF3BDC"/>
    <w:rsid w:val="00CF3EBE"/>
    <w:rsid w:val="00D00188"/>
    <w:rsid w:val="00D00C31"/>
    <w:rsid w:val="00D00C87"/>
    <w:rsid w:val="00D021AB"/>
    <w:rsid w:val="00D034F8"/>
    <w:rsid w:val="00D05133"/>
    <w:rsid w:val="00D0561C"/>
    <w:rsid w:val="00D0647F"/>
    <w:rsid w:val="00D06C76"/>
    <w:rsid w:val="00D07108"/>
    <w:rsid w:val="00D077A8"/>
    <w:rsid w:val="00D10D8A"/>
    <w:rsid w:val="00D1101E"/>
    <w:rsid w:val="00D160CF"/>
    <w:rsid w:val="00D17B44"/>
    <w:rsid w:val="00D21DF2"/>
    <w:rsid w:val="00D22EC1"/>
    <w:rsid w:val="00D2341A"/>
    <w:rsid w:val="00D23D90"/>
    <w:rsid w:val="00D241C3"/>
    <w:rsid w:val="00D2484C"/>
    <w:rsid w:val="00D24E2E"/>
    <w:rsid w:val="00D26379"/>
    <w:rsid w:val="00D304AA"/>
    <w:rsid w:val="00D30691"/>
    <w:rsid w:val="00D311E3"/>
    <w:rsid w:val="00D316FB"/>
    <w:rsid w:val="00D32EBF"/>
    <w:rsid w:val="00D33146"/>
    <w:rsid w:val="00D37139"/>
    <w:rsid w:val="00D3768B"/>
    <w:rsid w:val="00D40F4F"/>
    <w:rsid w:val="00D41651"/>
    <w:rsid w:val="00D418F7"/>
    <w:rsid w:val="00D429B0"/>
    <w:rsid w:val="00D439E4"/>
    <w:rsid w:val="00D45D30"/>
    <w:rsid w:val="00D47D2C"/>
    <w:rsid w:val="00D47F26"/>
    <w:rsid w:val="00D50051"/>
    <w:rsid w:val="00D5069C"/>
    <w:rsid w:val="00D50F80"/>
    <w:rsid w:val="00D52586"/>
    <w:rsid w:val="00D5325F"/>
    <w:rsid w:val="00D54CE0"/>
    <w:rsid w:val="00D616CB"/>
    <w:rsid w:val="00D62838"/>
    <w:rsid w:val="00D62DA0"/>
    <w:rsid w:val="00D63206"/>
    <w:rsid w:val="00D63FF7"/>
    <w:rsid w:val="00D64943"/>
    <w:rsid w:val="00D65F3F"/>
    <w:rsid w:val="00D67520"/>
    <w:rsid w:val="00D73BBB"/>
    <w:rsid w:val="00D73FAE"/>
    <w:rsid w:val="00D740A7"/>
    <w:rsid w:val="00D764D6"/>
    <w:rsid w:val="00D77E29"/>
    <w:rsid w:val="00D80F6D"/>
    <w:rsid w:val="00D83199"/>
    <w:rsid w:val="00D867D9"/>
    <w:rsid w:val="00D86E22"/>
    <w:rsid w:val="00D86E80"/>
    <w:rsid w:val="00D94CBB"/>
    <w:rsid w:val="00DA04C8"/>
    <w:rsid w:val="00DA1CA3"/>
    <w:rsid w:val="00DA2A52"/>
    <w:rsid w:val="00DA5D90"/>
    <w:rsid w:val="00DA6319"/>
    <w:rsid w:val="00DA7964"/>
    <w:rsid w:val="00DA7D82"/>
    <w:rsid w:val="00DB0AB0"/>
    <w:rsid w:val="00DB142D"/>
    <w:rsid w:val="00DB4EA5"/>
    <w:rsid w:val="00DB62F2"/>
    <w:rsid w:val="00DB7632"/>
    <w:rsid w:val="00DB7701"/>
    <w:rsid w:val="00DB7B1A"/>
    <w:rsid w:val="00DC06E0"/>
    <w:rsid w:val="00DC07CD"/>
    <w:rsid w:val="00DC0D33"/>
    <w:rsid w:val="00DC1723"/>
    <w:rsid w:val="00DC1E8D"/>
    <w:rsid w:val="00DC2ED3"/>
    <w:rsid w:val="00DD1C66"/>
    <w:rsid w:val="00DD24F6"/>
    <w:rsid w:val="00DD31CA"/>
    <w:rsid w:val="00DD454E"/>
    <w:rsid w:val="00DD5999"/>
    <w:rsid w:val="00DD72FA"/>
    <w:rsid w:val="00DE032B"/>
    <w:rsid w:val="00DE0A75"/>
    <w:rsid w:val="00DE4111"/>
    <w:rsid w:val="00DE5695"/>
    <w:rsid w:val="00DE728F"/>
    <w:rsid w:val="00DE7DD5"/>
    <w:rsid w:val="00DF054C"/>
    <w:rsid w:val="00DF1B83"/>
    <w:rsid w:val="00DF3BF6"/>
    <w:rsid w:val="00DF5166"/>
    <w:rsid w:val="00DF70E2"/>
    <w:rsid w:val="00DF7B65"/>
    <w:rsid w:val="00E0068E"/>
    <w:rsid w:val="00E011DA"/>
    <w:rsid w:val="00E01AC1"/>
    <w:rsid w:val="00E07A4C"/>
    <w:rsid w:val="00E10EA5"/>
    <w:rsid w:val="00E11022"/>
    <w:rsid w:val="00E14BC7"/>
    <w:rsid w:val="00E152CC"/>
    <w:rsid w:val="00E15F94"/>
    <w:rsid w:val="00E17E98"/>
    <w:rsid w:val="00E24A8C"/>
    <w:rsid w:val="00E26C39"/>
    <w:rsid w:val="00E27D34"/>
    <w:rsid w:val="00E3126F"/>
    <w:rsid w:val="00E34952"/>
    <w:rsid w:val="00E375CE"/>
    <w:rsid w:val="00E4107D"/>
    <w:rsid w:val="00E44A47"/>
    <w:rsid w:val="00E45012"/>
    <w:rsid w:val="00E454BA"/>
    <w:rsid w:val="00E45ED5"/>
    <w:rsid w:val="00E47296"/>
    <w:rsid w:val="00E4788F"/>
    <w:rsid w:val="00E5081B"/>
    <w:rsid w:val="00E51461"/>
    <w:rsid w:val="00E51E33"/>
    <w:rsid w:val="00E5232C"/>
    <w:rsid w:val="00E564A7"/>
    <w:rsid w:val="00E56C4B"/>
    <w:rsid w:val="00E57239"/>
    <w:rsid w:val="00E57BE7"/>
    <w:rsid w:val="00E6101B"/>
    <w:rsid w:val="00E625DF"/>
    <w:rsid w:val="00E653DC"/>
    <w:rsid w:val="00E65D07"/>
    <w:rsid w:val="00E6710E"/>
    <w:rsid w:val="00E70376"/>
    <w:rsid w:val="00E703D8"/>
    <w:rsid w:val="00E743C4"/>
    <w:rsid w:val="00E75729"/>
    <w:rsid w:val="00E76BCA"/>
    <w:rsid w:val="00E773FC"/>
    <w:rsid w:val="00E8594B"/>
    <w:rsid w:val="00E90384"/>
    <w:rsid w:val="00E90E29"/>
    <w:rsid w:val="00E910C3"/>
    <w:rsid w:val="00E96B16"/>
    <w:rsid w:val="00E97301"/>
    <w:rsid w:val="00E97FB0"/>
    <w:rsid w:val="00EA0802"/>
    <w:rsid w:val="00EA1489"/>
    <w:rsid w:val="00EA316A"/>
    <w:rsid w:val="00EA3FC4"/>
    <w:rsid w:val="00EA5146"/>
    <w:rsid w:val="00EA6300"/>
    <w:rsid w:val="00EA6458"/>
    <w:rsid w:val="00EB0A29"/>
    <w:rsid w:val="00EB0E9B"/>
    <w:rsid w:val="00EB0FF3"/>
    <w:rsid w:val="00EB11E8"/>
    <w:rsid w:val="00EB1396"/>
    <w:rsid w:val="00EB1DBE"/>
    <w:rsid w:val="00EB33C6"/>
    <w:rsid w:val="00EB3AA8"/>
    <w:rsid w:val="00EB4CBF"/>
    <w:rsid w:val="00EB52A5"/>
    <w:rsid w:val="00EB7EF7"/>
    <w:rsid w:val="00EC47B9"/>
    <w:rsid w:val="00EC54BD"/>
    <w:rsid w:val="00EC73DB"/>
    <w:rsid w:val="00ED2286"/>
    <w:rsid w:val="00ED248C"/>
    <w:rsid w:val="00EE04F4"/>
    <w:rsid w:val="00EE2481"/>
    <w:rsid w:val="00EE2A92"/>
    <w:rsid w:val="00EE404E"/>
    <w:rsid w:val="00EE414A"/>
    <w:rsid w:val="00EE53AB"/>
    <w:rsid w:val="00EE730B"/>
    <w:rsid w:val="00EF16FF"/>
    <w:rsid w:val="00EF208E"/>
    <w:rsid w:val="00EF2670"/>
    <w:rsid w:val="00EF2FB0"/>
    <w:rsid w:val="00EF4067"/>
    <w:rsid w:val="00EF455C"/>
    <w:rsid w:val="00EF5937"/>
    <w:rsid w:val="00EF6E85"/>
    <w:rsid w:val="00EF7D5E"/>
    <w:rsid w:val="00F04085"/>
    <w:rsid w:val="00F06BE7"/>
    <w:rsid w:val="00F10F65"/>
    <w:rsid w:val="00F115D5"/>
    <w:rsid w:val="00F15294"/>
    <w:rsid w:val="00F23A29"/>
    <w:rsid w:val="00F23CDB"/>
    <w:rsid w:val="00F2449F"/>
    <w:rsid w:val="00F25613"/>
    <w:rsid w:val="00F26223"/>
    <w:rsid w:val="00F36761"/>
    <w:rsid w:val="00F36B4F"/>
    <w:rsid w:val="00F37288"/>
    <w:rsid w:val="00F403B9"/>
    <w:rsid w:val="00F42545"/>
    <w:rsid w:val="00F4276B"/>
    <w:rsid w:val="00F44891"/>
    <w:rsid w:val="00F46BA2"/>
    <w:rsid w:val="00F4726E"/>
    <w:rsid w:val="00F53FDA"/>
    <w:rsid w:val="00F546B9"/>
    <w:rsid w:val="00F565D5"/>
    <w:rsid w:val="00F610A7"/>
    <w:rsid w:val="00F64432"/>
    <w:rsid w:val="00F66829"/>
    <w:rsid w:val="00F73DBC"/>
    <w:rsid w:val="00F7429E"/>
    <w:rsid w:val="00F74E54"/>
    <w:rsid w:val="00F75A01"/>
    <w:rsid w:val="00F7679B"/>
    <w:rsid w:val="00F77690"/>
    <w:rsid w:val="00F779C2"/>
    <w:rsid w:val="00F77C38"/>
    <w:rsid w:val="00F82676"/>
    <w:rsid w:val="00F844CE"/>
    <w:rsid w:val="00F920B4"/>
    <w:rsid w:val="00F9273A"/>
    <w:rsid w:val="00F94E5F"/>
    <w:rsid w:val="00F94FFF"/>
    <w:rsid w:val="00F97789"/>
    <w:rsid w:val="00F97F7F"/>
    <w:rsid w:val="00FA1F44"/>
    <w:rsid w:val="00FA2299"/>
    <w:rsid w:val="00FA4B25"/>
    <w:rsid w:val="00FB0544"/>
    <w:rsid w:val="00FB0B96"/>
    <w:rsid w:val="00FB32A5"/>
    <w:rsid w:val="00FB3B74"/>
    <w:rsid w:val="00FB4421"/>
    <w:rsid w:val="00FB5807"/>
    <w:rsid w:val="00FB7AE3"/>
    <w:rsid w:val="00FC18CD"/>
    <w:rsid w:val="00FC1F38"/>
    <w:rsid w:val="00FC51E1"/>
    <w:rsid w:val="00FC5224"/>
    <w:rsid w:val="00FC648B"/>
    <w:rsid w:val="00FC71E2"/>
    <w:rsid w:val="00FD09C4"/>
    <w:rsid w:val="00FD0B23"/>
    <w:rsid w:val="00FD3A39"/>
    <w:rsid w:val="00FD685F"/>
    <w:rsid w:val="00FE4420"/>
    <w:rsid w:val="00FF1706"/>
    <w:rsid w:val="00FF185E"/>
    <w:rsid w:val="00FF22E4"/>
    <w:rsid w:val="00FF2402"/>
    <w:rsid w:val="00FF27C1"/>
    <w:rsid w:val="00FF568A"/>
    <w:rsid w:val="00FF699C"/>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1148A924"/>
  <w15:chartTrackingRefBased/>
  <w15:docId w15:val="{C3DB5CB9-D5FC-42B8-84D8-D71422E0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DC"/>
    <w:rPr>
      <w:sz w:val="24"/>
      <w:szCs w:val="24"/>
      <w:lang w:val="lv-LV" w:eastAsia="lv-LV"/>
    </w:rPr>
  </w:style>
  <w:style w:type="paragraph" w:styleId="Heading3">
    <w:name w:val="heading 3"/>
    <w:basedOn w:val="Normal"/>
    <w:link w:val="Heading3Char"/>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rsid w:val="0047576F"/>
    <w:pPr>
      <w:spacing w:before="75" w:after="75"/>
      <w:ind w:firstLine="375"/>
      <w:jc w:val="both"/>
    </w:pPr>
  </w:style>
  <w:style w:type="paragraph" w:customStyle="1" w:styleId="naisnod">
    <w:name w:val="naisnod"/>
    <w:basedOn w:val="Normal"/>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semiHidden/>
    <w:rsid w:val="0047576F"/>
    <w:rPr>
      <w:sz w:val="20"/>
      <w:szCs w:val="20"/>
    </w:rPr>
  </w:style>
  <w:style w:type="paragraph" w:styleId="Footer">
    <w:name w:val="footer"/>
    <w:basedOn w:val="Normal"/>
    <w:link w:val="FooterChar"/>
    <w:rsid w:val="0047576F"/>
    <w:pPr>
      <w:tabs>
        <w:tab w:val="center" w:pos="4153"/>
        <w:tab w:val="right" w:pos="8306"/>
      </w:tabs>
    </w:pPr>
  </w:style>
  <w:style w:type="character" w:customStyle="1" w:styleId="FooterChar">
    <w:name w:val="Footer Char"/>
    <w:link w:val="Footer"/>
    <w:semiHidden/>
    <w:rsid w:val="0047576F"/>
    <w:rPr>
      <w:sz w:val="24"/>
      <w:szCs w:val="24"/>
      <w:lang w:val="lv-LV" w:eastAsia="lv-LV" w:bidi="ar-SA"/>
    </w:rPr>
  </w:style>
  <w:style w:type="character" w:styleId="Hyperlink">
    <w:name w:val="Hyperlink"/>
    <w:uiPriority w:val="99"/>
    <w:rsid w:val="0047576F"/>
    <w:rPr>
      <w:color w:val="0000FF"/>
      <w:u w:val="single"/>
    </w:rPr>
  </w:style>
  <w:style w:type="paragraph" w:styleId="NormalWeb">
    <w:name w:val="Normal (Web)"/>
    <w:basedOn w:val="Normal"/>
    <w:uiPriority w:val="99"/>
    <w:rsid w:val="0047576F"/>
    <w:pPr>
      <w:spacing w:before="100" w:beforeAutospacing="1" w:after="100" w:afterAutospacing="1"/>
    </w:pPr>
  </w:style>
  <w:style w:type="paragraph" w:styleId="ListParagraph">
    <w:name w:val="List Paragraph"/>
    <w:basedOn w:val="Normal"/>
    <w:uiPriority w:val="34"/>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locked/>
    <w:rsid w:val="00093832"/>
    <w:rPr>
      <w:b/>
      <w:bCs/>
      <w:sz w:val="27"/>
      <w:szCs w:val="27"/>
      <w:lang w:val="lv-LV" w:eastAsia="lv-LV" w:bidi="ar-SA"/>
    </w:rPr>
  </w:style>
  <w:style w:type="character" w:styleId="CommentReference">
    <w:name w:val="annotation reference"/>
    <w:uiPriority w:val="99"/>
    <w:semiHidden/>
    <w:rsid w:val="00945C56"/>
    <w:rPr>
      <w:sz w:val="16"/>
      <w:szCs w:val="16"/>
    </w:rPr>
  </w:style>
  <w:style w:type="paragraph" w:styleId="CommentText">
    <w:name w:val="annotation text"/>
    <w:basedOn w:val="Normal"/>
    <w:link w:val="CommentTextChar"/>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locked/>
    <w:rsid w:val="00E564A7"/>
    <w:rPr>
      <w:lang w:val="lv-LV" w:eastAsia="lv-LV" w:bidi="ar-SA"/>
    </w:rPr>
  </w:style>
  <w:style w:type="paragraph" w:styleId="CommentSubject">
    <w:name w:val="annotation subject"/>
    <w:basedOn w:val="CommentText"/>
    <w:next w:val="CommentText"/>
    <w:link w:val="CommentSubjectChar"/>
    <w:rsid w:val="005D4206"/>
    <w:rPr>
      <w:b/>
      <w:bCs/>
    </w:rPr>
  </w:style>
  <w:style w:type="character" w:customStyle="1" w:styleId="CommentSubjectChar">
    <w:name w:val="Comment Subject Char"/>
    <w:link w:val="CommentSubject"/>
    <w:rsid w:val="005D4206"/>
    <w:rPr>
      <w:b/>
      <w:bCs/>
      <w:lang w:val="lv-LV" w:eastAsia="lv-LV" w:bidi="ar-SA"/>
    </w:rPr>
  </w:style>
  <w:style w:type="character" w:customStyle="1" w:styleId="result-to">
    <w:name w:val="result-to"/>
    <w:rsid w:val="003F624B"/>
  </w:style>
  <w:style w:type="character" w:customStyle="1" w:styleId="st">
    <w:name w:val="st"/>
    <w:rsid w:val="00913157"/>
  </w:style>
  <w:style w:type="character" w:styleId="Emphasis">
    <w:name w:val="Emphasis"/>
    <w:uiPriority w:val="20"/>
    <w:qFormat/>
    <w:rsid w:val="006719E8"/>
    <w:rPr>
      <w:i/>
      <w:iCs/>
    </w:rPr>
  </w:style>
  <w:style w:type="paragraph" w:styleId="BodyText">
    <w:name w:val="Body Text"/>
    <w:basedOn w:val="Normal"/>
    <w:link w:val="BodyTextChar"/>
    <w:rsid w:val="00186A61"/>
    <w:pPr>
      <w:spacing w:after="120"/>
    </w:pPr>
    <w:rPr>
      <w:rFonts w:ascii="RimTimes" w:hAnsi="RimTimes"/>
      <w:sz w:val="28"/>
      <w:szCs w:val="20"/>
      <w:lang w:eastAsia="en-US"/>
    </w:rPr>
  </w:style>
  <w:style w:type="character" w:customStyle="1" w:styleId="BodyTextChar">
    <w:name w:val="Body Text Char"/>
    <w:link w:val="BodyText"/>
    <w:rsid w:val="00186A61"/>
    <w:rPr>
      <w:rFonts w:ascii="RimTimes" w:hAnsi="RimTimes"/>
      <w:sz w:val="28"/>
      <w:lang w:eastAsia="en-US"/>
    </w:rPr>
  </w:style>
  <w:style w:type="paragraph" w:styleId="BodyTextIndent">
    <w:name w:val="Body Text Indent"/>
    <w:basedOn w:val="Normal"/>
    <w:link w:val="BodyTextIndentChar"/>
    <w:rsid w:val="00B30278"/>
    <w:pPr>
      <w:spacing w:after="120"/>
      <w:ind w:left="283"/>
    </w:pPr>
  </w:style>
  <w:style w:type="character" w:customStyle="1" w:styleId="BodyTextIndentChar">
    <w:name w:val="Body Text Indent Char"/>
    <w:link w:val="BodyTextIndent"/>
    <w:rsid w:val="00B30278"/>
    <w:rPr>
      <w:sz w:val="24"/>
      <w:szCs w:val="24"/>
    </w:rPr>
  </w:style>
  <w:style w:type="paragraph" w:customStyle="1" w:styleId="tv213">
    <w:name w:val="tv213"/>
    <w:basedOn w:val="Normal"/>
    <w:rsid w:val="00D37139"/>
    <w:pPr>
      <w:spacing w:before="100" w:beforeAutospacing="1" w:after="100" w:afterAutospacing="1"/>
    </w:pPr>
  </w:style>
  <w:style w:type="paragraph" w:styleId="NoSpacing">
    <w:name w:val="No Spacing"/>
    <w:basedOn w:val="Normal"/>
    <w:next w:val="Normal"/>
    <w:uiPriority w:val="1"/>
    <w:qFormat/>
    <w:rsid w:val="003D75EB"/>
    <w:pPr>
      <w:widowControl w:val="0"/>
      <w:jc w:val="both"/>
    </w:pPr>
    <w:rPr>
      <w:rFonts w:eastAsia="Calibri"/>
      <w:szCs w:val="22"/>
      <w:lang w:eastAsia="en-US"/>
    </w:rPr>
  </w:style>
  <w:style w:type="character" w:styleId="FootnoteReference">
    <w:name w:val="footnote reference"/>
    <w:rsid w:val="00C709A2"/>
    <w:rPr>
      <w:vertAlign w:val="superscript"/>
    </w:rPr>
  </w:style>
  <w:style w:type="paragraph" w:styleId="EndnoteText">
    <w:name w:val="endnote text"/>
    <w:basedOn w:val="Normal"/>
    <w:link w:val="EndnoteTextChar"/>
    <w:rsid w:val="0005384B"/>
    <w:rPr>
      <w:sz w:val="20"/>
      <w:szCs w:val="20"/>
    </w:rPr>
  </w:style>
  <w:style w:type="character" w:customStyle="1" w:styleId="EndnoteTextChar">
    <w:name w:val="Endnote Text Char"/>
    <w:basedOn w:val="DefaultParagraphFont"/>
    <w:link w:val="EndnoteText"/>
    <w:rsid w:val="0005384B"/>
  </w:style>
  <w:style w:type="character" w:styleId="EndnoteReference">
    <w:name w:val="endnote reference"/>
    <w:rsid w:val="0005384B"/>
    <w:rPr>
      <w:vertAlign w:val="superscript"/>
    </w:rPr>
  </w:style>
  <w:style w:type="paragraph" w:styleId="Revision">
    <w:name w:val="Revision"/>
    <w:hidden/>
    <w:uiPriority w:val="99"/>
    <w:semiHidden/>
    <w:rsid w:val="00B95B9F"/>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7742">
      <w:bodyDiv w:val="1"/>
      <w:marLeft w:val="0"/>
      <w:marRight w:val="0"/>
      <w:marTop w:val="0"/>
      <w:marBottom w:val="0"/>
      <w:divBdr>
        <w:top w:val="none" w:sz="0" w:space="0" w:color="auto"/>
        <w:left w:val="none" w:sz="0" w:space="0" w:color="auto"/>
        <w:bottom w:val="none" w:sz="0" w:space="0" w:color="auto"/>
        <w:right w:val="none" w:sz="0" w:space="0" w:color="auto"/>
      </w:divBdr>
    </w:div>
    <w:div w:id="445932187">
      <w:bodyDiv w:val="1"/>
      <w:marLeft w:val="0"/>
      <w:marRight w:val="0"/>
      <w:marTop w:val="0"/>
      <w:marBottom w:val="0"/>
      <w:divBdr>
        <w:top w:val="none" w:sz="0" w:space="0" w:color="auto"/>
        <w:left w:val="none" w:sz="0" w:space="0" w:color="auto"/>
        <w:bottom w:val="none" w:sz="0" w:space="0" w:color="auto"/>
        <w:right w:val="none" w:sz="0" w:space="0" w:color="auto"/>
      </w:divBdr>
    </w:div>
    <w:div w:id="503857776">
      <w:bodyDiv w:val="1"/>
      <w:marLeft w:val="0"/>
      <w:marRight w:val="0"/>
      <w:marTop w:val="0"/>
      <w:marBottom w:val="0"/>
      <w:divBdr>
        <w:top w:val="none" w:sz="0" w:space="0" w:color="auto"/>
        <w:left w:val="none" w:sz="0" w:space="0" w:color="auto"/>
        <w:bottom w:val="none" w:sz="0" w:space="0" w:color="auto"/>
        <w:right w:val="none" w:sz="0" w:space="0" w:color="auto"/>
      </w:divBdr>
      <w:divsChild>
        <w:div w:id="626666989">
          <w:marLeft w:val="0"/>
          <w:marRight w:val="0"/>
          <w:marTop w:val="0"/>
          <w:marBottom w:val="0"/>
          <w:divBdr>
            <w:top w:val="none" w:sz="0" w:space="0" w:color="auto"/>
            <w:left w:val="none" w:sz="0" w:space="0" w:color="auto"/>
            <w:bottom w:val="none" w:sz="0" w:space="0" w:color="auto"/>
            <w:right w:val="none" w:sz="0" w:space="0" w:color="auto"/>
          </w:divBdr>
        </w:div>
        <w:div w:id="1876577423">
          <w:marLeft w:val="0"/>
          <w:marRight w:val="0"/>
          <w:marTop w:val="0"/>
          <w:marBottom w:val="0"/>
          <w:divBdr>
            <w:top w:val="none" w:sz="0" w:space="0" w:color="auto"/>
            <w:left w:val="none" w:sz="0" w:space="0" w:color="auto"/>
            <w:bottom w:val="none" w:sz="0" w:space="0" w:color="auto"/>
            <w:right w:val="none" w:sz="0" w:space="0" w:color="auto"/>
          </w:divBdr>
        </w:div>
      </w:divsChild>
    </w:div>
    <w:div w:id="565191848">
      <w:bodyDiv w:val="1"/>
      <w:marLeft w:val="0"/>
      <w:marRight w:val="0"/>
      <w:marTop w:val="0"/>
      <w:marBottom w:val="0"/>
      <w:divBdr>
        <w:top w:val="none" w:sz="0" w:space="0" w:color="auto"/>
        <w:left w:val="none" w:sz="0" w:space="0" w:color="auto"/>
        <w:bottom w:val="none" w:sz="0" w:space="0" w:color="auto"/>
        <w:right w:val="none" w:sz="0" w:space="0" w:color="auto"/>
      </w:divBdr>
    </w:div>
    <w:div w:id="761415270">
      <w:bodyDiv w:val="1"/>
      <w:marLeft w:val="0"/>
      <w:marRight w:val="0"/>
      <w:marTop w:val="0"/>
      <w:marBottom w:val="0"/>
      <w:divBdr>
        <w:top w:val="none" w:sz="0" w:space="0" w:color="auto"/>
        <w:left w:val="none" w:sz="0" w:space="0" w:color="auto"/>
        <w:bottom w:val="none" w:sz="0" w:space="0" w:color="auto"/>
        <w:right w:val="none" w:sz="0" w:space="0" w:color="auto"/>
      </w:divBdr>
    </w:div>
    <w:div w:id="848372889">
      <w:bodyDiv w:val="1"/>
      <w:marLeft w:val="0"/>
      <w:marRight w:val="0"/>
      <w:marTop w:val="0"/>
      <w:marBottom w:val="0"/>
      <w:divBdr>
        <w:top w:val="none" w:sz="0" w:space="0" w:color="auto"/>
        <w:left w:val="none" w:sz="0" w:space="0" w:color="auto"/>
        <w:bottom w:val="none" w:sz="0" w:space="0" w:color="auto"/>
        <w:right w:val="none" w:sz="0" w:space="0" w:color="auto"/>
      </w:divBdr>
    </w:div>
    <w:div w:id="976641300">
      <w:bodyDiv w:val="1"/>
      <w:marLeft w:val="0"/>
      <w:marRight w:val="0"/>
      <w:marTop w:val="0"/>
      <w:marBottom w:val="0"/>
      <w:divBdr>
        <w:top w:val="none" w:sz="0" w:space="0" w:color="auto"/>
        <w:left w:val="none" w:sz="0" w:space="0" w:color="auto"/>
        <w:bottom w:val="none" w:sz="0" w:space="0" w:color="auto"/>
        <w:right w:val="none" w:sz="0" w:space="0" w:color="auto"/>
      </w:divBdr>
    </w:div>
    <w:div w:id="996609270">
      <w:bodyDiv w:val="1"/>
      <w:marLeft w:val="0"/>
      <w:marRight w:val="0"/>
      <w:marTop w:val="0"/>
      <w:marBottom w:val="0"/>
      <w:divBdr>
        <w:top w:val="none" w:sz="0" w:space="0" w:color="auto"/>
        <w:left w:val="none" w:sz="0" w:space="0" w:color="auto"/>
        <w:bottom w:val="none" w:sz="0" w:space="0" w:color="auto"/>
        <w:right w:val="none" w:sz="0" w:space="0" w:color="auto"/>
      </w:divBdr>
      <w:divsChild>
        <w:div w:id="2014602992">
          <w:marLeft w:val="0"/>
          <w:marRight w:val="0"/>
          <w:marTop w:val="0"/>
          <w:marBottom w:val="0"/>
          <w:divBdr>
            <w:top w:val="none" w:sz="0" w:space="0" w:color="auto"/>
            <w:left w:val="none" w:sz="0" w:space="0" w:color="auto"/>
            <w:bottom w:val="none" w:sz="0" w:space="0" w:color="auto"/>
            <w:right w:val="none" w:sz="0" w:space="0" w:color="auto"/>
          </w:divBdr>
          <w:divsChild>
            <w:div w:id="1146584506">
              <w:marLeft w:val="0"/>
              <w:marRight w:val="0"/>
              <w:marTop w:val="0"/>
              <w:marBottom w:val="0"/>
              <w:divBdr>
                <w:top w:val="none" w:sz="0" w:space="0" w:color="auto"/>
                <w:left w:val="none" w:sz="0" w:space="0" w:color="auto"/>
                <w:bottom w:val="none" w:sz="0" w:space="0" w:color="auto"/>
                <w:right w:val="none" w:sz="0" w:space="0" w:color="auto"/>
              </w:divBdr>
              <w:divsChild>
                <w:div w:id="2082093655">
                  <w:marLeft w:val="0"/>
                  <w:marRight w:val="0"/>
                  <w:marTop w:val="0"/>
                  <w:marBottom w:val="0"/>
                  <w:divBdr>
                    <w:top w:val="none" w:sz="0" w:space="0" w:color="auto"/>
                    <w:left w:val="none" w:sz="0" w:space="0" w:color="auto"/>
                    <w:bottom w:val="none" w:sz="0" w:space="0" w:color="auto"/>
                    <w:right w:val="none" w:sz="0" w:space="0" w:color="auto"/>
                  </w:divBdr>
                  <w:divsChild>
                    <w:div w:id="1700398797">
                      <w:marLeft w:val="0"/>
                      <w:marRight w:val="0"/>
                      <w:marTop w:val="0"/>
                      <w:marBottom w:val="0"/>
                      <w:divBdr>
                        <w:top w:val="none" w:sz="0" w:space="0" w:color="auto"/>
                        <w:left w:val="none" w:sz="0" w:space="0" w:color="auto"/>
                        <w:bottom w:val="none" w:sz="0" w:space="0" w:color="auto"/>
                        <w:right w:val="none" w:sz="0" w:space="0" w:color="auto"/>
                      </w:divBdr>
                      <w:divsChild>
                        <w:div w:id="399061248">
                          <w:marLeft w:val="0"/>
                          <w:marRight w:val="0"/>
                          <w:marTop w:val="300"/>
                          <w:marBottom w:val="0"/>
                          <w:divBdr>
                            <w:top w:val="none" w:sz="0" w:space="0" w:color="auto"/>
                            <w:left w:val="none" w:sz="0" w:space="0" w:color="auto"/>
                            <w:bottom w:val="none" w:sz="0" w:space="0" w:color="auto"/>
                            <w:right w:val="none" w:sz="0" w:space="0" w:color="auto"/>
                          </w:divBdr>
                          <w:divsChild>
                            <w:div w:id="1346597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85451">
      <w:bodyDiv w:val="1"/>
      <w:marLeft w:val="0"/>
      <w:marRight w:val="0"/>
      <w:marTop w:val="0"/>
      <w:marBottom w:val="0"/>
      <w:divBdr>
        <w:top w:val="none" w:sz="0" w:space="0" w:color="auto"/>
        <w:left w:val="none" w:sz="0" w:space="0" w:color="auto"/>
        <w:bottom w:val="none" w:sz="0" w:space="0" w:color="auto"/>
        <w:right w:val="none" w:sz="0" w:space="0" w:color="auto"/>
      </w:divBdr>
    </w:div>
    <w:div w:id="1501700982">
      <w:bodyDiv w:val="1"/>
      <w:marLeft w:val="0"/>
      <w:marRight w:val="0"/>
      <w:marTop w:val="0"/>
      <w:marBottom w:val="0"/>
      <w:divBdr>
        <w:top w:val="none" w:sz="0" w:space="0" w:color="auto"/>
        <w:left w:val="none" w:sz="0" w:space="0" w:color="auto"/>
        <w:bottom w:val="none" w:sz="0" w:space="0" w:color="auto"/>
        <w:right w:val="none" w:sz="0" w:space="0" w:color="auto"/>
      </w:divBdr>
    </w:div>
    <w:div w:id="16798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2/43/oj/?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ita.Ozolina@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s://www.daba.gov.lv/public/lat/iadt/dabas_pieminekli_aleja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daba.gov.lv/public/lat/iadt/dabas_pieminekli_alejas/potenciali_aizsargajamas_alejas/" TargetMode="External"/><Relationship Id="rId1" Type="http://schemas.openxmlformats.org/officeDocument/2006/relationships/hyperlink" Target="http://polsis.mk.gov.lv/documents/6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7EDE-FFC7-489E-B7A0-88EA14B4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9105</Words>
  <Characters>5190</Characters>
  <Application>Microsoft Office Word</Application>
  <DocSecurity>0</DocSecurity>
  <Lines>43</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"Grozījumi Ministru kabineta 2005. gada 22. novembra noteikumos Nr. 888 "Noteikumi par aizsargājamām alejām"" sākotnējās ietekmes novērtējuma ziņojums (anotācija)</vt:lpstr>
      <vt:lpstr>Ministru kabineta noteikumu projekts "Ģeoloģiskā un ģeomorfoloģiskā daba spiemienkļa individuālie aizsradzība sun izmantošanas noteikumi” sākotnējās ietekmes novērtējuma ziņojums (anotācija)</vt:lpstr>
    </vt:vector>
  </TitlesOfParts>
  <Company>VARAM</Company>
  <LinksUpToDate>false</LinksUpToDate>
  <CharactersWithSpaces>14267</CharactersWithSpaces>
  <SharedDoc>false</SharedDoc>
  <HLinks>
    <vt:vector size="42" baseType="variant">
      <vt:variant>
        <vt:i4>2031665</vt:i4>
      </vt:variant>
      <vt:variant>
        <vt:i4>12</vt:i4>
      </vt:variant>
      <vt:variant>
        <vt:i4>0</vt:i4>
      </vt:variant>
      <vt:variant>
        <vt:i4>5</vt:i4>
      </vt:variant>
      <vt:variant>
        <vt:lpwstr>mailto:Ivita.Ozolina@varam.gov.lv</vt:lpwstr>
      </vt:variant>
      <vt:variant>
        <vt:lpwstr/>
      </vt:variant>
      <vt:variant>
        <vt:i4>2687097</vt:i4>
      </vt:variant>
      <vt:variant>
        <vt:i4>9</vt:i4>
      </vt:variant>
      <vt:variant>
        <vt:i4>0</vt:i4>
      </vt:variant>
      <vt:variant>
        <vt:i4>5</vt:i4>
      </vt:variant>
      <vt:variant>
        <vt:lpwstr>https://www.mk.gov.lv/content/ministru-kabineta-diskusiju-dokumenti</vt:lpwstr>
      </vt:variant>
      <vt:variant>
        <vt:lpwstr/>
      </vt:variant>
      <vt:variant>
        <vt:i4>1048649</vt:i4>
      </vt:variant>
      <vt:variant>
        <vt:i4>6</vt:i4>
      </vt:variant>
      <vt:variant>
        <vt:i4>0</vt:i4>
      </vt:variant>
      <vt:variant>
        <vt:i4>5</vt:i4>
      </vt:variant>
      <vt:variant>
        <vt:lpwstr>http://www.varam.gov.lv/</vt:lpwstr>
      </vt:variant>
      <vt:variant>
        <vt:lpwstr/>
      </vt:variant>
      <vt:variant>
        <vt:i4>2556026</vt:i4>
      </vt:variant>
      <vt:variant>
        <vt:i4>3</vt:i4>
      </vt:variant>
      <vt:variant>
        <vt:i4>0</vt:i4>
      </vt:variant>
      <vt:variant>
        <vt:i4>5</vt:i4>
      </vt:variant>
      <vt:variant>
        <vt:lpwstr>https://www.daba.gov.lv/public/lat/iadt/dabas_pieminekli_alejas/</vt:lpwstr>
      </vt:variant>
      <vt:variant>
        <vt:lpwstr/>
      </vt:variant>
      <vt:variant>
        <vt:i4>7471212</vt:i4>
      </vt:variant>
      <vt:variant>
        <vt:i4>0</vt:i4>
      </vt:variant>
      <vt:variant>
        <vt:i4>0</vt:i4>
      </vt:variant>
      <vt:variant>
        <vt:i4>5</vt:i4>
      </vt:variant>
      <vt:variant>
        <vt:lpwstr>http://eur-lex.europa.eu/eli/dir/1992/43/oj/?locale=LV</vt:lpwstr>
      </vt:variant>
      <vt:variant>
        <vt:lpwstr/>
      </vt:variant>
      <vt:variant>
        <vt:i4>6619241</vt:i4>
      </vt:variant>
      <vt:variant>
        <vt:i4>3</vt:i4>
      </vt:variant>
      <vt:variant>
        <vt:i4>0</vt:i4>
      </vt:variant>
      <vt:variant>
        <vt:i4>5</vt:i4>
      </vt:variant>
      <vt:variant>
        <vt:lpwstr>https://www.daba.gov.lv/public/lat/iadt/dabas_pieminekli_alejas/potenciali_aizsargajamas_alejas/</vt:lpwstr>
      </vt:variant>
      <vt:variant>
        <vt:lpwstr/>
      </vt:variant>
      <vt:variant>
        <vt:i4>7143523</vt:i4>
      </vt:variant>
      <vt:variant>
        <vt:i4>0</vt:i4>
      </vt:variant>
      <vt:variant>
        <vt:i4>0</vt:i4>
      </vt:variant>
      <vt:variant>
        <vt:i4>5</vt:i4>
      </vt:variant>
      <vt:variant>
        <vt:lpwstr>http://polsis.mk.gov.lv/documents/6505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22. novembra noteikumos Nr. 888 "Noteikumi par aizsargājamām alejām"" sākotnējās ietekmes novērtējuma ziņojums (anotācija)</dc:title>
  <dc:subject>Anotācija</dc:subject>
  <dc:creator>Ivita Ozoliņa</dc:creator>
  <cp:keywords/>
  <dc:description>Ivita Ozoliņa 66016789
Vides aizsardzības un reģionālās attīstības ministrijas
Dabas aizsardzības departamenta
Aizsargājamo teritoriju nodaļas
Vecākā referente
Ivita.Ozolina@varam.gov.lv</dc:description>
  <cp:lastModifiedBy>Ivita Ozoliņa</cp:lastModifiedBy>
  <cp:revision>4</cp:revision>
  <cp:lastPrinted>2015-06-29T06:53:00Z</cp:lastPrinted>
  <dcterms:created xsi:type="dcterms:W3CDTF">2019-09-20T10:39:00Z</dcterms:created>
  <dcterms:modified xsi:type="dcterms:W3CDTF">2019-09-30T08:01:00Z</dcterms:modified>
  <cp:category>Vides politika</cp:category>
</cp:coreProperties>
</file>