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560D4" w14:textId="77777777" w:rsidR="00AF1D3D" w:rsidRPr="00484A31" w:rsidRDefault="00AF1D3D" w:rsidP="00AF1D3D">
      <w:pPr>
        <w:pStyle w:val="naisnod"/>
        <w:spacing w:before="0" w:after="0"/>
        <w:ind w:firstLine="720"/>
      </w:pPr>
      <w:r w:rsidRPr="00484A31">
        <w:t>Izziņa par atzinumos sniegtajiem iebildumiem</w:t>
      </w:r>
    </w:p>
    <w:tbl>
      <w:tblPr>
        <w:tblW w:w="5000" w:type="pct"/>
        <w:jc w:val="center"/>
        <w:tblLook w:val="00A0" w:firstRow="1" w:lastRow="0" w:firstColumn="1" w:lastColumn="0" w:noHBand="0" w:noVBand="0"/>
      </w:tblPr>
      <w:tblGrid>
        <w:gridCol w:w="13958"/>
      </w:tblGrid>
      <w:tr w:rsidR="00AF1D3D" w:rsidRPr="00484A31" w14:paraId="4589BE76" w14:textId="77777777" w:rsidTr="00AF1D3D">
        <w:trPr>
          <w:jc w:val="center"/>
        </w:trPr>
        <w:tc>
          <w:tcPr>
            <w:tcW w:w="5000" w:type="pct"/>
            <w:tcBorders>
              <w:top w:val="nil"/>
              <w:left w:val="nil"/>
              <w:bottom w:val="single" w:sz="6" w:space="0" w:color="000000"/>
              <w:right w:val="nil"/>
            </w:tcBorders>
          </w:tcPr>
          <w:p w14:paraId="204099D5" w14:textId="1503091C" w:rsidR="00AF1D3D" w:rsidRPr="00802F50" w:rsidRDefault="00AF1D3D">
            <w:pPr>
              <w:jc w:val="center"/>
              <w:rPr>
                <w:b/>
                <w:bCs/>
              </w:rPr>
            </w:pPr>
            <w:r w:rsidRPr="00802F50">
              <w:rPr>
                <w:b/>
                <w:bCs/>
              </w:rPr>
              <w:t>par Ministru kabineta noteikumu projektu</w:t>
            </w:r>
            <w:r w:rsidRPr="00746FE0">
              <w:rPr>
                <w:b/>
                <w:bCs/>
              </w:rPr>
              <w:t xml:space="preserve"> „</w:t>
            </w:r>
            <w:r w:rsidR="00746FE0" w:rsidRPr="00746FE0">
              <w:rPr>
                <w:b/>
                <w:bCs/>
                <w:color w:val="000000"/>
              </w:rPr>
              <w:t>Ministru kabineta noteikumu projektu „</w:t>
            </w:r>
            <w:r w:rsidR="00746FE0" w:rsidRPr="00746FE0">
              <w:rPr>
                <w:b/>
              </w:rPr>
              <w:t xml:space="preserve">Grozījumi Ministru kabineta </w:t>
            </w:r>
            <w:r w:rsidR="001C64B5">
              <w:rPr>
                <w:b/>
              </w:rPr>
              <w:t>2005.gada 22.novembra noteikumos Nr.888 “Noteikumi par aizsargājamām alejām</w:t>
            </w:r>
            <w:r w:rsidR="00746FE0" w:rsidRPr="00746FE0">
              <w:rPr>
                <w:b/>
              </w:rPr>
              <w:t>”</w:t>
            </w:r>
            <w:r w:rsidRPr="00746FE0">
              <w:rPr>
                <w:b/>
              </w:rPr>
              <w:t>”</w:t>
            </w:r>
          </w:p>
          <w:p w14:paraId="695A3AAC" w14:textId="77777777" w:rsidR="00AF1D3D" w:rsidRPr="00484A31" w:rsidRDefault="00AF1D3D">
            <w:pPr>
              <w:jc w:val="center"/>
              <w:rPr>
                <w:bCs/>
              </w:rPr>
            </w:pPr>
          </w:p>
        </w:tc>
      </w:tr>
    </w:tbl>
    <w:p w14:paraId="505C96DF" w14:textId="77777777" w:rsidR="00AF1D3D" w:rsidRPr="00484A31" w:rsidRDefault="00AF1D3D" w:rsidP="00AF1D3D">
      <w:pPr>
        <w:pStyle w:val="naisf"/>
        <w:spacing w:before="0" w:after="0"/>
        <w:ind w:firstLine="720"/>
      </w:pPr>
    </w:p>
    <w:p w14:paraId="0B14D955" w14:textId="77777777" w:rsidR="00F56FE8" w:rsidRPr="00701059" w:rsidRDefault="00F56FE8" w:rsidP="00F56FE8">
      <w:pPr>
        <w:pStyle w:val="naisf"/>
        <w:spacing w:before="0" w:after="0"/>
        <w:ind w:firstLine="0"/>
        <w:jc w:val="center"/>
        <w:rPr>
          <w:b/>
          <w:sz w:val="22"/>
          <w:szCs w:val="22"/>
        </w:rPr>
      </w:pPr>
      <w:r w:rsidRPr="0095217F">
        <w:rPr>
          <w:b/>
          <w:sz w:val="22"/>
          <w:szCs w:val="22"/>
        </w:rPr>
        <w:t xml:space="preserve">I. Jautājumi, par kuriem saskaņošanā vienošanās </w:t>
      </w:r>
      <w:r>
        <w:rPr>
          <w:b/>
          <w:sz w:val="22"/>
          <w:szCs w:val="22"/>
        </w:rPr>
        <w:t>nav panākta</w:t>
      </w:r>
    </w:p>
    <w:tbl>
      <w:tblPr>
        <w:tblW w:w="13918" w:type="dxa"/>
        <w:tblInd w:w="2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58"/>
        <w:gridCol w:w="1411"/>
        <w:gridCol w:w="3543"/>
        <w:gridCol w:w="3544"/>
        <w:gridCol w:w="2977"/>
        <w:gridCol w:w="1985"/>
      </w:tblGrid>
      <w:tr w:rsidR="00F56FE8" w:rsidRPr="0095217F" w14:paraId="666A7E1C" w14:textId="77777777" w:rsidTr="00C048D8">
        <w:tc>
          <w:tcPr>
            <w:tcW w:w="458" w:type="dxa"/>
            <w:tcBorders>
              <w:top w:val="single" w:sz="6" w:space="0" w:color="000000"/>
              <w:left w:val="single" w:sz="6" w:space="0" w:color="000000"/>
              <w:bottom w:val="single" w:sz="6" w:space="0" w:color="000000"/>
              <w:right w:val="single" w:sz="6" w:space="0" w:color="000000"/>
            </w:tcBorders>
            <w:vAlign w:val="center"/>
          </w:tcPr>
          <w:p w14:paraId="39E25012" w14:textId="77777777" w:rsidR="00F56FE8" w:rsidRPr="0095217F" w:rsidRDefault="00F56FE8" w:rsidP="005518D7">
            <w:pPr>
              <w:pStyle w:val="naisc"/>
              <w:spacing w:before="0" w:after="0"/>
              <w:rPr>
                <w:sz w:val="22"/>
                <w:szCs w:val="22"/>
              </w:rPr>
            </w:pPr>
            <w:r w:rsidRPr="0095217F">
              <w:rPr>
                <w:sz w:val="22"/>
                <w:szCs w:val="22"/>
              </w:rPr>
              <w:t>Nr. p. k.</w:t>
            </w:r>
          </w:p>
        </w:tc>
        <w:tc>
          <w:tcPr>
            <w:tcW w:w="1411" w:type="dxa"/>
            <w:tcBorders>
              <w:top w:val="single" w:sz="6" w:space="0" w:color="000000"/>
              <w:left w:val="single" w:sz="6" w:space="0" w:color="000000"/>
              <w:bottom w:val="single" w:sz="6" w:space="0" w:color="000000"/>
              <w:right w:val="single" w:sz="6" w:space="0" w:color="000000"/>
            </w:tcBorders>
            <w:vAlign w:val="center"/>
          </w:tcPr>
          <w:p w14:paraId="3A26933D" w14:textId="77777777" w:rsidR="00F56FE8" w:rsidRPr="0095217F" w:rsidRDefault="00F56FE8" w:rsidP="005518D7">
            <w:pPr>
              <w:pStyle w:val="naisc"/>
              <w:spacing w:before="0" w:after="0"/>
              <w:ind w:firstLine="12"/>
              <w:rPr>
                <w:sz w:val="22"/>
                <w:szCs w:val="22"/>
              </w:rPr>
            </w:pPr>
            <w:r w:rsidRPr="0095217F">
              <w:rPr>
                <w:sz w:val="22"/>
                <w:szCs w:val="22"/>
              </w:rPr>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vAlign w:val="center"/>
          </w:tcPr>
          <w:p w14:paraId="74EB56AF" w14:textId="77777777" w:rsidR="00F56FE8" w:rsidRPr="0095217F" w:rsidRDefault="00F56FE8" w:rsidP="005518D7">
            <w:pPr>
              <w:pStyle w:val="naisc"/>
              <w:spacing w:before="0" w:after="0"/>
              <w:ind w:right="3"/>
              <w:rPr>
                <w:sz w:val="22"/>
                <w:szCs w:val="22"/>
              </w:rPr>
            </w:pPr>
            <w:r w:rsidRPr="0095217F">
              <w:rPr>
                <w:sz w:val="22"/>
                <w:szCs w:val="22"/>
              </w:rPr>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14:paraId="03697B61" w14:textId="77777777" w:rsidR="00F56FE8" w:rsidRPr="0095217F" w:rsidRDefault="00F56FE8" w:rsidP="005518D7">
            <w:pPr>
              <w:pStyle w:val="naisc"/>
              <w:spacing w:before="0" w:after="0"/>
              <w:ind w:firstLine="21"/>
              <w:rPr>
                <w:sz w:val="22"/>
                <w:szCs w:val="22"/>
              </w:rPr>
            </w:pPr>
            <w:r w:rsidRPr="0095217F">
              <w:rPr>
                <w:sz w:val="22"/>
                <w:szCs w:val="22"/>
              </w:rPr>
              <w:t>Atbildīgās ministrijas pamatojums iebilduma noraidījumam</w:t>
            </w:r>
          </w:p>
        </w:tc>
        <w:tc>
          <w:tcPr>
            <w:tcW w:w="2977" w:type="dxa"/>
            <w:tcBorders>
              <w:top w:val="single" w:sz="4" w:space="0" w:color="auto"/>
              <w:left w:val="single" w:sz="4" w:space="0" w:color="auto"/>
              <w:bottom w:val="single" w:sz="4" w:space="0" w:color="auto"/>
              <w:right w:val="single" w:sz="4" w:space="0" w:color="auto"/>
            </w:tcBorders>
            <w:vAlign w:val="center"/>
          </w:tcPr>
          <w:p w14:paraId="00AED8D6" w14:textId="77777777" w:rsidR="00F56FE8" w:rsidRPr="0095217F" w:rsidRDefault="00F56FE8" w:rsidP="005518D7">
            <w:pPr>
              <w:jc w:val="center"/>
              <w:rPr>
                <w:sz w:val="22"/>
                <w:szCs w:val="22"/>
              </w:rPr>
            </w:pPr>
            <w:r w:rsidRPr="0095217F">
              <w:rPr>
                <w:sz w:val="22"/>
                <w:szCs w:val="22"/>
              </w:rPr>
              <w:t>Atzinuma sniedzēja uzturētais iebildums, ja tas atšķiras no atzinumā norādītā iebilduma pamatojuma</w:t>
            </w:r>
          </w:p>
        </w:tc>
        <w:tc>
          <w:tcPr>
            <w:tcW w:w="1985" w:type="dxa"/>
            <w:tcBorders>
              <w:top w:val="single" w:sz="4" w:space="0" w:color="auto"/>
              <w:left w:val="single" w:sz="4" w:space="0" w:color="auto"/>
              <w:bottom w:val="single" w:sz="4" w:space="0" w:color="auto"/>
            </w:tcBorders>
            <w:vAlign w:val="center"/>
          </w:tcPr>
          <w:p w14:paraId="4EC13DBE" w14:textId="77777777" w:rsidR="00F56FE8" w:rsidRPr="0095217F" w:rsidRDefault="00F56FE8" w:rsidP="005518D7">
            <w:pPr>
              <w:jc w:val="center"/>
              <w:rPr>
                <w:sz w:val="22"/>
                <w:szCs w:val="22"/>
              </w:rPr>
            </w:pPr>
            <w:r w:rsidRPr="0095217F">
              <w:rPr>
                <w:sz w:val="22"/>
                <w:szCs w:val="22"/>
              </w:rPr>
              <w:t>Projekta attiecīgā punkta (panta) galīgā redakcija</w:t>
            </w:r>
          </w:p>
        </w:tc>
      </w:tr>
      <w:tr w:rsidR="00F56FE8" w:rsidRPr="0095217F" w14:paraId="4BA584BB" w14:textId="77777777" w:rsidTr="00C048D8">
        <w:tc>
          <w:tcPr>
            <w:tcW w:w="458" w:type="dxa"/>
            <w:tcBorders>
              <w:top w:val="single" w:sz="6" w:space="0" w:color="000000"/>
              <w:left w:val="single" w:sz="6" w:space="0" w:color="000000"/>
              <w:bottom w:val="single" w:sz="6" w:space="0" w:color="000000"/>
              <w:right w:val="single" w:sz="6" w:space="0" w:color="000000"/>
            </w:tcBorders>
          </w:tcPr>
          <w:p w14:paraId="1E74E68B" w14:textId="77777777" w:rsidR="00F56FE8" w:rsidRPr="0095217F" w:rsidRDefault="00F56FE8" w:rsidP="005518D7">
            <w:pPr>
              <w:pStyle w:val="naisc"/>
              <w:spacing w:before="0" w:after="0"/>
              <w:rPr>
                <w:sz w:val="22"/>
                <w:szCs w:val="22"/>
              </w:rPr>
            </w:pPr>
            <w:r w:rsidRPr="0095217F">
              <w:rPr>
                <w:sz w:val="22"/>
                <w:szCs w:val="22"/>
              </w:rPr>
              <w:t>1</w:t>
            </w:r>
          </w:p>
        </w:tc>
        <w:tc>
          <w:tcPr>
            <w:tcW w:w="1411" w:type="dxa"/>
            <w:tcBorders>
              <w:top w:val="single" w:sz="6" w:space="0" w:color="000000"/>
              <w:left w:val="single" w:sz="6" w:space="0" w:color="000000"/>
              <w:bottom w:val="single" w:sz="6" w:space="0" w:color="000000"/>
              <w:right w:val="single" w:sz="6" w:space="0" w:color="000000"/>
            </w:tcBorders>
          </w:tcPr>
          <w:p w14:paraId="05BD2B55" w14:textId="77777777" w:rsidR="00F56FE8" w:rsidRPr="0095217F" w:rsidRDefault="00F56FE8" w:rsidP="005518D7">
            <w:pPr>
              <w:pStyle w:val="naisc"/>
              <w:spacing w:before="0" w:after="0"/>
              <w:ind w:firstLine="720"/>
              <w:rPr>
                <w:sz w:val="22"/>
                <w:szCs w:val="22"/>
              </w:rPr>
            </w:pPr>
            <w:r w:rsidRPr="0095217F">
              <w:rPr>
                <w:sz w:val="22"/>
                <w:szCs w:val="22"/>
              </w:rPr>
              <w:t>2</w:t>
            </w:r>
          </w:p>
        </w:tc>
        <w:tc>
          <w:tcPr>
            <w:tcW w:w="3543" w:type="dxa"/>
            <w:tcBorders>
              <w:top w:val="single" w:sz="6" w:space="0" w:color="000000"/>
              <w:left w:val="single" w:sz="6" w:space="0" w:color="000000"/>
              <w:bottom w:val="single" w:sz="6" w:space="0" w:color="000000"/>
              <w:right w:val="single" w:sz="6" w:space="0" w:color="000000"/>
            </w:tcBorders>
          </w:tcPr>
          <w:p w14:paraId="4533FE45" w14:textId="77777777" w:rsidR="00F56FE8" w:rsidRPr="0095217F" w:rsidRDefault="00F56FE8" w:rsidP="005518D7">
            <w:pPr>
              <w:pStyle w:val="naisc"/>
              <w:spacing w:before="0" w:after="0"/>
              <w:ind w:firstLine="720"/>
              <w:rPr>
                <w:sz w:val="22"/>
                <w:szCs w:val="22"/>
              </w:rPr>
            </w:pPr>
            <w:r w:rsidRPr="0095217F">
              <w:rPr>
                <w:sz w:val="22"/>
                <w:szCs w:val="22"/>
              </w:rPr>
              <w:t>3</w:t>
            </w:r>
          </w:p>
        </w:tc>
        <w:tc>
          <w:tcPr>
            <w:tcW w:w="3544" w:type="dxa"/>
            <w:tcBorders>
              <w:top w:val="single" w:sz="6" w:space="0" w:color="000000"/>
              <w:left w:val="single" w:sz="6" w:space="0" w:color="000000"/>
              <w:bottom w:val="single" w:sz="6" w:space="0" w:color="000000"/>
              <w:right w:val="single" w:sz="6" w:space="0" w:color="000000"/>
            </w:tcBorders>
          </w:tcPr>
          <w:p w14:paraId="76AE8537" w14:textId="77777777" w:rsidR="00F56FE8" w:rsidRPr="0095217F" w:rsidRDefault="00F56FE8" w:rsidP="005518D7">
            <w:pPr>
              <w:pStyle w:val="naisc"/>
              <w:spacing w:before="0" w:after="0"/>
              <w:ind w:firstLine="720"/>
              <w:rPr>
                <w:sz w:val="22"/>
                <w:szCs w:val="22"/>
              </w:rPr>
            </w:pPr>
            <w:r w:rsidRPr="0095217F">
              <w:rPr>
                <w:sz w:val="22"/>
                <w:szCs w:val="22"/>
              </w:rPr>
              <w:t>4</w:t>
            </w:r>
          </w:p>
        </w:tc>
        <w:tc>
          <w:tcPr>
            <w:tcW w:w="2977" w:type="dxa"/>
            <w:tcBorders>
              <w:top w:val="single" w:sz="4" w:space="0" w:color="auto"/>
              <w:left w:val="single" w:sz="4" w:space="0" w:color="auto"/>
              <w:bottom w:val="single" w:sz="4" w:space="0" w:color="auto"/>
              <w:right w:val="single" w:sz="4" w:space="0" w:color="auto"/>
            </w:tcBorders>
          </w:tcPr>
          <w:p w14:paraId="20397B41" w14:textId="77777777" w:rsidR="00F56FE8" w:rsidRPr="0095217F" w:rsidRDefault="00F56FE8" w:rsidP="005518D7">
            <w:pPr>
              <w:jc w:val="center"/>
              <w:rPr>
                <w:sz w:val="22"/>
                <w:szCs w:val="22"/>
              </w:rPr>
            </w:pPr>
            <w:r w:rsidRPr="0095217F">
              <w:rPr>
                <w:sz w:val="22"/>
                <w:szCs w:val="22"/>
              </w:rPr>
              <w:t>5</w:t>
            </w:r>
          </w:p>
        </w:tc>
        <w:tc>
          <w:tcPr>
            <w:tcW w:w="1985" w:type="dxa"/>
            <w:tcBorders>
              <w:top w:val="single" w:sz="4" w:space="0" w:color="auto"/>
              <w:left w:val="single" w:sz="4" w:space="0" w:color="auto"/>
              <w:bottom w:val="single" w:sz="4" w:space="0" w:color="auto"/>
            </w:tcBorders>
          </w:tcPr>
          <w:p w14:paraId="583A3238" w14:textId="77777777" w:rsidR="00F56FE8" w:rsidRPr="0095217F" w:rsidRDefault="00F56FE8" w:rsidP="005518D7">
            <w:pPr>
              <w:jc w:val="center"/>
              <w:rPr>
                <w:sz w:val="22"/>
                <w:szCs w:val="22"/>
              </w:rPr>
            </w:pPr>
            <w:r w:rsidRPr="0095217F">
              <w:rPr>
                <w:sz w:val="22"/>
                <w:szCs w:val="22"/>
              </w:rPr>
              <w:t>6</w:t>
            </w:r>
          </w:p>
        </w:tc>
      </w:tr>
      <w:tr w:rsidR="00F56FE8" w:rsidRPr="0095217F" w14:paraId="2F52835F" w14:textId="77777777" w:rsidTr="00C048D8">
        <w:tc>
          <w:tcPr>
            <w:tcW w:w="458" w:type="dxa"/>
            <w:tcBorders>
              <w:left w:val="single" w:sz="6" w:space="0" w:color="000000"/>
              <w:bottom w:val="single" w:sz="4" w:space="0" w:color="auto"/>
              <w:right w:val="single" w:sz="6" w:space="0" w:color="000000"/>
            </w:tcBorders>
          </w:tcPr>
          <w:p w14:paraId="27E1D37A" w14:textId="77777777" w:rsidR="00F56FE8" w:rsidRPr="0095217F" w:rsidRDefault="00906BD5" w:rsidP="005518D7">
            <w:pPr>
              <w:rPr>
                <w:sz w:val="22"/>
                <w:szCs w:val="22"/>
              </w:rPr>
            </w:pPr>
            <w:r>
              <w:rPr>
                <w:sz w:val="22"/>
                <w:szCs w:val="22"/>
              </w:rPr>
              <w:t>1</w:t>
            </w:r>
            <w:r w:rsidR="00F56FE8" w:rsidRPr="0095217F">
              <w:rPr>
                <w:sz w:val="22"/>
                <w:szCs w:val="22"/>
              </w:rPr>
              <w:t>.</w:t>
            </w:r>
          </w:p>
        </w:tc>
        <w:tc>
          <w:tcPr>
            <w:tcW w:w="1411" w:type="dxa"/>
            <w:tcBorders>
              <w:left w:val="single" w:sz="6" w:space="0" w:color="000000"/>
              <w:bottom w:val="single" w:sz="4" w:space="0" w:color="auto"/>
              <w:right w:val="single" w:sz="6" w:space="0" w:color="000000"/>
            </w:tcBorders>
          </w:tcPr>
          <w:p w14:paraId="31B31A74" w14:textId="39725534" w:rsidR="00F56FE8" w:rsidRPr="0095217F" w:rsidRDefault="001C64B5" w:rsidP="005518D7">
            <w:pPr>
              <w:pStyle w:val="naisc"/>
              <w:spacing w:before="0" w:after="0"/>
              <w:ind w:firstLine="143"/>
              <w:jc w:val="both"/>
              <w:rPr>
                <w:sz w:val="22"/>
                <w:szCs w:val="22"/>
              </w:rPr>
            </w:pPr>
            <w:r>
              <w:rPr>
                <w:sz w:val="22"/>
                <w:szCs w:val="22"/>
              </w:rPr>
              <w:t>Noteikumu projekts kopumā</w:t>
            </w:r>
          </w:p>
        </w:tc>
        <w:tc>
          <w:tcPr>
            <w:tcW w:w="3543" w:type="dxa"/>
            <w:tcBorders>
              <w:left w:val="single" w:sz="6" w:space="0" w:color="000000"/>
              <w:bottom w:val="single" w:sz="4" w:space="0" w:color="auto"/>
              <w:right w:val="single" w:sz="6" w:space="0" w:color="000000"/>
            </w:tcBorders>
          </w:tcPr>
          <w:p w14:paraId="17FB6A74" w14:textId="58B0A283" w:rsidR="00F56FE8" w:rsidRPr="0095217F" w:rsidRDefault="001C64B5" w:rsidP="005518D7">
            <w:pPr>
              <w:pStyle w:val="naisc"/>
              <w:spacing w:before="0" w:after="0"/>
              <w:ind w:firstLine="175"/>
              <w:jc w:val="both"/>
              <w:rPr>
                <w:color w:val="FF0000"/>
                <w:sz w:val="22"/>
                <w:szCs w:val="22"/>
              </w:rPr>
            </w:pPr>
            <w:r w:rsidRPr="001C64B5">
              <w:rPr>
                <w:b/>
                <w:sz w:val="22"/>
                <w:szCs w:val="22"/>
              </w:rPr>
              <w:t>Latvijas Pašvaldību savienība</w:t>
            </w:r>
            <w:r w:rsidRPr="001C64B5">
              <w:rPr>
                <w:sz w:val="22"/>
                <w:szCs w:val="22"/>
              </w:rPr>
              <w:t xml:space="preserve"> (LPS) ir izvērtējusi un nesaskaņo MK noteikumu projektu “Grozījumi Ministru kabineta 2005.gada 22.novembra noteikumos Nr.888 “Noteikumi par aizsargājamām alejām””, jo nav panākta vienošanās ar Lubānas novada domi par jaunas aizsargājamas Lubānas – Meirānu alejas izveidi, ar Pārgaujas novada domi par jaunas aizsargājamas Raiskuma alejas izveidi, kā arī ar Jelgavas novadu par aizsargājamās Elejas ozolu alejas robežu paplašināšanu.</w:t>
            </w:r>
          </w:p>
        </w:tc>
        <w:tc>
          <w:tcPr>
            <w:tcW w:w="3544" w:type="dxa"/>
            <w:tcBorders>
              <w:left w:val="single" w:sz="6" w:space="0" w:color="000000"/>
              <w:bottom w:val="single" w:sz="4" w:space="0" w:color="auto"/>
              <w:right w:val="single" w:sz="6" w:space="0" w:color="000000"/>
            </w:tcBorders>
          </w:tcPr>
          <w:p w14:paraId="565C6366" w14:textId="1FFEB2E2" w:rsidR="003443D6" w:rsidRPr="007076E8" w:rsidRDefault="001309F9" w:rsidP="003443D6">
            <w:pPr>
              <w:pStyle w:val="naisc"/>
              <w:spacing w:before="0" w:after="0"/>
              <w:jc w:val="both"/>
              <w:rPr>
                <w:b/>
              </w:rPr>
            </w:pPr>
            <w:r>
              <w:rPr>
                <w:b/>
              </w:rPr>
              <w:t xml:space="preserve">Iebildums </w:t>
            </w:r>
            <w:r w:rsidR="007076E8" w:rsidRPr="007076E8">
              <w:rPr>
                <w:b/>
              </w:rPr>
              <w:t>nav ņemts vērā</w:t>
            </w:r>
          </w:p>
          <w:p w14:paraId="021157FF" w14:textId="77777777" w:rsidR="007076E8" w:rsidRDefault="007076E8" w:rsidP="003443D6">
            <w:pPr>
              <w:pStyle w:val="naisc"/>
              <w:spacing w:before="0" w:after="0"/>
              <w:jc w:val="both"/>
            </w:pPr>
          </w:p>
          <w:p w14:paraId="2C9F0AF9" w14:textId="064A75CA" w:rsidR="00EE7B40" w:rsidRDefault="00EE7B40" w:rsidP="007076E8">
            <w:pPr>
              <w:pStyle w:val="naisc"/>
              <w:spacing w:before="0" w:after="0"/>
              <w:jc w:val="both"/>
            </w:pPr>
            <w:r>
              <w:t xml:space="preserve">Jelgavas novada dome ir nosūtījusi vēstuli Dabas aizsardzības pārvaldei, norādot, ka neiebilst pret aizsargājamās alejas paplašināšanu, bet iebilst pret alejas nosaukumu (esošais nosaukumus “Elejas ozolu aleja” pēc paplašināšanas nav </w:t>
            </w:r>
            <w:r w:rsidR="008C4F61">
              <w:t>izmantojams</w:t>
            </w:r>
            <w:r>
              <w:t>, jo pievienotajā posmā pārsvarā ir liepas). Ministrija ir precizējusi nosaukumu uz “Elejas alejas”.</w:t>
            </w:r>
          </w:p>
          <w:p w14:paraId="31CEAD22" w14:textId="77777777" w:rsidR="00EE7B40" w:rsidRDefault="00EE7B40" w:rsidP="007076E8">
            <w:pPr>
              <w:pStyle w:val="naisc"/>
              <w:spacing w:before="0" w:after="0"/>
              <w:jc w:val="both"/>
            </w:pPr>
          </w:p>
          <w:p w14:paraId="0EBFF23C" w14:textId="12CB1CAB" w:rsidR="007076E8" w:rsidRDefault="007076E8" w:rsidP="007076E8">
            <w:pPr>
              <w:pStyle w:val="naisc"/>
              <w:spacing w:before="0" w:after="0"/>
              <w:jc w:val="both"/>
            </w:pPr>
            <w:r>
              <w:t xml:space="preserve">Priekšlikumi “Lubānas – Meirānu aleja” un “Raiskuma alejas” izveidošanai, ir sagatavoti </w:t>
            </w:r>
            <w:r>
              <w:lastRenderedPageBreak/>
              <w:t xml:space="preserve">balstoties uz ekspertu sagatavoto zinātnisko informāciju, lai izpildītu </w:t>
            </w:r>
            <w:r w:rsidRPr="000A5D18">
              <w:rPr>
                <w:i/>
              </w:rPr>
              <w:t>Eiropas Padomes 1992. gada 21. maija direktīvas 92/43/EEK par dabisko dzīvotņu, savvaļas faunas un floras aizsardzību</w:t>
            </w:r>
            <w:r>
              <w:t xml:space="preserve"> prasības, nodrošinot aizsardzību direktīvas </w:t>
            </w:r>
            <w:r w:rsidRPr="007076E8">
              <w:t>II pielikumā minētajai prioritāri aizsargājamai bezmugurkaulnieku sugai Lapkoku praulgrauzim (Osmoderma eremita).</w:t>
            </w:r>
          </w:p>
          <w:p w14:paraId="747A785B" w14:textId="77777777" w:rsidR="005964C7" w:rsidRDefault="005964C7" w:rsidP="007076E8">
            <w:pPr>
              <w:pStyle w:val="naisc"/>
              <w:spacing w:before="0" w:after="0"/>
              <w:jc w:val="both"/>
            </w:pPr>
          </w:p>
          <w:p w14:paraId="4943DA9C" w14:textId="2C8A756D" w:rsidR="007076E8" w:rsidRDefault="00EE7B40" w:rsidP="007076E8">
            <w:pPr>
              <w:pStyle w:val="naisc"/>
              <w:jc w:val="both"/>
            </w:pPr>
            <w:r>
              <w:t>Latvija 2018</w:t>
            </w:r>
            <w:r w:rsidR="007076E8">
              <w:t xml:space="preserve">. gadā ir </w:t>
            </w:r>
            <w:r>
              <w:t xml:space="preserve">atkārtoti </w:t>
            </w:r>
            <w:r w:rsidR="007076E8">
              <w:t xml:space="preserve">saņēmusi no Eiropas Komisijas “EU PILOT” PIEPRASĪJUMU 8349/16/ENVI par Latvijas Natura 2000 teritoriju noteikšanas pabeigšanu, kur norādīts, ka Eiropas Padomes 1992. gada 21. maija direktīvas 92/43/EEK par dabisko dzīvotņu, savvaļas faunas un floras aizsardzību (turpmāk – Biotopu direktīva) II pielikumā minētajai prioritāri aizsargājamai bezmugurkaulnieku sugai Lapkoku praulgrauzim (Osmoderma eremita) nav nodrošināta pietiekama aizsardzība. </w:t>
            </w:r>
          </w:p>
          <w:p w14:paraId="1949C39D" w14:textId="77777777" w:rsidR="005964C7" w:rsidRDefault="005964C7" w:rsidP="005964C7">
            <w:pPr>
              <w:shd w:val="clear" w:color="auto" w:fill="FFFFFF"/>
              <w:spacing w:before="120"/>
              <w:ind w:right="57"/>
              <w:jc w:val="both"/>
              <w:outlineLvl w:val="2"/>
            </w:pPr>
            <w:r>
              <w:t>Atbilstoši Ministru kabineta 2002. gada 28. maija noteikumu Nr. 199 “</w:t>
            </w:r>
            <w:r w:rsidRPr="00274C1A">
              <w:t xml:space="preserve">Eiropas nozīmes aizsargājamo </w:t>
            </w:r>
            <w:r w:rsidRPr="00274C1A">
              <w:lastRenderedPageBreak/>
              <w:t>dabas teritoriju (Natura 2000) izveidošanas kritēriji Latvijā</w:t>
            </w:r>
            <w:r>
              <w:t xml:space="preserve">” 2.3. apakšpunktam </w:t>
            </w:r>
            <w:r w:rsidRPr="00BC26C5">
              <w:t>par Eiropas nozīmes aizsargājamo dabas teritoriju (Natura 2000), ņemot vērā zinātnisko informāciju, var noteikt tikai tādu teritoriju, kura</w:t>
            </w:r>
            <w:r w:rsidRPr="00C21515">
              <w:rPr>
                <w:i/>
              </w:rPr>
              <w:t xml:space="preserve"> normatīvajos aktos noteiktajā kārtībā ir noteikta par valsts nozīmes īpaši aizsargājamo dabas teritoriju vai mikroliegumu</w:t>
            </w:r>
            <w:r>
              <w:t xml:space="preserve">. Līdz ar to Vides aizsardzības un reģionālās attīstības ministrijai (turpmāk </w:t>
            </w:r>
            <w:r w:rsidRPr="00756502">
              <w:t xml:space="preserve">- </w:t>
            </w:r>
            <w:r w:rsidRPr="004377D6">
              <w:t xml:space="preserve"> Ministrija)</w:t>
            </w:r>
            <w:r>
              <w:t xml:space="preserve"> nav iespēju izvēlēties citu veidu kā nodrošināt Lapkoku praulgrauža aizsardzību, lai izpildītu Biotopu direktīvas prasības. </w:t>
            </w:r>
          </w:p>
          <w:p w14:paraId="2A79C1B9" w14:textId="77777777" w:rsidR="000A5D18" w:rsidRDefault="007076E8" w:rsidP="00B001AB">
            <w:pPr>
              <w:pStyle w:val="naisc"/>
              <w:spacing w:before="0" w:after="0"/>
              <w:jc w:val="both"/>
            </w:pPr>
            <w:r>
              <w:t xml:space="preserve">Tāpat arī Latvijas ziņojumā par Biotopu direktīvas ieviešanu 2013.-2018. gadā bezmugurkaulnieku sugas Lapkoku praulgrauža aizsardzības stāvoklis (t. sk. populācijas vērtējums, sugas dzīvotnes vērtējums, nākotnes perspektīvu vērtējums) valstī ir novērtēts kā nelabvēlīgs/slikts. </w:t>
            </w:r>
            <w:r w:rsidR="00CA159C" w:rsidRPr="00CA159C">
              <w:t>Visas priekšlikumos iekļautās alejas ir novērtētas kā labas kvalitātes lapkoku praulgrauža dzīvotnes.</w:t>
            </w:r>
          </w:p>
          <w:p w14:paraId="67F92C9D" w14:textId="77777777" w:rsidR="00C048D8" w:rsidRDefault="00C048D8" w:rsidP="00B001AB">
            <w:pPr>
              <w:pStyle w:val="naisc"/>
              <w:spacing w:before="0" w:after="0"/>
              <w:jc w:val="both"/>
            </w:pPr>
          </w:p>
          <w:p w14:paraId="5D317CF1" w14:textId="77777777" w:rsidR="00C048D8" w:rsidRDefault="00C048D8" w:rsidP="00B001AB">
            <w:pPr>
              <w:pStyle w:val="naisc"/>
              <w:spacing w:before="0" w:after="0"/>
              <w:jc w:val="both"/>
            </w:pPr>
          </w:p>
          <w:p w14:paraId="7242042A" w14:textId="2883AAE3" w:rsidR="00C048D8" w:rsidRPr="00394032" w:rsidRDefault="00C048D8" w:rsidP="00B001AB">
            <w:pPr>
              <w:pStyle w:val="naisc"/>
              <w:spacing w:before="0" w:after="0"/>
              <w:jc w:val="both"/>
            </w:pPr>
            <w:r>
              <w:lastRenderedPageBreak/>
              <w:t>Anotācijā precizēts novada nosaukum.</w:t>
            </w:r>
          </w:p>
        </w:tc>
        <w:tc>
          <w:tcPr>
            <w:tcW w:w="2977" w:type="dxa"/>
            <w:tcBorders>
              <w:top w:val="single" w:sz="4" w:space="0" w:color="auto"/>
              <w:left w:val="single" w:sz="4" w:space="0" w:color="auto"/>
              <w:bottom w:val="single" w:sz="4" w:space="0" w:color="auto"/>
              <w:right w:val="single" w:sz="4" w:space="0" w:color="auto"/>
            </w:tcBorders>
          </w:tcPr>
          <w:p w14:paraId="6E005082" w14:textId="1E74998B" w:rsidR="00C048D8" w:rsidRPr="00D60B12" w:rsidRDefault="00C048D8" w:rsidP="00C048D8">
            <w:pPr>
              <w:jc w:val="both"/>
              <w:rPr>
                <w:b/>
              </w:rPr>
            </w:pPr>
            <w:r w:rsidRPr="00D60B12">
              <w:rPr>
                <w:b/>
              </w:rPr>
              <w:lastRenderedPageBreak/>
              <w:t>Elektroniskās saskaņošanas laikā saņemtais LPS atzinums</w:t>
            </w:r>
            <w:r w:rsidR="002F305C" w:rsidRPr="00D60B12">
              <w:rPr>
                <w:b/>
              </w:rPr>
              <w:t xml:space="preserve"> (23.07.2019)</w:t>
            </w:r>
          </w:p>
          <w:p w14:paraId="360A6572" w14:textId="3A511877" w:rsidR="00F56FE8" w:rsidRPr="0095217F" w:rsidRDefault="00C048D8" w:rsidP="00C048D8">
            <w:pPr>
              <w:jc w:val="both"/>
              <w:rPr>
                <w:sz w:val="22"/>
                <w:szCs w:val="22"/>
              </w:rPr>
            </w:pPr>
            <w:r w:rsidRPr="00D60B12">
              <w:t xml:space="preserve">Latvijas Pašvaldību savienība (LPS) ir izvērtējusi un atkārtoti nesaskaņo       precizētos grozījumus Ministru kabineta 2005. gada 22. novembra noteikumos Nr. 888 “Noteikumi par aizsargājamām alejām”, uzturot spēkā iepriekš izteikto iebildumu, ka par jaunu aizsargājamo aleju izveidi jāpanāk vienošanās ar pašvaldībām, kuru </w:t>
            </w:r>
            <w:r w:rsidRPr="00D60B12">
              <w:lastRenderedPageBreak/>
              <w:t>teritorijās šīs aizsargājamās alejas tiks izveidotas, konkrētajā gadījumā ar Lubānas novada domi par jaunas aizsargājamas Lubānas – Meirānu alejas izveidi un ar Pārgaujas novada domi par jaunas aizsargājamas Raiskuma alejas izveidi. Lūdzam arī precizēt anotāciju, kurā norādīts, ka “no tikšanās ar Ministrijas pārstāvjiem Raiskuma novada dome atteicās”. LPS vērš uzmanību, ka Latvijā nav Raiskuma novada, līdz ar to neeksistē arī Raiskuma novada dome. Savukārt Pārgaujas novada domē norāda, ka jautājumā par aizsargājamās alejas izveidi starp Vides aizsardzības un reģionālās attīstības ministrijas darbiniekiem un pašvaldības darbiniekiem ir notikušas gan vairākkārtējas telefona sarunas, gan e-pasta sarakste, taču nav bijusi runa par tikšanos. Ja šāda tikšanās tiks organizēta, Pārgaujas novada domes pārstāvji tajā piedalīsies.</w:t>
            </w:r>
          </w:p>
        </w:tc>
        <w:tc>
          <w:tcPr>
            <w:tcW w:w="1985" w:type="dxa"/>
            <w:tcBorders>
              <w:top w:val="single" w:sz="4" w:space="0" w:color="auto"/>
              <w:left w:val="single" w:sz="4" w:space="0" w:color="auto"/>
              <w:bottom w:val="single" w:sz="4" w:space="0" w:color="auto"/>
            </w:tcBorders>
          </w:tcPr>
          <w:p w14:paraId="0BDCC3DC" w14:textId="786B88D9" w:rsidR="00F56FE8" w:rsidRPr="0095217F" w:rsidRDefault="001C64B5" w:rsidP="001C64B5">
            <w:pPr>
              <w:jc w:val="both"/>
              <w:rPr>
                <w:sz w:val="22"/>
                <w:szCs w:val="22"/>
              </w:rPr>
            </w:pPr>
            <w:r>
              <w:rPr>
                <w:sz w:val="22"/>
                <w:szCs w:val="22"/>
              </w:rPr>
              <w:lastRenderedPageBreak/>
              <w:t>Noteikumu projekts kopumā</w:t>
            </w:r>
          </w:p>
        </w:tc>
      </w:tr>
    </w:tbl>
    <w:p w14:paraId="0B86B30C" w14:textId="60D4C306" w:rsidR="00F56FE8" w:rsidRDefault="00F56FE8" w:rsidP="00AF1D3D">
      <w:pPr>
        <w:pStyle w:val="naisf"/>
        <w:spacing w:before="0" w:after="0"/>
        <w:ind w:firstLine="0"/>
        <w:rPr>
          <w:b/>
        </w:rPr>
      </w:pPr>
    </w:p>
    <w:p w14:paraId="498F9D8A" w14:textId="77777777" w:rsidR="00F56FE8" w:rsidRDefault="00F56FE8" w:rsidP="00AF1D3D">
      <w:pPr>
        <w:pStyle w:val="naisf"/>
        <w:spacing w:before="0" w:after="0"/>
        <w:ind w:firstLine="0"/>
        <w:rPr>
          <w:b/>
        </w:rPr>
      </w:pPr>
    </w:p>
    <w:p w14:paraId="259B8A3B" w14:textId="77777777" w:rsidR="00F56FE8" w:rsidRDefault="00F56FE8" w:rsidP="00AF1D3D">
      <w:pPr>
        <w:pStyle w:val="naisf"/>
        <w:spacing w:before="0" w:after="0"/>
        <w:ind w:firstLine="0"/>
        <w:rPr>
          <w:b/>
        </w:rPr>
      </w:pPr>
    </w:p>
    <w:p w14:paraId="5B12BDC4" w14:textId="77777777" w:rsidR="00F56FE8" w:rsidRDefault="00F56FE8" w:rsidP="00AF1D3D">
      <w:pPr>
        <w:pStyle w:val="naisf"/>
        <w:spacing w:before="0" w:after="0"/>
        <w:ind w:firstLine="0"/>
        <w:rPr>
          <w:b/>
        </w:rPr>
      </w:pPr>
    </w:p>
    <w:p w14:paraId="7906FB37" w14:textId="77777777" w:rsidR="00AF1D3D" w:rsidRPr="00484A31" w:rsidRDefault="00AF1D3D" w:rsidP="00AF1D3D">
      <w:pPr>
        <w:pStyle w:val="naisf"/>
        <w:spacing w:before="0" w:after="0"/>
        <w:ind w:firstLine="0"/>
        <w:rPr>
          <w:b/>
        </w:rPr>
      </w:pPr>
      <w:r w:rsidRPr="00484A31">
        <w:rPr>
          <w:b/>
        </w:rPr>
        <w:t>Informācija par starpministriju (starpinstitūciju) sanāksmi vai elektronisko saskaņošanu</w:t>
      </w:r>
    </w:p>
    <w:p w14:paraId="1BE06638" w14:textId="77777777" w:rsidR="00AF1D3D" w:rsidRPr="00484A31" w:rsidRDefault="00AF1D3D" w:rsidP="00AF1D3D">
      <w:pPr>
        <w:pStyle w:val="naisf"/>
        <w:spacing w:before="0" w:after="0"/>
        <w:ind w:firstLine="0"/>
        <w:rPr>
          <w:b/>
        </w:rPr>
      </w:pPr>
    </w:p>
    <w:p w14:paraId="0ABE21ED" w14:textId="77777777" w:rsidR="00AF1D3D" w:rsidRPr="00484A31" w:rsidRDefault="00AF1D3D" w:rsidP="00AF1D3D">
      <w:pPr>
        <w:pStyle w:val="naisf"/>
        <w:spacing w:before="0" w:after="0"/>
        <w:ind w:firstLine="0"/>
        <w:rPr>
          <w:b/>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48"/>
        <w:gridCol w:w="7698"/>
      </w:tblGrid>
      <w:tr w:rsidR="00AF1D3D" w:rsidRPr="00484A31" w14:paraId="7205BE28" w14:textId="77777777" w:rsidTr="003F6462">
        <w:tc>
          <w:tcPr>
            <w:tcW w:w="2317" w:type="pct"/>
            <w:tcBorders>
              <w:top w:val="nil"/>
              <w:left w:val="nil"/>
              <w:bottom w:val="nil"/>
              <w:right w:val="nil"/>
            </w:tcBorders>
            <w:hideMark/>
          </w:tcPr>
          <w:p w14:paraId="3B2841B0" w14:textId="77777777" w:rsidR="00AF1D3D" w:rsidRPr="00484A31" w:rsidRDefault="00AF1D3D">
            <w:pPr>
              <w:pStyle w:val="naisf"/>
              <w:spacing w:before="0" w:after="0"/>
              <w:ind w:firstLine="0"/>
            </w:pPr>
            <w:r w:rsidRPr="00484A31">
              <w:t>Datums</w:t>
            </w:r>
          </w:p>
        </w:tc>
        <w:tc>
          <w:tcPr>
            <w:tcW w:w="2683" w:type="pct"/>
            <w:tcBorders>
              <w:top w:val="nil"/>
              <w:left w:val="nil"/>
              <w:bottom w:val="single" w:sz="4" w:space="0" w:color="auto"/>
              <w:right w:val="nil"/>
            </w:tcBorders>
          </w:tcPr>
          <w:p w14:paraId="126CC672" w14:textId="55681E74" w:rsidR="00A16AFE" w:rsidRPr="00484A31" w:rsidRDefault="003F649E" w:rsidP="00EE7B40">
            <w:pPr>
              <w:pStyle w:val="NormalWeb"/>
              <w:spacing w:before="0" w:beforeAutospacing="0" w:after="0" w:afterAutospacing="0"/>
              <w:ind w:firstLine="12"/>
            </w:pPr>
            <w:r>
              <w:t xml:space="preserve">Elektroniskā saskaņošana </w:t>
            </w:r>
            <w:r w:rsidR="002F305C">
              <w:t>18</w:t>
            </w:r>
            <w:r w:rsidR="00EE7B40">
              <w:t>.07.2019.-</w:t>
            </w:r>
            <w:r w:rsidR="002F305C">
              <w:t>25</w:t>
            </w:r>
            <w:r w:rsidR="005863A3">
              <w:t>.07.2019</w:t>
            </w:r>
          </w:p>
        </w:tc>
      </w:tr>
      <w:tr w:rsidR="001C64B5" w:rsidRPr="00484A31" w14:paraId="35053198" w14:textId="77777777" w:rsidTr="003F6462">
        <w:tc>
          <w:tcPr>
            <w:tcW w:w="2317" w:type="pct"/>
            <w:tcBorders>
              <w:top w:val="nil"/>
              <w:left w:val="nil"/>
              <w:bottom w:val="nil"/>
              <w:right w:val="nil"/>
            </w:tcBorders>
            <w:hideMark/>
          </w:tcPr>
          <w:p w14:paraId="615CEDF4" w14:textId="77777777" w:rsidR="001C64B5" w:rsidRPr="00484A31" w:rsidRDefault="001C64B5" w:rsidP="001C64B5">
            <w:pPr>
              <w:pStyle w:val="naisf"/>
              <w:spacing w:before="0" w:after="0"/>
              <w:ind w:firstLine="0"/>
            </w:pPr>
          </w:p>
        </w:tc>
        <w:tc>
          <w:tcPr>
            <w:tcW w:w="2683" w:type="pct"/>
            <w:tcBorders>
              <w:top w:val="nil"/>
              <w:left w:val="nil"/>
              <w:bottom w:val="single" w:sz="4" w:space="0" w:color="auto"/>
              <w:right w:val="nil"/>
            </w:tcBorders>
          </w:tcPr>
          <w:p w14:paraId="4521995C" w14:textId="3D99116F" w:rsidR="001C64B5" w:rsidRDefault="001C64B5" w:rsidP="001C64B5">
            <w:pPr>
              <w:pStyle w:val="NormalWeb"/>
              <w:spacing w:before="0" w:beforeAutospacing="0" w:after="0" w:afterAutospacing="0"/>
              <w:ind w:firstLine="12"/>
            </w:pPr>
            <w:r>
              <w:t>Tieslietu ministrija</w:t>
            </w:r>
          </w:p>
        </w:tc>
      </w:tr>
      <w:tr w:rsidR="001C64B5" w:rsidRPr="00484A31" w14:paraId="5D7EFC5B" w14:textId="77777777" w:rsidTr="003F6462">
        <w:tc>
          <w:tcPr>
            <w:tcW w:w="2317" w:type="pct"/>
            <w:vMerge w:val="restart"/>
            <w:tcBorders>
              <w:top w:val="nil"/>
              <w:left w:val="nil"/>
              <w:bottom w:val="nil"/>
              <w:right w:val="nil"/>
            </w:tcBorders>
          </w:tcPr>
          <w:p w14:paraId="234C5F86" w14:textId="77777777" w:rsidR="001C64B5" w:rsidRPr="00484A31" w:rsidRDefault="001C64B5" w:rsidP="001C64B5">
            <w:pPr>
              <w:pStyle w:val="naiskr"/>
              <w:spacing w:before="0" w:after="0"/>
            </w:pPr>
          </w:p>
          <w:p w14:paraId="43F96036" w14:textId="77777777" w:rsidR="001C64B5" w:rsidRPr="00484A31" w:rsidRDefault="001C64B5" w:rsidP="001C64B5">
            <w:pPr>
              <w:pStyle w:val="naiskr"/>
              <w:spacing w:before="0" w:after="0"/>
            </w:pPr>
            <w:r w:rsidRPr="00484A31">
              <w:t>Saskaņošanas dalībnieki</w:t>
            </w:r>
          </w:p>
          <w:p w14:paraId="50ECCADD" w14:textId="77777777" w:rsidR="001C64B5" w:rsidRPr="00484A31" w:rsidRDefault="001C64B5" w:rsidP="001C64B5">
            <w:pPr>
              <w:pStyle w:val="naiskr"/>
              <w:spacing w:before="0" w:after="0"/>
              <w:ind w:firstLine="720"/>
            </w:pPr>
            <w:r w:rsidRPr="00484A31">
              <w:t>  </w:t>
            </w:r>
          </w:p>
        </w:tc>
        <w:tc>
          <w:tcPr>
            <w:tcW w:w="2683" w:type="pct"/>
            <w:tcBorders>
              <w:top w:val="single" w:sz="4" w:space="0" w:color="auto"/>
              <w:left w:val="nil"/>
              <w:bottom w:val="single" w:sz="4" w:space="0" w:color="auto"/>
              <w:right w:val="nil"/>
            </w:tcBorders>
          </w:tcPr>
          <w:p w14:paraId="272F528F" w14:textId="343EA664" w:rsidR="001C64B5" w:rsidRPr="00484A31" w:rsidRDefault="001C64B5" w:rsidP="001C64B5">
            <w:pPr>
              <w:pStyle w:val="NormalWeb"/>
              <w:spacing w:before="0" w:beforeAutospacing="0" w:after="0" w:afterAutospacing="0"/>
              <w:ind w:firstLine="12"/>
            </w:pPr>
            <w:r>
              <w:t>Latvijas Pašvaldību savienība</w:t>
            </w:r>
          </w:p>
        </w:tc>
      </w:tr>
      <w:tr w:rsidR="001C64B5" w:rsidRPr="00484A31" w14:paraId="61CACAA1" w14:textId="77777777" w:rsidTr="003F6462">
        <w:tc>
          <w:tcPr>
            <w:tcW w:w="2317" w:type="pct"/>
            <w:vMerge/>
            <w:tcBorders>
              <w:top w:val="nil"/>
              <w:left w:val="nil"/>
              <w:bottom w:val="nil"/>
              <w:right w:val="nil"/>
            </w:tcBorders>
          </w:tcPr>
          <w:p w14:paraId="6BA4290A" w14:textId="77777777" w:rsidR="001C64B5" w:rsidRPr="00484A31" w:rsidRDefault="001C64B5" w:rsidP="001C64B5">
            <w:pPr>
              <w:pStyle w:val="naiskr"/>
              <w:spacing w:before="0" w:after="0"/>
            </w:pPr>
          </w:p>
        </w:tc>
        <w:tc>
          <w:tcPr>
            <w:tcW w:w="2683" w:type="pct"/>
            <w:tcBorders>
              <w:top w:val="single" w:sz="4" w:space="0" w:color="auto"/>
              <w:left w:val="nil"/>
              <w:bottom w:val="single" w:sz="4" w:space="0" w:color="auto"/>
              <w:right w:val="nil"/>
            </w:tcBorders>
          </w:tcPr>
          <w:p w14:paraId="13C759C0" w14:textId="733DAAE5" w:rsidR="001C64B5" w:rsidRPr="00484A31" w:rsidRDefault="00724D62" w:rsidP="001C64B5">
            <w:pPr>
              <w:pStyle w:val="NormalWeb"/>
              <w:spacing w:before="0" w:beforeAutospacing="0" w:after="0" w:afterAutospacing="0"/>
              <w:ind w:firstLine="12"/>
            </w:pPr>
            <w:r>
              <w:t>Zemkopības ministrija</w:t>
            </w:r>
          </w:p>
        </w:tc>
      </w:tr>
      <w:tr w:rsidR="001C64B5" w:rsidRPr="00484A31" w14:paraId="43BF8900" w14:textId="77777777" w:rsidTr="003F6462">
        <w:tc>
          <w:tcPr>
            <w:tcW w:w="0" w:type="auto"/>
            <w:vMerge/>
            <w:tcBorders>
              <w:top w:val="nil"/>
              <w:left w:val="nil"/>
              <w:bottom w:val="nil"/>
              <w:right w:val="nil"/>
            </w:tcBorders>
            <w:vAlign w:val="center"/>
            <w:hideMark/>
          </w:tcPr>
          <w:p w14:paraId="3BCC5EF3" w14:textId="77777777" w:rsidR="001C64B5" w:rsidRPr="00484A31" w:rsidRDefault="001C64B5" w:rsidP="001C64B5"/>
        </w:tc>
        <w:tc>
          <w:tcPr>
            <w:tcW w:w="2683" w:type="pct"/>
            <w:tcBorders>
              <w:top w:val="single" w:sz="4" w:space="0" w:color="auto"/>
              <w:left w:val="nil"/>
              <w:bottom w:val="single" w:sz="4" w:space="0" w:color="auto"/>
              <w:right w:val="nil"/>
            </w:tcBorders>
          </w:tcPr>
          <w:p w14:paraId="2A636FAA" w14:textId="23FC2D03" w:rsidR="001C64B5" w:rsidRPr="00484A31" w:rsidRDefault="001C64B5" w:rsidP="001C64B5">
            <w:pPr>
              <w:pStyle w:val="NormalWeb"/>
              <w:spacing w:before="0" w:beforeAutospacing="0" w:after="0" w:afterAutospacing="0"/>
              <w:ind w:firstLine="12"/>
            </w:pPr>
          </w:p>
        </w:tc>
      </w:tr>
      <w:tr w:rsidR="001C64B5" w:rsidRPr="00484A31" w14:paraId="486E447F" w14:textId="77777777" w:rsidTr="003F6462">
        <w:trPr>
          <w:trHeight w:val="174"/>
        </w:trPr>
        <w:tc>
          <w:tcPr>
            <w:tcW w:w="0" w:type="auto"/>
            <w:vMerge/>
            <w:tcBorders>
              <w:top w:val="nil"/>
              <w:left w:val="nil"/>
              <w:bottom w:val="nil"/>
              <w:right w:val="nil"/>
            </w:tcBorders>
            <w:vAlign w:val="center"/>
            <w:hideMark/>
          </w:tcPr>
          <w:p w14:paraId="25F7A057" w14:textId="77777777" w:rsidR="001C64B5" w:rsidRPr="00484A31" w:rsidRDefault="001C64B5" w:rsidP="001C64B5"/>
        </w:tc>
        <w:tc>
          <w:tcPr>
            <w:tcW w:w="2683" w:type="pct"/>
            <w:tcBorders>
              <w:top w:val="single" w:sz="4" w:space="0" w:color="auto"/>
              <w:left w:val="nil"/>
              <w:bottom w:val="single" w:sz="4" w:space="0" w:color="auto"/>
              <w:right w:val="nil"/>
            </w:tcBorders>
          </w:tcPr>
          <w:p w14:paraId="27CEED31" w14:textId="628226B7" w:rsidR="001C64B5" w:rsidRPr="00484A31" w:rsidRDefault="001C64B5" w:rsidP="001C64B5">
            <w:pPr>
              <w:pStyle w:val="NormalWeb"/>
              <w:spacing w:before="0" w:beforeAutospacing="0" w:after="0" w:afterAutospacing="0"/>
              <w:ind w:firstLine="12"/>
            </w:pPr>
          </w:p>
        </w:tc>
      </w:tr>
      <w:tr w:rsidR="001C64B5" w:rsidRPr="00484A31" w14:paraId="115F202E" w14:textId="77777777" w:rsidTr="003F6462">
        <w:tc>
          <w:tcPr>
            <w:tcW w:w="0" w:type="auto"/>
            <w:vMerge/>
            <w:tcBorders>
              <w:top w:val="nil"/>
              <w:left w:val="nil"/>
              <w:bottom w:val="nil"/>
              <w:right w:val="nil"/>
            </w:tcBorders>
            <w:vAlign w:val="center"/>
            <w:hideMark/>
          </w:tcPr>
          <w:p w14:paraId="494691DB" w14:textId="77777777" w:rsidR="001C64B5" w:rsidRPr="00484A31" w:rsidRDefault="001C64B5" w:rsidP="001C64B5"/>
        </w:tc>
        <w:tc>
          <w:tcPr>
            <w:tcW w:w="2683" w:type="pct"/>
            <w:tcBorders>
              <w:top w:val="single" w:sz="4" w:space="0" w:color="auto"/>
              <w:left w:val="nil"/>
              <w:bottom w:val="single" w:sz="4" w:space="0" w:color="auto"/>
              <w:right w:val="nil"/>
            </w:tcBorders>
          </w:tcPr>
          <w:p w14:paraId="3356509B" w14:textId="77777777" w:rsidR="001C64B5" w:rsidRPr="00484A31" w:rsidRDefault="001C64B5" w:rsidP="001C64B5">
            <w:pPr>
              <w:pStyle w:val="NormalWeb"/>
              <w:spacing w:before="0" w:beforeAutospacing="0" w:after="0" w:afterAutospacing="0"/>
              <w:ind w:firstLine="12"/>
            </w:pPr>
          </w:p>
        </w:tc>
      </w:tr>
      <w:tr w:rsidR="001C64B5" w:rsidRPr="00484A31" w14:paraId="65CC0598" w14:textId="77777777" w:rsidTr="003F6462">
        <w:tc>
          <w:tcPr>
            <w:tcW w:w="0" w:type="auto"/>
            <w:vMerge/>
            <w:tcBorders>
              <w:top w:val="nil"/>
              <w:left w:val="nil"/>
              <w:bottom w:val="nil"/>
              <w:right w:val="nil"/>
            </w:tcBorders>
            <w:vAlign w:val="center"/>
            <w:hideMark/>
          </w:tcPr>
          <w:p w14:paraId="09623E56" w14:textId="77777777" w:rsidR="001C64B5" w:rsidRPr="00484A31" w:rsidRDefault="001C64B5" w:rsidP="001C64B5"/>
        </w:tc>
        <w:tc>
          <w:tcPr>
            <w:tcW w:w="2683" w:type="pct"/>
            <w:tcBorders>
              <w:top w:val="single" w:sz="4" w:space="0" w:color="auto"/>
              <w:left w:val="nil"/>
              <w:bottom w:val="single" w:sz="4" w:space="0" w:color="auto"/>
              <w:right w:val="nil"/>
            </w:tcBorders>
          </w:tcPr>
          <w:p w14:paraId="18FE1082" w14:textId="77777777" w:rsidR="001C64B5" w:rsidRPr="00484A31" w:rsidRDefault="001C64B5" w:rsidP="001C64B5">
            <w:pPr>
              <w:pStyle w:val="NormalWeb"/>
              <w:spacing w:before="0" w:beforeAutospacing="0" w:after="0" w:afterAutospacing="0"/>
              <w:ind w:firstLine="12"/>
            </w:pPr>
          </w:p>
        </w:tc>
      </w:tr>
      <w:tr w:rsidR="001C64B5" w:rsidRPr="00484A31" w14:paraId="3FEEA7C5" w14:textId="77777777" w:rsidTr="003F6462">
        <w:trPr>
          <w:trHeight w:val="278"/>
        </w:trPr>
        <w:tc>
          <w:tcPr>
            <w:tcW w:w="2317" w:type="pct"/>
            <w:vMerge w:val="restart"/>
            <w:tcBorders>
              <w:top w:val="nil"/>
              <w:left w:val="nil"/>
              <w:bottom w:val="nil"/>
              <w:right w:val="nil"/>
            </w:tcBorders>
          </w:tcPr>
          <w:p w14:paraId="5EFF852A" w14:textId="77777777" w:rsidR="001C64B5" w:rsidRPr="00484A31" w:rsidRDefault="001C64B5" w:rsidP="001C64B5">
            <w:pPr>
              <w:pStyle w:val="naiskr"/>
              <w:spacing w:before="0" w:after="0"/>
            </w:pPr>
            <w:r w:rsidRPr="00484A31">
              <w:t>Saskaņošanas dalībnieki izskatīja šādu ministriju (citu institūciju) iebildumus</w:t>
            </w:r>
            <w:r w:rsidRPr="00484A31">
              <w:tab/>
            </w:r>
          </w:p>
        </w:tc>
        <w:tc>
          <w:tcPr>
            <w:tcW w:w="2683" w:type="pct"/>
            <w:tcBorders>
              <w:top w:val="single" w:sz="4" w:space="0" w:color="auto"/>
              <w:left w:val="nil"/>
              <w:bottom w:val="single" w:sz="4" w:space="0" w:color="auto"/>
              <w:right w:val="nil"/>
            </w:tcBorders>
          </w:tcPr>
          <w:p w14:paraId="0BA47A25" w14:textId="3B25C1EB" w:rsidR="001C64B5" w:rsidRPr="00484A31" w:rsidRDefault="001C64B5" w:rsidP="001C64B5">
            <w:pPr>
              <w:pStyle w:val="naiskr"/>
              <w:spacing w:before="0" w:after="0"/>
            </w:pPr>
            <w:r>
              <w:t>Tieslietu ministrija</w:t>
            </w:r>
          </w:p>
        </w:tc>
      </w:tr>
      <w:tr w:rsidR="001C64B5" w:rsidRPr="00484A31" w14:paraId="5AAA3608" w14:textId="77777777" w:rsidTr="003F6462">
        <w:trPr>
          <w:trHeight w:val="277"/>
        </w:trPr>
        <w:tc>
          <w:tcPr>
            <w:tcW w:w="0" w:type="auto"/>
            <w:vMerge/>
            <w:tcBorders>
              <w:top w:val="nil"/>
              <w:left w:val="nil"/>
              <w:bottom w:val="nil"/>
              <w:right w:val="nil"/>
            </w:tcBorders>
            <w:vAlign w:val="center"/>
            <w:hideMark/>
          </w:tcPr>
          <w:p w14:paraId="41A71199" w14:textId="77777777" w:rsidR="001C64B5" w:rsidRPr="00484A31" w:rsidRDefault="001C64B5" w:rsidP="001C64B5"/>
        </w:tc>
        <w:tc>
          <w:tcPr>
            <w:tcW w:w="2683" w:type="pct"/>
            <w:tcBorders>
              <w:top w:val="single" w:sz="4" w:space="0" w:color="auto"/>
              <w:left w:val="nil"/>
              <w:bottom w:val="single" w:sz="4" w:space="0" w:color="auto"/>
              <w:right w:val="nil"/>
            </w:tcBorders>
            <w:vAlign w:val="bottom"/>
          </w:tcPr>
          <w:p w14:paraId="415AFD0A" w14:textId="77777777" w:rsidR="001C64B5" w:rsidRPr="00484A31" w:rsidRDefault="001C64B5" w:rsidP="001C64B5">
            <w:pPr>
              <w:pStyle w:val="naiskr"/>
              <w:spacing w:before="0" w:after="0"/>
              <w:ind w:firstLine="12"/>
            </w:pPr>
            <w:r>
              <w:t>Latvijas Pašvaldību savienība</w:t>
            </w:r>
          </w:p>
        </w:tc>
      </w:tr>
      <w:tr w:rsidR="001C64B5" w:rsidRPr="00484A31" w14:paraId="71AE0E4D" w14:textId="77777777" w:rsidTr="003F6462">
        <w:trPr>
          <w:trHeight w:val="277"/>
        </w:trPr>
        <w:tc>
          <w:tcPr>
            <w:tcW w:w="0" w:type="auto"/>
            <w:tcBorders>
              <w:top w:val="nil"/>
              <w:left w:val="nil"/>
              <w:bottom w:val="nil"/>
              <w:right w:val="nil"/>
            </w:tcBorders>
            <w:vAlign w:val="center"/>
          </w:tcPr>
          <w:p w14:paraId="4EE7C319" w14:textId="77777777" w:rsidR="001C64B5" w:rsidRPr="00484A31" w:rsidRDefault="001C64B5" w:rsidP="001C64B5"/>
        </w:tc>
        <w:tc>
          <w:tcPr>
            <w:tcW w:w="2683" w:type="pct"/>
            <w:tcBorders>
              <w:top w:val="single" w:sz="4" w:space="0" w:color="auto"/>
              <w:left w:val="nil"/>
              <w:bottom w:val="single" w:sz="4" w:space="0" w:color="auto"/>
              <w:right w:val="nil"/>
            </w:tcBorders>
            <w:vAlign w:val="bottom"/>
          </w:tcPr>
          <w:p w14:paraId="2C346907" w14:textId="328D2F56" w:rsidR="001C64B5" w:rsidRDefault="001C64B5" w:rsidP="001C64B5">
            <w:pPr>
              <w:pStyle w:val="naiskr"/>
              <w:spacing w:before="0" w:after="0"/>
              <w:ind w:firstLine="12"/>
            </w:pPr>
          </w:p>
        </w:tc>
      </w:tr>
      <w:tr w:rsidR="001C64B5" w:rsidRPr="00484A31" w14:paraId="01E11C4C" w14:textId="77777777" w:rsidTr="003F6462">
        <w:trPr>
          <w:trHeight w:val="277"/>
        </w:trPr>
        <w:tc>
          <w:tcPr>
            <w:tcW w:w="0" w:type="auto"/>
            <w:tcBorders>
              <w:top w:val="nil"/>
              <w:left w:val="nil"/>
              <w:bottom w:val="nil"/>
              <w:right w:val="nil"/>
            </w:tcBorders>
            <w:vAlign w:val="center"/>
          </w:tcPr>
          <w:p w14:paraId="3D679B3B" w14:textId="77777777" w:rsidR="001C64B5" w:rsidRPr="00484A31" w:rsidRDefault="001C64B5" w:rsidP="001C64B5"/>
        </w:tc>
        <w:tc>
          <w:tcPr>
            <w:tcW w:w="2683" w:type="pct"/>
            <w:tcBorders>
              <w:top w:val="single" w:sz="4" w:space="0" w:color="auto"/>
              <w:left w:val="nil"/>
              <w:bottom w:val="single" w:sz="4" w:space="0" w:color="auto"/>
              <w:right w:val="nil"/>
            </w:tcBorders>
            <w:vAlign w:val="bottom"/>
          </w:tcPr>
          <w:p w14:paraId="4ABAF8A1" w14:textId="6D5DBD59" w:rsidR="001C64B5" w:rsidRDefault="001C64B5" w:rsidP="001C64B5">
            <w:pPr>
              <w:pStyle w:val="naiskr"/>
              <w:spacing w:before="0" w:after="0"/>
              <w:ind w:firstLine="12"/>
            </w:pPr>
          </w:p>
        </w:tc>
      </w:tr>
      <w:tr w:rsidR="001C64B5" w:rsidRPr="00484A31" w14:paraId="77C5F935" w14:textId="77777777" w:rsidTr="003F6462">
        <w:trPr>
          <w:trHeight w:val="875"/>
        </w:trPr>
        <w:tc>
          <w:tcPr>
            <w:tcW w:w="2317" w:type="pct"/>
            <w:tcBorders>
              <w:top w:val="nil"/>
              <w:left w:val="nil"/>
              <w:bottom w:val="nil"/>
              <w:right w:val="nil"/>
            </w:tcBorders>
            <w:hideMark/>
          </w:tcPr>
          <w:p w14:paraId="340740FD" w14:textId="77777777" w:rsidR="001C64B5" w:rsidRPr="00484A31" w:rsidRDefault="001C64B5" w:rsidP="001C64B5">
            <w:pPr>
              <w:pStyle w:val="naiskr"/>
              <w:spacing w:before="0" w:after="0"/>
            </w:pPr>
            <w:r w:rsidRPr="00484A31">
              <w:t>Ministrijas (citas institūcijas), kuras nav ieradušās uz sanāksmi vai kuras nav atbildējušas uz uzaicinājumu piedalīties elektroniskajā saskaņošanā</w:t>
            </w:r>
          </w:p>
        </w:tc>
        <w:tc>
          <w:tcPr>
            <w:tcW w:w="2683" w:type="pct"/>
            <w:tcBorders>
              <w:top w:val="single" w:sz="4" w:space="0" w:color="auto"/>
              <w:left w:val="nil"/>
              <w:bottom w:val="single" w:sz="4" w:space="0" w:color="auto"/>
              <w:right w:val="nil"/>
            </w:tcBorders>
            <w:vAlign w:val="bottom"/>
          </w:tcPr>
          <w:p w14:paraId="1554F84A" w14:textId="4035E7A2" w:rsidR="001C64B5" w:rsidRPr="00484A31" w:rsidRDefault="001C64B5" w:rsidP="001C64B5">
            <w:pPr>
              <w:pStyle w:val="naiskr"/>
              <w:spacing w:before="0" w:after="0"/>
              <w:ind w:firstLine="12"/>
            </w:pPr>
          </w:p>
        </w:tc>
      </w:tr>
    </w:tbl>
    <w:p w14:paraId="00F66DA7" w14:textId="77777777" w:rsidR="00AF1D3D" w:rsidRPr="00484A31" w:rsidRDefault="00AF1D3D" w:rsidP="00AF1D3D">
      <w:pPr>
        <w:pStyle w:val="naisf"/>
        <w:spacing w:before="0" w:after="0"/>
        <w:ind w:firstLine="0"/>
        <w:jc w:val="center"/>
        <w:rPr>
          <w:b/>
        </w:rPr>
      </w:pPr>
    </w:p>
    <w:p w14:paraId="08D95BD7" w14:textId="77777777" w:rsidR="00AF1D3D" w:rsidRPr="00484A31" w:rsidRDefault="00AF1D3D" w:rsidP="00AF1D3D">
      <w:pPr>
        <w:pStyle w:val="naisf"/>
        <w:spacing w:before="0" w:after="0"/>
        <w:ind w:firstLine="0"/>
        <w:jc w:val="center"/>
        <w:rPr>
          <w:b/>
        </w:rPr>
      </w:pPr>
    </w:p>
    <w:p w14:paraId="15A4F51E" w14:textId="77777777" w:rsidR="00AF1D3D" w:rsidRPr="00484A31" w:rsidRDefault="00AF1D3D" w:rsidP="00AF1D3D">
      <w:pPr>
        <w:pStyle w:val="naisf"/>
        <w:spacing w:before="0" w:after="0"/>
        <w:ind w:firstLine="0"/>
        <w:jc w:val="center"/>
        <w:rPr>
          <w:b/>
        </w:rPr>
      </w:pPr>
      <w:r w:rsidRPr="00484A31">
        <w:rPr>
          <w:b/>
        </w:rPr>
        <w:t>II. Jautājumi, par kuriem saskaņošanā vienošanās ir panākta</w:t>
      </w:r>
    </w:p>
    <w:p w14:paraId="745C2CBD" w14:textId="77777777" w:rsidR="00AF1D3D" w:rsidRPr="00484A31" w:rsidRDefault="00AF1D3D" w:rsidP="00AF1D3D">
      <w:pPr>
        <w:pStyle w:val="naisf"/>
        <w:spacing w:before="0" w:after="0"/>
        <w:ind w:firstLine="720"/>
      </w:pPr>
    </w:p>
    <w:tbl>
      <w:tblPr>
        <w:tblW w:w="5008"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19"/>
        <w:gridCol w:w="1916"/>
        <w:gridCol w:w="3352"/>
        <w:gridCol w:w="3740"/>
        <w:gridCol w:w="897"/>
        <w:gridCol w:w="3643"/>
      </w:tblGrid>
      <w:tr w:rsidR="00AF1D3D" w:rsidRPr="00CC2FF9" w14:paraId="5AA2DE0A" w14:textId="77777777" w:rsidTr="00384279">
        <w:tc>
          <w:tcPr>
            <w:tcW w:w="150" w:type="pct"/>
            <w:tcBorders>
              <w:top w:val="single" w:sz="6" w:space="0" w:color="000000"/>
              <w:left w:val="single" w:sz="6" w:space="0" w:color="000000"/>
              <w:bottom w:val="single" w:sz="6" w:space="0" w:color="000000"/>
              <w:right w:val="single" w:sz="6" w:space="0" w:color="000000"/>
            </w:tcBorders>
            <w:vAlign w:val="center"/>
            <w:hideMark/>
          </w:tcPr>
          <w:p w14:paraId="0F2D56FF" w14:textId="77777777" w:rsidR="00AF1D3D" w:rsidRPr="00CC2FF9" w:rsidRDefault="00AF1D3D">
            <w:pPr>
              <w:pStyle w:val="naisc"/>
              <w:spacing w:before="0" w:after="0"/>
              <w:ind w:left="-108"/>
            </w:pPr>
            <w:r w:rsidRPr="00CC2FF9">
              <w:t>Nr.</w:t>
            </w:r>
          </w:p>
          <w:p w14:paraId="596F27F6" w14:textId="77777777" w:rsidR="00AF1D3D" w:rsidRPr="00CC2FF9" w:rsidRDefault="00AF1D3D">
            <w:pPr>
              <w:pStyle w:val="naisc"/>
              <w:spacing w:before="0" w:after="0"/>
              <w:ind w:left="-108"/>
            </w:pPr>
            <w:r w:rsidRPr="00CC2FF9">
              <w:t>p.k.</w:t>
            </w:r>
          </w:p>
        </w:tc>
        <w:tc>
          <w:tcPr>
            <w:tcW w:w="686" w:type="pct"/>
            <w:tcBorders>
              <w:top w:val="single" w:sz="6" w:space="0" w:color="000000"/>
              <w:left w:val="single" w:sz="6" w:space="0" w:color="000000"/>
              <w:bottom w:val="single" w:sz="6" w:space="0" w:color="000000"/>
              <w:right w:val="single" w:sz="6" w:space="0" w:color="000000"/>
            </w:tcBorders>
            <w:vAlign w:val="center"/>
            <w:hideMark/>
          </w:tcPr>
          <w:p w14:paraId="185CF278" w14:textId="77777777" w:rsidR="00AF1D3D" w:rsidRPr="00CC2FF9" w:rsidRDefault="00AF1D3D">
            <w:pPr>
              <w:pStyle w:val="naisc"/>
              <w:spacing w:before="0" w:after="0"/>
              <w:ind w:firstLine="12"/>
            </w:pPr>
            <w:r w:rsidRPr="00CC2FF9">
              <w:t>Saskaņošanai nosūtītā projekta redakcija (konkrēta punkta (panta) redakcija)</w:t>
            </w:r>
          </w:p>
        </w:tc>
        <w:tc>
          <w:tcPr>
            <w:tcW w:w="1200" w:type="pct"/>
            <w:tcBorders>
              <w:top w:val="single" w:sz="6" w:space="0" w:color="000000"/>
              <w:left w:val="single" w:sz="6" w:space="0" w:color="000000"/>
              <w:bottom w:val="single" w:sz="6" w:space="0" w:color="000000"/>
              <w:right w:val="single" w:sz="6" w:space="0" w:color="000000"/>
            </w:tcBorders>
            <w:vAlign w:val="center"/>
            <w:hideMark/>
          </w:tcPr>
          <w:p w14:paraId="40CEA0DD" w14:textId="77777777" w:rsidR="00AF1D3D" w:rsidRPr="00CC2FF9" w:rsidRDefault="00AF1D3D">
            <w:pPr>
              <w:pStyle w:val="naisc"/>
              <w:spacing w:before="0" w:after="0"/>
              <w:ind w:right="3"/>
            </w:pPr>
            <w:r w:rsidRPr="00CC2FF9">
              <w:t>Atzinumā norādītais ministrijas (citas institūcijas) iebildums, kā arī saskaņošanā papildus izteiktais iebildums par projekta konkrēto punktu (pantu)</w:t>
            </w:r>
          </w:p>
        </w:tc>
        <w:tc>
          <w:tcPr>
            <w:tcW w:w="1660" w:type="pct"/>
            <w:gridSpan w:val="2"/>
            <w:tcBorders>
              <w:top w:val="single" w:sz="6" w:space="0" w:color="000000"/>
              <w:left w:val="single" w:sz="6" w:space="0" w:color="000000"/>
              <w:bottom w:val="single" w:sz="6" w:space="0" w:color="000000"/>
              <w:right w:val="single" w:sz="6" w:space="0" w:color="000000"/>
            </w:tcBorders>
            <w:vAlign w:val="center"/>
            <w:hideMark/>
          </w:tcPr>
          <w:p w14:paraId="51FE0BC3" w14:textId="77777777" w:rsidR="00AF1D3D" w:rsidRPr="00CC2FF9" w:rsidRDefault="00AF1D3D">
            <w:pPr>
              <w:pStyle w:val="naisc"/>
              <w:spacing w:before="0" w:after="0"/>
              <w:ind w:firstLine="21"/>
            </w:pPr>
            <w:r w:rsidRPr="00CC2FF9">
              <w:t>Atbildīgās ministrijas norāde par to, ka iebildums ir ņemts vērā, vai informācija par saskaņošanā panākto alternatīvo risinājumu</w:t>
            </w:r>
          </w:p>
        </w:tc>
        <w:tc>
          <w:tcPr>
            <w:tcW w:w="1304" w:type="pct"/>
            <w:tcBorders>
              <w:top w:val="single" w:sz="4" w:space="0" w:color="auto"/>
              <w:left w:val="single" w:sz="4" w:space="0" w:color="auto"/>
              <w:bottom w:val="single" w:sz="4" w:space="0" w:color="auto"/>
              <w:right w:val="single" w:sz="4" w:space="0" w:color="auto"/>
            </w:tcBorders>
            <w:vAlign w:val="center"/>
            <w:hideMark/>
          </w:tcPr>
          <w:p w14:paraId="1A160AA3" w14:textId="77777777" w:rsidR="00AF1D3D" w:rsidRPr="00CC2FF9" w:rsidRDefault="00AF1D3D">
            <w:pPr>
              <w:jc w:val="center"/>
            </w:pPr>
            <w:r w:rsidRPr="00CC2FF9">
              <w:t>Projekta attiecīgā punkta (panta) galīgā redakcija</w:t>
            </w:r>
          </w:p>
        </w:tc>
      </w:tr>
      <w:tr w:rsidR="00AF1D3D" w:rsidRPr="00CC2FF9" w14:paraId="7272D3E8"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hideMark/>
          </w:tcPr>
          <w:p w14:paraId="352D02C5" w14:textId="77777777" w:rsidR="00AF1D3D" w:rsidRPr="00CC2FF9" w:rsidRDefault="00AF1D3D">
            <w:pPr>
              <w:pStyle w:val="naisc"/>
              <w:spacing w:before="0" w:after="0"/>
              <w:ind w:left="-108"/>
            </w:pPr>
            <w:r w:rsidRPr="00CC2FF9">
              <w:lastRenderedPageBreak/>
              <w:t>1</w:t>
            </w:r>
          </w:p>
        </w:tc>
        <w:tc>
          <w:tcPr>
            <w:tcW w:w="686" w:type="pct"/>
            <w:tcBorders>
              <w:top w:val="single" w:sz="6" w:space="0" w:color="000000"/>
              <w:left w:val="single" w:sz="6" w:space="0" w:color="000000"/>
              <w:bottom w:val="single" w:sz="6" w:space="0" w:color="000000"/>
              <w:right w:val="single" w:sz="6" w:space="0" w:color="000000"/>
            </w:tcBorders>
            <w:hideMark/>
          </w:tcPr>
          <w:p w14:paraId="1AD010F1" w14:textId="77777777" w:rsidR="00AF1D3D" w:rsidRPr="00CC2FF9" w:rsidRDefault="00AF1D3D">
            <w:pPr>
              <w:pStyle w:val="naisc"/>
              <w:spacing w:before="0" w:after="0"/>
              <w:ind w:firstLine="720"/>
            </w:pPr>
            <w:r w:rsidRPr="00CC2FF9">
              <w:t>2</w:t>
            </w:r>
          </w:p>
        </w:tc>
        <w:tc>
          <w:tcPr>
            <w:tcW w:w="1200" w:type="pct"/>
            <w:tcBorders>
              <w:top w:val="single" w:sz="6" w:space="0" w:color="000000"/>
              <w:left w:val="single" w:sz="6" w:space="0" w:color="000000"/>
              <w:bottom w:val="single" w:sz="6" w:space="0" w:color="000000"/>
              <w:right w:val="single" w:sz="6" w:space="0" w:color="000000"/>
            </w:tcBorders>
            <w:hideMark/>
          </w:tcPr>
          <w:p w14:paraId="3B26AB11" w14:textId="77777777" w:rsidR="00AF1D3D" w:rsidRPr="00CC2FF9" w:rsidRDefault="00AF1D3D">
            <w:pPr>
              <w:pStyle w:val="naisc"/>
              <w:spacing w:before="0" w:after="0"/>
              <w:ind w:firstLine="720"/>
            </w:pPr>
            <w:r w:rsidRPr="00CC2FF9">
              <w:t>3</w:t>
            </w:r>
          </w:p>
        </w:tc>
        <w:tc>
          <w:tcPr>
            <w:tcW w:w="1660" w:type="pct"/>
            <w:gridSpan w:val="2"/>
            <w:tcBorders>
              <w:top w:val="single" w:sz="6" w:space="0" w:color="000000"/>
              <w:left w:val="single" w:sz="6" w:space="0" w:color="000000"/>
              <w:bottom w:val="single" w:sz="6" w:space="0" w:color="000000"/>
              <w:right w:val="single" w:sz="6" w:space="0" w:color="000000"/>
            </w:tcBorders>
            <w:hideMark/>
          </w:tcPr>
          <w:p w14:paraId="557D89E2" w14:textId="77777777" w:rsidR="00AF1D3D" w:rsidRPr="00CC2FF9" w:rsidRDefault="00AF1D3D">
            <w:pPr>
              <w:pStyle w:val="naisc"/>
              <w:spacing w:before="0" w:after="0"/>
              <w:ind w:firstLine="720"/>
            </w:pPr>
            <w:r w:rsidRPr="00CC2FF9">
              <w:t>4</w:t>
            </w:r>
          </w:p>
        </w:tc>
        <w:tc>
          <w:tcPr>
            <w:tcW w:w="1304" w:type="pct"/>
            <w:tcBorders>
              <w:top w:val="single" w:sz="4" w:space="0" w:color="auto"/>
              <w:left w:val="single" w:sz="4" w:space="0" w:color="auto"/>
              <w:bottom w:val="single" w:sz="4" w:space="0" w:color="auto"/>
              <w:right w:val="single" w:sz="4" w:space="0" w:color="auto"/>
            </w:tcBorders>
            <w:hideMark/>
          </w:tcPr>
          <w:p w14:paraId="4C1F93B8" w14:textId="77777777" w:rsidR="00AF1D3D" w:rsidRPr="00CC2FF9" w:rsidRDefault="00AF1D3D">
            <w:pPr>
              <w:jc w:val="center"/>
            </w:pPr>
            <w:r w:rsidRPr="00CC2FF9">
              <w:t>5</w:t>
            </w:r>
          </w:p>
        </w:tc>
      </w:tr>
      <w:tr w:rsidR="00DF50E6" w:rsidRPr="00CC2FF9" w14:paraId="1A89C330"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3A3851DC" w14:textId="77777777" w:rsidR="00DF50E6" w:rsidRPr="00CC2FF9" w:rsidRDefault="00301C7D" w:rsidP="00DF50E6">
            <w:pPr>
              <w:pStyle w:val="naisc"/>
              <w:spacing w:before="0" w:after="0"/>
              <w:ind w:left="-108"/>
            </w:pPr>
            <w:r>
              <w:t xml:space="preserve">1. </w:t>
            </w:r>
          </w:p>
        </w:tc>
        <w:tc>
          <w:tcPr>
            <w:tcW w:w="686" w:type="pct"/>
            <w:tcBorders>
              <w:top w:val="single" w:sz="6" w:space="0" w:color="000000"/>
              <w:left w:val="single" w:sz="6" w:space="0" w:color="000000"/>
              <w:bottom w:val="single" w:sz="6" w:space="0" w:color="000000"/>
              <w:right w:val="single" w:sz="6" w:space="0" w:color="000000"/>
            </w:tcBorders>
          </w:tcPr>
          <w:p w14:paraId="5134D30C" w14:textId="57F48FE3" w:rsidR="00DF50E6" w:rsidRPr="0095217F" w:rsidRDefault="001C64B5" w:rsidP="001C64B5">
            <w:pPr>
              <w:pStyle w:val="naisc"/>
              <w:spacing w:before="0" w:after="0"/>
              <w:jc w:val="left"/>
              <w:rPr>
                <w:sz w:val="22"/>
                <w:szCs w:val="22"/>
              </w:rPr>
            </w:pPr>
            <w:r>
              <w:rPr>
                <w:sz w:val="22"/>
                <w:szCs w:val="22"/>
              </w:rPr>
              <w:t>Noteikumu projekta anotācija</w:t>
            </w:r>
          </w:p>
        </w:tc>
        <w:tc>
          <w:tcPr>
            <w:tcW w:w="1200" w:type="pct"/>
            <w:tcBorders>
              <w:top w:val="single" w:sz="6" w:space="0" w:color="000000"/>
              <w:left w:val="single" w:sz="6" w:space="0" w:color="000000"/>
              <w:bottom w:val="single" w:sz="6" w:space="0" w:color="000000"/>
              <w:right w:val="single" w:sz="6" w:space="0" w:color="000000"/>
            </w:tcBorders>
          </w:tcPr>
          <w:p w14:paraId="05C7CC28" w14:textId="25B72754" w:rsidR="001C64B5" w:rsidRPr="001C64B5" w:rsidRDefault="001C64B5" w:rsidP="001C64B5">
            <w:pPr>
              <w:widowControl w:val="0"/>
              <w:tabs>
                <w:tab w:val="left" w:pos="1134"/>
              </w:tabs>
              <w:suppressAutoHyphens/>
              <w:ind w:right="12"/>
              <w:jc w:val="both"/>
              <w:rPr>
                <w:b/>
              </w:rPr>
            </w:pPr>
            <w:r w:rsidRPr="001C64B5">
              <w:rPr>
                <w:b/>
              </w:rPr>
              <w:t>Tieslietu ministrija</w:t>
            </w:r>
          </w:p>
          <w:p w14:paraId="014B255E" w14:textId="77777777" w:rsidR="001C64B5" w:rsidRPr="001C64B5" w:rsidRDefault="001C64B5" w:rsidP="001C64B5">
            <w:pPr>
              <w:pStyle w:val="ListParagraph"/>
              <w:widowControl w:val="0"/>
              <w:numPr>
                <w:ilvl w:val="0"/>
                <w:numId w:val="45"/>
              </w:numPr>
              <w:tabs>
                <w:tab w:val="left" w:pos="1134"/>
              </w:tabs>
              <w:suppressAutoHyphens/>
              <w:spacing w:after="0" w:line="240" w:lineRule="auto"/>
              <w:ind w:left="0" w:right="12" w:firstLine="709"/>
              <w:jc w:val="both"/>
              <w:rPr>
                <w:rFonts w:ascii="Times New Roman" w:hAnsi="Times New Roman"/>
                <w:sz w:val="24"/>
                <w:szCs w:val="24"/>
                <w:lang w:eastAsia="lv-LV"/>
              </w:rPr>
            </w:pPr>
            <w:r w:rsidRPr="001C64B5">
              <w:rPr>
                <w:rFonts w:ascii="Times New Roman" w:hAnsi="Times New Roman"/>
                <w:sz w:val="24"/>
                <w:szCs w:val="24"/>
              </w:rPr>
              <w:t xml:space="preserve">Lūdzam precizēt noteikumu projekta anotāciju atbilstoši </w:t>
            </w:r>
            <w:bookmarkStart w:id="0" w:name="_Hlk507057656"/>
            <w:bookmarkStart w:id="1" w:name="_Hlk512336155"/>
            <w:r w:rsidRPr="001C64B5">
              <w:rPr>
                <w:rFonts w:ascii="Times New Roman" w:hAnsi="Times New Roman"/>
                <w:sz w:val="24"/>
                <w:szCs w:val="24"/>
                <w:lang w:eastAsia="zh-CN"/>
              </w:rPr>
              <w:t xml:space="preserve">Ministru kabineta 2009. gada 15. decembra instrukcijas Nr. 19 </w:t>
            </w:r>
            <w:r w:rsidRPr="001C64B5">
              <w:rPr>
                <w:rFonts w:ascii="Times New Roman" w:hAnsi="Times New Roman"/>
                <w:bCs/>
                <w:sz w:val="24"/>
                <w:szCs w:val="24"/>
                <w:lang w:eastAsia="zh-CN"/>
              </w:rPr>
              <w:t>"Tiesību akta projekta sākotnējās ietekmes izvērtēšanas kārtība</w:t>
            </w:r>
            <w:bookmarkEnd w:id="0"/>
            <w:r w:rsidRPr="001C64B5">
              <w:rPr>
                <w:rFonts w:ascii="Times New Roman" w:hAnsi="Times New Roman"/>
                <w:bCs/>
                <w:sz w:val="24"/>
                <w:szCs w:val="24"/>
                <w:lang w:eastAsia="zh-CN"/>
              </w:rPr>
              <w:t xml:space="preserve">" </w:t>
            </w:r>
            <w:bookmarkEnd w:id="1"/>
            <w:r w:rsidRPr="001C64B5">
              <w:rPr>
                <w:rFonts w:ascii="Times New Roman" w:hAnsi="Times New Roman"/>
                <w:bCs/>
                <w:sz w:val="24"/>
                <w:szCs w:val="24"/>
                <w:lang w:eastAsia="zh-CN"/>
              </w:rPr>
              <w:t xml:space="preserve">(turpmāk – Instrukcija Nr. 19) III nodaļai, ņemot vērā, ka ar sabiedrības mērķgrupu saprot arī valsts un </w:t>
            </w:r>
            <w:r w:rsidRPr="001C64B5">
              <w:rPr>
                <w:rFonts w:ascii="Times New Roman" w:hAnsi="Times New Roman"/>
                <w:bCs/>
                <w:sz w:val="24"/>
                <w:szCs w:val="24"/>
                <w:u w:val="single"/>
                <w:lang w:eastAsia="zh-CN"/>
              </w:rPr>
              <w:t>pašvaldību iestādēs</w:t>
            </w:r>
            <w:r w:rsidRPr="001C64B5">
              <w:rPr>
                <w:rFonts w:ascii="Times New Roman" w:hAnsi="Times New Roman"/>
                <w:bCs/>
                <w:sz w:val="24"/>
                <w:szCs w:val="24"/>
                <w:lang w:eastAsia="zh-CN"/>
              </w:rPr>
              <w:t xml:space="preserve"> nodarbinātos. Arī anotācijas VI sadaļas 3. punktā ir sniegta informācija, ka noteikumu projektā paredzētais var ietekmēt pašvaldības administratīvo slogu.</w:t>
            </w:r>
          </w:p>
          <w:p w14:paraId="14747401" w14:textId="77777777" w:rsidR="00DF50E6" w:rsidRPr="001C64B5" w:rsidRDefault="00DF50E6" w:rsidP="001C64B5">
            <w:pPr>
              <w:pStyle w:val="ListParagraph"/>
              <w:widowControl w:val="0"/>
              <w:tabs>
                <w:tab w:val="left" w:pos="1134"/>
              </w:tabs>
              <w:suppressAutoHyphens/>
              <w:spacing w:after="0" w:line="240" w:lineRule="auto"/>
              <w:ind w:left="709" w:right="12"/>
              <w:jc w:val="both"/>
              <w:rPr>
                <w:rFonts w:ascii="Times New Roman" w:hAnsi="Times New Roman"/>
                <w:sz w:val="24"/>
                <w:szCs w:val="24"/>
              </w:rPr>
            </w:pPr>
          </w:p>
        </w:tc>
        <w:tc>
          <w:tcPr>
            <w:tcW w:w="1660" w:type="pct"/>
            <w:gridSpan w:val="2"/>
            <w:tcBorders>
              <w:top w:val="single" w:sz="6" w:space="0" w:color="000000"/>
              <w:left w:val="single" w:sz="6" w:space="0" w:color="000000"/>
              <w:bottom w:val="single" w:sz="6" w:space="0" w:color="000000"/>
              <w:right w:val="single" w:sz="6" w:space="0" w:color="000000"/>
            </w:tcBorders>
          </w:tcPr>
          <w:p w14:paraId="2CF76889" w14:textId="77777777" w:rsidR="00DF50E6" w:rsidRDefault="001C64B5" w:rsidP="00DF50E6">
            <w:pPr>
              <w:jc w:val="both"/>
              <w:rPr>
                <w:b/>
              </w:rPr>
            </w:pPr>
            <w:r w:rsidRPr="001C64B5">
              <w:rPr>
                <w:b/>
              </w:rPr>
              <w:t>Iebildums ņemts vērā</w:t>
            </w:r>
          </w:p>
          <w:p w14:paraId="2A7219E0" w14:textId="77777777" w:rsidR="00724D62" w:rsidRDefault="00724D62" w:rsidP="00DF50E6">
            <w:pPr>
              <w:jc w:val="both"/>
              <w:rPr>
                <w:b/>
              </w:rPr>
            </w:pPr>
          </w:p>
          <w:p w14:paraId="7B1167A2" w14:textId="7BDDA0AB" w:rsidR="00724D62" w:rsidRPr="00724D62" w:rsidRDefault="00724D62" w:rsidP="00DF50E6">
            <w:pPr>
              <w:jc w:val="both"/>
              <w:rPr>
                <w:u w:val="single"/>
              </w:rPr>
            </w:pPr>
            <w:r w:rsidRPr="00724D62">
              <w:rPr>
                <w:u w:val="single"/>
              </w:rPr>
              <w:t>Papildin</w:t>
            </w:r>
            <w:r>
              <w:rPr>
                <w:u w:val="single"/>
              </w:rPr>
              <w:t>āts</w:t>
            </w:r>
            <w:r w:rsidRPr="00724D62">
              <w:rPr>
                <w:u w:val="single"/>
              </w:rPr>
              <w:t xml:space="preserve"> anotācijas II sadaļas 2.punkts</w:t>
            </w:r>
          </w:p>
          <w:p w14:paraId="4CE25EFB" w14:textId="33F1758D" w:rsidR="00724D62" w:rsidRPr="00724D62" w:rsidRDefault="005863A3" w:rsidP="00DF50E6">
            <w:pPr>
              <w:jc w:val="both"/>
            </w:pPr>
            <w:r>
              <w:t xml:space="preserve">Koku ciršanu alejās, kurām nav aizsargājamas alejas statusa, reglamentē Ministru kabineta 2012. gada 2. maija noteikumi Nr. 309 “Noteikumi par koku ciršanu ārpus meža”, kas nosaka, ka pašvaldība izsniedz atļauju bīstama koka nociršanai ārpus meža, tai skaitā arī alejās, bet situācijās, ja koki 1,3 metru augstumā no sakņu kakla sasnieguši apkārtmēru atbilstoši šo noteikumu 1. pielikumam, nepieciešams Pārvaldes atzinums. Atbilstoši Ministru kabineta 2010. gada 16. marta noteikumi Nr. 264 “Īpaši aizsargājamo dabas teritoriju vispārējie aizsardzības un izmantošanas noteikumi” (turpmāk – noteikumi Nr. 264) </w:t>
            </w:r>
            <w:r w:rsidRPr="00D5069C">
              <w:t>prasībām,</w:t>
            </w:r>
            <w:r>
              <w:t xml:space="preserve"> gan aizsargājama koka, gan valsts nozīmes īpaši aizsargājamā alejā augoša koka novākšanai, ja tas kļuvis bīstams, nepieciešams saņemt Pārvaldes atļauju. Situācijā, ja bīstamais koks ir arī aizsargājamās sugas dzīvotne, Pārvalde vienlaikus ar atļauju koka nociršanai izsniedz arī atļauju sugas dzīvotnes iznīcināšanai. Līdz ar to nosakot alejām valsts nozīmes aizsargājamu aleju statusu, jebkura koka nociršanai alejā būs nepieciešama Pārvaldes atļauja. Savā ziņā pašvaldībai tiks samazināts administratīvais slogs, izsniedzot ciršanas atļaujas, jo šī kompetence pilnībā tiek noteikta Pārvaldei.</w:t>
            </w:r>
          </w:p>
        </w:tc>
        <w:tc>
          <w:tcPr>
            <w:tcW w:w="1304" w:type="pct"/>
            <w:tcBorders>
              <w:top w:val="single" w:sz="4" w:space="0" w:color="auto"/>
              <w:left w:val="single" w:sz="4" w:space="0" w:color="auto"/>
              <w:bottom w:val="single" w:sz="4" w:space="0" w:color="auto"/>
              <w:right w:val="single" w:sz="4" w:space="0" w:color="auto"/>
            </w:tcBorders>
          </w:tcPr>
          <w:p w14:paraId="4A64DD47" w14:textId="4D5FDAF3" w:rsidR="00DF50E6" w:rsidRPr="00CC2FF9" w:rsidRDefault="00724D62" w:rsidP="00DF50E6">
            <w:pPr>
              <w:jc w:val="center"/>
            </w:pPr>
            <w:r w:rsidRPr="00724D62">
              <w:t>Noteikumu projekta anotācija</w:t>
            </w:r>
          </w:p>
        </w:tc>
      </w:tr>
      <w:tr w:rsidR="00906BD5" w:rsidRPr="00CC2FF9" w14:paraId="14A18FDC" w14:textId="77777777" w:rsidTr="00384279">
        <w:trPr>
          <w:trHeight w:val="325"/>
        </w:trPr>
        <w:tc>
          <w:tcPr>
            <w:tcW w:w="150" w:type="pct"/>
            <w:tcBorders>
              <w:top w:val="single" w:sz="6" w:space="0" w:color="000000"/>
              <w:left w:val="single" w:sz="6" w:space="0" w:color="000000"/>
              <w:bottom w:val="single" w:sz="6" w:space="0" w:color="000000"/>
              <w:right w:val="single" w:sz="6" w:space="0" w:color="000000"/>
            </w:tcBorders>
          </w:tcPr>
          <w:p w14:paraId="3211CC79" w14:textId="77777777" w:rsidR="00906BD5" w:rsidRDefault="00384279" w:rsidP="00906BD5">
            <w:pPr>
              <w:pStyle w:val="naisc"/>
              <w:spacing w:before="0" w:after="0"/>
              <w:ind w:left="-108"/>
            </w:pPr>
            <w:r>
              <w:t>2.</w:t>
            </w:r>
          </w:p>
        </w:tc>
        <w:tc>
          <w:tcPr>
            <w:tcW w:w="686" w:type="pct"/>
            <w:tcBorders>
              <w:top w:val="single" w:sz="6" w:space="0" w:color="000000"/>
              <w:left w:val="single" w:sz="6" w:space="0" w:color="000000"/>
              <w:bottom w:val="single" w:sz="6" w:space="0" w:color="000000"/>
              <w:right w:val="single" w:sz="6" w:space="0" w:color="000000"/>
            </w:tcBorders>
          </w:tcPr>
          <w:p w14:paraId="2FD10B4F" w14:textId="4039DCFC" w:rsidR="00906BD5" w:rsidRPr="00207A97" w:rsidRDefault="001C64B5" w:rsidP="00906BD5">
            <w:pPr>
              <w:pStyle w:val="ListParagraph"/>
              <w:tabs>
                <w:tab w:val="left" w:pos="1134"/>
              </w:tabs>
              <w:spacing w:after="0" w:line="240" w:lineRule="auto"/>
              <w:ind w:left="27" w:right="8"/>
              <w:jc w:val="both"/>
              <w:rPr>
                <w:rFonts w:ascii="Times New Roman" w:hAnsi="Times New Roman"/>
                <w:sz w:val="24"/>
                <w:szCs w:val="24"/>
              </w:rPr>
            </w:pPr>
            <w:r>
              <w:rPr>
                <w:rFonts w:ascii="Times New Roman" w:hAnsi="Times New Roman"/>
                <w:sz w:val="24"/>
                <w:szCs w:val="24"/>
              </w:rPr>
              <w:t>Noteikumu projekta anotācija</w:t>
            </w:r>
          </w:p>
        </w:tc>
        <w:tc>
          <w:tcPr>
            <w:tcW w:w="1200" w:type="pct"/>
            <w:tcBorders>
              <w:top w:val="single" w:sz="6" w:space="0" w:color="000000"/>
              <w:left w:val="single" w:sz="6" w:space="0" w:color="000000"/>
              <w:bottom w:val="single" w:sz="6" w:space="0" w:color="000000"/>
              <w:right w:val="single" w:sz="6" w:space="0" w:color="000000"/>
            </w:tcBorders>
          </w:tcPr>
          <w:p w14:paraId="567511D0" w14:textId="643948E1" w:rsidR="001C64B5" w:rsidRPr="001C64B5" w:rsidRDefault="001C64B5" w:rsidP="001C64B5">
            <w:pPr>
              <w:pStyle w:val="ListParagraph"/>
              <w:widowControl w:val="0"/>
              <w:tabs>
                <w:tab w:val="left" w:pos="1134"/>
              </w:tabs>
              <w:suppressAutoHyphens/>
              <w:spacing w:after="0" w:line="240" w:lineRule="auto"/>
              <w:ind w:right="12"/>
              <w:jc w:val="both"/>
              <w:rPr>
                <w:rFonts w:ascii="Times New Roman" w:hAnsi="Times New Roman"/>
                <w:b/>
                <w:bCs/>
                <w:sz w:val="24"/>
                <w:szCs w:val="24"/>
                <w:lang w:eastAsia="zh-CN"/>
              </w:rPr>
            </w:pPr>
            <w:r w:rsidRPr="001C64B5">
              <w:rPr>
                <w:rFonts w:ascii="Times New Roman" w:hAnsi="Times New Roman"/>
                <w:b/>
                <w:bCs/>
                <w:sz w:val="24"/>
                <w:szCs w:val="24"/>
                <w:lang w:eastAsia="zh-CN"/>
              </w:rPr>
              <w:t>Tieslietu ministrija</w:t>
            </w:r>
          </w:p>
          <w:p w14:paraId="5171D7A4" w14:textId="77777777" w:rsidR="001C64B5" w:rsidRPr="001C64B5" w:rsidRDefault="001C64B5" w:rsidP="001C64B5">
            <w:pPr>
              <w:widowControl w:val="0"/>
              <w:tabs>
                <w:tab w:val="left" w:pos="1134"/>
              </w:tabs>
              <w:suppressAutoHyphens/>
              <w:ind w:right="12"/>
              <w:jc w:val="both"/>
            </w:pPr>
            <w:r w:rsidRPr="001C64B5">
              <w:rPr>
                <w:bCs/>
                <w:lang w:eastAsia="zh-CN"/>
              </w:rPr>
              <w:t>Lūdzam precizēt anotācijas VI sadaļas 3. punktu atbilstoši Instrukcijas Nr. 19 62.3. apakšpunktam.</w:t>
            </w:r>
          </w:p>
          <w:p w14:paraId="0B66D6C6" w14:textId="30812794" w:rsidR="00906BD5" w:rsidRPr="001C64B5" w:rsidRDefault="00906BD5" w:rsidP="00906BD5">
            <w:pPr>
              <w:ind w:firstLine="709"/>
              <w:jc w:val="both"/>
            </w:pPr>
          </w:p>
        </w:tc>
        <w:tc>
          <w:tcPr>
            <w:tcW w:w="1660" w:type="pct"/>
            <w:gridSpan w:val="2"/>
            <w:tcBorders>
              <w:top w:val="single" w:sz="6" w:space="0" w:color="000000"/>
              <w:left w:val="single" w:sz="6" w:space="0" w:color="000000"/>
              <w:bottom w:val="single" w:sz="6" w:space="0" w:color="000000"/>
              <w:right w:val="single" w:sz="6" w:space="0" w:color="000000"/>
            </w:tcBorders>
          </w:tcPr>
          <w:p w14:paraId="1B7F0458" w14:textId="77777777" w:rsidR="00724D62" w:rsidRDefault="00724D62" w:rsidP="00906BD5">
            <w:pPr>
              <w:spacing w:line="235" w:lineRule="auto"/>
              <w:jc w:val="both"/>
              <w:rPr>
                <w:b/>
              </w:rPr>
            </w:pPr>
            <w:r w:rsidRPr="00724D62">
              <w:rPr>
                <w:b/>
              </w:rPr>
              <w:t>Iebildums ņemts vērā</w:t>
            </w:r>
          </w:p>
          <w:p w14:paraId="5C6848E4" w14:textId="1370192C" w:rsidR="00906BD5" w:rsidRPr="00724D62" w:rsidRDefault="00724D62" w:rsidP="00906BD5">
            <w:pPr>
              <w:spacing w:line="235" w:lineRule="auto"/>
              <w:jc w:val="both"/>
              <w:rPr>
                <w:u w:val="single"/>
              </w:rPr>
            </w:pPr>
            <w:r w:rsidRPr="00724D62">
              <w:rPr>
                <w:u w:val="single"/>
              </w:rPr>
              <w:t>Papildināts anotācijas VI sadaļas 3.punkts</w:t>
            </w:r>
          </w:p>
          <w:p w14:paraId="385B3F85" w14:textId="77777777" w:rsidR="005863A3" w:rsidRDefault="005863A3" w:rsidP="005863A3">
            <w:pPr>
              <w:shd w:val="clear" w:color="auto" w:fill="FFFFFF"/>
              <w:spacing w:after="160"/>
              <w:ind w:left="168" w:right="57"/>
              <w:jc w:val="both"/>
              <w:outlineLvl w:val="2"/>
              <w:rPr>
                <w:bCs/>
              </w:rPr>
            </w:pPr>
            <w:r w:rsidRPr="00641E58">
              <w:rPr>
                <w:b/>
                <w:bCs/>
              </w:rPr>
              <w:t>Veckalsnavas aleja</w:t>
            </w:r>
            <w:r>
              <w:rPr>
                <w:bCs/>
              </w:rPr>
              <w:t xml:space="preserve"> – Madonas novada dome atbalsta aizsargājamās alejas izveidošanu. Saņemts viens telefona zvans no zemes īpašnieka ar lūgumu izvērtēt potenciālās aizsargājamās alejas robežas viņam piederošajā īpašumā. Konkrētais gadījums izvērtēts un īpašums no potenciālās aizsargājamās alejas izslēgts.</w:t>
            </w:r>
          </w:p>
          <w:p w14:paraId="1FA09F9E" w14:textId="77777777" w:rsidR="005863A3" w:rsidRDefault="005863A3" w:rsidP="005863A3">
            <w:pPr>
              <w:shd w:val="clear" w:color="auto" w:fill="FFFFFF"/>
              <w:spacing w:after="160"/>
              <w:ind w:left="168" w:right="57"/>
              <w:jc w:val="both"/>
              <w:outlineLvl w:val="2"/>
              <w:rPr>
                <w:bCs/>
              </w:rPr>
            </w:pPr>
            <w:r w:rsidRPr="00641E58">
              <w:rPr>
                <w:b/>
                <w:bCs/>
              </w:rPr>
              <w:t>Ozolkalna aleja</w:t>
            </w:r>
            <w:r>
              <w:rPr>
                <w:bCs/>
              </w:rPr>
              <w:t xml:space="preserve"> - Madonas novada dome atbalsta aizsargājamās alejas izveidošanu.</w:t>
            </w:r>
          </w:p>
          <w:p w14:paraId="7018431E" w14:textId="0F53D461" w:rsidR="005863A3" w:rsidRDefault="005863A3" w:rsidP="005863A3">
            <w:pPr>
              <w:shd w:val="clear" w:color="auto" w:fill="FFFFFF"/>
              <w:ind w:left="170" w:right="57"/>
              <w:jc w:val="both"/>
              <w:outlineLvl w:val="2"/>
              <w:rPr>
                <w:bCs/>
              </w:rPr>
            </w:pPr>
            <w:r w:rsidRPr="003E0657">
              <w:rPr>
                <w:b/>
                <w:bCs/>
              </w:rPr>
              <w:t>Elejas alejas</w:t>
            </w:r>
            <w:r>
              <w:rPr>
                <w:bCs/>
              </w:rPr>
              <w:t xml:space="preserve"> – Elejas aleju</w:t>
            </w:r>
            <w:r w:rsidRPr="003E0657">
              <w:rPr>
                <w:bCs/>
              </w:rPr>
              <w:t xml:space="preserve"> paplašināšanu atbalsta Jelgavas novada dome</w:t>
            </w:r>
            <w:r>
              <w:rPr>
                <w:bCs/>
              </w:rPr>
              <w:t xml:space="preserve"> ar nosacījumu, ka tiek precizēts pievienojamā alejas posma nosaukums. Esošā aizsargājamā aleja saucas “Elejas ozolu aleja”, taču pievienojamā alejas posmā pa</w:t>
            </w:r>
            <w:r w:rsidR="008C4F61">
              <w:rPr>
                <w:bCs/>
              </w:rPr>
              <w:t xml:space="preserve">matā ir liepas, līdz ar to </w:t>
            </w:r>
            <w:r>
              <w:rPr>
                <w:bCs/>
              </w:rPr>
              <w:t>precizējams arī alejas nosaukums</w:t>
            </w:r>
            <w:r w:rsidRPr="003E0657">
              <w:rPr>
                <w:bCs/>
              </w:rPr>
              <w:t xml:space="preserve">. </w:t>
            </w:r>
            <w:r>
              <w:rPr>
                <w:bCs/>
              </w:rPr>
              <w:t xml:space="preserve">Pašvaldības iebildums ir ņemts vērā un aleja tiek pārdēvēta par “Elejas alejas”. </w:t>
            </w:r>
          </w:p>
          <w:p w14:paraId="6DD3C41E" w14:textId="77777777" w:rsidR="005863A3" w:rsidRDefault="005863A3" w:rsidP="005863A3">
            <w:pPr>
              <w:shd w:val="clear" w:color="auto" w:fill="FFFFFF"/>
              <w:ind w:left="170" w:right="57"/>
              <w:jc w:val="both"/>
              <w:outlineLvl w:val="2"/>
              <w:rPr>
                <w:bCs/>
              </w:rPr>
            </w:pPr>
            <w:r w:rsidRPr="003E0657">
              <w:rPr>
                <w:bCs/>
              </w:rPr>
              <w:t>Saņemts viens telefona zvans no zemes īpašnieka ar lūgumu neiekļaut viņam piederošā īpašuma daļu aizsargājamā alejā. Ministrija ir izvērtējusi konkrēto gadījumu un informējusi īpašnieku, ka minētā īpašuma daļa</w:t>
            </w:r>
            <w:r>
              <w:rPr>
                <w:bCs/>
              </w:rPr>
              <w:t xml:space="preserve"> ir būtiska vienota alejas posma aizsardzībai un</w:t>
            </w:r>
            <w:r w:rsidRPr="003E0657">
              <w:rPr>
                <w:bCs/>
              </w:rPr>
              <w:t xml:space="preserve"> tiks saglabāta aizsargājamā alejā.</w:t>
            </w:r>
          </w:p>
          <w:p w14:paraId="7017943A" w14:textId="77777777" w:rsidR="005863A3" w:rsidRPr="009C426C" w:rsidRDefault="005863A3" w:rsidP="005863A3">
            <w:pPr>
              <w:spacing w:before="240"/>
              <w:ind w:left="168" w:right="141"/>
              <w:jc w:val="both"/>
            </w:pPr>
            <w:r w:rsidRPr="00210B50">
              <w:rPr>
                <w:b/>
              </w:rPr>
              <w:t>Jaunsmiltenes aleja</w:t>
            </w:r>
            <w:r w:rsidRPr="009C426C">
              <w:t xml:space="preserve"> </w:t>
            </w:r>
            <w:r>
              <w:t xml:space="preserve"> - Smiltenes novada dome atbalsta aizsargājamās alejas paplašināšanu.</w:t>
            </w:r>
          </w:p>
          <w:p w14:paraId="539E7379" w14:textId="77777777" w:rsidR="005863A3" w:rsidRDefault="005863A3" w:rsidP="005863A3">
            <w:pPr>
              <w:shd w:val="clear" w:color="auto" w:fill="FFFFFF"/>
              <w:spacing w:before="240" w:after="160"/>
              <w:ind w:left="168" w:right="57"/>
              <w:jc w:val="both"/>
              <w:outlineLvl w:val="2"/>
              <w:rPr>
                <w:bCs/>
              </w:rPr>
            </w:pPr>
            <w:r w:rsidRPr="00210B50">
              <w:rPr>
                <w:b/>
              </w:rPr>
              <w:t>Rencēnmuižas aleja</w:t>
            </w:r>
            <w:r>
              <w:rPr>
                <w:b/>
              </w:rPr>
              <w:t xml:space="preserve"> - </w:t>
            </w:r>
            <w:r>
              <w:t xml:space="preserve"> Burtnieku novada dome nav sniegusi atzinumu par aizsargājamās alejas paplašināšanu.</w:t>
            </w:r>
          </w:p>
          <w:p w14:paraId="00C0D349" w14:textId="77777777" w:rsidR="005863A3" w:rsidRDefault="005863A3" w:rsidP="005863A3">
            <w:pPr>
              <w:shd w:val="clear" w:color="auto" w:fill="FFFFFF"/>
              <w:ind w:left="168"/>
              <w:jc w:val="both"/>
            </w:pPr>
            <w:r w:rsidRPr="00641E58">
              <w:rPr>
                <w:b/>
                <w:bCs/>
              </w:rPr>
              <w:t>Lubānas – Meirānu aleja</w:t>
            </w:r>
            <w:r>
              <w:rPr>
                <w:bCs/>
              </w:rPr>
              <w:t xml:space="preserve">  - Lubānas novada dome neatbalsta aizsargājamās alejas izveidošanu, jo uzskata, ka zinātniskais pamatojums nesniedz pārliecību, ka bez statusa piešķiršanas aizsargājamās bezmugurkaulnieku sugas tiktu apdraudētas, kā arī norāda to, ka palielināsies administratīvo procedūru slogs, veicot ar ceļa uzturēšanu saistītus pasākumus.</w:t>
            </w:r>
            <w:r>
              <w:t xml:space="preserve"> Ministrija norāda, ka aizsargājamo aleju aizsardzību un izmantošanu nosaka noteikumi Nr. 264. Nosakot alejām aizsargājamās alejas statusu, netiek aizliegta iepriekšējā zemes izmantošana to apkārtnē, t.i. aizsargājamās alejas statuss neaizliedz lauksaimniecības zemju izmantošanu vai autoceļu uzturēšanu. Ņemot vērā to, ka alejās ir aizsargājamie koki (dižkoki) uz tiem jau tagad attiecas noteikumos Nr. 264 noteiktās prasības (44.-47.punkts). Atbilstoši noteikumu Nr. 264 prasībām gan dižkoka, gan aizsargājamā alejā augoša koka novākšanai, ja tas kļuvis bīstams, nepieciešams saņemt Pārvaldes atļauju. Situācijā, ja bīstamais koks ir arī aizsargājamās sugas dzīvotne, Pārvalde vienlaikus ar atļauju koku nociršanai, izsniedz arī atļauju sugas dzīvotnes iznīcināšanai. Līdz ar to, nosakot alejām valsts nozīmes aizsargājamo aleju statusu, jebkura koka nociršanai alejā būs nepieciešama Pārvaldes atļauja, atšķirībā no tā, ka šobrīd Pārvaldes atļauja nepieciešama aizsargājamo koku vai koku, kuros sastopamas aizsargājamas sugu dzīvotnes, nociršanai, kā arī lielu dimensiju kokiem, to nociršanas gadījumā, nepieciešams Pārvaldes saskaņojums. Savā ziņā pašvaldībai tiks samazināts administratīvais slogs, izsniedzot ciršanas atļaujas, jo šī kompetence pilnībā tiek noteikta Pārvaldei.</w:t>
            </w:r>
          </w:p>
          <w:p w14:paraId="00764155" w14:textId="77777777" w:rsidR="005863A3" w:rsidRDefault="005863A3" w:rsidP="005863A3">
            <w:pPr>
              <w:shd w:val="clear" w:color="auto" w:fill="FFFFFF"/>
              <w:spacing w:after="160" w:line="259" w:lineRule="auto"/>
              <w:ind w:left="168" w:right="57"/>
              <w:jc w:val="both"/>
              <w:outlineLvl w:val="2"/>
              <w:rPr>
                <w:bCs/>
              </w:rPr>
            </w:pPr>
          </w:p>
          <w:p w14:paraId="53B51AFE" w14:textId="2AB2E311" w:rsidR="005863A3" w:rsidRDefault="005863A3" w:rsidP="005863A3">
            <w:pPr>
              <w:shd w:val="clear" w:color="auto" w:fill="FFFFFF"/>
              <w:spacing w:after="160" w:line="259" w:lineRule="auto"/>
              <w:ind w:left="168" w:right="57"/>
              <w:jc w:val="both"/>
              <w:outlineLvl w:val="2"/>
              <w:rPr>
                <w:bCs/>
              </w:rPr>
            </w:pPr>
            <w:r w:rsidRPr="00641E58">
              <w:rPr>
                <w:b/>
                <w:bCs/>
              </w:rPr>
              <w:t>Raiskuma aleja</w:t>
            </w:r>
            <w:r>
              <w:rPr>
                <w:bCs/>
              </w:rPr>
              <w:t xml:space="preserve"> – Pārgaujas novada dome neatbalsta Raiskuma aizsargājamās alejas izveidošanu, jo tas varētu traucēt eventuālai infrastruktūras izbūvei nākotnē. Ministrija norāda, ka atbilstoši noteikumu Nr. 264 prasībām aizsargājamās alejas teritorijā ir aizliegts veikt darbības, kuru dēļ aleja tiek iznīcināta vai bojāta, tajā pat laikā tas neaizliedz infrastruktūras vai inženierkomunikāciju izbūvi. Ņemot vērā to, ka Raiskuma aleja atrodas Gaujas nacionālā parka neitrālajā zonā, kā arī to, ka alejā ir konstatēts ievērojams skaits dižkoku un īpaši aizsargājamo sugu dzīvotnes, arī patlaban jebkāda veida infrastruktūras vai inženierkomunikāciju izbūve ir jāsaskaņo ar Dabas aizsardzības pārvaldi. No tikšanās ar Ministrijas pārstāvjiem </w:t>
            </w:r>
            <w:r w:rsidR="00C048D8">
              <w:rPr>
                <w:bCs/>
              </w:rPr>
              <w:t>Pārgaujas</w:t>
            </w:r>
            <w:r>
              <w:rPr>
                <w:bCs/>
              </w:rPr>
              <w:t xml:space="preserve"> novada dome atteicās. </w:t>
            </w:r>
          </w:p>
          <w:p w14:paraId="5F85A59B" w14:textId="77777777" w:rsidR="005863A3" w:rsidRDefault="005863A3" w:rsidP="005863A3">
            <w:pPr>
              <w:shd w:val="clear" w:color="auto" w:fill="FFFFFF"/>
              <w:jc w:val="both"/>
            </w:pPr>
            <w:r>
              <w:t xml:space="preserve">Rakstveida priekšlikumi un iebildumi pēc projekta publicēšanas Ministrijas un Valsts kancelejas tīmekļvietnē nav saņemti. </w:t>
            </w:r>
          </w:p>
          <w:p w14:paraId="2AB52321" w14:textId="252F1123" w:rsidR="00724D62" w:rsidRPr="00724D62" w:rsidRDefault="005863A3" w:rsidP="005863A3">
            <w:pPr>
              <w:spacing w:line="235" w:lineRule="auto"/>
              <w:jc w:val="both"/>
            </w:pPr>
            <w:r>
              <w:t>Viens īpašnieks telefoniski vēlējās saņemt vispārēju informāciju par noteikumu projektu, kas viņam arī sniegta.</w:t>
            </w:r>
          </w:p>
        </w:tc>
        <w:tc>
          <w:tcPr>
            <w:tcW w:w="1304" w:type="pct"/>
            <w:tcBorders>
              <w:top w:val="single" w:sz="4" w:space="0" w:color="auto"/>
              <w:left w:val="single" w:sz="4" w:space="0" w:color="auto"/>
              <w:bottom w:val="single" w:sz="4" w:space="0" w:color="auto"/>
              <w:right w:val="single" w:sz="4" w:space="0" w:color="auto"/>
            </w:tcBorders>
          </w:tcPr>
          <w:p w14:paraId="1A539C58" w14:textId="47D5190E" w:rsidR="00906BD5" w:rsidRDefault="00724D62" w:rsidP="00906BD5">
            <w:pPr>
              <w:jc w:val="center"/>
            </w:pPr>
            <w:r w:rsidRPr="00724D62">
              <w:t>Noteikumu projekta anotācija</w:t>
            </w:r>
          </w:p>
        </w:tc>
      </w:tr>
      <w:tr w:rsidR="0092725A" w:rsidRPr="00CC2FF9" w14:paraId="6389DDD2" w14:textId="77777777" w:rsidTr="00384279">
        <w:trPr>
          <w:gridAfter w:val="2"/>
          <w:wAfter w:w="1625" w:type="pct"/>
        </w:trPr>
        <w:tc>
          <w:tcPr>
            <w:tcW w:w="836" w:type="pct"/>
            <w:gridSpan w:val="2"/>
            <w:tcBorders>
              <w:top w:val="nil"/>
              <w:left w:val="nil"/>
              <w:bottom w:val="nil"/>
              <w:right w:val="nil"/>
            </w:tcBorders>
          </w:tcPr>
          <w:p w14:paraId="73480CC4" w14:textId="77777777" w:rsidR="0092725A" w:rsidRPr="00CC2FF9" w:rsidRDefault="0092725A">
            <w:pPr>
              <w:pStyle w:val="naiskr"/>
              <w:spacing w:before="0" w:after="0"/>
              <w:ind w:left="-108"/>
            </w:pPr>
          </w:p>
          <w:p w14:paraId="2E1E9D96" w14:textId="77777777" w:rsidR="0092725A" w:rsidRPr="00CC2FF9" w:rsidRDefault="0092725A">
            <w:pPr>
              <w:pStyle w:val="naiskr"/>
              <w:spacing w:before="0" w:after="0"/>
              <w:ind w:left="-108"/>
            </w:pPr>
            <w:r w:rsidRPr="00CC2FF9">
              <w:t>Atbildīgā amatpersona</w:t>
            </w:r>
          </w:p>
        </w:tc>
        <w:tc>
          <w:tcPr>
            <w:tcW w:w="2539" w:type="pct"/>
            <w:gridSpan w:val="2"/>
            <w:tcBorders>
              <w:top w:val="nil"/>
              <w:left w:val="nil"/>
              <w:bottom w:val="nil"/>
              <w:right w:val="nil"/>
            </w:tcBorders>
            <w:hideMark/>
          </w:tcPr>
          <w:p w14:paraId="679049FF" w14:textId="77777777" w:rsidR="0092725A" w:rsidRPr="00CC2FF9" w:rsidRDefault="0092725A">
            <w:pPr>
              <w:pStyle w:val="naiskr"/>
              <w:spacing w:before="0" w:after="0"/>
              <w:ind w:firstLine="720"/>
            </w:pPr>
            <w:r w:rsidRPr="00CC2FF9">
              <w:t>  </w:t>
            </w:r>
          </w:p>
          <w:p w14:paraId="2573B8EB" w14:textId="2943A785" w:rsidR="0092725A" w:rsidRPr="00CC2FF9" w:rsidRDefault="005518D7">
            <w:pPr>
              <w:pStyle w:val="naiskr"/>
              <w:spacing w:before="0" w:after="0"/>
              <w:ind w:firstLine="720"/>
              <w:jc w:val="right"/>
            </w:pPr>
            <w:r>
              <w:t>Ivita </w:t>
            </w:r>
            <w:r w:rsidR="0092725A" w:rsidRPr="00CC2FF9">
              <w:t>Ozoliņa</w:t>
            </w:r>
          </w:p>
        </w:tc>
      </w:tr>
      <w:tr w:rsidR="0092725A" w:rsidRPr="00CC2FF9" w14:paraId="50435AD5" w14:textId="77777777" w:rsidTr="00384279">
        <w:trPr>
          <w:gridAfter w:val="2"/>
          <w:wAfter w:w="1625" w:type="pct"/>
        </w:trPr>
        <w:tc>
          <w:tcPr>
            <w:tcW w:w="836" w:type="pct"/>
            <w:gridSpan w:val="2"/>
            <w:tcBorders>
              <w:top w:val="nil"/>
              <w:left w:val="nil"/>
              <w:bottom w:val="nil"/>
              <w:right w:val="nil"/>
            </w:tcBorders>
          </w:tcPr>
          <w:p w14:paraId="3B0FA1F2" w14:textId="77777777" w:rsidR="0092725A" w:rsidRPr="00CC2FF9" w:rsidRDefault="0092725A">
            <w:pPr>
              <w:pStyle w:val="naiskr"/>
              <w:spacing w:before="0" w:after="0"/>
              <w:ind w:left="-108"/>
              <w:jc w:val="center"/>
            </w:pPr>
          </w:p>
        </w:tc>
        <w:tc>
          <w:tcPr>
            <w:tcW w:w="2539" w:type="pct"/>
            <w:gridSpan w:val="2"/>
            <w:tcBorders>
              <w:top w:val="single" w:sz="6" w:space="0" w:color="000000"/>
              <w:left w:val="nil"/>
              <w:bottom w:val="nil"/>
              <w:right w:val="nil"/>
            </w:tcBorders>
            <w:hideMark/>
          </w:tcPr>
          <w:p w14:paraId="61C4A6E4" w14:textId="77777777" w:rsidR="0092725A" w:rsidRPr="00CC2FF9" w:rsidRDefault="0092725A">
            <w:pPr>
              <w:pStyle w:val="naisc"/>
              <w:spacing w:before="0" w:after="0"/>
              <w:ind w:firstLine="720"/>
            </w:pPr>
            <w:r w:rsidRPr="00CC2FF9">
              <w:t>(paraksts)*</w:t>
            </w:r>
          </w:p>
        </w:tc>
      </w:tr>
    </w:tbl>
    <w:p w14:paraId="43008DB2" w14:textId="77777777" w:rsidR="00AF1D3D" w:rsidRDefault="00AF1D3D" w:rsidP="00AF1D3D">
      <w:pPr>
        <w:pStyle w:val="naisf"/>
        <w:spacing w:before="0" w:after="0"/>
        <w:ind w:firstLine="0"/>
        <w:jc w:val="left"/>
      </w:pPr>
    </w:p>
    <w:p w14:paraId="0748CA39" w14:textId="77777777" w:rsidR="000A7B98" w:rsidRPr="00484A31" w:rsidRDefault="000A7B98" w:rsidP="00AF1D3D">
      <w:pPr>
        <w:pStyle w:val="naisf"/>
        <w:spacing w:before="0" w:after="0"/>
        <w:ind w:firstLine="0"/>
        <w:jc w:val="left"/>
      </w:pPr>
    </w:p>
    <w:p w14:paraId="0E82970B" w14:textId="77777777" w:rsidR="00703465" w:rsidRPr="002904AD" w:rsidRDefault="00703465" w:rsidP="00703465">
      <w:pPr>
        <w:pStyle w:val="naisf"/>
        <w:spacing w:before="0" w:after="0"/>
        <w:ind w:firstLine="0"/>
        <w:jc w:val="left"/>
        <w:rPr>
          <w:sz w:val="20"/>
          <w:szCs w:val="20"/>
        </w:rPr>
      </w:pPr>
      <w:r w:rsidRPr="002904AD">
        <w:rPr>
          <w:sz w:val="20"/>
          <w:szCs w:val="20"/>
        </w:rPr>
        <w:t>Ivita Ozoliņa</w:t>
      </w:r>
    </w:p>
    <w:tbl>
      <w:tblPr>
        <w:tblW w:w="0" w:type="auto"/>
        <w:tblLook w:val="00A0" w:firstRow="1" w:lastRow="0" w:firstColumn="1" w:lastColumn="0" w:noHBand="0" w:noVBand="0"/>
      </w:tblPr>
      <w:tblGrid>
        <w:gridCol w:w="8268"/>
      </w:tblGrid>
      <w:tr w:rsidR="00703465" w:rsidRPr="002904AD" w14:paraId="64255B0D" w14:textId="77777777" w:rsidTr="00A16AFE">
        <w:tc>
          <w:tcPr>
            <w:tcW w:w="8268" w:type="dxa"/>
            <w:hideMark/>
          </w:tcPr>
          <w:p w14:paraId="42E94C86" w14:textId="77777777" w:rsidR="00703465" w:rsidRPr="002904AD" w:rsidRDefault="00703465" w:rsidP="00A16AFE">
            <w:pPr>
              <w:pStyle w:val="NormalWeb"/>
              <w:spacing w:before="0" w:beforeAutospacing="0" w:after="0" w:afterAutospacing="0"/>
              <w:rPr>
                <w:sz w:val="20"/>
                <w:szCs w:val="20"/>
              </w:rPr>
            </w:pPr>
            <w:r w:rsidRPr="002904AD">
              <w:rPr>
                <w:sz w:val="20"/>
                <w:szCs w:val="20"/>
              </w:rPr>
              <w:t>Vides aizsardzības un reģionālās attīstības ministrijas</w:t>
            </w:r>
          </w:p>
          <w:p w14:paraId="0B298E1E" w14:textId="77777777" w:rsidR="0064764D" w:rsidRDefault="00703465" w:rsidP="00A16AFE">
            <w:pPr>
              <w:rPr>
                <w:sz w:val="20"/>
                <w:szCs w:val="20"/>
              </w:rPr>
            </w:pPr>
            <w:r w:rsidRPr="002904AD">
              <w:rPr>
                <w:sz w:val="20"/>
                <w:szCs w:val="20"/>
              </w:rPr>
              <w:t>Dabas aizsardzības departamenta</w:t>
            </w:r>
            <w:r w:rsidR="0064764D">
              <w:rPr>
                <w:sz w:val="20"/>
                <w:szCs w:val="20"/>
              </w:rPr>
              <w:t xml:space="preserve"> </w:t>
            </w:r>
            <w:r w:rsidRPr="002904AD">
              <w:rPr>
                <w:sz w:val="20"/>
                <w:szCs w:val="20"/>
              </w:rPr>
              <w:t>Aizsargājamo teritoriju nodaļas vecākā referente</w:t>
            </w:r>
          </w:p>
          <w:p w14:paraId="543DDBC8" w14:textId="27AC49BF" w:rsidR="00703465" w:rsidRPr="002904AD" w:rsidRDefault="007F57D6" w:rsidP="00A16AFE">
            <w:pPr>
              <w:rPr>
                <w:sz w:val="20"/>
                <w:szCs w:val="20"/>
              </w:rPr>
            </w:pPr>
            <w:r>
              <w:rPr>
                <w:sz w:val="20"/>
                <w:szCs w:val="20"/>
              </w:rPr>
              <w:t>66016789</w:t>
            </w:r>
            <w:r w:rsidR="001309F9">
              <w:rPr>
                <w:sz w:val="20"/>
                <w:szCs w:val="20"/>
              </w:rPr>
              <w:t>, Ivita.O</w:t>
            </w:r>
            <w:r w:rsidR="00703465" w:rsidRPr="002904AD">
              <w:rPr>
                <w:sz w:val="20"/>
                <w:szCs w:val="20"/>
              </w:rPr>
              <w:t>zolina@varam.gov.lv</w:t>
            </w:r>
            <w:bookmarkStart w:id="2" w:name="_GoBack"/>
            <w:bookmarkEnd w:id="2"/>
          </w:p>
        </w:tc>
      </w:tr>
    </w:tbl>
    <w:p w14:paraId="2D103ABF" w14:textId="092155CE" w:rsidR="00A97C0A" w:rsidRPr="005D0773" w:rsidRDefault="00A97C0A" w:rsidP="005D0773">
      <w:pPr>
        <w:tabs>
          <w:tab w:val="left" w:pos="8250"/>
        </w:tabs>
      </w:pPr>
    </w:p>
    <w:sectPr w:rsidR="00A97C0A" w:rsidRPr="005D0773" w:rsidSect="003F649E">
      <w:headerReference w:type="default" r:id="rId8"/>
      <w:footerReference w:type="default" r:id="rId9"/>
      <w:footerReference w:type="first" r:id="rId10"/>
      <w:pgSz w:w="16838" w:h="11906" w:orient="landscape"/>
      <w:pgMar w:top="1701" w:right="1440" w:bottom="567" w:left="1440" w:header="709" w:footer="45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1D536" w14:textId="77777777" w:rsidR="005518D7" w:rsidRDefault="005518D7" w:rsidP="00393DAF">
      <w:r>
        <w:separator/>
      </w:r>
    </w:p>
  </w:endnote>
  <w:endnote w:type="continuationSeparator" w:id="0">
    <w:p w14:paraId="4C4B4367" w14:textId="77777777" w:rsidR="005518D7" w:rsidRDefault="005518D7" w:rsidP="00393DAF">
      <w:r>
        <w:continuationSeparator/>
      </w:r>
    </w:p>
  </w:endnote>
  <w:endnote w:type="continuationNotice" w:id="1">
    <w:p w14:paraId="6BBB11A5" w14:textId="77777777" w:rsidR="002C53B1" w:rsidRDefault="002C53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7903B" w14:textId="1EACBBEB" w:rsidR="005518D7" w:rsidRPr="005E030B" w:rsidRDefault="005518D7" w:rsidP="005E030B">
    <w:pPr>
      <w:pStyle w:val="Footer"/>
      <w:jc w:val="both"/>
      <w:rPr>
        <w:sz w:val="22"/>
        <w:szCs w:val="22"/>
      </w:rPr>
    </w:pPr>
    <w:r>
      <w:rPr>
        <w:sz w:val="22"/>
        <w:szCs w:val="22"/>
      </w:rPr>
      <w:t>VARAMIzz_180919_alejas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FBB8F" w14:textId="389D6FE7" w:rsidR="005518D7" w:rsidRPr="005E030B" w:rsidRDefault="005518D7" w:rsidP="00EB44E2">
    <w:pPr>
      <w:pStyle w:val="Footer"/>
      <w:jc w:val="both"/>
      <w:rPr>
        <w:sz w:val="22"/>
        <w:szCs w:val="22"/>
      </w:rPr>
    </w:pPr>
    <w:r>
      <w:rPr>
        <w:sz w:val="22"/>
        <w:szCs w:val="22"/>
      </w:rPr>
      <w:t>VARAMIzz_180919_alejas</w:t>
    </w:r>
  </w:p>
  <w:p w14:paraId="10CB6CF7" w14:textId="77777777" w:rsidR="005518D7" w:rsidRDefault="00551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D8A31" w14:textId="77777777" w:rsidR="005518D7" w:rsidRDefault="005518D7" w:rsidP="00393DAF">
      <w:r>
        <w:separator/>
      </w:r>
    </w:p>
  </w:footnote>
  <w:footnote w:type="continuationSeparator" w:id="0">
    <w:p w14:paraId="091F7A8D" w14:textId="77777777" w:rsidR="005518D7" w:rsidRDefault="005518D7" w:rsidP="00393DAF">
      <w:r>
        <w:continuationSeparator/>
      </w:r>
    </w:p>
  </w:footnote>
  <w:footnote w:type="continuationNotice" w:id="1">
    <w:p w14:paraId="0AA251C8" w14:textId="77777777" w:rsidR="002C53B1" w:rsidRDefault="002C53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490262"/>
      <w:docPartObj>
        <w:docPartGallery w:val="Page Numbers (Top of Page)"/>
        <w:docPartUnique/>
      </w:docPartObj>
    </w:sdtPr>
    <w:sdtContent>
      <w:p w14:paraId="4D210A9F" w14:textId="77777777" w:rsidR="005518D7" w:rsidRDefault="005518D7">
        <w:pPr>
          <w:pStyle w:val="Header"/>
          <w:jc w:val="center"/>
        </w:pPr>
        <w:r>
          <w:rPr>
            <w:noProof/>
          </w:rPr>
          <w:fldChar w:fldCharType="begin"/>
        </w:r>
        <w:r>
          <w:rPr>
            <w:noProof/>
          </w:rPr>
          <w:instrText xml:space="preserve"> PAGE   \* MERGEFORMAT </w:instrText>
        </w:r>
        <w:r>
          <w:rPr>
            <w:noProof/>
          </w:rPr>
          <w:fldChar w:fldCharType="separate"/>
        </w:r>
        <w:r w:rsidR="002C53B1">
          <w:rPr>
            <w:noProof/>
          </w:rPr>
          <w:t>2</w:t>
        </w:r>
        <w:r>
          <w:rPr>
            <w:noProof/>
          </w:rPr>
          <w:fldChar w:fldCharType="end"/>
        </w:r>
      </w:p>
    </w:sdtContent>
  </w:sdt>
  <w:p w14:paraId="07A1541A" w14:textId="77777777" w:rsidR="005518D7" w:rsidRDefault="00551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BA9"/>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55B3658"/>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 w15:restartNumberingAfterBreak="0">
    <w:nsid w:val="07754929"/>
    <w:multiLevelType w:val="hybridMultilevel"/>
    <w:tmpl w:val="206C3B14"/>
    <w:lvl w:ilvl="0" w:tplc="9A2E5388">
      <w:start w:val="1"/>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 w15:restartNumberingAfterBreak="0">
    <w:nsid w:val="0B026F82"/>
    <w:multiLevelType w:val="hybridMultilevel"/>
    <w:tmpl w:val="A8B25F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BA3FBD"/>
    <w:multiLevelType w:val="hybridMultilevel"/>
    <w:tmpl w:val="D9121D22"/>
    <w:lvl w:ilvl="0" w:tplc="D632EC46">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5" w15:restartNumberingAfterBreak="0">
    <w:nsid w:val="164E6BE0"/>
    <w:multiLevelType w:val="hybridMultilevel"/>
    <w:tmpl w:val="3BCC66F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6E4A91"/>
    <w:multiLevelType w:val="hybridMultilevel"/>
    <w:tmpl w:val="A008F726"/>
    <w:lvl w:ilvl="0" w:tplc="F38CD2B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27133500"/>
    <w:multiLevelType w:val="hybridMultilevel"/>
    <w:tmpl w:val="3BCC66F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A071AA4"/>
    <w:multiLevelType w:val="hybridMultilevel"/>
    <w:tmpl w:val="FC8A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178CA"/>
    <w:multiLevelType w:val="hybridMultilevel"/>
    <w:tmpl w:val="75ACC4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A400FD"/>
    <w:multiLevelType w:val="hybridMultilevel"/>
    <w:tmpl w:val="D56633AC"/>
    <w:lvl w:ilvl="0" w:tplc="B2282C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2C0B69B6"/>
    <w:multiLevelType w:val="hybridMultilevel"/>
    <w:tmpl w:val="D56633AC"/>
    <w:lvl w:ilvl="0" w:tplc="B2282C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D3329A4"/>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2D4A1AE1"/>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4" w15:restartNumberingAfterBreak="0">
    <w:nsid w:val="2FBC6DE9"/>
    <w:multiLevelType w:val="hybridMultilevel"/>
    <w:tmpl w:val="8B363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34CE009F"/>
    <w:multiLevelType w:val="hybridMultilevel"/>
    <w:tmpl w:val="E4426FC4"/>
    <w:lvl w:ilvl="0" w:tplc="8CFAC90E">
      <w:start w:val="1"/>
      <w:numFmt w:val="decimal"/>
      <w:lvlText w:val="%1."/>
      <w:lvlJc w:val="left"/>
      <w:pPr>
        <w:ind w:left="1080" w:hanging="360"/>
      </w:pPr>
      <w:rPr>
        <w:rFonts w:hint="default"/>
      </w:rPr>
    </w:lvl>
    <w:lvl w:ilvl="1" w:tplc="AA4A5A30" w:tentative="1">
      <w:start w:val="1"/>
      <w:numFmt w:val="lowerLetter"/>
      <w:lvlText w:val="%2."/>
      <w:lvlJc w:val="left"/>
      <w:pPr>
        <w:ind w:left="1800" w:hanging="360"/>
      </w:pPr>
    </w:lvl>
    <w:lvl w:ilvl="2" w:tplc="813C3EDE" w:tentative="1">
      <w:start w:val="1"/>
      <w:numFmt w:val="lowerRoman"/>
      <w:lvlText w:val="%3."/>
      <w:lvlJc w:val="right"/>
      <w:pPr>
        <w:ind w:left="2520" w:hanging="180"/>
      </w:pPr>
    </w:lvl>
    <w:lvl w:ilvl="3" w:tplc="3F7E435E" w:tentative="1">
      <w:start w:val="1"/>
      <w:numFmt w:val="decimal"/>
      <w:lvlText w:val="%4."/>
      <w:lvlJc w:val="left"/>
      <w:pPr>
        <w:ind w:left="3240" w:hanging="360"/>
      </w:pPr>
    </w:lvl>
    <w:lvl w:ilvl="4" w:tplc="D43EE486" w:tentative="1">
      <w:start w:val="1"/>
      <w:numFmt w:val="lowerLetter"/>
      <w:lvlText w:val="%5."/>
      <w:lvlJc w:val="left"/>
      <w:pPr>
        <w:ind w:left="3960" w:hanging="360"/>
      </w:pPr>
    </w:lvl>
    <w:lvl w:ilvl="5" w:tplc="9A96015C" w:tentative="1">
      <w:start w:val="1"/>
      <w:numFmt w:val="lowerRoman"/>
      <w:lvlText w:val="%6."/>
      <w:lvlJc w:val="right"/>
      <w:pPr>
        <w:ind w:left="4680" w:hanging="180"/>
      </w:pPr>
    </w:lvl>
    <w:lvl w:ilvl="6" w:tplc="7060B000" w:tentative="1">
      <w:start w:val="1"/>
      <w:numFmt w:val="decimal"/>
      <w:lvlText w:val="%7."/>
      <w:lvlJc w:val="left"/>
      <w:pPr>
        <w:ind w:left="5400" w:hanging="360"/>
      </w:pPr>
    </w:lvl>
    <w:lvl w:ilvl="7" w:tplc="A5EA9E4E" w:tentative="1">
      <w:start w:val="1"/>
      <w:numFmt w:val="lowerLetter"/>
      <w:lvlText w:val="%8."/>
      <w:lvlJc w:val="left"/>
      <w:pPr>
        <w:ind w:left="6120" w:hanging="360"/>
      </w:pPr>
    </w:lvl>
    <w:lvl w:ilvl="8" w:tplc="8850DFE8" w:tentative="1">
      <w:start w:val="1"/>
      <w:numFmt w:val="lowerRoman"/>
      <w:lvlText w:val="%9."/>
      <w:lvlJc w:val="right"/>
      <w:pPr>
        <w:ind w:left="6840" w:hanging="180"/>
      </w:pPr>
    </w:lvl>
  </w:abstractNum>
  <w:abstractNum w:abstractNumId="16" w15:restartNumberingAfterBreak="0">
    <w:nsid w:val="364C2E28"/>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386002BC"/>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8" w15:restartNumberingAfterBreak="0">
    <w:nsid w:val="3A8D6EB9"/>
    <w:multiLevelType w:val="hybridMultilevel"/>
    <w:tmpl w:val="4FF25948"/>
    <w:lvl w:ilvl="0" w:tplc="2DCE885A">
      <w:start w:val="10"/>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E335CB"/>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3EE34C25"/>
    <w:multiLevelType w:val="hybridMultilevel"/>
    <w:tmpl w:val="C85CE7C2"/>
    <w:lvl w:ilvl="0" w:tplc="A8EAC19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F78185C"/>
    <w:multiLevelType w:val="hybridMultilevel"/>
    <w:tmpl w:val="F25C7B9E"/>
    <w:lvl w:ilvl="0" w:tplc="A4B2A9A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221238"/>
    <w:multiLevelType w:val="hybridMultilevel"/>
    <w:tmpl w:val="83F49B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C3833A5"/>
    <w:multiLevelType w:val="hybridMultilevel"/>
    <w:tmpl w:val="D56633AC"/>
    <w:lvl w:ilvl="0" w:tplc="B2282C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4CF62EA6"/>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15:restartNumberingAfterBreak="0">
    <w:nsid w:val="4E95012C"/>
    <w:multiLevelType w:val="hybridMultilevel"/>
    <w:tmpl w:val="60FAC1EE"/>
    <w:lvl w:ilvl="0" w:tplc="CE0E8652">
      <w:start w:val="1"/>
      <w:numFmt w:val="decimal"/>
      <w:lvlText w:val="%1."/>
      <w:lvlJc w:val="left"/>
      <w:pPr>
        <w:ind w:left="2160" w:hanging="144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4F720548"/>
    <w:multiLevelType w:val="hybridMultilevel"/>
    <w:tmpl w:val="AB8A7668"/>
    <w:lvl w:ilvl="0" w:tplc="C046E100">
      <w:start w:val="1"/>
      <w:numFmt w:val="bullet"/>
      <w:lvlText w:val="­"/>
      <w:lvlJc w:val="left"/>
      <w:pPr>
        <w:ind w:left="862" w:hanging="360"/>
      </w:pPr>
      <w:rPr>
        <w:rFonts w:ascii="Courier New" w:hAnsi="Courier New"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7" w15:restartNumberingAfterBreak="0">
    <w:nsid w:val="4FAF3FC1"/>
    <w:multiLevelType w:val="hybridMultilevel"/>
    <w:tmpl w:val="C6BE0EBC"/>
    <w:lvl w:ilvl="0" w:tplc="7D521ED6">
      <w:start w:val="1"/>
      <w:numFmt w:val="decimal"/>
      <w:lvlText w:val="%1."/>
      <w:lvlJc w:val="left"/>
      <w:pPr>
        <w:ind w:left="1211"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4FE8310A"/>
    <w:multiLevelType w:val="hybridMultilevel"/>
    <w:tmpl w:val="276017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3D1C38"/>
    <w:multiLevelType w:val="hybridMultilevel"/>
    <w:tmpl w:val="C6BE0EBC"/>
    <w:lvl w:ilvl="0" w:tplc="7D521ED6">
      <w:start w:val="1"/>
      <w:numFmt w:val="decimal"/>
      <w:lvlText w:val="%1."/>
      <w:lvlJc w:val="left"/>
      <w:pPr>
        <w:ind w:left="1211" w:hanging="360"/>
      </w:pPr>
      <w:rPr>
        <w:rFonts w:ascii="Times New Roman" w:eastAsia="Times New Roman" w:hAnsi="Times New Roman" w:cs="Times New Roman"/>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BA230AF"/>
    <w:multiLevelType w:val="hybridMultilevel"/>
    <w:tmpl w:val="BDAA954C"/>
    <w:lvl w:ilvl="0" w:tplc="D2EAEEA4">
      <w:start w:val="54"/>
      <w:numFmt w:val="bullet"/>
      <w:lvlText w:val="-"/>
      <w:lvlJc w:val="left"/>
      <w:pPr>
        <w:ind w:left="388" w:hanging="360"/>
      </w:pPr>
      <w:rPr>
        <w:rFonts w:ascii="Times New Roman" w:eastAsiaTheme="minorEastAsia" w:hAnsi="Times New Roman" w:cs="Times New Roman" w:hint="default"/>
      </w:rPr>
    </w:lvl>
    <w:lvl w:ilvl="1" w:tplc="04260003" w:tentative="1">
      <w:start w:val="1"/>
      <w:numFmt w:val="bullet"/>
      <w:lvlText w:val="o"/>
      <w:lvlJc w:val="left"/>
      <w:pPr>
        <w:ind w:left="1108" w:hanging="360"/>
      </w:pPr>
      <w:rPr>
        <w:rFonts w:ascii="Courier New" w:hAnsi="Courier New" w:cs="Courier New" w:hint="default"/>
      </w:rPr>
    </w:lvl>
    <w:lvl w:ilvl="2" w:tplc="04260005" w:tentative="1">
      <w:start w:val="1"/>
      <w:numFmt w:val="bullet"/>
      <w:lvlText w:val=""/>
      <w:lvlJc w:val="left"/>
      <w:pPr>
        <w:ind w:left="1828" w:hanging="360"/>
      </w:pPr>
      <w:rPr>
        <w:rFonts w:ascii="Wingdings" w:hAnsi="Wingdings" w:hint="default"/>
      </w:rPr>
    </w:lvl>
    <w:lvl w:ilvl="3" w:tplc="04260001" w:tentative="1">
      <w:start w:val="1"/>
      <w:numFmt w:val="bullet"/>
      <w:lvlText w:val=""/>
      <w:lvlJc w:val="left"/>
      <w:pPr>
        <w:ind w:left="2548" w:hanging="360"/>
      </w:pPr>
      <w:rPr>
        <w:rFonts w:ascii="Symbol" w:hAnsi="Symbol" w:hint="default"/>
      </w:rPr>
    </w:lvl>
    <w:lvl w:ilvl="4" w:tplc="04260003" w:tentative="1">
      <w:start w:val="1"/>
      <w:numFmt w:val="bullet"/>
      <w:lvlText w:val="o"/>
      <w:lvlJc w:val="left"/>
      <w:pPr>
        <w:ind w:left="3268" w:hanging="360"/>
      </w:pPr>
      <w:rPr>
        <w:rFonts w:ascii="Courier New" w:hAnsi="Courier New" w:cs="Courier New" w:hint="default"/>
      </w:rPr>
    </w:lvl>
    <w:lvl w:ilvl="5" w:tplc="04260005" w:tentative="1">
      <w:start w:val="1"/>
      <w:numFmt w:val="bullet"/>
      <w:lvlText w:val=""/>
      <w:lvlJc w:val="left"/>
      <w:pPr>
        <w:ind w:left="3988" w:hanging="360"/>
      </w:pPr>
      <w:rPr>
        <w:rFonts w:ascii="Wingdings" w:hAnsi="Wingdings" w:hint="default"/>
      </w:rPr>
    </w:lvl>
    <w:lvl w:ilvl="6" w:tplc="04260001" w:tentative="1">
      <w:start w:val="1"/>
      <w:numFmt w:val="bullet"/>
      <w:lvlText w:val=""/>
      <w:lvlJc w:val="left"/>
      <w:pPr>
        <w:ind w:left="4708" w:hanging="360"/>
      </w:pPr>
      <w:rPr>
        <w:rFonts w:ascii="Symbol" w:hAnsi="Symbol" w:hint="default"/>
      </w:rPr>
    </w:lvl>
    <w:lvl w:ilvl="7" w:tplc="04260003" w:tentative="1">
      <w:start w:val="1"/>
      <w:numFmt w:val="bullet"/>
      <w:lvlText w:val="o"/>
      <w:lvlJc w:val="left"/>
      <w:pPr>
        <w:ind w:left="5428" w:hanging="360"/>
      </w:pPr>
      <w:rPr>
        <w:rFonts w:ascii="Courier New" w:hAnsi="Courier New" w:cs="Courier New" w:hint="default"/>
      </w:rPr>
    </w:lvl>
    <w:lvl w:ilvl="8" w:tplc="04260005" w:tentative="1">
      <w:start w:val="1"/>
      <w:numFmt w:val="bullet"/>
      <w:lvlText w:val=""/>
      <w:lvlJc w:val="left"/>
      <w:pPr>
        <w:ind w:left="6148" w:hanging="360"/>
      </w:pPr>
      <w:rPr>
        <w:rFonts w:ascii="Wingdings" w:hAnsi="Wingdings" w:hint="default"/>
      </w:rPr>
    </w:lvl>
  </w:abstractNum>
  <w:abstractNum w:abstractNumId="31" w15:restartNumberingAfterBreak="0">
    <w:nsid w:val="5FFF74AB"/>
    <w:multiLevelType w:val="hybridMultilevel"/>
    <w:tmpl w:val="99340506"/>
    <w:lvl w:ilvl="0" w:tplc="65A252C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15:restartNumberingAfterBreak="0">
    <w:nsid w:val="69AB0561"/>
    <w:multiLevelType w:val="hybridMultilevel"/>
    <w:tmpl w:val="3BCC66F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547230"/>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4" w15:restartNumberingAfterBreak="0">
    <w:nsid w:val="6C210A4F"/>
    <w:multiLevelType w:val="hybridMultilevel"/>
    <w:tmpl w:val="8EAA7F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596144"/>
    <w:multiLevelType w:val="hybridMultilevel"/>
    <w:tmpl w:val="3BCC66F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CA37FE7"/>
    <w:multiLevelType w:val="hybridMultilevel"/>
    <w:tmpl w:val="6ECAA16C"/>
    <w:lvl w:ilvl="0" w:tplc="CEC2A084">
      <w:start w:val="1"/>
      <w:numFmt w:val="decimal"/>
      <w:lvlText w:val="%1."/>
      <w:lvlJc w:val="left"/>
      <w:pPr>
        <w:ind w:left="360"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37" w15:restartNumberingAfterBreak="0">
    <w:nsid w:val="6E020D3C"/>
    <w:multiLevelType w:val="hybridMultilevel"/>
    <w:tmpl w:val="8C8A2B0C"/>
    <w:lvl w:ilvl="0" w:tplc="0F50D4F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8" w15:restartNumberingAfterBreak="0">
    <w:nsid w:val="76061904"/>
    <w:multiLevelType w:val="hybridMultilevel"/>
    <w:tmpl w:val="8B3638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B170365"/>
    <w:multiLevelType w:val="hybridMultilevel"/>
    <w:tmpl w:val="D56633AC"/>
    <w:lvl w:ilvl="0" w:tplc="B2282C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7CA05BC6"/>
    <w:multiLevelType w:val="hybridMultilevel"/>
    <w:tmpl w:val="2CECCDB0"/>
    <w:lvl w:ilvl="0" w:tplc="FEDCCDAA">
      <w:start w:val="1"/>
      <w:numFmt w:val="bullet"/>
      <w:lvlText w:val=""/>
      <w:lvlJc w:val="left"/>
      <w:pPr>
        <w:ind w:left="502" w:hanging="360"/>
      </w:pPr>
      <w:rPr>
        <w:rFonts w:ascii="Symbol" w:hAnsi="Symbol"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1" w15:restartNumberingAfterBreak="0">
    <w:nsid w:val="7D0A2E4D"/>
    <w:multiLevelType w:val="hybridMultilevel"/>
    <w:tmpl w:val="1206E18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D5F061B"/>
    <w:multiLevelType w:val="hybridMultilevel"/>
    <w:tmpl w:val="3BCC66F6"/>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E66642D"/>
    <w:multiLevelType w:val="hybridMultilevel"/>
    <w:tmpl w:val="D56633AC"/>
    <w:lvl w:ilvl="0" w:tplc="B2282C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7"/>
  </w:num>
  <w:num w:numId="6">
    <w:abstractNumId w:val="25"/>
  </w:num>
  <w:num w:numId="7">
    <w:abstractNumId w:val="3"/>
  </w:num>
  <w:num w:numId="8">
    <w:abstractNumId w:val="21"/>
  </w:num>
  <w:num w:numId="9">
    <w:abstractNumId w:val="9"/>
  </w:num>
  <w:num w:numId="10">
    <w:abstractNumId w:val="8"/>
  </w:num>
  <w:num w:numId="11">
    <w:abstractNumId w:val="39"/>
  </w:num>
  <w:num w:numId="12">
    <w:abstractNumId w:val="11"/>
  </w:num>
  <w:num w:numId="13">
    <w:abstractNumId w:val="43"/>
  </w:num>
  <w:num w:numId="14">
    <w:abstractNumId w:val="10"/>
  </w:num>
  <w:num w:numId="15">
    <w:abstractNumId w:val="23"/>
  </w:num>
  <w:num w:numId="16">
    <w:abstractNumId w:val="35"/>
  </w:num>
  <w:num w:numId="17">
    <w:abstractNumId w:val="6"/>
  </w:num>
  <w:num w:numId="18">
    <w:abstractNumId w:val="2"/>
  </w:num>
  <w:num w:numId="19">
    <w:abstractNumId w:val="5"/>
  </w:num>
  <w:num w:numId="20">
    <w:abstractNumId w:val="34"/>
  </w:num>
  <w:num w:numId="21">
    <w:abstractNumId w:val="32"/>
  </w:num>
  <w:num w:numId="22">
    <w:abstractNumId w:val="42"/>
  </w:num>
  <w:num w:numId="23">
    <w:abstractNumId w:val="20"/>
  </w:num>
  <w:num w:numId="24">
    <w:abstractNumId w:val="31"/>
  </w:num>
  <w:num w:numId="25">
    <w:abstractNumId w:val="40"/>
  </w:num>
  <w:num w:numId="26">
    <w:abstractNumId w:val="18"/>
  </w:num>
  <w:num w:numId="27">
    <w:abstractNumId w:val="30"/>
  </w:num>
  <w:num w:numId="28">
    <w:abstractNumId w:val="7"/>
  </w:num>
  <w:num w:numId="29">
    <w:abstractNumId w:val="41"/>
  </w:num>
  <w:num w:numId="30">
    <w:abstractNumId w:val="4"/>
  </w:num>
  <w:num w:numId="31">
    <w:abstractNumId w:val="37"/>
  </w:num>
  <w:num w:numId="32">
    <w:abstractNumId w:val="12"/>
  </w:num>
  <w:num w:numId="33">
    <w:abstractNumId w:val="24"/>
  </w:num>
  <w:num w:numId="34">
    <w:abstractNumId w:val="0"/>
  </w:num>
  <w:num w:numId="35">
    <w:abstractNumId w:val="16"/>
  </w:num>
  <w:num w:numId="36">
    <w:abstractNumId w:val="19"/>
  </w:num>
  <w:num w:numId="37">
    <w:abstractNumId w:val="15"/>
  </w:num>
  <w:num w:numId="38">
    <w:abstractNumId w:val="28"/>
  </w:num>
  <w:num w:numId="39">
    <w:abstractNumId w:val="33"/>
  </w:num>
  <w:num w:numId="40">
    <w:abstractNumId w:val="26"/>
  </w:num>
  <w:num w:numId="41">
    <w:abstractNumId w:val="17"/>
  </w:num>
  <w:num w:numId="42">
    <w:abstractNumId w:val="13"/>
  </w:num>
  <w:num w:numId="43">
    <w:abstractNumId w:val="1"/>
  </w:num>
  <w:num w:numId="44">
    <w:abstractNumId w:val="36"/>
  </w:num>
  <w:num w:numId="45">
    <w:abstractNumId w:val="38"/>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3D"/>
    <w:rsid w:val="00004D51"/>
    <w:rsid w:val="00013427"/>
    <w:rsid w:val="00014AF7"/>
    <w:rsid w:val="00020B33"/>
    <w:rsid w:val="00021EAF"/>
    <w:rsid w:val="000231AE"/>
    <w:rsid w:val="00034158"/>
    <w:rsid w:val="00036938"/>
    <w:rsid w:val="0005168C"/>
    <w:rsid w:val="00064FDC"/>
    <w:rsid w:val="000840FF"/>
    <w:rsid w:val="00086D98"/>
    <w:rsid w:val="000938E4"/>
    <w:rsid w:val="000A5D18"/>
    <w:rsid w:val="000A7B98"/>
    <w:rsid w:val="000B143F"/>
    <w:rsid w:val="000B5F43"/>
    <w:rsid w:val="000B6A53"/>
    <w:rsid w:val="000C14B7"/>
    <w:rsid w:val="000D27CF"/>
    <w:rsid w:val="000D7373"/>
    <w:rsid w:val="000E06C7"/>
    <w:rsid w:val="00114C9C"/>
    <w:rsid w:val="001309F9"/>
    <w:rsid w:val="00153690"/>
    <w:rsid w:val="001543F0"/>
    <w:rsid w:val="00161430"/>
    <w:rsid w:val="0016303D"/>
    <w:rsid w:val="001861F2"/>
    <w:rsid w:val="0019078D"/>
    <w:rsid w:val="001A36B1"/>
    <w:rsid w:val="001A5B33"/>
    <w:rsid w:val="001B22F4"/>
    <w:rsid w:val="001C64B5"/>
    <w:rsid w:val="001D5E26"/>
    <w:rsid w:val="00200933"/>
    <w:rsid w:val="00202874"/>
    <w:rsid w:val="00207A97"/>
    <w:rsid w:val="00243F56"/>
    <w:rsid w:val="002463EE"/>
    <w:rsid w:val="002516B7"/>
    <w:rsid w:val="00275B34"/>
    <w:rsid w:val="002815C3"/>
    <w:rsid w:val="002904AD"/>
    <w:rsid w:val="002C40A2"/>
    <w:rsid w:val="002C53B1"/>
    <w:rsid w:val="002D291A"/>
    <w:rsid w:val="002F0F66"/>
    <w:rsid w:val="002F2688"/>
    <w:rsid w:val="002F305C"/>
    <w:rsid w:val="00301C7D"/>
    <w:rsid w:val="003126BB"/>
    <w:rsid w:val="00315117"/>
    <w:rsid w:val="003160D5"/>
    <w:rsid w:val="00326124"/>
    <w:rsid w:val="003308A0"/>
    <w:rsid w:val="003443D6"/>
    <w:rsid w:val="00347279"/>
    <w:rsid w:val="003475AC"/>
    <w:rsid w:val="00347A69"/>
    <w:rsid w:val="00360DD2"/>
    <w:rsid w:val="00362909"/>
    <w:rsid w:val="0037135B"/>
    <w:rsid w:val="003734E9"/>
    <w:rsid w:val="00373F3A"/>
    <w:rsid w:val="00384279"/>
    <w:rsid w:val="00391067"/>
    <w:rsid w:val="00393DAF"/>
    <w:rsid w:val="00394032"/>
    <w:rsid w:val="003940F0"/>
    <w:rsid w:val="00395E1F"/>
    <w:rsid w:val="003B5683"/>
    <w:rsid w:val="003D7724"/>
    <w:rsid w:val="003E2999"/>
    <w:rsid w:val="003F6462"/>
    <w:rsid w:val="003F649E"/>
    <w:rsid w:val="00407414"/>
    <w:rsid w:val="004108E5"/>
    <w:rsid w:val="0042306C"/>
    <w:rsid w:val="0043143D"/>
    <w:rsid w:val="004361ED"/>
    <w:rsid w:val="004658A7"/>
    <w:rsid w:val="00471AF4"/>
    <w:rsid w:val="00475D10"/>
    <w:rsid w:val="00477B6B"/>
    <w:rsid w:val="00484A31"/>
    <w:rsid w:val="00494C87"/>
    <w:rsid w:val="004B4E9B"/>
    <w:rsid w:val="004B4F14"/>
    <w:rsid w:val="004D0033"/>
    <w:rsid w:val="004E4F25"/>
    <w:rsid w:val="00502EB5"/>
    <w:rsid w:val="00506A2C"/>
    <w:rsid w:val="00513F62"/>
    <w:rsid w:val="00516474"/>
    <w:rsid w:val="0052409C"/>
    <w:rsid w:val="0053730F"/>
    <w:rsid w:val="00543918"/>
    <w:rsid w:val="00545A7F"/>
    <w:rsid w:val="005518D7"/>
    <w:rsid w:val="005672A7"/>
    <w:rsid w:val="00577D2F"/>
    <w:rsid w:val="0058310F"/>
    <w:rsid w:val="00585610"/>
    <w:rsid w:val="005863A3"/>
    <w:rsid w:val="005920DE"/>
    <w:rsid w:val="00594484"/>
    <w:rsid w:val="005964C7"/>
    <w:rsid w:val="00597FC4"/>
    <w:rsid w:val="005B4B0F"/>
    <w:rsid w:val="005B5E64"/>
    <w:rsid w:val="005C1E91"/>
    <w:rsid w:val="005C228F"/>
    <w:rsid w:val="005C5E6F"/>
    <w:rsid w:val="005C7F7A"/>
    <w:rsid w:val="005D0773"/>
    <w:rsid w:val="005D531B"/>
    <w:rsid w:val="005E030B"/>
    <w:rsid w:val="005E13E7"/>
    <w:rsid w:val="005F6AAC"/>
    <w:rsid w:val="0060325C"/>
    <w:rsid w:val="00605E9A"/>
    <w:rsid w:val="0061345D"/>
    <w:rsid w:val="00614B43"/>
    <w:rsid w:val="006247E5"/>
    <w:rsid w:val="0063062E"/>
    <w:rsid w:val="00632710"/>
    <w:rsid w:val="0064764D"/>
    <w:rsid w:val="0066329B"/>
    <w:rsid w:val="00674E33"/>
    <w:rsid w:val="00686FBD"/>
    <w:rsid w:val="006A0698"/>
    <w:rsid w:val="006A67FA"/>
    <w:rsid w:val="006B043B"/>
    <w:rsid w:val="006B220B"/>
    <w:rsid w:val="006B312A"/>
    <w:rsid w:val="006B7C71"/>
    <w:rsid w:val="006D0D11"/>
    <w:rsid w:val="006D4EEB"/>
    <w:rsid w:val="006E76B4"/>
    <w:rsid w:val="006F0580"/>
    <w:rsid w:val="006F13DD"/>
    <w:rsid w:val="006F4863"/>
    <w:rsid w:val="006F7C2E"/>
    <w:rsid w:val="00703465"/>
    <w:rsid w:val="00706207"/>
    <w:rsid w:val="007076E8"/>
    <w:rsid w:val="00713D0A"/>
    <w:rsid w:val="00724D62"/>
    <w:rsid w:val="00726509"/>
    <w:rsid w:val="00746FE0"/>
    <w:rsid w:val="00754AE4"/>
    <w:rsid w:val="007861A0"/>
    <w:rsid w:val="00792CCA"/>
    <w:rsid w:val="00792DA2"/>
    <w:rsid w:val="007B1C78"/>
    <w:rsid w:val="007C75EE"/>
    <w:rsid w:val="007D157B"/>
    <w:rsid w:val="007D26BD"/>
    <w:rsid w:val="007D5996"/>
    <w:rsid w:val="007D6D85"/>
    <w:rsid w:val="007E17F1"/>
    <w:rsid w:val="007F22A3"/>
    <w:rsid w:val="007F57D6"/>
    <w:rsid w:val="00801035"/>
    <w:rsid w:val="0080241E"/>
    <w:rsid w:val="00802F50"/>
    <w:rsid w:val="008431AF"/>
    <w:rsid w:val="008469DA"/>
    <w:rsid w:val="00881EE1"/>
    <w:rsid w:val="008821CB"/>
    <w:rsid w:val="008822C7"/>
    <w:rsid w:val="008910AA"/>
    <w:rsid w:val="008936BA"/>
    <w:rsid w:val="008A1862"/>
    <w:rsid w:val="008A3E87"/>
    <w:rsid w:val="008A5F2A"/>
    <w:rsid w:val="008B119A"/>
    <w:rsid w:val="008B4A00"/>
    <w:rsid w:val="008B7B06"/>
    <w:rsid w:val="008C3097"/>
    <w:rsid w:val="008C4F61"/>
    <w:rsid w:val="008D29CB"/>
    <w:rsid w:val="008D34E0"/>
    <w:rsid w:val="008F1927"/>
    <w:rsid w:val="008F2CF7"/>
    <w:rsid w:val="008F71F8"/>
    <w:rsid w:val="00906BD5"/>
    <w:rsid w:val="009117C5"/>
    <w:rsid w:val="00920A3A"/>
    <w:rsid w:val="0092725A"/>
    <w:rsid w:val="00932134"/>
    <w:rsid w:val="00943B65"/>
    <w:rsid w:val="00953962"/>
    <w:rsid w:val="00960132"/>
    <w:rsid w:val="00961120"/>
    <w:rsid w:val="0097767A"/>
    <w:rsid w:val="009800EC"/>
    <w:rsid w:val="009A3D6D"/>
    <w:rsid w:val="009B438C"/>
    <w:rsid w:val="009C0134"/>
    <w:rsid w:val="009C579F"/>
    <w:rsid w:val="009C72F4"/>
    <w:rsid w:val="009D6384"/>
    <w:rsid w:val="009E5A94"/>
    <w:rsid w:val="009F64F5"/>
    <w:rsid w:val="00A034B5"/>
    <w:rsid w:val="00A13242"/>
    <w:rsid w:val="00A16AFE"/>
    <w:rsid w:val="00A17E68"/>
    <w:rsid w:val="00A21A7F"/>
    <w:rsid w:val="00A36A14"/>
    <w:rsid w:val="00A4376F"/>
    <w:rsid w:val="00A4490E"/>
    <w:rsid w:val="00A60055"/>
    <w:rsid w:val="00A62927"/>
    <w:rsid w:val="00A72ECA"/>
    <w:rsid w:val="00A7646A"/>
    <w:rsid w:val="00A9060B"/>
    <w:rsid w:val="00A91123"/>
    <w:rsid w:val="00A94753"/>
    <w:rsid w:val="00A97C0A"/>
    <w:rsid w:val="00AD57FD"/>
    <w:rsid w:val="00AE1F6F"/>
    <w:rsid w:val="00AF1D3D"/>
    <w:rsid w:val="00AF40E6"/>
    <w:rsid w:val="00B001AB"/>
    <w:rsid w:val="00B01E5D"/>
    <w:rsid w:val="00B022ED"/>
    <w:rsid w:val="00B075BE"/>
    <w:rsid w:val="00B112BD"/>
    <w:rsid w:val="00B1696D"/>
    <w:rsid w:val="00B218E4"/>
    <w:rsid w:val="00B25140"/>
    <w:rsid w:val="00B260FD"/>
    <w:rsid w:val="00B3262A"/>
    <w:rsid w:val="00B345DA"/>
    <w:rsid w:val="00B43132"/>
    <w:rsid w:val="00B56E45"/>
    <w:rsid w:val="00B64368"/>
    <w:rsid w:val="00B70856"/>
    <w:rsid w:val="00B7175A"/>
    <w:rsid w:val="00B75C1B"/>
    <w:rsid w:val="00B821B8"/>
    <w:rsid w:val="00B83ED7"/>
    <w:rsid w:val="00BB7E1D"/>
    <w:rsid w:val="00BC199D"/>
    <w:rsid w:val="00BC2201"/>
    <w:rsid w:val="00BC316D"/>
    <w:rsid w:val="00BC7457"/>
    <w:rsid w:val="00BD0DD8"/>
    <w:rsid w:val="00BD2987"/>
    <w:rsid w:val="00BE0390"/>
    <w:rsid w:val="00BE285E"/>
    <w:rsid w:val="00BE6F28"/>
    <w:rsid w:val="00BF7ECD"/>
    <w:rsid w:val="00C03A76"/>
    <w:rsid w:val="00C048D8"/>
    <w:rsid w:val="00C1519D"/>
    <w:rsid w:val="00C273D9"/>
    <w:rsid w:val="00C45243"/>
    <w:rsid w:val="00C5083D"/>
    <w:rsid w:val="00C62B6E"/>
    <w:rsid w:val="00C638A0"/>
    <w:rsid w:val="00C63A9E"/>
    <w:rsid w:val="00C6591A"/>
    <w:rsid w:val="00C7591C"/>
    <w:rsid w:val="00C7693E"/>
    <w:rsid w:val="00C77958"/>
    <w:rsid w:val="00C81F9F"/>
    <w:rsid w:val="00C91F18"/>
    <w:rsid w:val="00C93F89"/>
    <w:rsid w:val="00CA159C"/>
    <w:rsid w:val="00CA5680"/>
    <w:rsid w:val="00CC0390"/>
    <w:rsid w:val="00CC2FF9"/>
    <w:rsid w:val="00CC7082"/>
    <w:rsid w:val="00CD451F"/>
    <w:rsid w:val="00CE11C2"/>
    <w:rsid w:val="00CE6FEF"/>
    <w:rsid w:val="00CF3D9E"/>
    <w:rsid w:val="00D01535"/>
    <w:rsid w:val="00D12A14"/>
    <w:rsid w:val="00D14710"/>
    <w:rsid w:val="00D34F70"/>
    <w:rsid w:val="00D53A9B"/>
    <w:rsid w:val="00D57734"/>
    <w:rsid w:val="00D60B12"/>
    <w:rsid w:val="00D61047"/>
    <w:rsid w:val="00D634DD"/>
    <w:rsid w:val="00D63FD2"/>
    <w:rsid w:val="00D64DC8"/>
    <w:rsid w:val="00D675E2"/>
    <w:rsid w:val="00D722A4"/>
    <w:rsid w:val="00D72BB3"/>
    <w:rsid w:val="00D76C1E"/>
    <w:rsid w:val="00D970FC"/>
    <w:rsid w:val="00DA0F8C"/>
    <w:rsid w:val="00DB316B"/>
    <w:rsid w:val="00DB4C93"/>
    <w:rsid w:val="00DB6236"/>
    <w:rsid w:val="00DB7BD1"/>
    <w:rsid w:val="00DC2430"/>
    <w:rsid w:val="00DC3126"/>
    <w:rsid w:val="00DC7B79"/>
    <w:rsid w:val="00DD7BE7"/>
    <w:rsid w:val="00DE5A99"/>
    <w:rsid w:val="00DE6EF6"/>
    <w:rsid w:val="00DF11DB"/>
    <w:rsid w:val="00DF2130"/>
    <w:rsid w:val="00DF4747"/>
    <w:rsid w:val="00DF50E6"/>
    <w:rsid w:val="00E0625F"/>
    <w:rsid w:val="00E07A14"/>
    <w:rsid w:val="00E139FF"/>
    <w:rsid w:val="00E13F4F"/>
    <w:rsid w:val="00E215D8"/>
    <w:rsid w:val="00E76C14"/>
    <w:rsid w:val="00E85D61"/>
    <w:rsid w:val="00E86748"/>
    <w:rsid w:val="00E916BE"/>
    <w:rsid w:val="00EA52D9"/>
    <w:rsid w:val="00EA594F"/>
    <w:rsid w:val="00EB44E2"/>
    <w:rsid w:val="00EC4589"/>
    <w:rsid w:val="00ED02B1"/>
    <w:rsid w:val="00ED4B1B"/>
    <w:rsid w:val="00EE4246"/>
    <w:rsid w:val="00EE7B40"/>
    <w:rsid w:val="00EF1852"/>
    <w:rsid w:val="00EF2F2B"/>
    <w:rsid w:val="00F14635"/>
    <w:rsid w:val="00F17223"/>
    <w:rsid w:val="00F210C2"/>
    <w:rsid w:val="00F235A1"/>
    <w:rsid w:val="00F243E1"/>
    <w:rsid w:val="00F443A6"/>
    <w:rsid w:val="00F44ADE"/>
    <w:rsid w:val="00F460DD"/>
    <w:rsid w:val="00F56FE8"/>
    <w:rsid w:val="00F57D6B"/>
    <w:rsid w:val="00F93226"/>
    <w:rsid w:val="00FA44FF"/>
    <w:rsid w:val="00FA62EF"/>
    <w:rsid w:val="00FB29F6"/>
    <w:rsid w:val="00FC2D19"/>
    <w:rsid w:val="00FC6CC2"/>
    <w:rsid w:val="00FD5917"/>
    <w:rsid w:val="00FD667F"/>
    <w:rsid w:val="00FE3ED1"/>
    <w:rsid w:val="00FE4074"/>
    <w:rsid w:val="00FF3F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602FCE"/>
  <w15:docId w15:val="{7782248B-0315-4013-9033-521A7A0D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D3D"/>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AF1D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C5083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1D3D"/>
    <w:rPr>
      <w:rFonts w:ascii="Cambria" w:eastAsia="Times New Roman" w:hAnsi="Cambria" w:cs="Times New Roman"/>
      <w:b/>
      <w:bCs/>
      <w:i/>
      <w:iCs/>
      <w:sz w:val="28"/>
      <w:szCs w:val="28"/>
      <w:lang w:eastAsia="lv-LV"/>
    </w:rPr>
  </w:style>
  <w:style w:type="character" w:styleId="Strong">
    <w:name w:val="Strong"/>
    <w:uiPriority w:val="99"/>
    <w:qFormat/>
    <w:rsid w:val="00AF1D3D"/>
    <w:rPr>
      <w:rFonts w:ascii="Times New Roman" w:hAnsi="Times New Roman" w:cs="Times New Roman" w:hint="default"/>
      <w:b/>
      <w:bCs/>
    </w:rPr>
  </w:style>
  <w:style w:type="paragraph" w:styleId="NormalWeb">
    <w:name w:val="Normal (Web)"/>
    <w:basedOn w:val="Normal"/>
    <w:uiPriority w:val="99"/>
    <w:unhideWhenUsed/>
    <w:rsid w:val="00AF1D3D"/>
    <w:pPr>
      <w:spacing w:before="100" w:beforeAutospacing="1" w:after="100" w:afterAutospacing="1"/>
    </w:pPr>
  </w:style>
  <w:style w:type="paragraph" w:styleId="ListParagraph">
    <w:name w:val="List Paragraph"/>
    <w:aliases w:val="2,Akapit z listą BS,H&amp;P List Paragraph,Strip"/>
    <w:basedOn w:val="Normal"/>
    <w:link w:val="ListParagraphChar"/>
    <w:uiPriority w:val="34"/>
    <w:qFormat/>
    <w:rsid w:val="00AF1D3D"/>
    <w:pPr>
      <w:spacing w:after="200" w:line="276" w:lineRule="auto"/>
      <w:ind w:left="720"/>
      <w:contextualSpacing/>
    </w:pPr>
    <w:rPr>
      <w:rFonts w:ascii="Calibri" w:hAnsi="Calibri"/>
      <w:sz w:val="22"/>
      <w:szCs w:val="22"/>
      <w:lang w:eastAsia="en-US"/>
    </w:rPr>
  </w:style>
  <w:style w:type="paragraph" w:customStyle="1" w:styleId="naisf">
    <w:name w:val="naisf"/>
    <w:basedOn w:val="Normal"/>
    <w:rsid w:val="00AF1D3D"/>
    <w:pPr>
      <w:spacing w:before="75" w:after="75"/>
      <w:ind w:firstLine="375"/>
      <w:jc w:val="both"/>
    </w:pPr>
  </w:style>
  <w:style w:type="paragraph" w:customStyle="1" w:styleId="naisnod">
    <w:name w:val="naisnod"/>
    <w:basedOn w:val="Normal"/>
    <w:uiPriority w:val="99"/>
    <w:rsid w:val="00AF1D3D"/>
    <w:pPr>
      <w:spacing w:before="150" w:after="150"/>
      <w:jc w:val="center"/>
    </w:pPr>
    <w:rPr>
      <w:b/>
      <w:bCs/>
    </w:rPr>
  </w:style>
  <w:style w:type="paragraph" w:customStyle="1" w:styleId="naiskr">
    <w:name w:val="naiskr"/>
    <w:basedOn w:val="Normal"/>
    <w:rsid w:val="00AF1D3D"/>
    <w:pPr>
      <w:spacing w:before="75" w:after="75"/>
    </w:pPr>
  </w:style>
  <w:style w:type="paragraph" w:customStyle="1" w:styleId="naisc">
    <w:name w:val="naisc"/>
    <w:basedOn w:val="Normal"/>
    <w:rsid w:val="00AF1D3D"/>
    <w:pPr>
      <w:spacing w:before="75" w:after="75"/>
      <w:jc w:val="center"/>
    </w:pPr>
  </w:style>
  <w:style w:type="character" w:styleId="Hyperlink">
    <w:name w:val="Hyperlink"/>
    <w:basedOn w:val="DefaultParagraphFont"/>
    <w:uiPriority w:val="99"/>
    <w:unhideWhenUsed/>
    <w:rsid w:val="00AF1D3D"/>
    <w:rPr>
      <w:color w:val="0000FF"/>
      <w:u w:val="single"/>
    </w:rPr>
  </w:style>
  <w:style w:type="paragraph" w:customStyle="1" w:styleId="tv2131">
    <w:name w:val="tv2131"/>
    <w:basedOn w:val="Normal"/>
    <w:rsid w:val="00F210C2"/>
    <w:pPr>
      <w:spacing w:line="360" w:lineRule="auto"/>
      <w:ind w:firstLine="300"/>
    </w:pPr>
    <w:rPr>
      <w:color w:val="414142"/>
      <w:sz w:val="20"/>
      <w:szCs w:val="20"/>
    </w:rPr>
  </w:style>
  <w:style w:type="paragraph" w:styleId="Header">
    <w:name w:val="header"/>
    <w:basedOn w:val="Normal"/>
    <w:link w:val="HeaderChar"/>
    <w:uiPriority w:val="99"/>
    <w:unhideWhenUsed/>
    <w:rsid w:val="00393DAF"/>
    <w:pPr>
      <w:tabs>
        <w:tab w:val="center" w:pos="4153"/>
        <w:tab w:val="right" w:pos="8306"/>
      </w:tabs>
    </w:pPr>
  </w:style>
  <w:style w:type="character" w:customStyle="1" w:styleId="HeaderChar">
    <w:name w:val="Header Char"/>
    <w:basedOn w:val="DefaultParagraphFont"/>
    <w:link w:val="Header"/>
    <w:uiPriority w:val="99"/>
    <w:rsid w:val="00393DA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93DAF"/>
    <w:pPr>
      <w:tabs>
        <w:tab w:val="center" w:pos="4153"/>
        <w:tab w:val="right" w:pos="8306"/>
      </w:tabs>
    </w:pPr>
  </w:style>
  <w:style w:type="character" w:customStyle="1" w:styleId="FooterChar">
    <w:name w:val="Footer Char"/>
    <w:basedOn w:val="DefaultParagraphFont"/>
    <w:link w:val="Footer"/>
    <w:uiPriority w:val="99"/>
    <w:rsid w:val="00393DA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393DAF"/>
    <w:rPr>
      <w:rFonts w:ascii="Tahoma" w:hAnsi="Tahoma" w:cs="Tahoma"/>
      <w:sz w:val="16"/>
      <w:szCs w:val="16"/>
    </w:rPr>
  </w:style>
  <w:style w:type="character" w:customStyle="1" w:styleId="BalloonTextChar">
    <w:name w:val="Balloon Text Char"/>
    <w:basedOn w:val="DefaultParagraphFont"/>
    <w:link w:val="BalloonText"/>
    <w:uiPriority w:val="99"/>
    <w:semiHidden/>
    <w:rsid w:val="00393DAF"/>
    <w:rPr>
      <w:rFonts w:ascii="Tahoma" w:eastAsia="Times New Roman" w:hAnsi="Tahoma" w:cs="Tahoma"/>
      <w:sz w:val="16"/>
      <w:szCs w:val="16"/>
      <w:lang w:eastAsia="lv-LV"/>
    </w:rPr>
  </w:style>
  <w:style w:type="character" w:customStyle="1" w:styleId="c12">
    <w:name w:val="c12"/>
    <w:basedOn w:val="DefaultParagraphFont"/>
    <w:rsid w:val="008821CB"/>
  </w:style>
  <w:style w:type="paragraph" w:customStyle="1" w:styleId="tv213">
    <w:name w:val="tv213"/>
    <w:basedOn w:val="Normal"/>
    <w:rsid w:val="00F56FE8"/>
    <w:pPr>
      <w:spacing w:before="100" w:beforeAutospacing="1" w:after="100" w:afterAutospacing="1"/>
    </w:pPr>
  </w:style>
  <w:style w:type="paragraph" w:styleId="BodyTextIndent">
    <w:name w:val="Body Text Indent"/>
    <w:basedOn w:val="Normal"/>
    <w:link w:val="BodyTextIndentChar"/>
    <w:uiPriority w:val="99"/>
    <w:unhideWhenUsed/>
    <w:rsid w:val="00F443A6"/>
    <w:pPr>
      <w:widowControl w:val="0"/>
      <w:spacing w:after="120" w:line="276" w:lineRule="auto"/>
      <w:ind w:left="283"/>
    </w:pPr>
    <w:rPr>
      <w:rFonts w:eastAsia="Calibri"/>
      <w:szCs w:val="22"/>
      <w:lang w:eastAsia="en-US"/>
    </w:rPr>
  </w:style>
  <w:style w:type="character" w:customStyle="1" w:styleId="BodyTextIndentChar">
    <w:name w:val="Body Text Indent Char"/>
    <w:basedOn w:val="DefaultParagraphFont"/>
    <w:link w:val="BodyTextIndent"/>
    <w:uiPriority w:val="99"/>
    <w:rsid w:val="00F443A6"/>
    <w:rPr>
      <w:rFonts w:ascii="Times New Roman" w:eastAsia="Calibri" w:hAnsi="Times New Roman" w:cs="Times New Roman"/>
      <w:sz w:val="24"/>
    </w:rPr>
  </w:style>
  <w:style w:type="character" w:customStyle="1" w:styleId="Heading3Char">
    <w:name w:val="Heading 3 Char"/>
    <w:basedOn w:val="DefaultParagraphFont"/>
    <w:link w:val="Heading3"/>
    <w:uiPriority w:val="9"/>
    <w:rsid w:val="00C5083D"/>
    <w:rPr>
      <w:rFonts w:asciiTheme="majorHAnsi" w:eastAsiaTheme="majorEastAsia" w:hAnsiTheme="majorHAnsi" w:cstheme="majorBidi"/>
      <w:color w:val="243F60" w:themeColor="accent1" w:themeShade="7F"/>
      <w:sz w:val="24"/>
      <w:szCs w:val="24"/>
      <w:lang w:eastAsia="lv-LV"/>
    </w:rPr>
  </w:style>
  <w:style w:type="character" w:styleId="FollowedHyperlink">
    <w:name w:val="FollowedHyperlink"/>
    <w:basedOn w:val="DefaultParagraphFont"/>
    <w:uiPriority w:val="99"/>
    <w:semiHidden/>
    <w:unhideWhenUsed/>
    <w:rsid w:val="00906BD5"/>
    <w:rPr>
      <w:color w:val="800080" w:themeColor="followedHyperlink"/>
      <w:u w:val="single"/>
    </w:rPr>
  </w:style>
  <w:style w:type="character" w:styleId="CommentReference">
    <w:name w:val="annotation reference"/>
    <w:basedOn w:val="DefaultParagraphFont"/>
    <w:uiPriority w:val="99"/>
    <w:semiHidden/>
    <w:unhideWhenUsed/>
    <w:rsid w:val="00B43132"/>
    <w:rPr>
      <w:sz w:val="16"/>
      <w:szCs w:val="16"/>
    </w:rPr>
  </w:style>
  <w:style w:type="paragraph" w:styleId="CommentText">
    <w:name w:val="annotation text"/>
    <w:basedOn w:val="Normal"/>
    <w:link w:val="CommentTextChar"/>
    <w:uiPriority w:val="99"/>
    <w:semiHidden/>
    <w:unhideWhenUsed/>
    <w:rsid w:val="00B43132"/>
    <w:rPr>
      <w:sz w:val="20"/>
      <w:szCs w:val="20"/>
    </w:rPr>
  </w:style>
  <w:style w:type="character" w:customStyle="1" w:styleId="CommentTextChar">
    <w:name w:val="Comment Text Char"/>
    <w:basedOn w:val="DefaultParagraphFont"/>
    <w:link w:val="CommentText"/>
    <w:uiPriority w:val="99"/>
    <w:semiHidden/>
    <w:rsid w:val="00B4313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43132"/>
    <w:rPr>
      <w:b/>
      <w:bCs/>
    </w:rPr>
  </w:style>
  <w:style w:type="character" w:customStyle="1" w:styleId="CommentSubjectChar">
    <w:name w:val="Comment Subject Char"/>
    <w:basedOn w:val="CommentTextChar"/>
    <w:link w:val="CommentSubject"/>
    <w:uiPriority w:val="99"/>
    <w:semiHidden/>
    <w:rsid w:val="00B43132"/>
    <w:rPr>
      <w:rFonts w:ascii="Times New Roman" w:eastAsia="Times New Roman" w:hAnsi="Times New Roman" w:cs="Times New Roman"/>
      <w:b/>
      <w:bCs/>
      <w:sz w:val="20"/>
      <w:szCs w:val="20"/>
      <w:lang w:eastAsia="lv-LV"/>
    </w:rPr>
  </w:style>
  <w:style w:type="character" w:customStyle="1" w:styleId="ListParagraphChar">
    <w:name w:val="List Paragraph Char"/>
    <w:aliases w:val="2 Char,Akapit z listą BS Char,H&amp;P List Paragraph Char,Strip Char"/>
    <w:link w:val="ListParagraph"/>
    <w:uiPriority w:val="34"/>
    <w:rsid w:val="001C64B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806159">
      <w:bodyDiv w:val="1"/>
      <w:marLeft w:val="0"/>
      <w:marRight w:val="0"/>
      <w:marTop w:val="0"/>
      <w:marBottom w:val="0"/>
      <w:divBdr>
        <w:top w:val="none" w:sz="0" w:space="0" w:color="auto"/>
        <w:left w:val="none" w:sz="0" w:space="0" w:color="auto"/>
        <w:bottom w:val="none" w:sz="0" w:space="0" w:color="auto"/>
        <w:right w:val="none" w:sz="0" w:space="0" w:color="auto"/>
      </w:divBdr>
    </w:div>
    <w:div w:id="945964183">
      <w:bodyDiv w:val="1"/>
      <w:marLeft w:val="0"/>
      <w:marRight w:val="0"/>
      <w:marTop w:val="0"/>
      <w:marBottom w:val="0"/>
      <w:divBdr>
        <w:top w:val="none" w:sz="0" w:space="0" w:color="auto"/>
        <w:left w:val="none" w:sz="0" w:space="0" w:color="auto"/>
        <w:bottom w:val="none" w:sz="0" w:space="0" w:color="auto"/>
        <w:right w:val="none" w:sz="0" w:space="0" w:color="auto"/>
      </w:divBdr>
    </w:div>
    <w:div w:id="957682377">
      <w:bodyDiv w:val="1"/>
      <w:marLeft w:val="0"/>
      <w:marRight w:val="0"/>
      <w:marTop w:val="0"/>
      <w:marBottom w:val="0"/>
      <w:divBdr>
        <w:top w:val="none" w:sz="0" w:space="0" w:color="auto"/>
        <w:left w:val="none" w:sz="0" w:space="0" w:color="auto"/>
        <w:bottom w:val="none" w:sz="0" w:space="0" w:color="auto"/>
        <w:right w:val="none" w:sz="0" w:space="0" w:color="auto"/>
      </w:divBdr>
    </w:div>
    <w:div w:id="15346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4B00-5690-4831-8BEF-CAE71A58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2005. gada 22. novembra noteikumos Nr. 888 “Noteikumi par aizsargājamām alejām”” projektu</vt:lpstr>
    </vt:vector>
  </TitlesOfParts>
  <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2005. gada 22. novembra noteikumos Nr. 888 “Noteikumi par aizsargājamām alejām”” projektu</dc:title>
  <dc:subject>Izziņa</dc:subject>
  <dc:creator>Ivita Ozoliņa</dc:creator>
  <cp:keywords/>
  <dc:description>Ivita Ozoliņa 66016789
Vides aizsardzības un reģionālās attīstības ministrijas
Dabas aizsardzības departamenta 
Aizsargājamo teritoriju nodaļas 
Vecākā referente
Ivita.Ozolina@varam.gov.lv</dc:description>
  <cp:lastModifiedBy>Marta Ošleja</cp:lastModifiedBy>
  <cp:revision>3</cp:revision>
  <dcterms:created xsi:type="dcterms:W3CDTF">2019-09-20T10:41:00Z</dcterms:created>
  <dcterms:modified xsi:type="dcterms:W3CDTF">2019-09-25T11:48:00Z</dcterms:modified>
  <cp:category>Vides politika</cp:category>
</cp:coreProperties>
</file>