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1485" w14:textId="77777777" w:rsidR="00911084" w:rsidRPr="005B72AA" w:rsidRDefault="00911084" w:rsidP="004B1FDB">
      <w:pPr>
        <w:spacing w:after="0" w:line="240" w:lineRule="auto"/>
        <w:ind w:firstLine="720"/>
        <w:rPr>
          <w:rFonts w:cs="Times New Roman"/>
          <w:b/>
          <w:szCs w:val="24"/>
          <w:lang w:val="lv-LV"/>
        </w:rPr>
      </w:pPr>
      <w:bookmarkStart w:id="0" w:name="_Hlk231351500"/>
    </w:p>
    <w:p w14:paraId="5CA1E9C3" w14:textId="77777777" w:rsidR="00911084" w:rsidRPr="005B72AA" w:rsidRDefault="00911084" w:rsidP="004B1FDB">
      <w:pPr>
        <w:spacing w:after="0" w:line="240" w:lineRule="auto"/>
        <w:ind w:firstLine="720"/>
        <w:rPr>
          <w:rFonts w:cs="Times New Roman"/>
          <w:b/>
          <w:szCs w:val="24"/>
          <w:lang w:val="lv-LV"/>
        </w:rPr>
      </w:pPr>
    </w:p>
    <w:p w14:paraId="4A91C790" w14:textId="77777777" w:rsidR="00911084" w:rsidRPr="005B72AA" w:rsidRDefault="00911084" w:rsidP="004B1FDB">
      <w:pPr>
        <w:spacing w:after="0" w:line="240" w:lineRule="auto"/>
        <w:ind w:firstLine="720"/>
        <w:rPr>
          <w:rFonts w:cs="Times New Roman"/>
          <w:b/>
          <w:szCs w:val="24"/>
          <w:lang w:val="lv-LV"/>
        </w:rPr>
      </w:pPr>
    </w:p>
    <w:p w14:paraId="55A1C477" w14:textId="77777777" w:rsidR="00911084" w:rsidRPr="005B72AA" w:rsidRDefault="00911084" w:rsidP="004B1FDB">
      <w:pPr>
        <w:spacing w:after="0" w:line="240" w:lineRule="auto"/>
        <w:ind w:firstLine="720"/>
        <w:rPr>
          <w:rFonts w:cs="Times New Roman"/>
          <w:b/>
          <w:szCs w:val="24"/>
          <w:lang w:val="lv-LV"/>
        </w:rPr>
      </w:pPr>
    </w:p>
    <w:p w14:paraId="39FAEB50" w14:textId="77777777" w:rsidR="00911084" w:rsidRPr="005B72AA" w:rsidRDefault="00911084" w:rsidP="004B1FDB">
      <w:pPr>
        <w:spacing w:after="0" w:line="240" w:lineRule="auto"/>
        <w:ind w:firstLine="720"/>
        <w:rPr>
          <w:rFonts w:cs="Times New Roman"/>
          <w:b/>
          <w:szCs w:val="24"/>
          <w:lang w:val="lv-LV"/>
        </w:rPr>
      </w:pPr>
    </w:p>
    <w:p w14:paraId="6A222CFC" w14:textId="77777777" w:rsidR="00911084" w:rsidRPr="005B72AA" w:rsidRDefault="00911084" w:rsidP="004B1FDB">
      <w:pPr>
        <w:spacing w:after="0" w:line="240" w:lineRule="auto"/>
        <w:ind w:firstLine="720"/>
        <w:rPr>
          <w:rFonts w:cs="Times New Roman"/>
          <w:b/>
          <w:szCs w:val="24"/>
          <w:lang w:val="lv-LV"/>
        </w:rPr>
      </w:pPr>
    </w:p>
    <w:p w14:paraId="3C249FFB" w14:textId="77777777" w:rsidR="00911084" w:rsidRPr="005B72AA" w:rsidRDefault="00911084" w:rsidP="004B1FDB">
      <w:pPr>
        <w:spacing w:after="0" w:line="240" w:lineRule="auto"/>
        <w:ind w:firstLine="720"/>
        <w:rPr>
          <w:rFonts w:cs="Times New Roman"/>
          <w:b/>
          <w:szCs w:val="24"/>
          <w:lang w:val="lv-LV"/>
        </w:rPr>
      </w:pPr>
    </w:p>
    <w:p w14:paraId="641A3141" w14:textId="77777777" w:rsidR="00911084" w:rsidRPr="005B72AA" w:rsidRDefault="00911084" w:rsidP="004B1FDB">
      <w:pPr>
        <w:spacing w:after="0" w:line="240" w:lineRule="auto"/>
        <w:ind w:firstLine="720"/>
        <w:rPr>
          <w:rFonts w:cs="Times New Roman"/>
          <w:b/>
          <w:szCs w:val="24"/>
          <w:lang w:val="lv-LV"/>
        </w:rPr>
      </w:pPr>
    </w:p>
    <w:p w14:paraId="5BE078FB" w14:textId="77777777" w:rsidR="00911084" w:rsidRPr="005B72AA" w:rsidRDefault="00911084" w:rsidP="004B1FDB">
      <w:pPr>
        <w:spacing w:after="0" w:line="240" w:lineRule="auto"/>
        <w:ind w:firstLine="720"/>
        <w:rPr>
          <w:rFonts w:cs="Times New Roman"/>
          <w:b/>
          <w:szCs w:val="24"/>
          <w:lang w:val="lv-LV"/>
        </w:rPr>
      </w:pPr>
    </w:p>
    <w:p w14:paraId="4D8E2460" w14:textId="77777777" w:rsidR="00911084" w:rsidRPr="005B72AA" w:rsidRDefault="00B14C4F" w:rsidP="004B1FDB">
      <w:pPr>
        <w:tabs>
          <w:tab w:val="left" w:pos="2310"/>
        </w:tabs>
        <w:spacing w:after="0" w:line="240" w:lineRule="auto"/>
        <w:ind w:firstLine="720"/>
        <w:rPr>
          <w:rFonts w:cs="Times New Roman"/>
          <w:b/>
          <w:szCs w:val="24"/>
          <w:lang w:val="lv-LV"/>
        </w:rPr>
      </w:pPr>
      <w:r>
        <w:rPr>
          <w:rFonts w:cs="Times New Roman"/>
          <w:b/>
          <w:szCs w:val="24"/>
          <w:lang w:val="lv-LV"/>
        </w:rPr>
        <w:tab/>
      </w:r>
    </w:p>
    <w:p w14:paraId="611665FE" w14:textId="77777777" w:rsidR="00B14C4F" w:rsidRPr="006E2238" w:rsidRDefault="00CE06A8" w:rsidP="004B1FDB">
      <w:pPr>
        <w:pStyle w:val="Title"/>
      </w:pPr>
      <w:r w:rsidRPr="005B72AA">
        <w:t xml:space="preserve">Informatīvais ziņojums </w:t>
      </w:r>
      <w:bookmarkEnd w:id="0"/>
    </w:p>
    <w:p w14:paraId="6E29C0C2" w14:textId="18AE504E" w:rsidR="00CE06A8" w:rsidRPr="003A58E4" w:rsidRDefault="003A58E4" w:rsidP="003A58E4">
      <w:pPr>
        <w:ind w:firstLine="720"/>
        <w:jc w:val="center"/>
        <w:rPr>
          <w:rFonts w:eastAsia="Times New Roman" w:cs="Times New Roman"/>
          <w:b/>
          <w:sz w:val="36"/>
          <w:szCs w:val="20"/>
          <w:lang w:val="lv-LV"/>
        </w:rPr>
      </w:pPr>
      <w:r w:rsidRPr="003A58E4">
        <w:rPr>
          <w:rFonts w:eastAsia="Times New Roman" w:cs="Times New Roman"/>
          <w:b/>
          <w:sz w:val="36"/>
          <w:szCs w:val="20"/>
          <w:lang w:val="lv-LV"/>
        </w:rPr>
        <w:t>„Par veicamajiem pasākumiem Latvijas rādītāju uzlabošanai digitālās ekonomikas un sabiedrības indikatora rādītājos</w:t>
      </w:r>
      <w:r>
        <w:rPr>
          <w:rFonts w:eastAsia="Times New Roman" w:cs="Times New Roman"/>
          <w:b/>
          <w:sz w:val="36"/>
          <w:szCs w:val="20"/>
          <w:lang w:val="lv-LV"/>
        </w:rPr>
        <w:t xml:space="preserve"> </w:t>
      </w:r>
      <w:r w:rsidRPr="003A58E4">
        <w:rPr>
          <w:rFonts w:eastAsia="Times New Roman" w:cs="Times New Roman"/>
          <w:b/>
          <w:sz w:val="36"/>
          <w:szCs w:val="20"/>
          <w:lang w:val="lv-LV"/>
        </w:rPr>
        <w:t>2019.-2020.gadā”</w:t>
      </w:r>
    </w:p>
    <w:p w14:paraId="52D4C1E5" w14:textId="77777777" w:rsidR="00911084" w:rsidRPr="005B72AA" w:rsidRDefault="00911084" w:rsidP="004B1FDB">
      <w:pPr>
        <w:spacing w:after="0" w:line="240" w:lineRule="auto"/>
        <w:ind w:firstLine="720"/>
        <w:rPr>
          <w:rFonts w:cs="Times New Roman"/>
          <w:b/>
          <w:szCs w:val="24"/>
          <w:lang w:val="lv-LV"/>
        </w:rPr>
      </w:pPr>
    </w:p>
    <w:p w14:paraId="471F4BED" w14:textId="77777777" w:rsidR="00911084" w:rsidRPr="005B72AA" w:rsidRDefault="00911084" w:rsidP="004B1FDB">
      <w:pPr>
        <w:spacing w:after="0" w:line="240" w:lineRule="auto"/>
        <w:ind w:firstLine="720"/>
        <w:rPr>
          <w:rFonts w:cs="Times New Roman"/>
          <w:b/>
          <w:szCs w:val="24"/>
          <w:lang w:val="lv-LV"/>
        </w:rPr>
      </w:pPr>
    </w:p>
    <w:p w14:paraId="16B0A5DB" w14:textId="77777777" w:rsidR="00911084" w:rsidRPr="005B72AA" w:rsidRDefault="00911084" w:rsidP="004B1FDB">
      <w:pPr>
        <w:spacing w:after="0" w:line="240" w:lineRule="auto"/>
        <w:ind w:firstLine="720"/>
        <w:rPr>
          <w:rFonts w:cs="Times New Roman"/>
          <w:b/>
          <w:szCs w:val="24"/>
          <w:lang w:val="lv-LV"/>
        </w:rPr>
      </w:pPr>
    </w:p>
    <w:p w14:paraId="11D78579" w14:textId="77777777" w:rsidR="00911084" w:rsidRPr="005B72AA" w:rsidRDefault="00911084" w:rsidP="004B1FDB">
      <w:pPr>
        <w:spacing w:after="0" w:line="240" w:lineRule="auto"/>
        <w:ind w:firstLine="720"/>
        <w:rPr>
          <w:rFonts w:cs="Times New Roman"/>
          <w:b/>
          <w:szCs w:val="24"/>
          <w:lang w:val="lv-LV"/>
        </w:rPr>
      </w:pPr>
    </w:p>
    <w:p w14:paraId="14282E4E" w14:textId="77777777" w:rsidR="00911084" w:rsidRPr="005B72AA" w:rsidRDefault="00911084" w:rsidP="004B1FDB">
      <w:pPr>
        <w:spacing w:after="0" w:line="240" w:lineRule="auto"/>
        <w:ind w:firstLine="720"/>
        <w:rPr>
          <w:rFonts w:cs="Times New Roman"/>
          <w:b/>
          <w:szCs w:val="24"/>
          <w:lang w:val="lv-LV"/>
        </w:rPr>
      </w:pPr>
    </w:p>
    <w:p w14:paraId="6485146A" w14:textId="77777777" w:rsidR="00911084" w:rsidRPr="005B72AA" w:rsidRDefault="00911084" w:rsidP="004B1FDB">
      <w:pPr>
        <w:spacing w:after="0" w:line="240" w:lineRule="auto"/>
        <w:ind w:firstLine="720"/>
        <w:rPr>
          <w:rFonts w:cs="Times New Roman"/>
          <w:b/>
          <w:szCs w:val="24"/>
          <w:lang w:val="lv-LV"/>
        </w:rPr>
      </w:pPr>
    </w:p>
    <w:p w14:paraId="606D1B8B" w14:textId="77777777" w:rsidR="00911084" w:rsidRPr="005B72AA" w:rsidRDefault="00911084" w:rsidP="004B1FDB">
      <w:pPr>
        <w:spacing w:after="0" w:line="240" w:lineRule="auto"/>
        <w:ind w:firstLine="720"/>
        <w:rPr>
          <w:rFonts w:cs="Times New Roman"/>
          <w:b/>
          <w:szCs w:val="24"/>
          <w:lang w:val="lv-LV"/>
        </w:rPr>
      </w:pPr>
    </w:p>
    <w:p w14:paraId="54C6990F" w14:textId="77777777" w:rsidR="00911084" w:rsidRPr="005B72AA" w:rsidRDefault="00911084" w:rsidP="004B1FDB">
      <w:pPr>
        <w:spacing w:after="0" w:line="240" w:lineRule="auto"/>
        <w:ind w:firstLine="720"/>
        <w:rPr>
          <w:rFonts w:cs="Times New Roman"/>
          <w:b/>
          <w:szCs w:val="24"/>
          <w:lang w:val="lv-LV"/>
        </w:rPr>
      </w:pPr>
    </w:p>
    <w:p w14:paraId="61EAAE10" w14:textId="77777777" w:rsidR="00911084" w:rsidRPr="005B72AA" w:rsidRDefault="00911084" w:rsidP="004B1FDB">
      <w:pPr>
        <w:spacing w:after="0" w:line="240" w:lineRule="auto"/>
        <w:ind w:firstLine="720"/>
        <w:rPr>
          <w:rFonts w:cs="Times New Roman"/>
          <w:b/>
          <w:szCs w:val="24"/>
          <w:lang w:val="lv-LV"/>
        </w:rPr>
      </w:pPr>
    </w:p>
    <w:p w14:paraId="03247EF2" w14:textId="77777777" w:rsidR="00911084" w:rsidRPr="005B72AA" w:rsidRDefault="00911084" w:rsidP="004B1FDB">
      <w:pPr>
        <w:spacing w:after="0" w:line="240" w:lineRule="auto"/>
        <w:ind w:firstLine="720"/>
        <w:rPr>
          <w:rFonts w:cs="Times New Roman"/>
          <w:b/>
          <w:szCs w:val="24"/>
          <w:lang w:val="lv-LV"/>
        </w:rPr>
      </w:pPr>
    </w:p>
    <w:p w14:paraId="2A26C94E" w14:textId="77777777" w:rsidR="00911084" w:rsidRPr="005B72AA" w:rsidRDefault="00911084" w:rsidP="004B1FDB">
      <w:pPr>
        <w:spacing w:after="0" w:line="240" w:lineRule="auto"/>
        <w:ind w:firstLine="720"/>
        <w:rPr>
          <w:rFonts w:cs="Times New Roman"/>
          <w:b/>
          <w:szCs w:val="24"/>
          <w:lang w:val="lv-LV"/>
        </w:rPr>
      </w:pPr>
    </w:p>
    <w:p w14:paraId="2D058271" w14:textId="77777777" w:rsidR="00911084" w:rsidRPr="005B72AA" w:rsidRDefault="00911084" w:rsidP="004B1FDB">
      <w:pPr>
        <w:spacing w:after="0" w:line="240" w:lineRule="auto"/>
        <w:ind w:firstLine="720"/>
        <w:rPr>
          <w:rFonts w:cs="Times New Roman"/>
          <w:b/>
          <w:szCs w:val="24"/>
          <w:lang w:val="lv-LV"/>
        </w:rPr>
      </w:pPr>
    </w:p>
    <w:p w14:paraId="4769F002" w14:textId="77777777" w:rsidR="00DA0C64" w:rsidRPr="005B72AA" w:rsidRDefault="00DA0C64" w:rsidP="004B1FDB">
      <w:pPr>
        <w:spacing w:after="0" w:line="240" w:lineRule="auto"/>
        <w:ind w:firstLine="720"/>
        <w:rPr>
          <w:rFonts w:cs="Times New Roman"/>
          <w:b/>
          <w:szCs w:val="24"/>
          <w:lang w:val="lv-LV"/>
        </w:rPr>
      </w:pPr>
    </w:p>
    <w:p w14:paraId="46295717" w14:textId="77777777" w:rsidR="00B14C4F" w:rsidRDefault="00B14C4F" w:rsidP="004B1FDB">
      <w:pPr>
        <w:spacing w:after="0" w:line="240" w:lineRule="auto"/>
        <w:rPr>
          <w:rFonts w:eastAsia="Calibri" w:cs="Times New Roman"/>
          <w:b/>
          <w:bCs/>
          <w:sz w:val="28"/>
          <w:szCs w:val="28"/>
          <w:lang w:val="lv-LV"/>
        </w:rPr>
      </w:pPr>
    </w:p>
    <w:p w14:paraId="3AFEE971" w14:textId="77777777" w:rsidR="00B14C4F" w:rsidRDefault="00B14C4F" w:rsidP="004B1FDB">
      <w:pPr>
        <w:spacing w:after="0" w:line="240" w:lineRule="auto"/>
        <w:jc w:val="center"/>
        <w:rPr>
          <w:rFonts w:eastAsia="Calibri" w:cs="Times New Roman"/>
          <w:b/>
          <w:bCs/>
          <w:sz w:val="28"/>
          <w:szCs w:val="28"/>
          <w:lang w:val="lv-LV"/>
        </w:rPr>
      </w:pPr>
    </w:p>
    <w:p w14:paraId="604E76F4" w14:textId="77777777" w:rsidR="00233A4B" w:rsidRDefault="00233A4B" w:rsidP="004B1FDB">
      <w:pPr>
        <w:spacing w:after="0" w:line="240" w:lineRule="auto"/>
        <w:jc w:val="center"/>
        <w:rPr>
          <w:rFonts w:eastAsia="Calibri" w:cs="Times New Roman"/>
          <w:b/>
          <w:bCs/>
          <w:sz w:val="28"/>
          <w:szCs w:val="28"/>
          <w:lang w:val="lv-LV"/>
        </w:rPr>
      </w:pPr>
    </w:p>
    <w:p w14:paraId="3D3665DA" w14:textId="77777777" w:rsidR="00B14C4F" w:rsidRDefault="00B14C4F" w:rsidP="004B1FDB">
      <w:pPr>
        <w:spacing w:after="0" w:line="240" w:lineRule="auto"/>
        <w:rPr>
          <w:rFonts w:eastAsia="Calibri" w:cs="Times New Roman"/>
          <w:b/>
          <w:bCs/>
          <w:sz w:val="28"/>
          <w:szCs w:val="28"/>
          <w:lang w:val="lv-LV"/>
        </w:rPr>
      </w:pPr>
    </w:p>
    <w:p w14:paraId="6AEE35A8" w14:textId="77777777" w:rsidR="004B1FDB" w:rsidRDefault="004B1FDB">
      <w:pPr>
        <w:jc w:val="left"/>
        <w:rPr>
          <w:lang w:val="lv-LV"/>
        </w:rPr>
      </w:pPr>
      <w:r>
        <w:rPr>
          <w:lang w:val="lv-LV"/>
        </w:rPr>
        <w:br w:type="page"/>
      </w:r>
    </w:p>
    <w:p w14:paraId="4F8D6996" w14:textId="77777777" w:rsidR="00911084" w:rsidRDefault="00911084" w:rsidP="004B1FDB">
      <w:pPr>
        <w:spacing w:after="0" w:line="240" w:lineRule="auto"/>
        <w:jc w:val="center"/>
        <w:rPr>
          <w:lang w:val="lv-LV"/>
        </w:rPr>
      </w:pPr>
      <w:r w:rsidRPr="00233A4B">
        <w:rPr>
          <w:lang w:val="lv-LV"/>
        </w:rPr>
        <w:lastRenderedPageBreak/>
        <w:t>SATURS</w:t>
      </w:r>
    </w:p>
    <w:sdt>
      <w:sdtPr>
        <w:rPr>
          <w:rFonts w:ascii="Times New Roman" w:eastAsiaTheme="minorHAnsi" w:hAnsi="Times New Roman" w:cstheme="minorBidi"/>
          <w:color w:val="auto"/>
          <w:sz w:val="24"/>
          <w:szCs w:val="22"/>
        </w:rPr>
        <w:id w:val="298344580"/>
        <w:docPartObj>
          <w:docPartGallery w:val="Table of Contents"/>
          <w:docPartUnique/>
        </w:docPartObj>
      </w:sdtPr>
      <w:sdtEndPr>
        <w:rPr>
          <w:b/>
          <w:bCs/>
          <w:noProof/>
        </w:rPr>
      </w:sdtEndPr>
      <w:sdtContent>
        <w:p w14:paraId="7F11F091" w14:textId="786D0F14" w:rsidR="00624838" w:rsidRDefault="00624838">
          <w:pPr>
            <w:pStyle w:val="TOCHeading"/>
          </w:pPr>
        </w:p>
        <w:p w14:paraId="7F9120F8" w14:textId="77777777" w:rsidR="00624838" w:rsidRDefault="00624838">
          <w:pPr>
            <w:pStyle w:val="TOC1"/>
            <w:tabs>
              <w:tab w:val="left" w:pos="440"/>
              <w:tab w:val="right" w:leader="dot" w:pos="8297"/>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150372" w:history="1">
            <w:r w:rsidRPr="00B3669C">
              <w:rPr>
                <w:rStyle w:val="Hyperlink"/>
                <w:noProof/>
                <w:lang w:val="lv-LV"/>
              </w:rPr>
              <w:t>1.</w:t>
            </w:r>
            <w:r>
              <w:rPr>
                <w:rFonts w:asciiTheme="minorHAnsi" w:eastAsiaTheme="minorEastAsia" w:hAnsiTheme="minorHAnsi"/>
                <w:noProof/>
                <w:sz w:val="22"/>
              </w:rPr>
              <w:tab/>
            </w:r>
            <w:r w:rsidRPr="00B3669C">
              <w:rPr>
                <w:rStyle w:val="Hyperlink"/>
                <w:noProof/>
                <w:lang w:val="lv-LV"/>
              </w:rPr>
              <w:t>Ievads</w:t>
            </w:r>
            <w:r>
              <w:rPr>
                <w:noProof/>
                <w:webHidden/>
              </w:rPr>
              <w:tab/>
            </w:r>
            <w:r>
              <w:rPr>
                <w:noProof/>
                <w:webHidden/>
              </w:rPr>
              <w:fldChar w:fldCharType="begin"/>
            </w:r>
            <w:r>
              <w:rPr>
                <w:noProof/>
                <w:webHidden/>
              </w:rPr>
              <w:instrText xml:space="preserve"> PAGEREF _Toc20150372 \h </w:instrText>
            </w:r>
            <w:r>
              <w:rPr>
                <w:noProof/>
                <w:webHidden/>
              </w:rPr>
            </w:r>
            <w:r>
              <w:rPr>
                <w:noProof/>
                <w:webHidden/>
              </w:rPr>
              <w:fldChar w:fldCharType="separate"/>
            </w:r>
            <w:r>
              <w:rPr>
                <w:noProof/>
                <w:webHidden/>
              </w:rPr>
              <w:t>3</w:t>
            </w:r>
            <w:r>
              <w:rPr>
                <w:noProof/>
                <w:webHidden/>
              </w:rPr>
              <w:fldChar w:fldCharType="end"/>
            </w:r>
          </w:hyperlink>
        </w:p>
        <w:p w14:paraId="7DAACD24" w14:textId="0E5E302F" w:rsidR="00624838" w:rsidRDefault="006F2FF1">
          <w:pPr>
            <w:pStyle w:val="TOC1"/>
            <w:tabs>
              <w:tab w:val="left" w:pos="440"/>
              <w:tab w:val="right" w:leader="dot" w:pos="8297"/>
            </w:tabs>
            <w:rPr>
              <w:rFonts w:asciiTheme="minorHAnsi" w:eastAsiaTheme="minorEastAsia" w:hAnsiTheme="minorHAnsi"/>
              <w:noProof/>
              <w:sz w:val="22"/>
            </w:rPr>
          </w:pPr>
          <w:hyperlink w:anchor="_Toc20150373" w:history="1">
            <w:r w:rsidR="00624838" w:rsidRPr="00B3669C">
              <w:rPr>
                <w:rStyle w:val="Hyperlink"/>
                <w:noProof/>
                <w:lang w:val="lv-LV"/>
              </w:rPr>
              <w:t>2.</w:t>
            </w:r>
            <w:r w:rsidR="00624838">
              <w:rPr>
                <w:rFonts w:asciiTheme="minorHAnsi" w:eastAsiaTheme="minorEastAsia" w:hAnsiTheme="minorHAnsi"/>
                <w:noProof/>
                <w:sz w:val="22"/>
              </w:rPr>
              <w:tab/>
            </w:r>
            <w:r w:rsidR="00624838" w:rsidRPr="00B3669C">
              <w:rPr>
                <w:rStyle w:val="Hyperlink"/>
                <w:noProof/>
                <w:lang w:val="lv-LV"/>
              </w:rPr>
              <w:t xml:space="preserve">DESI </w:t>
            </w:r>
            <w:r w:rsidR="001632EC">
              <w:rPr>
                <w:rStyle w:val="Hyperlink"/>
                <w:noProof/>
                <w:lang w:val="lv-LV"/>
              </w:rPr>
              <w:t>indikator</w:t>
            </w:r>
            <w:r w:rsidR="00624838" w:rsidRPr="00B3669C">
              <w:rPr>
                <w:rStyle w:val="Hyperlink"/>
                <w:noProof/>
                <w:lang w:val="lv-LV"/>
              </w:rPr>
              <w:t>a datu avoti un struktūra</w:t>
            </w:r>
            <w:r w:rsidR="00624838">
              <w:rPr>
                <w:noProof/>
                <w:webHidden/>
              </w:rPr>
              <w:tab/>
            </w:r>
            <w:r w:rsidR="00624838">
              <w:rPr>
                <w:noProof/>
                <w:webHidden/>
              </w:rPr>
              <w:fldChar w:fldCharType="begin"/>
            </w:r>
            <w:r w:rsidR="00624838">
              <w:rPr>
                <w:noProof/>
                <w:webHidden/>
              </w:rPr>
              <w:instrText xml:space="preserve"> PAGEREF _Toc20150373 \h </w:instrText>
            </w:r>
            <w:r w:rsidR="00624838">
              <w:rPr>
                <w:noProof/>
                <w:webHidden/>
              </w:rPr>
            </w:r>
            <w:r w:rsidR="00624838">
              <w:rPr>
                <w:noProof/>
                <w:webHidden/>
              </w:rPr>
              <w:fldChar w:fldCharType="separate"/>
            </w:r>
            <w:r w:rsidR="00624838">
              <w:rPr>
                <w:noProof/>
                <w:webHidden/>
              </w:rPr>
              <w:t>4</w:t>
            </w:r>
            <w:r w:rsidR="00624838">
              <w:rPr>
                <w:noProof/>
                <w:webHidden/>
              </w:rPr>
              <w:fldChar w:fldCharType="end"/>
            </w:r>
          </w:hyperlink>
        </w:p>
        <w:p w14:paraId="1C8CD272" w14:textId="0474DFE7" w:rsidR="00624838" w:rsidRDefault="006F2FF1">
          <w:pPr>
            <w:pStyle w:val="TOC1"/>
            <w:tabs>
              <w:tab w:val="left" w:pos="440"/>
              <w:tab w:val="right" w:leader="dot" w:pos="8297"/>
            </w:tabs>
            <w:rPr>
              <w:rFonts w:asciiTheme="minorHAnsi" w:eastAsiaTheme="minorEastAsia" w:hAnsiTheme="minorHAnsi"/>
              <w:noProof/>
              <w:sz w:val="22"/>
            </w:rPr>
          </w:pPr>
          <w:hyperlink w:anchor="_Toc20150374" w:history="1">
            <w:r w:rsidR="00624838" w:rsidRPr="00B3669C">
              <w:rPr>
                <w:rStyle w:val="Hyperlink"/>
                <w:noProof/>
                <w:lang w:val="lv-LV"/>
              </w:rPr>
              <w:t>3.</w:t>
            </w:r>
            <w:r w:rsidR="00624838">
              <w:rPr>
                <w:rFonts w:asciiTheme="minorHAnsi" w:eastAsiaTheme="minorEastAsia" w:hAnsiTheme="minorHAnsi"/>
                <w:noProof/>
                <w:sz w:val="22"/>
              </w:rPr>
              <w:tab/>
            </w:r>
            <w:r w:rsidR="00624838" w:rsidRPr="00B3669C">
              <w:rPr>
                <w:rStyle w:val="Hyperlink"/>
                <w:noProof/>
                <w:lang w:val="lv-LV"/>
              </w:rPr>
              <w:t xml:space="preserve">Digitālās ekonomikas un sabiedrības situācijas novērtējums Latvijā kopumā pēc DESI </w:t>
            </w:r>
            <w:r w:rsidR="001632EC">
              <w:rPr>
                <w:rStyle w:val="Hyperlink"/>
                <w:noProof/>
                <w:lang w:val="lv-LV"/>
              </w:rPr>
              <w:t>indikator</w:t>
            </w:r>
            <w:r w:rsidR="00624838" w:rsidRPr="00B3669C">
              <w:rPr>
                <w:rStyle w:val="Hyperlink"/>
                <w:noProof/>
                <w:lang w:val="lv-LV"/>
              </w:rPr>
              <w:t>a rādītājiem 2019. gadā</w:t>
            </w:r>
            <w:r w:rsidR="00624838">
              <w:rPr>
                <w:noProof/>
                <w:webHidden/>
              </w:rPr>
              <w:tab/>
            </w:r>
            <w:r w:rsidR="00624838">
              <w:rPr>
                <w:noProof/>
                <w:webHidden/>
              </w:rPr>
              <w:fldChar w:fldCharType="begin"/>
            </w:r>
            <w:r w:rsidR="00624838">
              <w:rPr>
                <w:noProof/>
                <w:webHidden/>
              </w:rPr>
              <w:instrText xml:space="preserve"> PAGEREF _Toc20150374 \h </w:instrText>
            </w:r>
            <w:r w:rsidR="00624838">
              <w:rPr>
                <w:noProof/>
                <w:webHidden/>
              </w:rPr>
            </w:r>
            <w:r w:rsidR="00624838">
              <w:rPr>
                <w:noProof/>
                <w:webHidden/>
              </w:rPr>
              <w:fldChar w:fldCharType="separate"/>
            </w:r>
            <w:r w:rsidR="00624838">
              <w:rPr>
                <w:noProof/>
                <w:webHidden/>
              </w:rPr>
              <w:t>4</w:t>
            </w:r>
            <w:r w:rsidR="00624838">
              <w:rPr>
                <w:noProof/>
                <w:webHidden/>
              </w:rPr>
              <w:fldChar w:fldCharType="end"/>
            </w:r>
          </w:hyperlink>
        </w:p>
        <w:p w14:paraId="61721656" w14:textId="2A599CA2" w:rsidR="00624838" w:rsidRDefault="006F2FF1">
          <w:pPr>
            <w:pStyle w:val="TOC1"/>
            <w:tabs>
              <w:tab w:val="left" w:pos="440"/>
              <w:tab w:val="right" w:leader="dot" w:pos="8297"/>
            </w:tabs>
            <w:rPr>
              <w:rFonts w:asciiTheme="minorHAnsi" w:eastAsiaTheme="minorEastAsia" w:hAnsiTheme="minorHAnsi"/>
              <w:noProof/>
              <w:sz w:val="22"/>
            </w:rPr>
          </w:pPr>
          <w:hyperlink w:anchor="_Toc20150375" w:history="1">
            <w:r w:rsidR="00624838" w:rsidRPr="00B3669C">
              <w:rPr>
                <w:rStyle w:val="Hyperlink"/>
                <w:noProof/>
                <w:lang w:val="lv-LV"/>
              </w:rPr>
              <w:t>4.</w:t>
            </w:r>
            <w:r w:rsidR="00624838">
              <w:rPr>
                <w:rFonts w:asciiTheme="minorHAnsi" w:eastAsiaTheme="minorEastAsia" w:hAnsiTheme="minorHAnsi"/>
                <w:noProof/>
                <w:sz w:val="22"/>
              </w:rPr>
              <w:tab/>
            </w:r>
            <w:r w:rsidR="00624838" w:rsidRPr="00B3669C">
              <w:rPr>
                <w:rStyle w:val="Hyperlink"/>
                <w:noProof/>
                <w:lang w:val="lv-LV"/>
              </w:rPr>
              <w:t xml:space="preserve">Latvijas sniegums DESI </w:t>
            </w:r>
            <w:r w:rsidR="001632EC">
              <w:rPr>
                <w:rStyle w:val="Hyperlink"/>
                <w:noProof/>
                <w:lang w:val="lv-LV"/>
              </w:rPr>
              <w:t>indikator</w:t>
            </w:r>
            <w:r w:rsidR="00624838" w:rsidRPr="00B3669C">
              <w:rPr>
                <w:rStyle w:val="Hyperlink"/>
                <w:noProof/>
                <w:lang w:val="lv-LV"/>
              </w:rPr>
              <w:t>a rādītājā “Savienojamība”</w:t>
            </w:r>
            <w:r w:rsidR="00624838">
              <w:rPr>
                <w:noProof/>
                <w:webHidden/>
              </w:rPr>
              <w:tab/>
            </w:r>
            <w:r w:rsidR="00624838">
              <w:rPr>
                <w:noProof/>
                <w:webHidden/>
              </w:rPr>
              <w:fldChar w:fldCharType="begin"/>
            </w:r>
            <w:r w:rsidR="00624838">
              <w:rPr>
                <w:noProof/>
                <w:webHidden/>
              </w:rPr>
              <w:instrText xml:space="preserve"> PAGEREF _Toc20150375 \h </w:instrText>
            </w:r>
            <w:r w:rsidR="00624838">
              <w:rPr>
                <w:noProof/>
                <w:webHidden/>
              </w:rPr>
            </w:r>
            <w:r w:rsidR="00624838">
              <w:rPr>
                <w:noProof/>
                <w:webHidden/>
              </w:rPr>
              <w:fldChar w:fldCharType="separate"/>
            </w:r>
            <w:r w:rsidR="00624838">
              <w:rPr>
                <w:noProof/>
                <w:webHidden/>
              </w:rPr>
              <w:t>7</w:t>
            </w:r>
            <w:r w:rsidR="00624838">
              <w:rPr>
                <w:noProof/>
                <w:webHidden/>
              </w:rPr>
              <w:fldChar w:fldCharType="end"/>
            </w:r>
          </w:hyperlink>
        </w:p>
        <w:p w14:paraId="70CFC08C" w14:textId="443C72E2" w:rsidR="00624838" w:rsidRDefault="006F2FF1">
          <w:pPr>
            <w:pStyle w:val="TOC1"/>
            <w:tabs>
              <w:tab w:val="left" w:pos="440"/>
              <w:tab w:val="right" w:leader="dot" w:pos="8297"/>
            </w:tabs>
            <w:rPr>
              <w:rFonts w:asciiTheme="minorHAnsi" w:eastAsiaTheme="minorEastAsia" w:hAnsiTheme="minorHAnsi"/>
              <w:noProof/>
              <w:sz w:val="22"/>
            </w:rPr>
          </w:pPr>
          <w:hyperlink w:anchor="_Toc20150376" w:history="1">
            <w:r w:rsidR="00624838" w:rsidRPr="00B3669C">
              <w:rPr>
                <w:rStyle w:val="Hyperlink"/>
                <w:noProof/>
                <w:lang w:val="lv-LV"/>
              </w:rPr>
              <w:t>5.</w:t>
            </w:r>
            <w:r w:rsidR="00624838">
              <w:rPr>
                <w:rFonts w:asciiTheme="minorHAnsi" w:eastAsiaTheme="minorEastAsia" w:hAnsiTheme="minorHAnsi"/>
                <w:noProof/>
                <w:sz w:val="22"/>
              </w:rPr>
              <w:tab/>
            </w:r>
            <w:r w:rsidR="00624838" w:rsidRPr="00B3669C">
              <w:rPr>
                <w:rStyle w:val="Hyperlink"/>
                <w:noProof/>
                <w:lang w:val="lv-LV"/>
              </w:rPr>
              <w:t xml:space="preserve">Latvijas sniegums </w:t>
            </w:r>
            <w:r w:rsidR="001632EC">
              <w:rPr>
                <w:rStyle w:val="Hyperlink"/>
                <w:noProof/>
                <w:lang w:val="lv-LV"/>
              </w:rPr>
              <w:t>indikator</w:t>
            </w:r>
            <w:r w:rsidR="00624838" w:rsidRPr="00B3669C">
              <w:rPr>
                <w:rStyle w:val="Hyperlink"/>
                <w:noProof/>
                <w:lang w:val="lv-LV"/>
              </w:rPr>
              <w:t>a rādītājā  “Cilvēkkapitāls”</w:t>
            </w:r>
            <w:r w:rsidR="00624838">
              <w:rPr>
                <w:noProof/>
                <w:webHidden/>
              </w:rPr>
              <w:tab/>
            </w:r>
            <w:r w:rsidR="00624838">
              <w:rPr>
                <w:noProof/>
                <w:webHidden/>
              </w:rPr>
              <w:fldChar w:fldCharType="begin"/>
            </w:r>
            <w:r w:rsidR="00624838">
              <w:rPr>
                <w:noProof/>
                <w:webHidden/>
              </w:rPr>
              <w:instrText xml:space="preserve"> PAGEREF _Toc20150376 \h </w:instrText>
            </w:r>
            <w:r w:rsidR="00624838">
              <w:rPr>
                <w:noProof/>
                <w:webHidden/>
              </w:rPr>
            </w:r>
            <w:r w:rsidR="00624838">
              <w:rPr>
                <w:noProof/>
                <w:webHidden/>
              </w:rPr>
              <w:fldChar w:fldCharType="separate"/>
            </w:r>
            <w:r w:rsidR="00624838">
              <w:rPr>
                <w:noProof/>
                <w:webHidden/>
              </w:rPr>
              <w:t>10</w:t>
            </w:r>
            <w:r w:rsidR="00624838">
              <w:rPr>
                <w:noProof/>
                <w:webHidden/>
              </w:rPr>
              <w:fldChar w:fldCharType="end"/>
            </w:r>
          </w:hyperlink>
        </w:p>
        <w:p w14:paraId="6D1ABCDC" w14:textId="2A01A299" w:rsidR="00624838" w:rsidRDefault="006F2FF1">
          <w:pPr>
            <w:pStyle w:val="TOC1"/>
            <w:tabs>
              <w:tab w:val="left" w:pos="440"/>
              <w:tab w:val="right" w:leader="dot" w:pos="8297"/>
            </w:tabs>
            <w:rPr>
              <w:rFonts w:asciiTheme="minorHAnsi" w:eastAsiaTheme="minorEastAsia" w:hAnsiTheme="minorHAnsi"/>
              <w:noProof/>
              <w:sz w:val="22"/>
            </w:rPr>
          </w:pPr>
          <w:hyperlink w:anchor="_Toc20150377" w:history="1">
            <w:r w:rsidR="00624838" w:rsidRPr="00B3669C">
              <w:rPr>
                <w:rStyle w:val="Hyperlink"/>
                <w:noProof/>
                <w:lang w:val="lv-LV"/>
              </w:rPr>
              <w:t>6.</w:t>
            </w:r>
            <w:r w:rsidR="00624838">
              <w:rPr>
                <w:rFonts w:asciiTheme="minorHAnsi" w:eastAsiaTheme="minorEastAsia" w:hAnsiTheme="minorHAnsi"/>
                <w:noProof/>
                <w:sz w:val="22"/>
              </w:rPr>
              <w:tab/>
            </w:r>
            <w:r w:rsidR="00624838" w:rsidRPr="00B3669C">
              <w:rPr>
                <w:rStyle w:val="Hyperlink"/>
                <w:noProof/>
                <w:lang w:val="lv-LV"/>
              </w:rPr>
              <w:t xml:space="preserve">Latvijas sniegums DESI </w:t>
            </w:r>
            <w:r w:rsidR="001632EC">
              <w:rPr>
                <w:rStyle w:val="Hyperlink"/>
                <w:noProof/>
                <w:lang w:val="lv-LV"/>
              </w:rPr>
              <w:t>indikator</w:t>
            </w:r>
            <w:r w:rsidR="00624838" w:rsidRPr="00B3669C">
              <w:rPr>
                <w:rStyle w:val="Hyperlink"/>
                <w:noProof/>
                <w:lang w:val="lv-LV"/>
              </w:rPr>
              <w:t>a rādītājā “Interneta pakalpojumu izmantošana”</w:t>
            </w:r>
            <w:r w:rsidR="00624838">
              <w:rPr>
                <w:noProof/>
                <w:webHidden/>
              </w:rPr>
              <w:tab/>
            </w:r>
            <w:r w:rsidR="00624838">
              <w:rPr>
                <w:noProof/>
                <w:webHidden/>
              </w:rPr>
              <w:fldChar w:fldCharType="begin"/>
            </w:r>
            <w:r w:rsidR="00624838">
              <w:rPr>
                <w:noProof/>
                <w:webHidden/>
              </w:rPr>
              <w:instrText xml:space="preserve"> PAGEREF _Toc20150377 \h </w:instrText>
            </w:r>
            <w:r w:rsidR="00624838">
              <w:rPr>
                <w:noProof/>
                <w:webHidden/>
              </w:rPr>
            </w:r>
            <w:r w:rsidR="00624838">
              <w:rPr>
                <w:noProof/>
                <w:webHidden/>
              </w:rPr>
              <w:fldChar w:fldCharType="separate"/>
            </w:r>
            <w:r w:rsidR="00624838">
              <w:rPr>
                <w:noProof/>
                <w:webHidden/>
              </w:rPr>
              <w:t>13</w:t>
            </w:r>
            <w:r w:rsidR="00624838">
              <w:rPr>
                <w:noProof/>
                <w:webHidden/>
              </w:rPr>
              <w:fldChar w:fldCharType="end"/>
            </w:r>
          </w:hyperlink>
        </w:p>
        <w:p w14:paraId="35CC2375" w14:textId="5212FA3A" w:rsidR="00624838" w:rsidRDefault="006F2FF1">
          <w:pPr>
            <w:pStyle w:val="TOC1"/>
            <w:tabs>
              <w:tab w:val="left" w:pos="440"/>
              <w:tab w:val="right" w:leader="dot" w:pos="8297"/>
            </w:tabs>
            <w:rPr>
              <w:rFonts w:asciiTheme="minorHAnsi" w:eastAsiaTheme="minorEastAsia" w:hAnsiTheme="minorHAnsi"/>
              <w:noProof/>
              <w:sz w:val="22"/>
            </w:rPr>
          </w:pPr>
          <w:hyperlink w:anchor="_Toc20150378" w:history="1">
            <w:r w:rsidR="00624838" w:rsidRPr="00B3669C">
              <w:rPr>
                <w:rStyle w:val="Hyperlink"/>
                <w:noProof/>
                <w:lang w:val="lv-LV"/>
              </w:rPr>
              <w:t>7.</w:t>
            </w:r>
            <w:r w:rsidR="00624838">
              <w:rPr>
                <w:rFonts w:asciiTheme="minorHAnsi" w:eastAsiaTheme="minorEastAsia" w:hAnsiTheme="minorHAnsi"/>
                <w:noProof/>
                <w:sz w:val="22"/>
              </w:rPr>
              <w:tab/>
            </w:r>
            <w:r w:rsidR="00624838" w:rsidRPr="00B3669C">
              <w:rPr>
                <w:rStyle w:val="Hyperlink"/>
                <w:noProof/>
                <w:lang w:val="lv-LV"/>
              </w:rPr>
              <w:t xml:space="preserve">Latvijas sniegums DESI </w:t>
            </w:r>
            <w:r w:rsidR="001632EC">
              <w:rPr>
                <w:rStyle w:val="Hyperlink"/>
                <w:noProof/>
                <w:lang w:val="lv-LV"/>
              </w:rPr>
              <w:t>indikator</w:t>
            </w:r>
            <w:r w:rsidR="00624838" w:rsidRPr="00B3669C">
              <w:rPr>
                <w:rStyle w:val="Hyperlink"/>
                <w:noProof/>
                <w:lang w:val="lv-LV"/>
              </w:rPr>
              <w:t>a rādītājā “Digitālo tehnoloģiju integrācija”</w:t>
            </w:r>
            <w:r w:rsidR="00624838">
              <w:rPr>
                <w:noProof/>
                <w:webHidden/>
              </w:rPr>
              <w:tab/>
            </w:r>
            <w:r w:rsidR="00624838">
              <w:rPr>
                <w:noProof/>
                <w:webHidden/>
              </w:rPr>
              <w:fldChar w:fldCharType="begin"/>
            </w:r>
            <w:r w:rsidR="00624838">
              <w:rPr>
                <w:noProof/>
                <w:webHidden/>
              </w:rPr>
              <w:instrText xml:space="preserve"> PAGEREF _Toc20150378 \h </w:instrText>
            </w:r>
            <w:r w:rsidR="00624838">
              <w:rPr>
                <w:noProof/>
                <w:webHidden/>
              </w:rPr>
            </w:r>
            <w:r w:rsidR="00624838">
              <w:rPr>
                <w:noProof/>
                <w:webHidden/>
              </w:rPr>
              <w:fldChar w:fldCharType="separate"/>
            </w:r>
            <w:r w:rsidR="00624838">
              <w:rPr>
                <w:noProof/>
                <w:webHidden/>
              </w:rPr>
              <w:t>15</w:t>
            </w:r>
            <w:r w:rsidR="00624838">
              <w:rPr>
                <w:noProof/>
                <w:webHidden/>
              </w:rPr>
              <w:fldChar w:fldCharType="end"/>
            </w:r>
          </w:hyperlink>
        </w:p>
        <w:p w14:paraId="737909C1" w14:textId="20EB264E" w:rsidR="00624838" w:rsidRDefault="006F2FF1">
          <w:pPr>
            <w:pStyle w:val="TOC1"/>
            <w:tabs>
              <w:tab w:val="left" w:pos="440"/>
              <w:tab w:val="right" w:leader="dot" w:pos="8297"/>
            </w:tabs>
            <w:rPr>
              <w:rFonts w:asciiTheme="minorHAnsi" w:eastAsiaTheme="minorEastAsia" w:hAnsiTheme="minorHAnsi"/>
              <w:noProof/>
              <w:sz w:val="22"/>
            </w:rPr>
          </w:pPr>
          <w:hyperlink w:anchor="_Toc20150379" w:history="1">
            <w:r w:rsidR="00624838" w:rsidRPr="00B3669C">
              <w:rPr>
                <w:rStyle w:val="Hyperlink"/>
                <w:noProof/>
                <w:lang w:val="lv-LV"/>
              </w:rPr>
              <w:t>8.</w:t>
            </w:r>
            <w:r w:rsidR="00624838">
              <w:rPr>
                <w:rFonts w:asciiTheme="minorHAnsi" w:eastAsiaTheme="minorEastAsia" w:hAnsiTheme="minorHAnsi"/>
                <w:noProof/>
                <w:sz w:val="22"/>
              </w:rPr>
              <w:tab/>
            </w:r>
            <w:r w:rsidR="00624838" w:rsidRPr="00B3669C">
              <w:rPr>
                <w:rStyle w:val="Hyperlink"/>
                <w:noProof/>
                <w:lang w:val="lv-LV"/>
              </w:rPr>
              <w:t xml:space="preserve">Latvijas sniegums DESI </w:t>
            </w:r>
            <w:r w:rsidR="001632EC">
              <w:rPr>
                <w:rStyle w:val="Hyperlink"/>
                <w:noProof/>
                <w:lang w:val="lv-LV"/>
              </w:rPr>
              <w:t>indikator</w:t>
            </w:r>
            <w:r w:rsidR="00624838" w:rsidRPr="00B3669C">
              <w:rPr>
                <w:rStyle w:val="Hyperlink"/>
                <w:noProof/>
                <w:lang w:val="lv-LV"/>
              </w:rPr>
              <w:t>a rādītājā “Digitālie publiskie pakalpojumi”</w:t>
            </w:r>
            <w:r w:rsidR="00624838">
              <w:rPr>
                <w:noProof/>
                <w:webHidden/>
              </w:rPr>
              <w:tab/>
            </w:r>
            <w:r w:rsidR="00624838">
              <w:rPr>
                <w:noProof/>
                <w:webHidden/>
              </w:rPr>
              <w:fldChar w:fldCharType="begin"/>
            </w:r>
            <w:r w:rsidR="00624838">
              <w:rPr>
                <w:noProof/>
                <w:webHidden/>
              </w:rPr>
              <w:instrText xml:space="preserve"> PAGEREF _Toc20150379 \h </w:instrText>
            </w:r>
            <w:r w:rsidR="00624838">
              <w:rPr>
                <w:noProof/>
                <w:webHidden/>
              </w:rPr>
            </w:r>
            <w:r w:rsidR="00624838">
              <w:rPr>
                <w:noProof/>
                <w:webHidden/>
              </w:rPr>
              <w:fldChar w:fldCharType="separate"/>
            </w:r>
            <w:r w:rsidR="00624838">
              <w:rPr>
                <w:noProof/>
                <w:webHidden/>
              </w:rPr>
              <w:t>19</w:t>
            </w:r>
            <w:r w:rsidR="00624838">
              <w:rPr>
                <w:noProof/>
                <w:webHidden/>
              </w:rPr>
              <w:fldChar w:fldCharType="end"/>
            </w:r>
          </w:hyperlink>
        </w:p>
        <w:p w14:paraId="6E46E7A7" w14:textId="0578318B" w:rsidR="00624838" w:rsidRDefault="00624838">
          <w:r>
            <w:rPr>
              <w:b/>
              <w:bCs/>
              <w:noProof/>
            </w:rPr>
            <w:fldChar w:fldCharType="end"/>
          </w:r>
        </w:p>
      </w:sdtContent>
    </w:sdt>
    <w:p w14:paraId="49A94D94" w14:textId="77777777" w:rsidR="00624838" w:rsidRPr="00233A4B" w:rsidRDefault="00624838" w:rsidP="004B1FDB">
      <w:pPr>
        <w:spacing w:after="0" w:line="240" w:lineRule="auto"/>
        <w:jc w:val="center"/>
        <w:rPr>
          <w:lang w:val="lv-LV"/>
        </w:rPr>
      </w:pPr>
    </w:p>
    <w:p w14:paraId="7F188D8F" w14:textId="77777777" w:rsidR="00ED7662" w:rsidRPr="005B72AA" w:rsidRDefault="00ED7662" w:rsidP="004B1FDB">
      <w:pPr>
        <w:tabs>
          <w:tab w:val="right" w:leader="dot" w:pos="8296"/>
        </w:tabs>
        <w:spacing w:after="0" w:line="240" w:lineRule="auto"/>
        <w:rPr>
          <w:rFonts w:eastAsia="Times New Roman" w:cs="Times New Roman"/>
          <w:iCs/>
          <w:sz w:val="28"/>
          <w:szCs w:val="28"/>
          <w:lang w:val="lv-LV" w:eastAsia="lv-LV"/>
        </w:rPr>
      </w:pPr>
    </w:p>
    <w:p w14:paraId="04692600" w14:textId="77777777" w:rsidR="00A71D83" w:rsidRPr="005B72AA" w:rsidRDefault="00A71D83" w:rsidP="004B1FDB">
      <w:pPr>
        <w:spacing w:after="0" w:line="240" w:lineRule="auto"/>
        <w:ind w:firstLine="720"/>
        <w:rPr>
          <w:rFonts w:cs="Times New Roman"/>
          <w:b/>
          <w:szCs w:val="24"/>
          <w:lang w:val="lv-LV"/>
        </w:rPr>
      </w:pPr>
    </w:p>
    <w:p w14:paraId="50E376C3" w14:textId="77777777" w:rsidR="004B1FDB" w:rsidRDefault="004B1FDB">
      <w:pPr>
        <w:jc w:val="left"/>
        <w:rPr>
          <w:rFonts w:cs="Times New Roman"/>
          <w:b/>
          <w:szCs w:val="24"/>
          <w:lang w:val="lv-LV"/>
        </w:rPr>
      </w:pPr>
      <w:r>
        <w:rPr>
          <w:rFonts w:cs="Times New Roman"/>
          <w:b/>
          <w:szCs w:val="24"/>
          <w:lang w:val="lv-LV"/>
        </w:rPr>
        <w:br w:type="page"/>
      </w:r>
    </w:p>
    <w:p w14:paraId="414FE97C" w14:textId="77777777" w:rsidR="00A71D83" w:rsidRPr="005B72AA" w:rsidRDefault="00A71D83" w:rsidP="004B1FDB">
      <w:pPr>
        <w:spacing w:after="0" w:line="240" w:lineRule="auto"/>
        <w:ind w:firstLine="720"/>
        <w:rPr>
          <w:rFonts w:cs="Times New Roman"/>
          <w:b/>
          <w:szCs w:val="24"/>
          <w:lang w:val="lv-LV"/>
        </w:rPr>
      </w:pPr>
    </w:p>
    <w:p w14:paraId="31BD214D" w14:textId="77777777" w:rsidR="00911084" w:rsidRPr="00EF1FDD" w:rsidRDefault="00911084" w:rsidP="004B1FDB">
      <w:pPr>
        <w:pStyle w:val="Heading1"/>
        <w:spacing w:before="0" w:beforeAutospacing="0" w:after="0" w:afterAutospacing="0"/>
        <w:jc w:val="center"/>
        <w:rPr>
          <w:lang w:val="lv-LV"/>
        </w:rPr>
      </w:pPr>
      <w:bookmarkStart w:id="1" w:name="_Toc17989777"/>
      <w:bookmarkStart w:id="2" w:name="_Toc20150372"/>
      <w:r w:rsidRPr="00EF1FDD">
        <w:rPr>
          <w:lang w:val="lv-LV"/>
        </w:rPr>
        <w:t>Ievads</w:t>
      </w:r>
      <w:bookmarkEnd w:id="1"/>
      <w:bookmarkEnd w:id="2"/>
    </w:p>
    <w:p w14:paraId="3FB345FD" w14:textId="17D9184D" w:rsidR="00A22AFD" w:rsidRPr="00EF1FDD" w:rsidRDefault="004114B6" w:rsidP="004B1FDB">
      <w:pPr>
        <w:spacing w:after="0" w:line="240" w:lineRule="auto"/>
        <w:ind w:firstLine="720"/>
        <w:rPr>
          <w:rFonts w:cs="Times New Roman"/>
          <w:szCs w:val="24"/>
          <w:lang w:val="lv-LV"/>
        </w:rPr>
      </w:pPr>
      <w:r w:rsidRPr="005B72AA">
        <w:rPr>
          <w:rFonts w:cs="Times New Roman"/>
          <w:szCs w:val="24"/>
          <w:lang w:val="lv-LV"/>
        </w:rPr>
        <w:t xml:space="preserve">Informatīvais </w:t>
      </w:r>
      <w:r w:rsidRPr="00461B82">
        <w:rPr>
          <w:rFonts w:cs="Times New Roman"/>
          <w:szCs w:val="24"/>
          <w:lang w:val="lv-LV"/>
        </w:rPr>
        <w:t xml:space="preserve">ziņojums </w:t>
      </w:r>
      <w:r w:rsidR="00D1549E" w:rsidRPr="00461B82">
        <w:rPr>
          <w:rFonts w:cs="Times New Roman"/>
          <w:szCs w:val="24"/>
          <w:lang w:val="lv-LV"/>
        </w:rPr>
        <w:t xml:space="preserve">“Par veicamajiem pasākumiem </w:t>
      </w:r>
      <w:r w:rsidR="003B370C" w:rsidRPr="00461B82">
        <w:rPr>
          <w:rFonts w:cs="Times New Roman"/>
          <w:szCs w:val="24"/>
          <w:lang w:val="lv-LV"/>
        </w:rPr>
        <w:t>2019.</w:t>
      </w:r>
      <w:r w:rsidR="00896E42" w:rsidRPr="00461B82">
        <w:rPr>
          <w:rFonts w:cs="Times New Roman"/>
          <w:szCs w:val="24"/>
          <w:lang w:val="lv-LV"/>
        </w:rPr>
        <w:t> </w:t>
      </w:r>
      <w:r w:rsidR="003B370C" w:rsidRPr="00461B82">
        <w:rPr>
          <w:rFonts w:cs="Times New Roman"/>
          <w:szCs w:val="24"/>
          <w:lang w:val="lv-LV"/>
        </w:rPr>
        <w:t>gada d</w:t>
      </w:r>
      <w:r w:rsidR="00D1549E" w:rsidRPr="00461B82">
        <w:rPr>
          <w:rFonts w:cs="Times New Roman"/>
          <w:szCs w:val="24"/>
          <w:lang w:val="lv-LV"/>
        </w:rPr>
        <w:t xml:space="preserve">igitālās ekonomikas un sabiedrības indikatora Latvijas rādītāju uzlabošanai” (turpmāk – Informatīvais ziņojums) </w:t>
      </w:r>
      <w:r w:rsidRPr="00461B82">
        <w:rPr>
          <w:rFonts w:cs="Times New Roman"/>
          <w:szCs w:val="24"/>
          <w:lang w:val="lv-LV"/>
        </w:rPr>
        <w:t xml:space="preserve">ir sagatavots ar mērķi informēt </w:t>
      </w:r>
      <w:r w:rsidR="00D1549E" w:rsidRPr="00461B82">
        <w:rPr>
          <w:rFonts w:cs="Times New Roman"/>
          <w:szCs w:val="24"/>
          <w:lang w:val="lv-LV"/>
        </w:rPr>
        <w:t>Ministru kabinetu</w:t>
      </w:r>
      <w:r w:rsidRPr="00461B82">
        <w:rPr>
          <w:rFonts w:cs="Times New Roman"/>
          <w:szCs w:val="24"/>
          <w:lang w:val="lv-LV"/>
        </w:rPr>
        <w:t xml:space="preserve"> par Latvijas </w:t>
      </w:r>
      <w:r w:rsidR="00A22AFD" w:rsidRPr="00461B82">
        <w:rPr>
          <w:rFonts w:cs="Times New Roman"/>
          <w:szCs w:val="24"/>
          <w:lang w:val="lv-LV"/>
        </w:rPr>
        <w:t xml:space="preserve">situāciju </w:t>
      </w:r>
      <w:r w:rsidRPr="00461B82">
        <w:rPr>
          <w:rFonts w:cs="Times New Roman"/>
          <w:szCs w:val="24"/>
          <w:lang w:val="lv-LV"/>
        </w:rPr>
        <w:t>digitālās ekonomikas un sabiedrības</w:t>
      </w:r>
      <w:bookmarkStart w:id="3" w:name="_GoBack"/>
      <w:bookmarkEnd w:id="3"/>
      <w:r w:rsidRPr="00EF1FDD">
        <w:rPr>
          <w:rFonts w:cs="Times New Roman"/>
          <w:szCs w:val="24"/>
          <w:lang w:val="lv-LV"/>
        </w:rPr>
        <w:t xml:space="preserve"> </w:t>
      </w:r>
      <w:r w:rsidR="00A22AFD" w:rsidRPr="00EF1FDD">
        <w:rPr>
          <w:rFonts w:cs="Times New Roman"/>
          <w:szCs w:val="24"/>
          <w:lang w:val="lv-LV"/>
        </w:rPr>
        <w:t xml:space="preserve">indikatora </w:t>
      </w:r>
      <w:r w:rsidR="00D1549E" w:rsidRPr="00EF1FDD">
        <w:rPr>
          <w:rFonts w:cs="Times New Roman"/>
          <w:szCs w:val="24"/>
          <w:lang w:val="lv-LV"/>
        </w:rPr>
        <w:t>(</w:t>
      </w:r>
      <w:proofErr w:type="spellStart"/>
      <w:r w:rsidR="00D1549E" w:rsidRPr="00EF1FDD">
        <w:rPr>
          <w:rFonts w:cs="Times New Roman"/>
          <w:i/>
          <w:szCs w:val="24"/>
          <w:lang w:val="lv-LV"/>
        </w:rPr>
        <w:t>Digital</w:t>
      </w:r>
      <w:proofErr w:type="spellEnd"/>
      <w:r w:rsidR="00D1549E" w:rsidRPr="00EF1FDD">
        <w:rPr>
          <w:rFonts w:cs="Times New Roman"/>
          <w:i/>
          <w:szCs w:val="24"/>
          <w:lang w:val="lv-LV"/>
        </w:rPr>
        <w:t xml:space="preserve"> </w:t>
      </w:r>
      <w:proofErr w:type="spellStart"/>
      <w:r w:rsidR="00D1549E" w:rsidRPr="00EF1FDD">
        <w:rPr>
          <w:rFonts w:cs="Times New Roman"/>
          <w:i/>
          <w:szCs w:val="24"/>
          <w:lang w:val="lv-LV"/>
        </w:rPr>
        <w:t>Economy</w:t>
      </w:r>
      <w:proofErr w:type="spellEnd"/>
      <w:r w:rsidR="00D1549E" w:rsidRPr="00EF1FDD">
        <w:rPr>
          <w:rFonts w:cs="Times New Roman"/>
          <w:i/>
          <w:szCs w:val="24"/>
          <w:lang w:val="lv-LV"/>
        </w:rPr>
        <w:t xml:space="preserve"> </w:t>
      </w:r>
      <w:proofErr w:type="spellStart"/>
      <w:r w:rsidR="00D1549E" w:rsidRPr="00EF1FDD">
        <w:rPr>
          <w:rFonts w:cs="Times New Roman"/>
          <w:i/>
          <w:szCs w:val="24"/>
          <w:lang w:val="lv-LV"/>
        </w:rPr>
        <w:t>and</w:t>
      </w:r>
      <w:proofErr w:type="spellEnd"/>
      <w:r w:rsidR="00D1549E" w:rsidRPr="00EF1FDD">
        <w:rPr>
          <w:rFonts w:cs="Times New Roman"/>
          <w:i/>
          <w:szCs w:val="24"/>
          <w:lang w:val="lv-LV"/>
        </w:rPr>
        <w:t xml:space="preserve"> </w:t>
      </w:r>
      <w:proofErr w:type="spellStart"/>
      <w:r w:rsidR="00D1549E" w:rsidRPr="00EF1FDD">
        <w:rPr>
          <w:rFonts w:cs="Times New Roman"/>
          <w:i/>
          <w:szCs w:val="24"/>
          <w:lang w:val="lv-LV"/>
        </w:rPr>
        <w:t>Society</w:t>
      </w:r>
      <w:proofErr w:type="spellEnd"/>
      <w:r w:rsidR="00D1549E" w:rsidRPr="00EF1FDD">
        <w:rPr>
          <w:rFonts w:cs="Times New Roman"/>
          <w:i/>
          <w:szCs w:val="24"/>
          <w:lang w:val="lv-LV"/>
        </w:rPr>
        <w:t xml:space="preserve"> </w:t>
      </w:r>
      <w:proofErr w:type="spellStart"/>
      <w:r w:rsidR="00D1549E" w:rsidRPr="00EF1FDD">
        <w:rPr>
          <w:rFonts w:cs="Times New Roman"/>
          <w:i/>
          <w:szCs w:val="24"/>
          <w:lang w:val="lv-LV"/>
        </w:rPr>
        <w:t>Index</w:t>
      </w:r>
      <w:proofErr w:type="spellEnd"/>
      <w:r w:rsidR="00D1549E" w:rsidRPr="00EF1FDD">
        <w:rPr>
          <w:rFonts w:cs="Times New Roman"/>
          <w:szCs w:val="24"/>
          <w:lang w:val="lv-LV"/>
        </w:rPr>
        <w:t xml:space="preserve"> jeb </w:t>
      </w:r>
      <w:r w:rsidR="00A22AFD" w:rsidRPr="00EF1FDD">
        <w:rPr>
          <w:rFonts w:cs="Times New Roman"/>
          <w:szCs w:val="24"/>
          <w:lang w:val="lv-LV"/>
        </w:rPr>
        <w:t>DESI</w:t>
      </w:r>
      <w:r w:rsidR="001632EC">
        <w:rPr>
          <w:rFonts w:cs="Times New Roman"/>
          <w:szCs w:val="24"/>
          <w:lang w:val="lv-LV"/>
        </w:rPr>
        <w:t>) (turpmāk – DESI indikators</w:t>
      </w:r>
      <w:r w:rsidR="00D1549E" w:rsidRPr="00EF1FDD">
        <w:rPr>
          <w:rFonts w:cs="Times New Roman"/>
          <w:szCs w:val="24"/>
          <w:lang w:val="lv-LV"/>
        </w:rPr>
        <w:t>)</w:t>
      </w:r>
      <w:r w:rsidR="0000120A" w:rsidRPr="00EF1FDD">
        <w:rPr>
          <w:rFonts w:cs="Times New Roman"/>
          <w:szCs w:val="24"/>
          <w:lang w:val="lv-LV"/>
        </w:rPr>
        <w:t xml:space="preserve"> kontekstā un </w:t>
      </w:r>
      <w:r w:rsidR="00A22AFD" w:rsidRPr="00EF1FDD">
        <w:rPr>
          <w:rFonts w:cs="Times New Roman"/>
          <w:szCs w:val="24"/>
          <w:lang w:val="lv-LV"/>
        </w:rPr>
        <w:t xml:space="preserve">rosināt rīcību Latvijas </w:t>
      </w:r>
      <w:r w:rsidR="00F01FD0" w:rsidRPr="00EF1FDD">
        <w:rPr>
          <w:rFonts w:cs="Times New Roman"/>
          <w:szCs w:val="24"/>
          <w:lang w:val="lv-LV"/>
        </w:rPr>
        <w:t>DESI ind</w:t>
      </w:r>
      <w:r w:rsidR="00235BAB">
        <w:rPr>
          <w:rFonts w:cs="Times New Roman"/>
          <w:szCs w:val="24"/>
          <w:lang w:val="lv-LV"/>
        </w:rPr>
        <w:t>ikatora</w:t>
      </w:r>
      <w:r w:rsidR="00F01FD0" w:rsidRPr="00EF1FDD">
        <w:rPr>
          <w:rFonts w:cs="Times New Roman"/>
          <w:szCs w:val="24"/>
          <w:lang w:val="lv-LV"/>
        </w:rPr>
        <w:t xml:space="preserve"> </w:t>
      </w:r>
      <w:r w:rsidR="00A22AFD" w:rsidRPr="00EF1FDD">
        <w:rPr>
          <w:rFonts w:cs="Times New Roman"/>
          <w:szCs w:val="24"/>
          <w:lang w:val="lv-LV"/>
        </w:rPr>
        <w:t>rādītāju uzlabošanai</w:t>
      </w:r>
      <w:r w:rsidR="0000120A" w:rsidRPr="00EF1FDD">
        <w:rPr>
          <w:rFonts w:cs="Times New Roman"/>
          <w:szCs w:val="24"/>
          <w:lang w:val="lv-LV"/>
        </w:rPr>
        <w:t>.</w:t>
      </w:r>
    </w:p>
    <w:p w14:paraId="5B90CB88" w14:textId="4675C033" w:rsidR="0000120A" w:rsidRPr="00EF1FDD" w:rsidRDefault="001400D6" w:rsidP="004B1FDB">
      <w:pPr>
        <w:spacing w:after="0" w:line="240" w:lineRule="auto"/>
        <w:ind w:firstLine="720"/>
        <w:rPr>
          <w:rFonts w:cs="Times New Roman"/>
          <w:szCs w:val="24"/>
          <w:lang w:val="lv-LV"/>
        </w:rPr>
      </w:pPr>
      <w:r w:rsidRPr="00EF1FDD">
        <w:rPr>
          <w:rFonts w:eastAsia="Times New Roman" w:cs="Times New Roman"/>
          <w:bCs/>
          <w:szCs w:val="24"/>
          <w:lang w:val="lv-LV" w:eastAsia="lv-LV"/>
        </w:rPr>
        <w:t>Ar Ministru kabineta 2013.</w:t>
      </w:r>
      <w:r w:rsidR="005A724B" w:rsidRPr="00EF1FDD">
        <w:rPr>
          <w:rFonts w:eastAsia="Times New Roman" w:cs="Times New Roman"/>
          <w:bCs/>
          <w:szCs w:val="24"/>
          <w:lang w:val="lv-LV" w:eastAsia="lv-LV"/>
        </w:rPr>
        <w:t> </w:t>
      </w:r>
      <w:r w:rsidRPr="00EF1FDD">
        <w:rPr>
          <w:rFonts w:eastAsia="Times New Roman" w:cs="Times New Roman"/>
          <w:bCs/>
          <w:szCs w:val="24"/>
          <w:lang w:val="lv-LV" w:eastAsia="lv-LV"/>
        </w:rPr>
        <w:t>gada 14.</w:t>
      </w:r>
      <w:r w:rsidR="005A724B" w:rsidRPr="00EF1FDD">
        <w:rPr>
          <w:rFonts w:eastAsia="Times New Roman" w:cs="Times New Roman"/>
          <w:bCs/>
          <w:szCs w:val="24"/>
          <w:lang w:val="lv-LV" w:eastAsia="lv-LV"/>
        </w:rPr>
        <w:t> </w:t>
      </w:r>
      <w:r w:rsidRPr="00EF1FDD">
        <w:rPr>
          <w:rFonts w:eastAsia="Times New Roman" w:cs="Times New Roman"/>
          <w:bCs/>
          <w:szCs w:val="24"/>
          <w:lang w:val="lv-LV" w:eastAsia="lv-LV"/>
        </w:rPr>
        <w:t>oktobra rīkojumu Nr.</w:t>
      </w:r>
      <w:r w:rsidR="005A724B" w:rsidRPr="00EF1FDD">
        <w:rPr>
          <w:rFonts w:eastAsia="Times New Roman" w:cs="Times New Roman"/>
          <w:bCs/>
          <w:szCs w:val="24"/>
          <w:lang w:val="lv-LV" w:eastAsia="lv-LV"/>
        </w:rPr>
        <w:t> </w:t>
      </w:r>
      <w:r w:rsidRPr="00EF1FDD">
        <w:rPr>
          <w:rFonts w:eastAsia="Times New Roman" w:cs="Times New Roman"/>
          <w:bCs/>
          <w:szCs w:val="24"/>
          <w:lang w:val="lv-LV" w:eastAsia="lv-LV"/>
        </w:rPr>
        <w:t>468 “</w:t>
      </w:r>
      <w:r w:rsidRPr="00EF1FDD">
        <w:rPr>
          <w:rFonts w:eastAsia="Times New Roman" w:cs="Times New Roman"/>
          <w:szCs w:val="24"/>
          <w:lang w:val="lv-LV" w:eastAsia="lv-LV"/>
        </w:rPr>
        <w:t>Par Informācijas sabiedrības attīstības pamatnostādnēm 2014.-2020.</w:t>
      </w:r>
      <w:r w:rsidR="005A724B" w:rsidRPr="00EF1FDD">
        <w:rPr>
          <w:rFonts w:eastAsia="Times New Roman" w:cs="Times New Roman"/>
          <w:szCs w:val="24"/>
          <w:lang w:val="lv-LV" w:eastAsia="lv-LV"/>
        </w:rPr>
        <w:t> </w:t>
      </w:r>
      <w:r w:rsidRPr="00EF1FDD">
        <w:rPr>
          <w:rFonts w:eastAsia="Times New Roman" w:cs="Times New Roman"/>
          <w:szCs w:val="24"/>
          <w:lang w:val="lv-LV" w:eastAsia="lv-LV"/>
        </w:rPr>
        <w:t xml:space="preserve">gadam” </w:t>
      </w:r>
      <w:r w:rsidRPr="00EF1FDD">
        <w:rPr>
          <w:rFonts w:eastAsia="Times New Roman" w:cs="Times New Roman"/>
          <w:bCs/>
          <w:szCs w:val="24"/>
          <w:lang w:val="lv-LV" w:eastAsia="lv-LV"/>
        </w:rPr>
        <w:t xml:space="preserve">apstiprinātajās </w:t>
      </w:r>
      <w:r w:rsidR="00AB3FEA" w:rsidRPr="00EF1FDD">
        <w:rPr>
          <w:rFonts w:cs="Times New Roman"/>
          <w:szCs w:val="24"/>
          <w:lang w:val="lv-LV"/>
        </w:rPr>
        <w:t>Informācijas sabiedrības attīstības pamatnostādnēs 2014.-2020.</w:t>
      </w:r>
      <w:r w:rsidR="005A724B" w:rsidRPr="00EF1FDD">
        <w:rPr>
          <w:rFonts w:cs="Times New Roman"/>
          <w:szCs w:val="24"/>
          <w:lang w:val="lv-LV"/>
        </w:rPr>
        <w:t> </w:t>
      </w:r>
      <w:r w:rsidR="00AB3FEA" w:rsidRPr="00EF1FDD">
        <w:rPr>
          <w:rFonts w:cs="Times New Roman"/>
          <w:szCs w:val="24"/>
          <w:lang w:val="lv-LV"/>
        </w:rPr>
        <w:t>gad</w:t>
      </w:r>
      <w:r w:rsidR="00F17570" w:rsidRPr="00EF1FDD">
        <w:rPr>
          <w:rFonts w:cs="Times New Roman"/>
          <w:szCs w:val="24"/>
          <w:lang w:val="lv-LV"/>
        </w:rPr>
        <w:t>am ietverti vairāki DESI ind</w:t>
      </w:r>
      <w:r w:rsidR="00235BAB">
        <w:rPr>
          <w:rFonts w:cs="Times New Roman"/>
          <w:szCs w:val="24"/>
          <w:lang w:val="lv-LV"/>
        </w:rPr>
        <w:t>ikatoru</w:t>
      </w:r>
      <w:r w:rsidR="00AB3FEA" w:rsidRPr="00EF1FDD">
        <w:rPr>
          <w:rFonts w:cs="Times New Roman"/>
          <w:szCs w:val="24"/>
          <w:lang w:val="lv-LV"/>
        </w:rPr>
        <w:t xml:space="preserve"> veidojoši elementi,</w:t>
      </w:r>
      <w:r w:rsidRPr="00EF1FDD">
        <w:rPr>
          <w:rFonts w:cs="Times New Roman"/>
          <w:szCs w:val="24"/>
          <w:lang w:val="lv-LV"/>
        </w:rPr>
        <w:t xml:space="preserve"> paredzot nepieciešamību tos attīstīt,</w:t>
      </w:r>
      <w:r w:rsidR="00AB3FEA" w:rsidRPr="00EF1FDD">
        <w:rPr>
          <w:rFonts w:cs="Times New Roman"/>
          <w:szCs w:val="24"/>
          <w:lang w:val="lv-LV"/>
        </w:rPr>
        <w:t xml:space="preserve"> piemēram, </w:t>
      </w:r>
      <w:r w:rsidR="00AB3FEA" w:rsidRPr="00EF1FDD">
        <w:rPr>
          <w:rFonts w:cs="Times New Roman"/>
          <w:bCs/>
          <w:szCs w:val="24"/>
          <w:lang w:val="lv-LV"/>
        </w:rPr>
        <w:t xml:space="preserve">nākamās paaudzes </w:t>
      </w:r>
      <w:r w:rsidR="00235BAB">
        <w:rPr>
          <w:rFonts w:cs="Times New Roman"/>
          <w:bCs/>
          <w:szCs w:val="24"/>
          <w:lang w:val="lv-LV"/>
        </w:rPr>
        <w:t xml:space="preserve">elektronisko sakaru </w:t>
      </w:r>
      <w:r w:rsidR="00AB3FEA" w:rsidRPr="00EF1FDD">
        <w:rPr>
          <w:rFonts w:cs="Times New Roman"/>
          <w:bCs/>
          <w:szCs w:val="24"/>
          <w:lang w:val="lv-LV"/>
        </w:rPr>
        <w:t xml:space="preserve">tīklu un platjoslas infrastruktūras attīstība, informācijas un komunikāciju tehnoloģiju (turpmāk – IKT) prasmju attīstība, publisko pakalpojumu digitalizācija, u.c. elementi, </w:t>
      </w:r>
      <w:r w:rsidR="005A724B" w:rsidRPr="00EF1FDD">
        <w:rPr>
          <w:rFonts w:cs="Times New Roman"/>
          <w:bCs/>
          <w:szCs w:val="24"/>
          <w:lang w:val="lv-LV"/>
        </w:rPr>
        <w:t>kas saistīti</w:t>
      </w:r>
      <w:r w:rsidR="00AB3FEA" w:rsidRPr="00EF1FDD">
        <w:rPr>
          <w:rFonts w:cs="Times New Roman"/>
          <w:bCs/>
          <w:szCs w:val="24"/>
          <w:lang w:val="lv-LV"/>
        </w:rPr>
        <w:t xml:space="preserve"> ar DESI ind</w:t>
      </w:r>
      <w:r w:rsidR="00235BAB">
        <w:rPr>
          <w:rFonts w:cs="Times New Roman"/>
          <w:bCs/>
          <w:szCs w:val="24"/>
          <w:lang w:val="lv-LV"/>
        </w:rPr>
        <w:t>ikatora</w:t>
      </w:r>
      <w:r w:rsidR="00AB3FEA" w:rsidRPr="00EF1FDD">
        <w:rPr>
          <w:rFonts w:cs="Times New Roman"/>
          <w:bCs/>
          <w:szCs w:val="24"/>
          <w:lang w:val="lv-LV"/>
        </w:rPr>
        <w:t xml:space="preserve"> izvērtējumu.</w:t>
      </w:r>
    </w:p>
    <w:p w14:paraId="5CDD0B54" w14:textId="63A4797A" w:rsidR="0000120A" w:rsidRPr="00EF1FDD" w:rsidRDefault="0000120A" w:rsidP="004B1FDB">
      <w:pPr>
        <w:spacing w:after="0" w:line="240" w:lineRule="auto"/>
        <w:ind w:firstLine="720"/>
        <w:rPr>
          <w:rFonts w:cs="Times New Roman"/>
          <w:bCs/>
          <w:szCs w:val="24"/>
          <w:lang w:val="lv-LV"/>
        </w:rPr>
      </w:pPr>
      <w:r w:rsidRPr="00EF1FDD">
        <w:rPr>
          <w:rFonts w:cs="Times New Roman"/>
          <w:szCs w:val="24"/>
          <w:lang w:val="lv-LV"/>
        </w:rPr>
        <w:t xml:space="preserve">Informatīvajā ziņojumā ir īsi aprakstīts DESI </w:t>
      </w:r>
      <w:r w:rsidR="001632EC">
        <w:rPr>
          <w:rFonts w:cs="Times New Roman"/>
          <w:szCs w:val="24"/>
          <w:lang w:val="lv-LV"/>
        </w:rPr>
        <w:t>indikator</w:t>
      </w:r>
      <w:r w:rsidRPr="00EF1FDD">
        <w:rPr>
          <w:rFonts w:cs="Times New Roman"/>
          <w:szCs w:val="24"/>
          <w:lang w:val="lv-LV"/>
        </w:rPr>
        <w:t xml:space="preserve">s un tā galvenās komponentes, raksturota Latvijas situācija DESI </w:t>
      </w:r>
      <w:r w:rsidR="001632EC">
        <w:rPr>
          <w:rFonts w:cs="Times New Roman"/>
          <w:szCs w:val="24"/>
          <w:lang w:val="lv-LV"/>
        </w:rPr>
        <w:t>indikator</w:t>
      </w:r>
      <w:r w:rsidRPr="00235BAB">
        <w:rPr>
          <w:rFonts w:cs="Times New Roman"/>
          <w:szCs w:val="24"/>
          <w:lang w:val="lv-LV"/>
        </w:rPr>
        <w:t>a 2019. gada</w:t>
      </w:r>
      <w:r w:rsidRPr="00EF1FDD">
        <w:rPr>
          <w:rFonts w:cs="Times New Roman"/>
          <w:szCs w:val="24"/>
          <w:lang w:val="lv-LV"/>
        </w:rPr>
        <w:t xml:space="preserve"> novērtējumā, apkopota ministriju</w:t>
      </w:r>
      <w:r w:rsidR="00235BAB">
        <w:rPr>
          <w:rFonts w:cs="Times New Roman"/>
          <w:szCs w:val="24"/>
          <w:lang w:val="lv-LV"/>
        </w:rPr>
        <w:t>, iestāžu un asociāciju</w:t>
      </w:r>
      <w:r w:rsidRPr="00EF1FDD">
        <w:rPr>
          <w:rFonts w:cs="Times New Roman"/>
          <w:szCs w:val="24"/>
          <w:lang w:val="lv-LV"/>
        </w:rPr>
        <w:t xml:space="preserve"> sniegtā informācija par plānotajiem pasākumiem DESI </w:t>
      </w:r>
      <w:r w:rsidR="001632EC">
        <w:rPr>
          <w:rFonts w:cs="Times New Roman"/>
          <w:szCs w:val="24"/>
          <w:lang w:val="lv-LV"/>
        </w:rPr>
        <w:t>indikator</w:t>
      </w:r>
      <w:r w:rsidRPr="00EF1FDD">
        <w:rPr>
          <w:rFonts w:cs="Times New Roman"/>
          <w:szCs w:val="24"/>
          <w:lang w:val="lv-LV"/>
        </w:rPr>
        <w:t>u veidojošajās indikatoru grupās ar mērķi uzlabot Latvijas rādītājus Digitālās ekonomikas un sabiedrības indikatora novērtējumos, kā arī sniegti priekšlikumi rīcībai Latvijas snieguma DESI ind</w:t>
      </w:r>
      <w:r w:rsidR="00235BAB">
        <w:rPr>
          <w:rFonts w:cs="Times New Roman"/>
          <w:szCs w:val="24"/>
          <w:lang w:val="lv-LV"/>
        </w:rPr>
        <w:t>ikator</w:t>
      </w:r>
      <w:r w:rsidRPr="00EF1FDD">
        <w:rPr>
          <w:rFonts w:cs="Times New Roman"/>
          <w:szCs w:val="24"/>
          <w:lang w:val="lv-LV"/>
        </w:rPr>
        <w:t>a jomās uzlabošanai.</w:t>
      </w:r>
    </w:p>
    <w:p w14:paraId="27087713" w14:textId="1BB70F9C" w:rsidR="004C1BA8" w:rsidRPr="00EF1FDD" w:rsidRDefault="004C1BA8" w:rsidP="004B1FDB">
      <w:pPr>
        <w:spacing w:after="0" w:line="240" w:lineRule="auto"/>
        <w:ind w:firstLine="720"/>
        <w:rPr>
          <w:rFonts w:cs="Times New Roman"/>
          <w:bCs/>
          <w:szCs w:val="24"/>
          <w:lang w:val="lv-LV"/>
        </w:rPr>
      </w:pPr>
      <w:r w:rsidRPr="00EF1FDD">
        <w:rPr>
          <w:rFonts w:cs="Times New Roman"/>
          <w:szCs w:val="24"/>
          <w:lang w:val="lv-LV"/>
        </w:rPr>
        <w:t xml:space="preserve">Ar mērķi panākt Latvijas DESI </w:t>
      </w:r>
      <w:r w:rsidR="001632EC">
        <w:rPr>
          <w:rFonts w:cs="Times New Roman"/>
          <w:szCs w:val="24"/>
          <w:lang w:val="lv-LV"/>
        </w:rPr>
        <w:t>indikatora</w:t>
      </w:r>
      <w:r w:rsidRPr="00EF1FDD">
        <w:rPr>
          <w:rFonts w:cs="Times New Roman"/>
          <w:szCs w:val="24"/>
          <w:lang w:val="lv-LV"/>
        </w:rPr>
        <w:t xml:space="preserve"> </w:t>
      </w:r>
      <w:r w:rsidR="001632EC" w:rsidRPr="00EF1FDD">
        <w:rPr>
          <w:rFonts w:cs="Times New Roman"/>
          <w:szCs w:val="24"/>
          <w:lang w:val="lv-LV"/>
        </w:rPr>
        <w:t xml:space="preserve">rādītāju </w:t>
      </w:r>
      <w:r w:rsidRPr="00EF1FDD">
        <w:rPr>
          <w:rFonts w:cs="Times New Roman"/>
          <w:szCs w:val="24"/>
          <w:lang w:val="lv-LV"/>
        </w:rPr>
        <w:t xml:space="preserve">uzlabojumu </w:t>
      </w:r>
      <w:r w:rsidR="00EC5545" w:rsidRPr="00EF1FDD">
        <w:rPr>
          <w:rFonts w:cs="Times New Roman"/>
          <w:szCs w:val="24"/>
          <w:lang w:val="lv-LV"/>
        </w:rPr>
        <w:t xml:space="preserve">Vides aizsardzības un reģionālās attīstības ministrija (turpmāk – </w:t>
      </w:r>
      <w:r w:rsidR="00297290" w:rsidRPr="00EF1FDD">
        <w:rPr>
          <w:rFonts w:cs="Times New Roman"/>
          <w:szCs w:val="24"/>
          <w:lang w:val="lv-LV"/>
        </w:rPr>
        <w:t>VARAM</w:t>
      </w:r>
      <w:r w:rsidR="00EC5545" w:rsidRPr="00EF1FDD">
        <w:rPr>
          <w:rFonts w:cs="Times New Roman"/>
          <w:szCs w:val="24"/>
          <w:lang w:val="lv-LV"/>
        </w:rPr>
        <w:t xml:space="preserve">) </w:t>
      </w:r>
      <w:r w:rsidR="0000120A" w:rsidRPr="00EF1FDD">
        <w:rPr>
          <w:rFonts w:cs="Times New Roman"/>
          <w:szCs w:val="24"/>
          <w:lang w:val="lv-LV"/>
        </w:rPr>
        <w:t xml:space="preserve">turpina veikt </w:t>
      </w:r>
      <w:r w:rsidRPr="00EF1FDD">
        <w:rPr>
          <w:rFonts w:cs="Times New Roman"/>
          <w:szCs w:val="24"/>
          <w:lang w:val="lv-LV"/>
        </w:rPr>
        <w:t>pasākumu</w:t>
      </w:r>
      <w:r w:rsidR="0000120A" w:rsidRPr="00EF1FDD">
        <w:rPr>
          <w:rFonts w:cs="Times New Roman"/>
          <w:szCs w:val="24"/>
          <w:lang w:val="lv-LV"/>
        </w:rPr>
        <w:t>s</w:t>
      </w:r>
      <w:r w:rsidRPr="00EF1FDD">
        <w:rPr>
          <w:rFonts w:cs="Times New Roman"/>
          <w:szCs w:val="24"/>
          <w:lang w:val="lv-LV"/>
        </w:rPr>
        <w:t>, lai attīstītu digitālo vidi un veicinātu tās iespēju izmantošanu iedzīvotāju un uzņēmēju vidū.</w:t>
      </w:r>
    </w:p>
    <w:p w14:paraId="0ACCDA6A" w14:textId="4B1B5654" w:rsidR="0000120A" w:rsidRPr="00F17570" w:rsidRDefault="004C1BA8" w:rsidP="004B1FDB">
      <w:pPr>
        <w:spacing w:after="0" w:line="240" w:lineRule="auto"/>
        <w:ind w:firstLine="720"/>
        <w:rPr>
          <w:rFonts w:cs="Times New Roman"/>
          <w:szCs w:val="24"/>
          <w:lang w:val="lv-LV"/>
        </w:rPr>
      </w:pPr>
      <w:r w:rsidRPr="00EF1FDD">
        <w:rPr>
          <w:rFonts w:cs="Times New Roman"/>
          <w:szCs w:val="24"/>
          <w:lang w:val="lv-LV"/>
        </w:rPr>
        <w:t xml:space="preserve">Lai nodrošinātu kvalitatīvu un reālajai situācijai atbilstošu statistisko informāciju par Latvijas veikumu DESI </w:t>
      </w:r>
      <w:r w:rsidR="001632EC">
        <w:rPr>
          <w:rFonts w:cs="Times New Roman"/>
          <w:szCs w:val="24"/>
          <w:lang w:val="lv-LV"/>
        </w:rPr>
        <w:t>indikator</w:t>
      </w:r>
      <w:r w:rsidR="00D1549E" w:rsidRPr="00EF1FDD">
        <w:rPr>
          <w:rFonts w:cs="Times New Roman"/>
          <w:szCs w:val="24"/>
          <w:lang w:val="lv-LV"/>
        </w:rPr>
        <w:t xml:space="preserve">a </w:t>
      </w:r>
      <w:r w:rsidRPr="00EF1FDD">
        <w:rPr>
          <w:rFonts w:cs="Times New Roman"/>
          <w:szCs w:val="24"/>
          <w:lang w:val="lv-LV"/>
        </w:rPr>
        <w:t xml:space="preserve">ietvarā, kā arī veicinātu pasākumus mērķtiecīgai un koordinētai Latvijas rādītāju uzlabošanai, </w:t>
      </w:r>
      <w:r w:rsidR="00297290" w:rsidRPr="00EF1FDD">
        <w:rPr>
          <w:rFonts w:cs="Times New Roman"/>
          <w:szCs w:val="24"/>
          <w:lang w:val="lv-LV"/>
        </w:rPr>
        <w:t>VARAM</w:t>
      </w:r>
      <w:r w:rsidRPr="00EF1FDD">
        <w:rPr>
          <w:rFonts w:cs="Times New Roman"/>
          <w:szCs w:val="24"/>
          <w:lang w:val="lv-LV"/>
        </w:rPr>
        <w:t xml:space="preserve"> kā atbildīgā iestāde par informācijas sabiedrības, elektroniskā pārvaldes un valsts informācijas un komunikācijas tehnoloģiju pārvaldības jautājumiem </w:t>
      </w:r>
      <w:r w:rsidR="0000120A" w:rsidRPr="00EF1FDD">
        <w:rPr>
          <w:rFonts w:cs="Times New Roman"/>
          <w:szCs w:val="24"/>
          <w:lang w:val="lv-LV"/>
        </w:rPr>
        <w:t xml:space="preserve">kopš </w:t>
      </w:r>
      <w:r w:rsidRPr="00EF1FDD">
        <w:rPr>
          <w:rFonts w:cs="Times New Roman"/>
          <w:szCs w:val="24"/>
          <w:lang w:val="lv-LV"/>
        </w:rPr>
        <w:t>2016.</w:t>
      </w:r>
      <w:r w:rsidR="00A56BBB" w:rsidRPr="00EF1FDD">
        <w:rPr>
          <w:rFonts w:cs="Times New Roman"/>
          <w:szCs w:val="24"/>
          <w:lang w:val="lv-LV"/>
        </w:rPr>
        <w:t> </w:t>
      </w:r>
      <w:r w:rsidR="0000120A" w:rsidRPr="00EF1FDD">
        <w:rPr>
          <w:rFonts w:cs="Times New Roman"/>
          <w:szCs w:val="24"/>
          <w:lang w:val="lv-LV"/>
        </w:rPr>
        <w:t>gada septembra vada starpinstitūciju darba grupu, kuras</w:t>
      </w:r>
      <w:r w:rsidRPr="00EF1FDD">
        <w:rPr>
          <w:rFonts w:cs="Times New Roman"/>
          <w:szCs w:val="24"/>
          <w:lang w:val="lv-LV"/>
        </w:rPr>
        <w:t xml:space="preserve"> </w:t>
      </w:r>
      <w:r w:rsidR="0000120A" w:rsidRPr="00EF1FDD">
        <w:rPr>
          <w:rFonts w:cs="Times New Roman"/>
          <w:szCs w:val="24"/>
          <w:lang w:val="lv-LV"/>
        </w:rPr>
        <w:t>sanāksmju laikā tiek</w:t>
      </w:r>
      <w:r w:rsidRPr="00EF1FDD">
        <w:rPr>
          <w:rFonts w:cs="Times New Roman"/>
          <w:szCs w:val="24"/>
          <w:lang w:val="lv-LV"/>
        </w:rPr>
        <w:t xml:space="preserve"> diskutēts par iespējamiem risinājumiem Latvijas snieguma DESI </w:t>
      </w:r>
      <w:r w:rsidR="001632EC">
        <w:rPr>
          <w:rFonts w:cs="Times New Roman"/>
          <w:szCs w:val="24"/>
          <w:lang w:val="lv-LV"/>
        </w:rPr>
        <w:t>indikatora jomās</w:t>
      </w:r>
      <w:r w:rsidRPr="00F17570">
        <w:rPr>
          <w:rFonts w:cs="Times New Roman"/>
          <w:szCs w:val="24"/>
          <w:lang w:val="lv-LV"/>
        </w:rPr>
        <w:t xml:space="preserve"> uzlabošanai.</w:t>
      </w:r>
      <w:r w:rsidR="0000120A" w:rsidRPr="0000120A">
        <w:rPr>
          <w:rFonts w:cs="Times New Roman"/>
          <w:szCs w:val="24"/>
          <w:lang w:val="lv-LV"/>
        </w:rPr>
        <w:t xml:space="preserve"> </w:t>
      </w:r>
    </w:p>
    <w:p w14:paraId="6FE3C50F" w14:textId="72CBAE34" w:rsidR="004C1BA8" w:rsidRPr="00F17570" w:rsidRDefault="004C1BA8" w:rsidP="004B1FDB">
      <w:pPr>
        <w:spacing w:after="0" w:line="240" w:lineRule="auto"/>
        <w:ind w:firstLine="720"/>
        <w:rPr>
          <w:rFonts w:cs="Times New Roman"/>
          <w:szCs w:val="24"/>
          <w:lang w:val="lv-LV"/>
        </w:rPr>
      </w:pPr>
      <w:r w:rsidRPr="00F17570">
        <w:rPr>
          <w:rFonts w:cs="Times New Roman"/>
          <w:szCs w:val="24"/>
          <w:lang w:val="lv-LV"/>
        </w:rPr>
        <w:t xml:space="preserve">Kā viens no rīcības virzieniem DESI </w:t>
      </w:r>
      <w:r w:rsidR="001632EC">
        <w:rPr>
          <w:rFonts w:cs="Times New Roman"/>
          <w:szCs w:val="24"/>
          <w:lang w:val="lv-LV"/>
        </w:rPr>
        <w:t xml:space="preserve">indikatora </w:t>
      </w:r>
      <w:r w:rsidRPr="00F17570">
        <w:rPr>
          <w:rFonts w:cs="Times New Roman"/>
          <w:szCs w:val="24"/>
          <w:lang w:val="lv-LV"/>
        </w:rPr>
        <w:t>rādītāju uzlabošanā minētās darba grupas ietvarā tika izvirzīta ciešāka sadarbība ar Centrālo statistikas pārvaldi, sniedzot tai kompetento iestāžu un nozares asociāciju atbalstu, izstrādājot statistisko aptauju veidlapas par datoru un interneta lietošanas paradumiem iedzīvotājiem un informācijas un komunikācijas tehnoloģiju un e-komercijas izmantojumu uzņēmumos. Minētās sadarbības rezultātā tika veikta iestāžu un nozaru asociāciju aptauja un Centrālai statistikas pārvaldei iesniegti apkopoti iestāžu un nozares asociāciju priekšlikumi, kas tiks ņemti vērā sagatavojot nākamā gada aptauju veidlapas.</w:t>
      </w:r>
    </w:p>
    <w:p w14:paraId="100BC544" w14:textId="5F5882F9" w:rsidR="004C1BA8" w:rsidRDefault="004C1BA8" w:rsidP="004B1FDB">
      <w:pPr>
        <w:spacing w:after="0" w:line="240" w:lineRule="auto"/>
        <w:ind w:firstLine="720"/>
        <w:rPr>
          <w:rFonts w:cs="Times New Roman"/>
          <w:szCs w:val="24"/>
          <w:lang w:val="lv-LV"/>
        </w:rPr>
      </w:pPr>
      <w:r w:rsidRPr="00F17570">
        <w:rPr>
          <w:rFonts w:cs="Times New Roman"/>
          <w:szCs w:val="24"/>
          <w:lang w:val="lv-LV"/>
        </w:rPr>
        <w:t xml:space="preserve">Papildus minētajam </w:t>
      </w:r>
      <w:r w:rsidR="00297290">
        <w:rPr>
          <w:rFonts w:cs="Times New Roman"/>
          <w:szCs w:val="24"/>
          <w:lang w:val="lv-LV"/>
        </w:rPr>
        <w:t>VARAM</w:t>
      </w:r>
      <w:r w:rsidRPr="00F17570">
        <w:rPr>
          <w:rFonts w:cs="Times New Roman"/>
          <w:szCs w:val="24"/>
          <w:lang w:val="lv-LV"/>
        </w:rPr>
        <w:t xml:space="preserve"> ir veikusi </w:t>
      </w:r>
      <w:r w:rsidR="0078355D" w:rsidRPr="00F17570">
        <w:rPr>
          <w:rFonts w:cs="Times New Roman"/>
          <w:szCs w:val="24"/>
          <w:lang w:val="lv-LV"/>
        </w:rPr>
        <w:t>citu</w:t>
      </w:r>
      <w:r w:rsidRPr="00F17570">
        <w:rPr>
          <w:rFonts w:cs="Times New Roman"/>
          <w:szCs w:val="24"/>
          <w:lang w:val="lv-LV"/>
        </w:rPr>
        <w:t xml:space="preserve"> ministriju un</w:t>
      </w:r>
      <w:r w:rsidR="00D77BC3" w:rsidRPr="00F17570">
        <w:rPr>
          <w:rFonts w:cs="Times New Roman"/>
          <w:szCs w:val="24"/>
          <w:lang w:val="lv-LV"/>
        </w:rPr>
        <w:t xml:space="preserve"> </w:t>
      </w:r>
      <w:r w:rsidR="005A724B" w:rsidRPr="00F17570">
        <w:rPr>
          <w:rFonts w:cs="Times New Roman"/>
          <w:szCs w:val="24"/>
          <w:lang w:val="lv-LV"/>
        </w:rPr>
        <w:t>IKT</w:t>
      </w:r>
      <w:r w:rsidR="00D77BC3" w:rsidRPr="00F17570">
        <w:rPr>
          <w:rFonts w:cs="Times New Roman"/>
          <w:szCs w:val="24"/>
          <w:lang w:val="lv-LV"/>
        </w:rPr>
        <w:t xml:space="preserve"> </w:t>
      </w:r>
      <w:r w:rsidRPr="00F17570">
        <w:rPr>
          <w:rFonts w:cs="Times New Roman"/>
          <w:szCs w:val="24"/>
          <w:lang w:val="lv-LV"/>
        </w:rPr>
        <w:t xml:space="preserve">nozares asociāciju aptauju, aicinot sniegt priekšlikumus pasākumiem un aktivitātēm, kas gan veicinātu digitālās vides attīstību valstī, gan arī ļautu uzlabot Latvijas sniegumu DESI </w:t>
      </w:r>
      <w:r w:rsidR="001632EC">
        <w:rPr>
          <w:rFonts w:cs="Times New Roman"/>
          <w:szCs w:val="24"/>
          <w:lang w:val="lv-LV"/>
        </w:rPr>
        <w:t>indikator</w:t>
      </w:r>
      <w:r w:rsidR="003F40C7" w:rsidRPr="00F17570">
        <w:rPr>
          <w:rFonts w:cs="Times New Roman"/>
          <w:szCs w:val="24"/>
          <w:lang w:val="lv-LV"/>
        </w:rPr>
        <w:t xml:space="preserve">a </w:t>
      </w:r>
      <w:r w:rsidRPr="00F17570">
        <w:rPr>
          <w:rFonts w:cs="Times New Roman"/>
          <w:szCs w:val="24"/>
          <w:lang w:val="lv-LV"/>
        </w:rPr>
        <w:t xml:space="preserve">novērtējumos. </w:t>
      </w:r>
      <w:r w:rsidR="00BA0D37" w:rsidRPr="005C3C31">
        <w:rPr>
          <w:rFonts w:cs="Times New Roman"/>
          <w:szCs w:val="24"/>
          <w:lang w:val="lv-LV"/>
        </w:rPr>
        <w:t xml:space="preserve">Uz saņemto priekšlikumu </w:t>
      </w:r>
      <w:r w:rsidRPr="005C3C31">
        <w:rPr>
          <w:rFonts w:cs="Times New Roman"/>
          <w:szCs w:val="24"/>
          <w:lang w:val="lv-LV"/>
        </w:rPr>
        <w:t xml:space="preserve">pamata sagatavots </w:t>
      </w:r>
      <w:r w:rsidR="003F40C7" w:rsidRPr="005C3C31">
        <w:rPr>
          <w:rFonts w:cs="Times New Roman"/>
          <w:szCs w:val="24"/>
          <w:lang w:val="lv-LV"/>
        </w:rPr>
        <w:t>Ministru kabineta sēdes</w:t>
      </w:r>
      <w:r w:rsidR="00D77BC3" w:rsidRPr="005C3C31">
        <w:rPr>
          <w:rFonts w:cs="Times New Roman"/>
          <w:szCs w:val="24"/>
          <w:lang w:val="lv-LV"/>
        </w:rPr>
        <w:t xml:space="preserve"> </w:t>
      </w:r>
      <w:proofErr w:type="spellStart"/>
      <w:r w:rsidRPr="005C3C31">
        <w:rPr>
          <w:rFonts w:cs="Times New Roman"/>
          <w:szCs w:val="24"/>
          <w:lang w:val="lv-LV"/>
        </w:rPr>
        <w:t>protokollēmuma</w:t>
      </w:r>
      <w:proofErr w:type="spellEnd"/>
      <w:r w:rsidRPr="005C3C31">
        <w:rPr>
          <w:rFonts w:cs="Times New Roman"/>
          <w:szCs w:val="24"/>
          <w:lang w:val="lv-LV"/>
        </w:rPr>
        <w:t xml:space="preserve"> projekts, kurā ietverti pasākumi DESI </w:t>
      </w:r>
      <w:r w:rsidR="001632EC">
        <w:rPr>
          <w:rFonts w:cs="Times New Roman"/>
          <w:szCs w:val="24"/>
          <w:lang w:val="lv-LV"/>
        </w:rPr>
        <w:t>indikator</w:t>
      </w:r>
      <w:r w:rsidRPr="005C3C31">
        <w:rPr>
          <w:rFonts w:cs="Times New Roman"/>
          <w:szCs w:val="24"/>
          <w:lang w:val="lv-LV"/>
        </w:rPr>
        <w:t>a uzlabošanai atbilstoši ministriju</w:t>
      </w:r>
      <w:r w:rsidR="00235BAB">
        <w:rPr>
          <w:rFonts w:cs="Times New Roman"/>
          <w:szCs w:val="24"/>
          <w:lang w:val="lv-LV"/>
        </w:rPr>
        <w:t xml:space="preserve"> un iestāžu</w:t>
      </w:r>
      <w:r w:rsidRPr="005C3C31">
        <w:rPr>
          <w:rFonts w:cs="Times New Roman"/>
          <w:szCs w:val="24"/>
          <w:lang w:val="lv-LV"/>
        </w:rPr>
        <w:t xml:space="preserve"> kompetences jomām.</w:t>
      </w:r>
      <w:r w:rsidRPr="005B72AA">
        <w:rPr>
          <w:rFonts w:cs="Times New Roman"/>
          <w:szCs w:val="24"/>
          <w:lang w:val="lv-LV"/>
        </w:rPr>
        <w:t xml:space="preserve"> </w:t>
      </w:r>
    </w:p>
    <w:p w14:paraId="2E9B7C13" w14:textId="77777777" w:rsidR="004B1FDB" w:rsidRPr="005B72AA" w:rsidRDefault="004B1FDB" w:rsidP="004B1FDB">
      <w:pPr>
        <w:spacing w:after="0" w:line="240" w:lineRule="auto"/>
        <w:ind w:firstLine="720"/>
        <w:rPr>
          <w:rFonts w:cs="Times New Roman"/>
          <w:szCs w:val="24"/>
          <w:lang w:val="lv-LV"/>
        </w:rPr>
      </w:pPr>
    </w:p>
    <w:p w14:paraId="1DF3AB7D" w14:textId="2618CED4" w:rsidR="0029497B" w:rsidRPr="00D9769D" w:rsidRDefault="0029497B" w:rsidP="004B1FDB">
      <w:pPr>
        <w:pStyle w:val="Heading1"/>
        <w:spacing w:before="0" w:beforeAutospacing="0" w:after="0" w:afterAutospacing="0"/>
        <w:jc w:val="center"/>
        <w:rPr>
          <w:lang w:val="lv-LV"/>
        </w:rPr>
      </w:pPr>
      <w:bookmarkStart w:id="4" w:name="_Ref15999854"/>
      <w:bookmarkStart w:id="5" w:name="_Toc17989778"/>
      <w:bookmarkStart w:id="6" w:name="_Toc20150373"/>
      <w:r w:rsidRPr="00D9769D">
        <w:rPr>
          <w:lang w:val="lv-LV"/>
        </w:rPr>
        <w:lastRenderedPageBreak/>
        <w:t xml:space="preserve">DESI </w:t>
      </w:r>
      <w:r w:rsidR="001632EC">
        <w:rPr>
          <w:lang w:val="lv-LV"/>
        </w:rPr>
        <w:t>indikator</w:t>
      </w:r>
      <w:r w:rsidR="00F90F57" w:rsidRPr="00D9769D">
        <w:rPr>
          <w:lang w:val="lv-LV"/>
        </w:rPr>
        <w:t xml:space="preserve">a </w:t>
      </w:r>
      <w:r w:rsidR="00CB4AE8" w:rsidRPr="00D9769D">
        <w:rPr>
          <w:lang w:val="lv-LV"/>
        </w:rPr>
        <w:t xml:space="preserve">datu avoti un </w:t>
      </w:r>
      <w:r w:rsidR="003116B5" w:rsidRPr="00D9769D">
        <w:rPr>
          <w:lang w:val="lv-LV"/>
        </w:rPr>
        <w:t>struktūra</w:t>
      </w:r>
      <w:bookmarkEnd w:id="4"/>
      <w:bookmarkEnd w:id="5"/>
      <w:bookmarkEnd w:id="6"/>
    </w:p>
    <w:p w14:paraId="280691EF" w14:textId="3F629541" w:rsidR="001D66F1" w:rsidRPr="00F17570" w:rsidRDefault="00DE4828" w:rsidP="004B1FDB">
      <w:pPr>
        <w:spacing w:after="0" w:line="240" w:lineRule="auto"/>
        <w:ind w:firstLine="720"/>
        <w:rPr>
          <w:rFonts w:cs="Times New Roman"/>
          <w:szCs w:val="24"/>
          <w:lang w:val="lv-LV"/>
        </w:rPr>
      </w:pPr>
      <w:r w:rsidRPr="00EE2429">
        <w:rPr>
          <w:rFonts w:cs="Times New Roman"/>
          <w:szCs w:val="24"/>
          <w:lang w:val="lv-LV"/>
        </w:rPr>
        <w:t>Ar</w:t>
      </w:r>
      <w:r w:rsidR="001736C1" w:rsidRPr="00F17570">
        <w:rPr>
          <w:rFonts w:cs="Times New Roman"/>
          <w:szCs w:val="24"/>
          <w:lang w:val="lv-LV"/>
        </w:rPr>
        <w:t xml:space="preserve"> 2015</w:t>
      </w:r>
      <w:r>
        <w:rPr>
          <w:rFonts w:cs="Times New Roman"/>
          <w:szCs w:val="24"/>
          <w:lang w:val="lv-LV"/>
        </w:rPr>
        <w:t>. </w:t>
      </w:r>
      <w:r w:rsidRPr="00EF1FDD">
        <w:rPr>
          <w:rFonts w:cs="Times New Roman"/>
          <w:szCs w:val="24"/>
          <w:lang w:val="lv-LV"/>
        </w:rPr>
        <w:t>gadu</w:t>
      </w:r>
      <w:r w:rsidR="00C54D2D" w:rsidRPr="00EF1FDD">
        <w:rPr>
          <w:rFonts w:cs="Times New Roman"/>
          <w:szCs w:val="24"/>
          <w:lang w:val="lv-LV"/>
        </w:rPr>
        <w:t xml:space="preserve"> Eiropas Komisija (turpmāk – Komisija) </w:t>
      </w:r>
      <w:r w:rsidRPr="00EF1FDD">
        <w:rPr>
          <w:rFonts w:cs="Times New Roman"/>
          <w:szCs w:val="24"/>
          <w:lang w:val="lv-LV"/>
        </w:rPr>
        <w:t>uzsāka</w:t>
      </w:r>
      <w:r w:rsidR="00C54D2D" w:rsidRPr="00F17570">
        <w:rPr>
          <w:rFonts w:cs="Times New Roman"/>
          <w:szCs w:val="24"/>
          <w:lang w:val="lv-LV"/>
        </w:rPr>
        <w:t xml:space="preserve"> jaunu pieeju</w:t>
      </w:r>
      <w:r w:rsidR="00F01FD0">
        <w:rPr>
          <w:rFonts w:cs="Times New Roman"/>
          <w:szCs w:val="24"/>
          <w:lang w:val="lv-LV"/>
        </w:rPr>
        <w:t xml:space="preserve"> Eiropas savienības (turpmāk</w:t>
      </w:r>
      <w:r w:rsidR="001632EC">
        <w:rPr>
          <w:rFonts w:cs="Times New Roman"/>
          <w:szCs w:val="24"/>
          <w:lang w:val="lv-LV"/>
        </w:rPr>
        <w:t xml:space="preserve"> </w:t>
      </w:r>
      <w:r w:rsidR="001632EC" w:rsidRPr="00EF1FDD">
        <w:rPr>
          <w:rFonts w:cs="Times New Roman"/>
          <w:szCs w:val="24"/>
          <w:lang w:val="lv-LV"/>
        </w:rPr>
        <w:t>–</w:t>
      </w:r>
      <w:r w:rsidR="00C54D2D" w:rsidRPr="00F17570">
        <w:rPr>
          <w:rFonts w:cs="Times New Roman"/>
          <w:szCs w:val="24"/>
          <w:lang w:val="lv-LV"/>
        </w:rPr>
        <w:t xml:space="preserve"> ES </w:t>
      </w:r>
      <w:r w:rsidR="00F01FD0">
        <w:rPr>
          <w:rFonts w:cs="Times New Roman"/>
          <w:szCs w:val="24"/>
          <w:lang w:val="lv-LV"/>
        </w:rPr>
        <w:t xml:space="preserve">) </w:t>
      </w:r>
      <w:r w:rsidR="00C54D2D" w:rsidRPr="00F17570">
        <w:rPr>
          <w:rFonts w:cs="Times New Roman"/>
          <w:szCs w:val="24"/>
          <w:lang w:val="lv-LV"/>
        </w:rPr>
        <w:t xml:space="preserve">dalībvalstu digitālās attīstības vērtēšanā, </w:t>
      </w:r>
      <w:r w:rsidR="00FE2F28">
        <w:rPr>
          <w:rFonts w:cs="Times New Roman"/>
          <w:szCs w:val="24"/>
          <w:lang w:val="lv-LV"/>
        </w:rPr>
        <w:t>nosaucot to</w:t>
      </w:r>
      <w:r w:rsidR="00C54D2D" w:rsidRPr="00F17570">
        <w:rPr>
          <w:rFonts w:cs="Times New Roman"/>
          <w:szCs w:val="24"/>
          <w:lang w:val="lv-LV"/>
        </w:rPr>
        <w:t xml:space="preserve"> par Eiropas Digitālās eko</w:t>
      </w:r>
      <w:r w:rsidR="0029497B" w:rsidRPr="00F17570">
        <w:rPr>
          <w:rFonts w:cs="Times New Roman"/>
          <w:szCs w:val="24"/>
          <w:lang w:val="lv-LV"/>
        </w:rPr>
        <w:t xml:space="preserve">nomikas un sabiedrības </w:t>
      </w:r>
      <w:r w:rsidR="001632EC">
        <w:rPr>
          <w:rFonts w:cs="Times New Roman"/>
          <w:szCs w:val="24"/>
          <w:lang w:val="lv-LV"/>
        </w:rPr>
        <w:t>indikator</w:t>
      </w:r>
      <w:r w:rsidR="0029497B" w:rsidRPr="00F17570">
        <w:rPr>
          <w:rFonts w:cs="Times New Roman"/>
          <w:szCs w:val="24"/>
          <w:lang w:val="lv-LV"/>
        </w:rPr>
        <w:t xml:space="preserve">u </w:t>
      </w:r>
      <w:r w:rsidR="007709F0" w:rsidRPr="00F17570">
        <w:rPr>
          <w:rFonts w:cs="Times New Roman"/>
          <w:szCs w:val="24"/>
          <w:lang w:val="lv-LV"/>
        </w:rPr>
        <w:t xml:space="preserve">jeb </w:t>
      </w:r>
      <w:r w:rsidR="0029497B" w:rsidRPr="00F17570">
        <w:rPr>
          <w:rFonts w:cs="Times New Roman"/>
          <w:szCs w:val="24"/>
          <w:lang w:val="lv-LV"/>
        </w:rPr>
        <w:t>DESI</w:t>
      </w:r>
      <w:r w:rsidR="00FE2F28">
        <w:rPr>
          <w:rFonts w:cs="Times New Roman"/>
          <w:szCs w:val="24"/>
          <w:lang w:val="lv-LV"/>
        </w:rPr>
        <w:t xml:space="preserve"> </w:t>
      </w:r>
      <w:r w:rsidR="001632EC">
        <w:rPr>
          <w:rFonts w:cs="Times New Roman"/>
          <w:szCs w:val="24"/>
          <w:lang w:val="lv-LV"/>
        </w:rPr>
        <w:t>indikator</w:t>
      </w:r>
      <w:r w:rsidR="00FE2F28">
        <w:rPr>
          <w:rFonts w:cs="Times New Roman"/>
          <w:szCs w:val="24"/>
          <w:lang w:val="lv-LV"/>
        </w:rPr>
        <w:t xml:space="preserve">u ar mērķi </w:t>
      </w:r>
      <w:r w:rsidR="00C54D2D" w:rsidRPr="00F17570">
        <w:rPr>
          <w:rFonts w:cs="Times New Roman"/>
          <w:szCs w:val="24"/>
          <w:lang w:val="lv-LV"/>
        </w:rPr>
        <w:t xml:space="preserve">palīdzēt ES dalībvalstīm apzināt jomas, kurās prioritāri jāiegulda un jārīkojas, lai izveidotu </w:t>
      </w:r>
      <w:r w:rsidR="0029497B" w:rsidRPr="00F17570">
        <w:rPr>
          <w:rFonts w:cs="Times New Roman"/>
          <w:szCs w:val="24"/>
          <w:lang w:val="lv-LV"/>
        </w:rPr>
        <w:t>īstenu digitālo vienoto tirgu.</w:t>
      </w:r>
    </w:p>
    <w:p w14:paraId="1F194828" w14:textId="5B3E0604" w:rsidR="00333B96" w:rsidRPr="005B72AA" w:rsidRDefault="001D66F1" w:rsidP="004B1FDB">
      <w:pPr>
        <w:spacing w:after="0" w:line="240" w:lineRule="auto"/>
        <w:ind w:firstLine="720"/>
        <w:rPr>
          <w:rFonts w:cs="Times New Roman"/>
          <w:szCs w:val="24"/>
          <w:lang w:val="lv-LV"/>
        </w:rPr>
      </w:pPr>
      <w:r w:rsidRPr="00F17570">
        <w:rPr>
          <w:rFonts w:cs="Times New Roman"/>
          <w:szCs w:val="24"/>
          <w:lang w:val="lv-LV"/>
        </w:rPr>
        <w:t xml:space="preserve">DESI </w:t>
      </w:r>
      <w:r w:rsidR="001632EC">
        <w:rPr>
          <w:rFonts w:cs="Times New Roman"/>
          <w:szCs w:val="24"/>
          <w:lang w:val="lv-LV"/>
        </w:rPr>
        <w:t>indikator</w:t>
      </w:r>
      <w:r w:rsidRPr="00F17570">
        <w:rPr>
          <w:rFonts w:cs="Times New Roman"/>
          <w:szCs w:val="24"/>
          <w:lang w:val="lv-LV"/>
        </w:rPr>
        <w:t xml:space="preserve">a datu avoti ir Eiropas Savienības statistikas biroja </w:t>
      </w:r>
      <w:r w:rsidRPr="00F17570">
        <w:rPr>
          <w:rFonts w:cs="Times New Roman"/>
          <w:i/>
          <w:szCs w:val="24"/>
          <w:lang w:val="lv-LV"/>
        </w:rPr>
        <w:t>Eurostat</w:t>
      </w:r>
      <w:r w:rsidRPr="00F17570">
        <w:rPr>
          <w:rFonts w:cs="Times New Roman"/>
          <w:szCs w:val="24"/>
          <w:lang w:val="lv-LV"/>
        </w:rPr>
        <w:t xml:space="preserve"> aptaujas par IKT izmantojumu mājsaimniecībās un iedzīvotāju vidū “</w:t>
      </w:r>
      <w:r w:rsidR="00485161" w:rsidRPr="00666D88">
        <w:rPr>
          <w:rFonts w:cs="Times New Roman"/>
          <w:i/>
          <w:szCs w:val="24"/>
          <w:lang w:val="en-GB"/>
        </w:rPr>
        <w:t>Community survey on ICT usage in Households and by Individuals</w:t>
      </w:r>
      <w:r w:rsidRPr="00F17570">
        <w:rPr>
          <w:rFonts w:cs="Times New Roman"/>
          <w:szCs w:val="24"/>
          <w:lang w:val="lv-LV"/>
        </w:rPr>
        <w:t xml:space="preserve">”, elektroniskās pārvaldes novērtējums </w:t>
      </w:r>
      <w:r w:rsidRPr="00F17570">
        <w:rPr>
          <w:rFonts w:cs="Times New Roman"/>
          <w:i/>
          <w:szCs w:val="24"/>
          <w:lang w:val="lv-LV"/>
        </w:rPr>
        <w:t>“</w:t>
      </w:r>
      <w:proofErr w:type="spellStart"/>
      <w:r w:rsidR="00485161" w:rsidRPr="00666D88">
        <w:rPr>
          <w:rFonts w:cs="Times New Roman"/>
          <w:i/>
          <w:szCs w:val="24"/>
          <w:lang w:val="en-GB"/>
        </w:rPr>
        <w:t>eGovernment</w:t>
      </w:r>
      <w:proofErr w:type="spellEnd"/>
      <w:r w:rsidR="00485161" w:rsidRPr="00666D88">
        <w:rPr>
          <w:rFonts w:cs="Times New Roman"/>
          <w:i/>
          <w:szCs w:val="24"/>
          <w:lang w:val="en-GB"/>
        </w:rPr>
        <w:t xml:space="preserve"> Benchmark</w:t>
      </w:r>
      <w:r w:rsidR="00B55FBA" w:rsidRPr="00F17570">
        <w:rPr>
          <w:rFonts w:cs="Times New Roman"/>
          <w:i/>
          <w:szCs w:val="24"/>
          <w:lang w:val="lv-LV"/>
        </w:rPr>
        <w:t xml:space="preserve">”, </w:t>
      </w:r>
      <w:r w:rsidRPr="00F17570">
        <w:rPr>
          <w:rFonts w:cs="Times New Roman"/>
          <w:szCs w:val="24"/>
          <w:lang w:val="lv-LV"/>
        </w:rPr>
        <w:t xml:space="preserve">Eiropas publiskā sektora informācijas novērtējums </w:t>
      </w:r>
      <w:r w:rsidRPr="00F17570">
        <w:rPr>
          <w:rFonts w:cs="Times New Roman"/>
          <w:i/>
          <w:szCs w:val="24"/>
          <w:lang w:val="lv-LV"/>
        </w:rPr>
        <w:t>“</w:t>
      </w:r>
      <w:proofErr w:type="spellStart"/>
      <w:r w:rsidRPr="00F17570">
        <w:rPr>
          <w:rFonts w:cs="Times New Roman"/>
          <w:i/>
          <w:szCs w:val="24"/>
          <w:lang w:val="lv-LV"/>
        </w:rPr>
        <w:t>European</w:t>
      </w:r>
      <w:proofErr w:type="spellEnd"/>
      <w:r w:rsidRPr="00F17570">
        <w:rPr>
          <w:rFonts w:cs="Times New Roman"/>
          <w:i/>
          <w:szCs w:val="24"/>
          <w:lang w:val="lv-LV"/>
        </w:rPr>
        <w:t xml:space="preserve"> PSI </w:t>
      </w:r>
      <w:proofErr w:type="spellStart"/>
      <w:r w:rsidRPr="00EF1FDD">
        <w:rPr>
          <w:rFonts w:cs="Times New Roman"/>
          <w:i/>
          <w:szCs w:val="24"/>
          <w:lang w:val="lv-LV"/>
        </w:rPr>
        <w:t>Scoreboard</w:t>
      </w:r>
      <w:proofErr w:type="spellEnd"/>
      <w:r w:rsidRPr="00EF1FDD">
        <w:rPr>
          <w:rFonts w:cs="Times New Roman"/>
          <w:i/>
          <w:szCs w:val="24"/>
          <w:lang w:val="lv-LV"/>
        </w:rPr>
        <w:t>”</w:t>
      </w:r>
      <w:r w:rsidR="00B55FBA" w:rsidRPr="00EF1FDD">
        <w:rPr>
          <w:rFonts w:cs="Times New Roman"/>
          <w:szCs w:val="24"/>
        </w:rPr>
        <w:t xml:space="preserve"> un </w:t>
      </w:r>
      <w:proofErr w:type="spellStart"/>
      <w:r w:rsidR="00B55FBA" w:rsidRPr="00EF1FDD">
        <w:rPr>
          <w:rFonts w:cs="Times New Roman"/>
          <w:szCs w:val="24"/>
        </w:rPr>
        <w:t>Eiropas</w:t>
      </w:r>
      <w:proofErr w:type="spellEnd"/>
      <w:r w:rsidR="00B55FBA" w:rsidRPr="00EF1FDD">
        <w:rPr>
          <w:rFonts w:cs="Times New Roman"/>
          <w:szCs w:val="24"/>
        </w:rPr>
        <w:t xml:space="preserve"> </w:t>
      </w:r>
      <w:proofErr w:type="spellStart"/>
      <w:r w:rsidR="00B55FBA" w:rsidRPr="00EF1FDD">
        <w:rPr>
          <w:rFonts w:cs="Times New Roman"/>
          <w:szCs w:val="24"/>
        </w:rPr>
        <w:t>Digitālā</w:t>
      </w:r>
      <w:proofErr w:type="spellEnd"/>
      <w:r w:rsidR="00B55FBA" w:rsidRPr="00EF1FDD">
        <w:rPr>
          <w:rFonts w:cs="Times New Roman"/>
          <w:szCs w:val="24"/>
        </w:rPr>
        <w:t xml:space="preserve"> </w:t>
      </w:r>
      <w:proofErr w:type="spellStart"/>
      <w:r w:rsidR="00B55FBA" w:rsidRPr="00EF1FDD">
        <w:rPr>
          <w:rFonts w:cs="Times New Roman"/>
          <w:szCs w:val="24"/>
        </w:rPr>
        <w:t>progresa</w:t>
      </w:r>
      <w:proofErr w:type="spellEnd"/>
      <w:r w:rsidR="00B55FBA" w:rsidRPr="00EF1FDD">
        <w:rPr>
          <w:rFonts w:cs="Times New Roman"/>
          <w:szCs w:val="24"/>
        </w:rPr>
        <w:t xml:space="preserve"> </w:t>
      </w:r>
      <w:proofErr w:type="spellStart"/>
      <w:r w:rsidR="00DE4828" w:rsidRPr="00EF1FDD">
        <w:rPr>
          <w:rFonts w:cs="Times New Roman"/>
          <w:szCs w:val="24"/>
        </w:rPr>
        <w:t>ziņojumi</w:t>
      </w:r>
      <w:proofErr w:type="spellEnd"/>
      <w:r w:rsidR="00B55FBA" w:rsidRPr="00EF1FDD">
        <w:rPr>
          <w:rStyle w:val="FootnoteReference"/>
          <w:rFonts w:cs="Times New Roman"/>
          <w:szCs w:val="24"/>
          <w:lang w:val="lv-LV"/>
        </w:rPr>
        <w:footnoteReference w:id="2"/>
      </w:r>
      <w:r w:rsidRPr="00EF1FDD">
        <w:rPr>
          <w:rFonts w:cs="Times New Roman"/>
          <w:szCs w:val="24"/>
          <w:lang w:val="lv-LV"/>
        </w:rPr>
        <w:t>.</w:t>
      </w:r>
    </w:p>
    <w:p w14:paraId="27F1E134" w14:textId="0BFCCF07" w:rsidR="00DE4828" w:rsidRPr="005B72AA" w:rsidRDefault="0029497B" w:rsidP="004B1FDB">
      <w:pPr>
        <w:spacing w:after="0" w:line="240" w:lineRule="auto"/>
        <w:ind w:firstLine="720"/>
        <w:rPr>
          <w:rFonts w:cs="Times New Roman"/>
          <w:szCs w:val="24"/>
          <w:lang w:val="lv-LV"/>
        </w:rPr>
      </w:pPr>
      <w:r w:rsidRPr="005B72AA">
        <w:rPr>
          <w:rFonts w:cs="Times New Roman"/>
          <w:szCs w:val="24"/>
          <w:lang w:val="lv-LV"/>
        </w:rPr>
        <w:t xml:space="preserve">DESI </w:t>
      </w:r>
      <w:r w:rsidR="001632EC">
        <w:rPr>
          <w:rFonts w:cs="Times New Roman"/>
          <w:szCs w:val="24"/>
          <w:lang w:val="lv-LV"/>
        </w:rPr>
        <w:t>indikator</w:t>
      </w:r>
      <w:r w:rsidR="007709F0" w:rsidRPr="005B72AA">
        <w:rPr>
          <w:rFonts w:cs="Times New Roman"/>
          <w:szCs w:val="24"/>
          <w:lang w:val="lv-LV"/>
        </w:rPr>
        <w:t xml:space="preserve">s </w:t>
      </w:r>
      <w:r w:rsidRPr="005B72AA">
        <w:rPr>
          <w:rFonts w:cs="Times New Roman"/>
          <w:szCs w:val="24"/>
          <w:lang w:val="lv-LV"/>
        </w:rPr>
        <w:t xml:space="preserve">ir salikts rādītājs, kurā summēts rādītāju kopums, strukturējot tos piecos </w:t>
      </w:r>
      <w:r w:rsidR="001632EC">
        <w:rPr>
          <w:rFonts w:cs="Times New Roman"/>
          <w:szCs w:val="24"/>
          <w:lang w:val="lv-LV"/>
        </w:rPr>
        <w:t>jomā</w:t>
      </w:r>
      <w:r w:rsidR="00864148" w:rsidRPr="005B72AA">
        <w:rPr>
          <w:rFonts w:cs="Times New Roman"/>
          <w:szCs w:val="24"/>
          <w:lang w:val="lv-LV"/>
        </w:rPr>
        <w:t>s</w:t>
      </w:r>
      <w:r w:rsidRPr="005B72AA">
        <w:rPr>
          <w:rFonts w:cs="Times New Roman"/>
          <w:szCs w:val="24"/>
          <w:lang w:val="lv-LV"/>
        </w:rPr>
        <w:t xml:space="preserve">, </w:t>
      </w:r>
      <w:r w:rsidR="001632EC">
        <w:rPr>
          <w:rFonts w:cs="Times New Roman"/>
          <w:szCs w:val="24"/>
          <w:lang w:val="lv-LV"/>
        </w:rPr>
        <w:t>tādā</w:t>
      </w:r>
      <w:r w:rsidR="003C04E2" w:rsidRPr="005B72AA">
        <w:rPr>
          <w:rFonts w:cs="Times New Roman"/>
          <w:szCs w:val="24"/>
          <w:lang w:val="lv-LV"/>
        </w:rPr>
        <w:t>s kā</w:t>
      </w:r>
      <w:r w:rsidRPr="005B72AA">
        <w:rPr>
          <w:rFonts w:cs="Times New Roman"/>
          <w:szCs w:val="24"/>
          <w:lang w:val="lv-LV"/>
        </w:rPr>
        <w:t xml:space="preserve"> savienojamība, cilvēkkapitāls, interneta izmantojums, ciparu tehnoloģiju integrācija un d</w:t>
      </w:r>
      <w:r w:rsidR="003C04E2" w:rsidRPr="005B72AA">
        <w:rPr>
          <w:rFonts w:cs="Times New Roman"/>
          <w:szCs w:val="24"/>
          <w:lang w:val="lv-LV"/>
        </w:rPr>
        <w:t>igitālie publiskie pakalpojumi.</w:t>
      </w:r>
    </w:p>
    <w:p w14:paraId="055943FD" w14:textId="77777777" w:rsidR="004B086C" w:rsidRPr="004B086C" w:rsidRDefault="00E94F95" w:rsidP="004B086C">
      <w:pPr>
        <w:spacing w:after="0" w:line="240" w:lineRule="auto"/>
        <w:ind w:firstLine="720"/>
        <w:rPr>
          <w:rFonts w:cs="Times New Roman"/>
          <w:szCs w:val="24"/>
          <w:lang w:val="lv-LV"/>
        </w:rPr>
      </w:pPr>
      <w:r w:rsidRPr="004B086C">
        <w:rPr>
          <w:rFonts w:cs="Times New Roman"/>
          <w:szCs w:val="24"/>
          <w:lang w:val="lv-LV"/>
        </w:rPr>
        <w:t>Lai uzlabotu metodiku un ņemtu vērā jaunākos tehnoloģiskos sasniegumus, DESI 201</w:t>
      </w:r>
      <w:r w:rsidR="004B086C" w:rsidRPr="004B086C">
        <w:rPr>
          <w:rFonts w:cs="Times New Roman"/>
          <w:szCs w:val="24"/>
          <w:lang w:val="lv-LV"/>
        </w:rPr>
        <w:t>9.gada ziņojums</w:t>
      </w:r>
      <w:r w:rsidRPr="004B086C">
        <w:rPr>
          <w:rFonts w:cs="Times New Roman"/>
          <w:szCs w:val="24"/>
          <w:lang w:val="lv-LV"/>
        </w:rPr>
        <w:t xml:space="preserve"> </w:t>
      </w:r>
      <w:r w:rsidR="004B086C" w:rsidRPr="004B086C">
        <w:rPr>
          <w:rFonts w:cs="Times New Roman"/>
          <w:szCs w:val="24"/>
          <w:lang w:val="lv-LV"/>
        </w:rPr>
        <w:t>e</w:t>
      </w:r>
      <w:r w:rsidR="004B086C">
        <w:rPr>
          <w:rFonts w:cs="Times New Roman"/>
          <w:szCs w:val="24"/>
          <w:lang w:val="lv-LV"/>
        </w:rPr>
        <w:t>-v</w:t>
      </w:r>
      <w:r w:rsidR="004B086C" w:rsidRPr="004B086C">
        <w:rPr>
          <w:rFonts w:cs="Times New Roman"/>
          <w:szCs w:val="24"/>
          <w:lang w:val="lv-LV"/>
        </w:rPr>
        <w:t>eselības pakalpojumu rādīt</w:t>
      </w:r>
      <w:r w:rsidR="004B086C">
        <w:rPr>
          <w:rFonts w:cs="Times New Roman"/>
          <w:szCs w:val="24"/>
          <w:lang w:val="lv-LV"/>
        </w:rPr>
        <w:t>ājs</w:t>
      </w:r>
      <w:r w:rsidR="004B086C" w:rsidRPr="004B086C">
        <w:rPr>
          <w:rFonts w:cs="Times New Roman"/>
          <w:szCs w:val="24"/>
          <w:lang w:val="lv-LV"/>
        </w:rPr>
        <w:t xml:space="preserve"> p</w:t>
      </w:r>
      <w:r w:rsidR="004B086C">
        <w:rPr>
          <w:rFonts w:cs="Times New Roman"/>
          <w:szCs w:val="24"/>
          <w:lang w:val="lv-LV"/>
        </w:rPr>
        <w:t>apildināts ar</w:t>
      </w:r>
      <w:r w:rsidR="004B086C" w:rsidRPr="004B086C">
        <w:rPr>
          <w:rFonts w:cs="Times New Roman"/>
          <w:szCs w:val="24"/>
          <w:lang w:val="lv-LV"/>
        </w:rPr>
        <w:t xml:space="preserve"> </w:t>
      </w:r>
      <w:r w:rsidR="004B086C">
        <w:rPr>
          <w:rFonts w:cs="Times New Roman"/>
          <w:szCs w:val="24"/>
          <w:lang w:val="lv-LV"/>
        </w:rPr>
        <w:t xml:space="preserve">diviem </w:t>
      </w:r>
      <w:r w:rsidR="004B086C" w:rsidRPr="004B086C">
        <w:rPr>
          <w:rFonts w:cs="Times New Roman"/>
          <w:szCs w:val="24"/>
          <w:lang w:val="lv-LV"/>
        </w:rPr>
        <w:t>jauni</w:t>
      </w:r>
      <w:r w:rsidR="004B086C">
        <w:rPr>
          <w:rFonts w:cs="Times New Roman"/>
          <w:szCs w:val="24"/>
          <w:lang w:val="lv-LV"/>
        </w:rPr>
        <w:t>em rādītājiem</w:t>
      </w:r>
      <w:r w:rsidR="004B086C" w:rsidRPr="004B086C">
        <w:rPr>
          <w:rFonts w:cs="Times New Roman"/>
          <w:szCs w:val="24"/>
          <w:lang w:val="lv-LV"/>
        </w:rPr>
        <w:t xml:space="preserve"> </w:t>
      </w:r>
      <w:r w:rsidR="004B086C">
        <w:rPr>
          <w:rFonts w:cs="Times New Roman"/>
          <w:szCs w:val="24"/>
          <w:lang w:val="lv-LV"/>
        </w:rPr>
        <w:t>–</w:t>
      </w:r>
      <w:r w:rsidR="004B086C" w:rsidRPr="004B086C">
        <w:rPr>
          <w:rFonts w:cs="Times New Roman"/>
          <w:szCs w:val="24"/>
          <w:lang w:val="lv-LV"/>
        </w:rPr>
        <w:t xml:space="preserve"> </w:t>
      </w:r>
      <w:r w:rsidR="004B086C">
        <w:rPr>
          <w:rFonts w:cs="Times New Roman"/>
          <w:szCs w:val="24"/>
          <w:lang w:val="lv-LV"/>
        </w:rPr>
        <w:t>“M</w:t>
      </w:r>
      <w:r w:rsidR="004B086C" w:rsidRPr="004B086C">
        <w:rPr>
          <w:rFonts w:cs="Times New Roman"/>
          <w:szCs w:val="24"/>
          <w:lang w:val="lv-LV"/>
        </w:rPr>
        <w:t>edicīnisko datu apmaiņa</w:t>
      </w:r>
      <w:r w:rsidR="004B086C">
        <w:rPr>
          <w:rFonts w:cs="Times New Roman"/>
          <w:szCs w:val="24"/>
          <w:lang w:val="lv-LV"/>
        </w:rPr>
        <w:t>”</w:t>
      </w:r>
      <w:r w:rsidR="004B086C" w:rsidRPr="004B086C">
        <w:rPr>
          <w:rFonts w:cs="Times New Roman"/>
          <w:szCs w:val="24"/>
          <w:lang w:val="lv-LV"/>
        </w:rPr>
        <w:t xml:space="preserve"> un </w:t>
      </w:r>
      <w:r w:rsidR="004B086C">
        <w:rPr>
          <w:rFonts w:cs="Times New Roman"/>
          <w:szCs w:val="24"/>
          <w:lang w:val="lv-LV"/>
        </w:rPr>
        <w:t>“E-r</w:t>
      </w:r>
      <w:r w:rsidR="004B086C" w:rsidRPr="004B086C">
        <w:rPr>
          <w:rFonts w:cs="Times New Roman"/>
          <w:szCs w:val="24"/>
          <w:lang w:val="lv-LV"/>
        </w:rPr>
        <w:t>eceptes</w:t>
      </w:r>
      <w:r w:rsidR="004B086C">
        <w:rPr>
          <w:rFonts w:cs="Times New Roman"/>
          <w:szCs w:val="24"/>
          <w:lang w:val="lv-LV"/>
        </w:rPr>
        <w:t>”.</w:t>
      </w:r>
    </w:p>
    <w:p w14:paraId="4C91E7F3" w14:textId="77777777" w:rsidR="006E56E8" w:rsidRPr="005B72AA" w:rsidRDefault="006E56E8" w:rsidP="004B1FDB">
      <w:pPr>
        <w:spacing w:after="0" w:line="240" w:lineRule="auto"/>
        <w:ind w:firstLine="720"/>
        <w:rPr>
          <w:rFonts w:cs="Times New Roman"/>
          <w:szCs w:val="24"/>
          <w:lang w:val="lv-LV"/>
        </w:rPr>
      </w:pPr>
    </w:p>
    <w:p w14:paraId="147C211C" w14:textId="2CD99725" w:rsidR="00D4152D" w:rsidRPr="004B1FDB" w:rsidRDefault="00F25CEC" w:rsidP="004B1FDB">
      <w:pPr>
        <w:pStyle w:val="Heading1"/>
        <w:spacing w:before="0" w:beforeAutospacing="0" w:after="0" w:afterAutospacing="0"/>
        <w:jc w:val="center"/>
        <w:rPr>
          <w:lang w:val="lv-LV"/>
        </w:rPr>
      </w:pPr>
      <w:bookmarkStart w:id="7" w:name="_Toc17989779"/>
      <w:bookmarkStart w:id="8" w:name="_Toc20150374"/>
      <w:r w:rsidRPr="00EE2429">
        <w:rPr>
          <w:lang w:val="lv-LV"/>
        </w:rPr>
        <w:t>D</w:t>
      </w:r>
      <w:r w:rsidR="008C069F" w:rsidRPr="00EE2429">
        <w:rPr>
          <w:lang w:val="lv-LV"/>
        </w:rPr>
        <w:t>igitālās ek</w:t>
      </w:r>
      <w:r w:rsidR="008C069F" w:rsidRPr="00A05CE8">
        <w:rPr>
          <w:lang w:val="lv-LV"/>
        </w:rPr>
        <w:t>o</w:t>
      </w:r>
      <w:r w:rsidRPr="00A05CE8">
        <w:rPr>
          <w:lang w:val="lv-LV"/>
        </w:rPr>
        <w:t>no</w:t>
      </w:r>
      <w:r w:rsidRPr="00EE2429">
        <w:rPr>
          <w:lang w:val="lv-LV"/>
        </w:rPr>
        <w:t>mikas un sabiedrības situācijas novērtējums</w:t>
      </w:r>
      <w:r w:rsidR="008C069F" w:rsidRPr="00EE2429">
        <w:rPr>
          <w:lang w:val="lv-LV"/>
        </w:rPr>
        <w:t xml:space="preserve"> </w:t>
      </w:r>
      <w:r w:rsidR="00666D88" w:rsidRPr="00EE2429">
        <w:rPr>
          <w:lang w:val="lv-LV"/>
        </w:rPr>
        <w:t xml:space="preserve">Latvijā </w:t>
      </w:r>
      <w:r w:rsidR="008B1094">
        <w:rPr>
          <w:lang w:val="lv-LV"/>
        </w:rPr>
        <w:t xml:space="preserve">kopumā </w:t>
      </w:r>
      <w:r w:rsidR="00297290" w:rsidRPr="00EE2429">
        <w:rPr>
          <w:lang w:val="lv-LV"/>
        </w:rPr>
        <w:t xml:space="preserve">pēc </w:t>
      </w:r>
      <w:r w:rsidR="008C069F" w:rsidRPr="00EE2429">
        <w:rPr>
          <w:lang w:val="lv-LV"/>
        </w:rPr>
        <w:t>DESI</w:t>
      </w:r>
      <w:r w:rsidR="001736C1" w:rsidRPr="00EE2429">
        <w:rPr>
          <w:lang w:val="lv-LV"/>
        </w:rPr>
        <w:t xml:space="preserve"> </w:t>
      </w:r>
      <w:r w:rsidR="001632EC">
        <w:rPr>
          <w:lang w:val="lv-LV"/>
        </w:rPr>
        <w:t>indikator</w:t>
      </w:r>
      <w:r w:rsidR="008B7D47" w:rsidRPr="00EE2429">
        <w:rPr>
          <w:lang w:val="lv-LV"/>
        </w:rPr>
        <w:t xml:space="preserve">a </w:t>
      </w:r>
      <w:r w:rsidR="00E94F95" w:rsidRPr="00EE2429">
        <w:rPr>
          <w:lang w:val="lv-LV"/>
        </w:rPr>
        <w:t>rādītājiem 2019</w:t>
      </w:r>
      <w:r w:rsidR="001736C1" w:rsidRPr="00EE2429">
        <w:rPr>
          <w:lang w:val="lv-LV"/>
        </w:rPr>
        <w:t>.</w:t>
      </w:r>
      <w:r w:rsidR="008B7D47" w:rsidRPr="00EE2429">
        <w:rPr>
          <w:lang w:val="lv-LV"/>
        </w:rPr>
        <w:t> </w:t>
      </w:r>
      <w:r w:rsidR="001736C1" w:rsidRPr="00EE2429">
        <w:rPr>
          <w:lang w:val="lv-LV"/>
        </w:rPr>
        <w:t>gadā</w:t>
      </w:r>
      <w:bookmarkEnd w:id="7"/>
      <w:bookmarkEnd w:id="8"/>
    </w:p>
    <w:p w14:paraId="790EDBC0" w14:textId="14375FC6" w:rsidR="00E3299B" w:rsidRDefault="00244A71" w:rsidP="004B1FDB">
      <w:pPr>
        <w:spacing w:after="0" w:line="240" w:lineRule="auto"/>
        <w:ind w:firstLine="720"/>
        <w:rPr>
          <w:rFonts w:cs="Times New Roman"/>
          <w:szCs w:val="24"/>
          <w:lang w:val="lv-LV"/>
        </w:rPr>
      </w:pPr>
      <w:r w:rsidRPr="00244A71">
        <w:rPr>
          <w:rFonts w:cs="Times New Roman"/>
          <w:szCs w:val="24"/>
          <w:lang w:val="lv-LV"/>
        </w:rPr>
        <w:t>DESI 2019. gada</w:t>
      </w:r>
      <w:r w:rsidR="00D625F0">
        <w:rPr>
          <w:rFonts w:cs="Times New Roman"/>
          <w:szCs w:val="24"/>
          <w:lang w:val="lv-LV"/>
        </w:rPr>
        <w:t xml:space="preserve"> novērtējum</w:t>
      </w:r>
      <w:r w:rsidRPr="00244A71">
        <w:rPr>
          <w:rFonts w:cs="Times New Roman"/>
          <w:szCs w:val="24"/>
          <w:lang w:val="lv-LV"/>
        </w:rPr>
        <w:t xml:space="preserve">s rāda, ka </w:t>
      </w:r>
      <w:r w:rsidRPr="00EF1FDD">
        <w:rPr>
          <w:rFonts w:cs="Times New Roman"/>
          <w:szCs w:val="24"/>
          <w:lang w:val="lv-LV"/>
        </w:rPr>
        <w:t xml:space="preserve">28 </w:t>
      </w:r>
      <w:r w:rsidR="001632EC">
        <w:rPr>
          <w:rFonts w:cs="Times New Roman"/>
          <w:szCs w:val="24"/>
          <w:lang w:val="lv-LV"/>
        </w:rPr>
        <w:t>ES</w:t>
      </w:r>
      <w:r w:rsidRPr="00EF1FDD">
        <w:rPr>
          <w:rFonts w:cs="Times New Roman"/>
          <w:szCs w:val="24"/>
          <w:lang w:val="lv-LV"/>
        </w:rPr>
        <w:t xml:space="preserve"> dalībvalstu vidū Latvija ierindojas 17. </w:t>
      </w:r>
      <w:r w:rsidR="00283310" w:rsidRPr="00EF1FDD">
        <w:rPr>
          <w:rFonts w:cs="Times New Roman"/>
          <w:szCs w:val="24"/>
          <w:lang w:val="lv-LV"/>
        </w:rPr>
        <w:t xml:space="preserve">vietā ar kāpumu par divām vietām </w:t>
      </w:r>
      <w:r w:rsidR="00297290" w:rsidRPr="00EF1FDD">
        <w:rPr>
          <w:rFonts w:cs="Times New Roman"/>
          <w:szCs w:val="24"/>
          <w:lang w:val="lv-LV"/>
        </w:rPr>
        <w:t>ņemot vērā</w:t>
      </w:r>
      <w:r w:rsidR="00283310" w:rsidRPr="00EF1FDD">
        <w:rPr>
          <w:rFonts w:cs="Times New Roman"/>
          <w:szCs w:val="24"/>
          <w:lang w:val="lv-LV"/>
        </w:rPr>
        <w:t xml:space="preserve">, ka  ir </w:t>
      </w:r>
      <w:r w:rsidRPr="00EF1FDD">
        <w:rPr>
          <w:rFonts w:cs="Times New Roman"/>
          <w:szCs w:val="24"/>
          <w:lang w:val="lv-LV"/>
        </w:rPr>
        <w:t xml:space="preserve">uzlabojies </w:t>
      </w:r>
      <w:r w:rsidR="00297290" w:rsidRPr="00EF1FDD">
        <w:rPr>
          <w:rFonts w:cs="Times New Roman"/>
          <w:szCs w:val="24"/>
          <w:lang w:val="lv-LV"/>
        </w:rPr>
        <w:t xml:space="preserve">Latvijas </w:t>
      </w:r>
      <w:r w:rsidRPr="00EF1FDD">
        <w:rPr>
          <w:rFonts w:cs="Times New Roman"/>
          <w:szCs w:val="24"/>
          <w:lang w:val="lv-LV"/>
        </w:rPr>
        <w:t xml:space="preserve">sniegums vairākās DESI </w:t>
      </w:r>
      <w:r w:rsidR="001632EC">
        <w:rPr>
          <w:rFonts w:cs="Times New Roman"/>
          <w:szCs w:val="24"/>
          <w:lang w:val="lv-LV"/>
        </w:rPr>
        <w:t xml:space="preserve">indikatora </w:t>
      </w:r>
      <w:r w:rsidRPr="00EF1FDD">
        <w:rPr>
          <w:rFonts w:cs="Times New Roman"/>
          <w:szCs w:val="24"/>
          <w:lang w:val="lv-LV"/>
        </w:rPr>
        <w:t xml:space="preserve">jomās. </w:t>
      </w:r>
      <w:r w:rsidR="00283310" w:rsidRPr="00EF1FDD">
        <w:rPr>
          <w:rFonts w:cs="Times New Roman"/>
          <w:szCs w:val="24"/>
          <w:lang w:val="lv-LV"/>
        </w:rPr>
        <w:t>Novērtējumā secināts, ka p</w:t>
      </w:r>
      <w:r w:rsidRPr="00EF1FDD">
        <w:rPr>
          <w:rFonts w:cs="Times New Roman"/>
          <w:szCs w:val="24"/>
          <w:lang w:val="lv-LV"/>
        </w:rPr>
        <w:t>ateicoties ātrdarbīgu un īpaši ātrdarbīgu fiksēto u</w:t>
      </w:r>
      <w:r w:rsidR="00283310" w:rsidRPr="00EF1FDD">
        <w:rPr>
          <w:rFonts w:cs="Times New Roman"/>
          <w:szCs w:val="24"/>
          <w:lang w:val="lv-LV"/>
        </w:rPr>
        <w:t>n mobilo platjoslas tīklu plaš</w:t>
      </w:r>
      <w:r w:rsidRPr="00EF1FDD">
        <w:rPr>
          <w:rFonts w:cs="Times New Roman"/>
          <w:szCs w:val="24"/>
          <w:lang w:val="lv-LV"/>
        </w:rPr>
        <w:t xml:space="preserve">ai pieejamībai un arvien lielākai e-pārvaldes pakalpojumu izmantošanai, Latvijā labi darbojas digitālie publiskie </w:t>
      </w:r>
      <w:r w:rsidR="00283310" w:rsidRPr="00EF1FDD">
        <w:rPr>
          <w:rFonts w:cs="Times New Roman"/>
          <w:szCs w:val="24"/>
          <w:lang w:val="lv-LV"/>
        </w:rPr>
        <w:t xml:space="preserve">pakalpojumi un savienojamība. Vienlaikus norādīts, ka </w:t>
      </w:r>
      <w:r w:rsidRPr="00EF1FDD">
        <w:rPr>
          <w:rFonts w:cs="Times New Roman"/>
          <w:szCs w:val="24"/>
          <w:lang w:val="lv-LV"/>
        </w:rPr>
        <w:t>Latvijas uzņēmējdarbības nozare joprojām atpaliek no ES vidējiem rādītājiem ne tikai digitālo tehnoloģiju integrācijas aspektā, bet arī cilvēkkapitāla jomā. Gandrīz pusei iedzīvotāju joprojām trūkst digitālo pamatprasmju, un sagatavoto</w:t>
      </w:r>
      <w:r w:rsidR="001632EC">
        <w:rPr>
          <w:rFonts w:cs="Times New Roman"/>
          <w:szCs w:val="24"/>
          <w:lang w:val="lv-LV"/>
        </w:rPr>
        <w:t xml:space="preserve"> </w:t>
      </w:r>
      <w:r w:rsidR="00297290" w:rsidRPr="00EF1FDD">
        <w:rPr>
          <w:rFonts w:cs="Times New Roman"/>
          <w:szCs w:val="24"/>
          <w:lang w:val="lv-LV"/>
        </w:rPr>
        <w:t>IKT</w:t>
      </w:r>
      <w:r w:rsidRPr="00EF1FDD">
        <w:rPr>
          <w:rFonts w:cs="Times New Roman"/>
          <w:szCs w:val="24"/>
          <w:lang w:val="lv-LV"/>
        </w:rPr>
        <w:t xml:space="preserve"> speciālistu skaits atpaliek no augošā pieprasījuma darba tirgū. </w:t>
      </w:r>
      <w:r w:rsidR="00A81707" w:rsidRPr="00EF1FDD">
        <w:rPr>
          <w:rFonts w:cs="Times New Roman"/>
          <w:szCs w:val="24"/>
          <w:lang w:val="lv-LV"/>
        </w:rPr>
        <w:t xml:space="preserve">Novērtējumā atzīts, ka </w:t>
      </w:r>
      <w:r w:rsidRPr="00EF1FDD">
        <w:rPr>
          <w:rFonts w:cs="Times New Roman"/>
          <w:szCs w:val="24"/>
          <w:lang w:val="lv-LV"/>
        </w:rPr>
        <w:t>Latvija</w:t>
      </w:r>
      <w:r w:rsidRPr="00244A71">
        <w:rPr>
          <w:rFonts w:cs="Times New Roman"/>
          <w:szCs w:val="24"/>
          <w:lang w:val="lv-LV"/>
        </w:rPr>
        <w:t xml:space="preserve"> ir panākusi vislielāko progresu digit</w:t>
      </w:r>
      <w:r w:rsidR="00A81707">
        <w:rPr>
          <w:rFonts w:cs="Times New Roman"/>
          <w:szCs w:val="24"/>
          <w:lang w:val="lv-LV"/>
        </w:rPr>
        <w:t>ālo publisko pakalpojumu jomā, kamēr</w:t>
      </w:r>
      <w:r w:rsidRPr="00244A71">
        <w:rPr>
          <w:rFonts w:cs="Times New Roman"/>
          <w:szCs w:val="24"/>
          <w:lang w:val="lv-LV"/>
        </w:rPr>
        <w:t xml:space="preserve"> digitālo tehnoloģiju izmantošana uzņēmumu vidū ļoti atpaliek, jo Latvijas uzņēmumi neizmanto iespējas, ko piedāvā e-komercija. Arī sociālo plašsaziņas līdzekļu izmantošanā Latvijas uzņēmumu rādītāji ir ievērojami zemāki par ES vidējiem rādītājiem. Visās jomās Latvijas vislabākie rādītāji ir e-pārvaldē. Progresu virza arvien lielāks to Latvijas iedzīvotāju skaits, kas aktīvi izmanto e-pārvaldes pakalpojumus, un arvien lielāka automātiski daļēji aizpildītu veidl</w:t>
      </w:r>
      <w:r w:rsidR="00A81707">
        <w:rPr>
          <w:rFonts w:cs="Times New Roman"/>
          <w:szCs w:val="24"/>
          <w:lang w:val="lv-LV"/>
        </w:rPr>
        <w:t>apu un atvērto datu pieejamība.</w:t>
      </w:r>
    </w:p>
    <w:p w14:paraId="4A1157E0" w14:textId="77777777" w:rsidR="009A3A34" w:rsidRPr="00785228" w:rsidRDefault="00785228" w:rsidP="00316EE7">
      <w:pPr>
        <w:pStyle w:val="ListParagraph"/>
        <w:keepNext/>
        <w:keepLines/>
        <w:numPr>
          <w:ilvl w:val="0"/>
          <w:numId w:val="18"/>
        </w:numPr>
        <w:ind w:left="6594" w:hanging="357"/>
        <w:jc w:val="right"/>
        <w:rPr>
          <w:rFonts w:cs="Times New Roman"/>
          <w:szCs w:val="24"/>
        </w:rPr>
      </w:pPr>
      <w:r w:rsidRPr="00785228">
        <w:rPr>
          <w:rFonts w:cs="Times New Roman"/>
          <w:sz w:val="24"/>
          <w:szCs w:val="24"/>
        </w:rPr>
        <w:lastRenderedPageBreak/>
        <w:t>Attēls</w:t>
      </w:r>
    </w:p>
    <w:p w14:paraId="1665016C" w14:textId="77777777" w:rsidR="009A3A34" w:rsidRPr="005B72AA" w:rsidRDefault="00F95F1D" w:rsidP="004B1FDB">
      <w:pPr>
        <w:spacing w:after="0" w:line="240" w:lineRule="auto"/>
        <w:ind w:left="-142" w:firstLine="142"/>
        <w:rPr>
          <w:rFonts w:cs="Times New Roman"/>
          <w:b/>
          <w:i/>
          <w:szCs w:val="24"/>
          <w:lang w:val="lv-LV"/>
        </w:rPr>
      </w:pPr>
      <w:r>
        <w:rPr>
          <w:rFonts w:cs="Times New Roman"/>
          <w:b/>
          <w:i/>
          <w:noProof/>
          <w:szCs w:val="24"/>
          <w:lang w:val="lv-LV" w:eastAsia="lv-LV"/>
        </w:rPr>
        <w:drawing>
          <wp:inline distT="0" distB="0" distL="0" distR="0" wp14:anchorId="3E9DE015" wp14:editId="49AA5A99">
            <wp:extent cx="5276850" cy="390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905250"/>
                    </a:xfrm>
                    <a:prstGeom prst="rect">
                      <a:avLst/>
                    </a:prstGeom>
                    <a:noFill/>
                    <a:ln>
                      <a:noFill/>
                    </a:ln>
                  </pic:spPr>
                </pic:pic>
              </a:graphicData>
            </a:graphic>
          </wp:inline>
        </w:drawing>
      </w:r>
    </w:p>
    <w:p w14:paraId="3BF445EE" w14:textId="77777777" w:rsidR="007C126F" w:rsidRDefault="0078214E" w:rsidP="004B1FDB">
      <w:pPr>
        <w:spacing w:after="0" w:line="240" w:lineRule="auto"/>
        <w:ind w:firstLine="720"/>
        <w:jc w:val="center"/>
        <w:rPr>
          <w:rFonts w:cs="Times New Roman"/>
          <w:sz w:val="20"/>
          <w:szCs w:val="20"/>
          <w:lang w:val="lv-LV"/>
        </w:rPr>
      </w:pPr>
      <w:r w:rsidRPr="005B72AA">
        <w:rPr>
          <w:rFonts w:cs="Times New Roman"/>
          <w:sz w:val="20"/>
          <w:szCs w:val="20"/>
          <w:lang w:val="lv-LV"/>
        </w:rPr>
        <w:t>Attēl</w:t>
      </w:r>
      <w:r w:rsidR="00507F0B" w:rsidRPr="005B72AA">
        <w:rPr>
          <w:rFonts w:cs="Times New Roman"/>
          <w:sz w:val="20"/>
          <w:szCs w:val="20"/>
          <w:lang w:val="lv-LV"/>
        </w:rPr>
        <w:t>a avots</w:t>
      </w:r>
      <w:r w:rsidRPr="005B72AA">
        <w:rPr>
          <w:rFonts w:cs="Times New Roman"/>
          <w:sz w:val="20"/>
          <w:szCs w:val="20"/>
          <w:lang w:val="lv-LV"/>
        </w:rPr>
        <w:t xml:space="preserve">: </w:t>
      </w:r>
      <w:r w:rsidR="00A00670">
        <w:rPr>
          <w:rFonts w:cs="Times New Roman"/>
          <w:sz w:val="20"/>
          <w:szCs w:val="20"/>
          <w:lang w:val="lv-LV"/>
        </w:rPr>
        <w:t>DESI</w:t>
      </w:r>
      <w:r w:rsidR="00F63B26">
        <w:rPr>
          <w:rFonts w:cs="Times New Roman"/>
          <w:sz w:val="20"/>
          <w:szCs w:val="20"/>
          <w:lang w:val="lv-LV"/>
        </w:rPr>
        <w:t xml:space="preserve"> </w:t>
      </w:r>
      <w:r w:rsidR="00A00670">
        <w:rPr>
          <w:rFonts w:cs="Times New Roman"/>
          <w:sz w:val="20"/>
          <w:szCs w:val="20"/>
          <w:lang w:val="lv-LV"/>
        </w:rPr>
        <w:t>2019</w:t>
      </w:r>
      <w:r w:rsidRPr="005B72AA">
        <w:rPr>
          <w:rFonts w:cs="Times New Roman"/>
          <w:sz w:val="20"/>
          <w:szCs w:val="20"/>
          <w:lang w:val="lv-LV"/>
        </w:rPr>
        <w:t>.</w:t>
      </w:r>
      <w:r w:rsidR="00791A43" w:rsidRPr="005B72AA">
        <w:rPr>
          <w:rFonts w:cs="Times New Roman"/>
          <w:sz w:val="20"/>
          <w:szCs w:val="20"/>
          <w:lang w:val="lv-LV"/>
        </w:rPr>
        <w:t> </w:t>
      </w:r>
      <w:r w:rsidRPr="005B72AA">
        <w:rPr>
          <w:rFonts w:cs="Times New Roman"/>
          <w:sz w:val="20"/>
          <w:szCs w:val="20"/>
          <w:lang w:val="lv-LV"/>
        </w:rPr>
        <w:t>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252B900F" w14:textId="77777777" w:rsidR="00297290" w:rsidRDefault="00297290" w:rsidP="004B1FDB">
      <w:pPr>
        <w:suppressAutoHyphens/>
        <w:spacing w:after="0" w:line="240" w:lineRule="auto"/>
        <w:ind w:firstLine="709"/>
        <w:rPr>
          <w:rFonts w:eastAsia="Arial"/>
          <w:kern w:val="1"/>
          <w:szCs w:val="24"/>
          <w:lang w:val="lv-LV"/>
        </w:rPr>
      </w:pPr>
    </w:p>
    <w:p w14:paraId="7078AAFB" w14:textId="77777777" w:rsidR="00297290" w:rsidRDefault="00297290" w:rsidP="004B1FDB">
      <w:pPr>
        <w:spacing w:after="0" w:line="240" w:lineRule="auto"/>
        <w:ind w:firstLine="720"/>
        <w:rPr>
          <w:rFonts w:eastAsia="Times New Roman"/>
          <w:szCs w:val="24"/>
          <w:lang w:val="lv-LV"/>
        </w:rPr>
      </w:pPr>
    </w:p>
    <w:p w14:paraId="60445FE9" w14:textId="3EA5BB07" w:rsidR="008A636F" w:rsidRDefault="00297290" w:rsidP="004B1FDB">
      <w:pPr>
        <w:suppressAutoHyphens/>
        <w:spacing w:after="0" w:line="240" w:lineRule="auto"/>
        <w:ind w:firstLine="709"/>
        <w:rPr>
          <w:rFonts w:eastAsia="Arial"/>
          <w:kern w:val="1"/>
          <w:szCs w:val="24"/>
          <w:lang w:val="lv-LV"/>
        </w:rPr>
      </w:pPr>
      <w:r w:rsidRPr="00297290">
        <w:rPr>
          <w:rFonts w:eastAsia="Arial"/>
          <w:b/>
          <w:kern w:val="1"/>
          <w:szCs w:val="24"/>
          <w:lang w:val="lv-LV"/>
        </w:rPr>
        <w:t>Ārlietu ministrija</w:t>
      </w:r>
      <w:r w:rsidR="00A8453D">
        <w:rPr>
          <w:rFonts w:eastAsia="Arial"/>
          <w:kern w:val="1"/>
          <w:szCs w:val="24"/>
          <w:lang w:val="lv-LV"/>
        </w:rPr>
        <w:t xml:space="preserve"> ir sniegusi</w:t>
      </w:r>
      <w:r>
        <w:rPr>
          <w:rFonts w:eastAsia="Arial"/>
          <w:kern w:val="1"/>
          <w:szCs w:val="24"/>
          <w:lang w:val="lv-LV"/>
        </w:rPr>
        <w:t xml:space="preserve"> vispārīgu ierosinājumu Latvijas DESI novērtējuma uzlabošanai – l</w:t>
      </w:r>
      <w:r w:rsidRPr="00512B20">
        <w:rPr>
          <w:rFonts w:eastAsia="Arial"/>
          <w:kern w:val="1"/>
          <w:szCs w:val="24"/>
          <w:lang w:val="lv-LV"/>
        </w:rPr>
        <w:t xml:space="preserve">ai veicinātu </w:t>
      </w:r>
      <w:r>
        <w:rPr>
          <w:rFonts w:eastAsia="Arial"/>
          <w:kern w:val="1"/>
          <w:szCs w:val="24"/>
          <w:lang w:val="lv-LV"/>
        </w:rPr>
        <w:t xml:space="preserve">DESI </w:t>
      </w:r>
      <w:r w:rsidR="00973CE0">
        <w:rPr>
          <w:rFonts w:eastAsia="Arial"/>
          <w:kern w:val="1"/>
          <w:szCs w:val="24"/>
          <w:lang w:val="lv-LV"/>
        </w:rPr>
        <w:t xml:space="preserve">indikatora </w:t>
      </w:r>
      <w:r w:rsidRPr="00512B20">
        <w:rPr>
          <w:rFonts w:eastAsia="Arial"/>
          <w:kern w:val="1"/>
          <w:szCs w:val="24"/>
          <w:lang w:val="lv-LV"/>
        </w:rPr>
        <w:t xml:space="preserve">rādītāja “Digitālo tehnoloģiju integrācija” uzlabošanos, nepieciešams nodrošināt savlaicīgu Latvijas interešu definēšanu par ES līmenī turpmākajiem nepieciešamajiem pasākumiem </w:t>
      </w:r>
      <w:r w:rsidRPr="006709EA">
        <w:rPr>
          <w:rFonts w:eastAsia="Arial"/>
          <w:b/>
          <w:kern w:val="1"/>
          <w:szCs w:val="24"/>
          <w:lang w:val="lv-LV"/>
        </w:rPr>
        <w:t>e-komercijas atbalstīšanai</w:t>
      </w:r>
      <w:r w:rsidRPr="00512B20">
        <w:rPr>
          <w:rFonts w:eastAsia="Arial"/>
          <w:kern w:val="1"/>
          <w:szCs w:val="24"/>
          <w:lang w:val="lv-LV"/>
        </w:rPr>
        <w:t xml:space="preserve">, </w:t>
      </w:r>
      <w:r w:rsidRPr="006709EA">
        <w:rPr>
          <w:rFonts w:eastAsia="Arial"/>
          <w:b/>
          <w:kern w:val="1"/>
          <w:szCs w:val="24"/>
          <w:lang w:val="lv-LV"/>
        </w:rPr>
        <w:t>e-komercijas barjeru mazināšana</w:t>
      </w:r>
      <w:r w:rsidRPr="00512B20">
        <w:rPr>
          <w:rFonts w:eastAsia="Arial"/>
          <w:kern w:val="1"/>
          <w:szCs w:val="24"/>
          <w:lang w:val="lv-LV"/>
        </w:rPr>
        <w:t xml:space="preserve">i un </w:t>
      </w:r>
      <w:r w:rsidRPr="006709EA">
        <w:rPr>
          <w:rFonts w:eastAsia="Arial"/>
          <w:b/>
          <w:kern w:val="1"/>
          <w:szCs w:val="24"/>
          <w:lang w:val="lv-LV"/>
        </w:rPr>
        <w:t>datu brīvas aprites veicināšanai</w:t>
      </w:r>
      <w:r>
        <w:rPr>
          <w:szCs w:val="24"/>
          <w:lang w:val="lv-LV"/>
        </w:rPr>
        <w:t xml:space="preserve">. Tāpat jāņem vērā </w:t>
      </w:r>
      <w:r w:rsidRPr="00512B20">
        <w:rPr>
          <w:rFonts w:eastAsia="Arial"/>
          <w:kern w:val="1"/>
          <w:szCs w:val="24"/>
          <w:lang w:val="lv-LV"/>
        </w:rPr>
        <w:t>2019.</w:t>
      </w:r>
      <w:r w:rsidR="00A76DB6">
        <w:rPr>
          <w:rFonts w:eastAsia="Arial"/>
          <w:kern w:val="1"/>
          <w:szCs w:val="24"/>
          <w:lang w:val="lv-LV"/>
        </w:rPr>
        <w:t xml:space="preserve"> </w:t>
      </w:r>
      <w:r w:rsidR="006709EA">
        <w:rPr>
          <w:rFonts w:eastAsia="Arial"/>
          <w:kern w:val="1"/>
          <w:szCs w:val="24"/>
          <w:lang w:val="lv-LV"/>
        </w:rPr>
        <w:t>gada 7.jūnija</w:t>
      </w:r>
      <w:r w:rsidRPr="00512B20">
        <w:rPr>
          <w:rFonts w:eastAsia="Arial"/>
          <w:kern w:val="1"/>
          <w:szCs w:val="24"/>
          <w:lang w:val="lv-LV"/>
        </w:rPr>
        <w:t xml:space="preserve"> </w:t>
      </w:r>
      <w:r>
        <w:rPr>
          <w:rFonts w:eastAsia="Arial"/>
          <w:kern w:val="1"/>
          <w:szCs w:val="24"/>
          <w:lang w:val="lv-LV"/>
        </w:rPr>
        <w:t xml:space="preserve">ES </w:t>
      </w:r>
      <w:r w:rsidRPr="00512B20">
        <w:rPr>
          <w:rFonts w:eastAsia="Arial"/>
          <w:kern w:val="1"/>
          <w:szCs w:val="24"/>
          <w:lang w:val="lv-LV"/>
        </w:rPr>
        <w:t>Padomes secinājum</w:t>
      </w:r>
      <w:r>
        <w:rPr>
          <w:rFonts w:eastAsia="Arial"/>
          <w:kern w:val="1"/>
          <w:szCs w:val="24"/>
          <w:lang w:val="lv-LV"/>
        </w:rPr>
        <w:t>i</w:t>
      </w:r>
      <w:r w:rsidRPr="00512B20">
        <w:rPr>
          <w:rFonts w:eastAsia="Arial"/>
          <w:kern w:val="1"/>
          <w:szCs w:val="24"/>
          <w:lang w:val="lv-LV"/>
        </w:rPr>
        <w:t xml:space="preserve"> “Augsti digitalizēta Eiropas nākotne pēc 2020.</w:t>
      </w:r>
      <w:r w:rsidR="00A76DB6">
        <w:rPr>
          <w:rFonts w:eastAsia="Arial"/>
          <w:kern w:val="1"/>
          <w:szCs w:val="24"/>
          <w:lang w:val="lv-LV"/>
        </w:rPr>
        <w:t xml:space="preserve"> </w:t>
      </w:r>
      <w:r w:rsidRPr="00512B20">
        <w:rPr>
          <w:rFonts w:eastAsia="Arial"/>
          <w:kern w:val="1"/>
          <w:szCs w:val="24"/>
          <w:lang w:val="lv-LV"/>
        </w:rPr>
        <w:t>gada: “Visas Savienības digitālās un ekonomiskās konkurētspējas un digitālās kohēzijas stiprināšana””</w:t>
      </w:r>
      <w:r>
        <w:rPr>
          <w:rFonts w:eastAsia="Arial"/>
          <w:kern w:val="1"/>
          <w:szCs w:val="24"/>
          <w:lang w:val="lv-LV"/>
        </w:rPr>
        <w:t>, kur</w:t>
      </w:r>
      <w:r w:rsidR="00973CE0">
        <w:rPr>
          <w:rFonts w:eastAsia="Arial"/>
          <w:kern w:val="1"/>
          <w:szCs w:val="24"/>
          <w:lang w:val="lv-LV"/>
        </w:rPr>
        <w:t>os</w:t>
      </w:r>
      <w:r>
        <w:rPr>
          <w:rFonts w:eastAsia="Arial"/>
          <w:kern w:val="1"/>
          <w:szCs w:val="24"/>
          <w:lang w:val="lv-LV"/>
        </w:rPr>
        <w:t xml:space="preserve"> izteikts </w:t>
      </w:r>
      <w:r w:rsidRPr="00BB5D1F">
        <w:rPr>
          <w:rFonts w:eastAsia="Arial"/>
          <w:b/>
          <w:kern w:val="1"/>
          <w:szCs w:val="24"/>
          <w:lang w:val="lv-LV"/>
        </w:rPr>
        <w:t>aicinājums Komisijai un ES dalībvalstīm īstenot integrētu pieeju digitālās ekonomikas bezrobežu dimensijas veidošanā</w:t>
      </w:r>
      <w:r>
        <w:rPr>
          <w:rFonts w:eastAsia="Arial"/>
          <w:kern w:val="1"/>
          <w:szCs w:val="24"/>
          <w:lang w:val="lv-LV"/>
        </w:rPr>
        <w:t>.</w:t>
      </w:r>
    </w:p>
    <w:p w14:paraId="3A2049E2" w14:textId="7CA6FE81" w:rsidR="000E29C1" w:rsidRDefault="00297290" w:rsidP="004B1FDB">
      <w:pPr>
        <w:suppressAutoHyphens/>
        <w:spacing w:after="0" w:line="240" w:lineRule="auto"/>
        <w:ind w:firstLine="709"/>
        <w:rPr>
          <w:rFonts w:eastAsia="Arial"/>
          <w:kern w:val="1"/>
          <w:szCs w:val="24"/>
          <w:lang w:val="lv-LV"/>
        </w:rPr>
      </w:pPr>
      <w:r w:rsidRPr="00D9349E">
        <w:rPr>
          <w:b/>
          <w:szCs w:val="24"/>
          <w:lang w:val="lv-LV"/>
        </w:rPr>
        <w:t>Biedrība „Latvijas Interneta asociācija”</w:t>
      </w:r>
      <w:r w:rsidR="00973CE0">
        <w:rPr>
          <w:szCs w:val="24"/>
          <w:lang w:val="lv-LV"/>
        </w:rPr>
        <w:t xml:space="preserve"> (turpmāk </w:t>
      </w:r>
      <w:r w:rsidR="00973CE0" w:rsidRPr="00D9349E">
        <w:rPr>
          <w:szCs w:val="24"/>
          <w:lang w:val="lv-LV"/>
        </w:rPr>
        <w:t>–</w:t>
      </w:r>
      <w:r w:rsidRPr="00D9349E">
        <w:rPr>
          <w:szCs w:val="24"/>
          <w:lang w:val="lv-LV"/>
        </w:rPr>
        <w:t xml:space="preserve"> LIA), atzinīgi vērtē VARAM </w:t>
      </w:r>
      <w:r>
        <w:rPr>
          <w:szCs w:val="24"/>
          <w:lang w:val="lv-LV"/>
        </w:rPr>
        <w:t>iniciatīvu</w:t>
      </w:r>
      <w:r w:rsidRPr="00D9349E">
        <w:rPr>
          <w:szCs w:val="24"/>
          <w:lang w:val="lv-LV"/>
        </w:rPr>
        <w:t xml:space="preserve">, lai Latvijas rādītāji DESI ikgadējā novērtējumā tiktu paaugstināti un atspoguļoti atbilstoši reālajai situācijai Latvijā DESI </w:t>
      </w:r>
      <w:r w:rsidR="00973CE0">
        <w:rPr>
          <w:szCs w:val="24"/>
          <w:lang w:val="lv-LV"/>
        </w:rPr>
        <w:t>indikatora</w:t>
      </w:r>
      <w:r w:rsidRPr="00D9349E">
        <w:rPr>
          <w:szCs w:val="24"/>
          <w:lang w:val="lv-LV"/>
        </w:rPr>
        <w:t xml:space="preserve"> jomās.</w:t>
      </w:r>
    </w:p>
    <w:p w14:paraId="03BF2D96" w14:textId="38C26CEB" w:rsidR="00297290" w:rsidRPr="000E29C1" w:rsidRDefault="00297290" w:rsidP="004B1FDB">
      <w:pPr>
        <w:suppressAutoHyphens/>
        <w:spacing w:after="0" w:line="240" w:lineRule="auto"/>
        <w:ind w:firstLine="709"/>
        <w:rPr>
          <w:rFonts w:eastAsia="Arial"/>
          <w:kern w:val="1"/>
          <w:szCs w:val="24"/>
          <w:lang w:val="lv-LV"/>
        </w:rPr>
      </w:pPr>
      <w:r w:rsidRPr="00D9349E">
        <w:rPr>
          <w:szCs w:val="24"/>
          <w:lang w:val="lv-LV"/>
        </w:rPr>
        <w:t>LIA biedri, regulāri tiekoties un apspriežot noza</w:t>
      </w:r>
      <w:r w:rsidR="00973CE0">
        <w:rPr>
          <w:szCs w:val="24"/>
          <w:lang w:val="lv-LV"/>
        </w:rPr>
        <w:t>res jautājumus un problēmas</w:t>
      </w:r>
      <w:r w:rsidRPr="00D9349E">
        <w:rPr>
          <w:szCs w:val="24"/>
          <w:lang w:val="lv-LV"/>
        </w:rPr>
        <w:t xml:space="preserve"> vairāku gadu garumā</w:t>
      </w:r>
      <w:r w:rsidR="00973CE0">
        <w:rPr>
          <w:szCs w:val="24"/>
          <w:lang w:val="lv-LV"/>
        </w:rPr>
        <w:t>,</w:t>
      </w:r>
      <w:r w:rsidRPr="00D9349E">
        <w:rPr>
          <w:szCs w:val="24"/>
          <w:lang w:val="lv-LV"/>
        </w:rPr>
        <w:t xml:space="preserve"> kā vienu no aktuālām problēmām min to, ka Latvijas vieta DESI </w:t>
      </w:r>
      <w:r w:rsidR="00E22620">
        <w:rPr>
          <w:szCs w:val="24"/>
          <w:lang w:val="lv-LV"/>
        </w:rPr>
        <w:t xml:space="preserve">indikatora </w:t>
      </w:r>
      <w:r w:rsidRPr="00D9349E">
        <w:rPr>
          <w:szCs w:val="24"/>
          <w:lang w:val="lv-LV"/>
        </w:rPr>
        <w:t>rādītājos nav atbilstoša, pamatojot to ar pašu veikto situāci</w:t>
      </w:r>
      <w:r w:rsidR="00973CE0">
        <w:rPr>
          <w:szCs w:val="24"/>
          <w:lang w:val="lv-LV"/>
        </w:rPr>
        <w:t>jas izpēti un novērojumiem. N</w:t>
      </w:r>
      <w:r w:rsidRPr="00D9349E">
        <w:rPr>
          <w:szCs w:val="24"/>
          <w:lang w:val="lv-LV"/>
        </w:rPr>
        <w:t xml:space="preserve">eatkarīgi </w:t>
      </w:r>
      <w:r w:rsidR="00973CE0">
        <w:rPr>
          <w:szCs w:val="24"/>
          <w:lang w:val="lv-LV"/>
        </w:rPr>
        <w:t>veiktu pētījumu rezultāti</w:t>
      </w:r>
      <w:r w:rsidRPr="00D9349E">
        <w:rPr>
          <w:szCs w:val="24"/>
          <w:lang w:val="lv-LV"/>
        </w:rPr>
        <w:t xml:space="preserve"> par situāciju digitālo tehnoloģiju integrāci</w:t>
      </w:r>
      <w:r w:rsidR="00973CE0">
        <w:rPr>
          <w:szCs w:val="24"/>
          <w:lang w:val="lv-LV"/>
        </w:rPr>
        <w:t>jā un izmantošanā uzņēmējdarbībā</w:t>
      </w:r>
      <w:r w:rsidRPr="00D9349E">
        <w:rPr>
          <w:szCs w:val="24"/>
          <w:lang w:val="lv-LV"/>
        </w:rPr>
        <w:t xml:space="preserve"> Latvijā, kā piemēru ņemot vienu no pētījumos iekļautajiem rādītājiem</w:t>
      </w:r>
      <w:r w:rsidR="00973CE0">
        <w:rPr>
          <w:szCs w:val="24"/>
          <w:lang w:val="lv-LV"/>
        </w:rPr>
        <w:t xml:space="preserve"> – </w:t>
      </w:r>
      <w:proofErr w:type="spellStart"/>
      <w:r w:rsidR="00973CE0">
        <w:rPr>
          <w:szCs w:val="24"/>
          <w:lang w:val="lv-LV"/>
        </w:rPr>
        <w:t>mākoņpakalpojumu</w:t>
      </w:r>
      <w:proofErr w:type="spellEnd"/>
      <w:r w:rsidR="00973CE0">
        <w:rPr>
          <w:szCs w:val="24"/>
          <w:lang w:val="lv-LV"/>
        </w:rPr>
        <w:t xml:space="preserve"> izmantošana un salīdzinot to</w:t>
      </w:r>
      <w:r w:rsidRPr="00D9349E">
        <w:rPr>
          <w:szCs w:val="24"/>
          <w:lang w:val="lv-LV"/>
        </w:rPr>
        <w:t xml:space="preserve"> ar DESI rezultātiem</w:t>
      </w:r>
      <w:r w:rsidR="00973CE0">
        <w:rPr>
          <w:szCs w:val="24"/>
          <w:lang w:val="lv-LV"/>
        </w:rPr>
        <w:t xml:space="preserve"> liecina</w:t>
      </w:r>
      <w:r w:rsidRPr="00D9349E">
        <w:rPr>
          <w:szCs w:val="24"/>
          <w:lang w:val="lv-LV"/>
        </w:rPr>
        <w:t>:</w:t>
      </w:r>
    </w:p>
    <w:p w14:paraId="584475BC" w14:textId="77777777" w:rsidR="00297290" w:rsidRPr="00EE25E5" w:rsidRDefault="00297290" w:rsidP="004B1FDB">
      <w:pPr>
        <w:numPr>
          <w:ilvl w:val="0"/>
          <w:numId w:val="11"/>
        </w:numPr>
        <w:suppressAutoHyphens/>
        <w:spacing w:after="0" w:line="240" w:lineRule="auto"/>
        <w:rPr>
          <w:i/>
          <w:iCs/>
          <w:szCs w:val="24"/>
          <w:lang w:val="lv-LV"/>
        </w:rPr>
      </w:pPr>
      <w:r w:rsidRPr="00EE25E5">
        <w:rPr>
          <w:bCs/>
          <w:szCs w:val="24"/>
          <w:lang w:val="lv-LV"/>
        </w:rPr>
        <w:t>Pētījumu kompānija “TNS Latvija”</w:t>
      </w:r>
      <w:r w:rsidRPr="00EE25E5">
        <w:rPr>
          <w:szCs w:val="24"/>
          <w:lang w:val="lv-LV"/>
        </w:rPr>
        <w:t xml:space="preserve"> </w:t>
      </w:r>
      <w:r w:rsidRPr="00EE25E5">
        <w:rPr>
          <w:bCs/>
          <w:szCs w:val="24"/>
          <w:lang w:val="lv-LV"/>
        </w:rPr>
        <w:t>2015.</w:t>
      </w:r>
      <w:r w:rsidR="00A76DB6">
        <w:rPr>
          <w:bCs/>
          <w:szCs w:val="24"/>
          <w:lang w:val="lv-LV"/>
        </w:rPr>
        <w:t xml:space="preserve"> </w:t>
      </w:r>
      <w:r w:rsidRPr="00EE25E5">
        <w:rPr>
          <w:bCs/>
          <w:szCs w:val="24"/>
          <w:lang w:val="lv-LV"/>
        </w:rPr>
        <w:t>gada</w:t>
      </w:r>
      <w:r w:rsidRPr="00EE25E5">
        <w:rPr>
          <w:szCs w:val="24"/>
          <w:lang w:val="lv-LV"/>
        </w:rPr>
        <w:t xml:space="preserve"> </w:t>
      </w:r>
      <w:proofErr w:type="spellStart"/>
      <w:r w:rsidRPr="00EE25E5">
        <w:rPr>
          <w:szCs w:val="24"/>
          <w:lang w:val="lv-LV"/>
        </w:rPr>
        <w:t>BiSMART</w:t>
      </w:r>
      <w:proofErr w:type="spellEnd"/>
      <w:r w:rsidRPr="00EE25E5">
        <w:rPr>
          <w:szCs w:val="24"/>
          <w:lang w:val="lv-LV"/>
        </w:rPr>
        <w:t xml:space="preserve"> forumā prezentēja pētījumu par biznesa segmentu, norādot, ka </w:t>
      </w:r>
      <w:r w:rsidRPr="00EE25E5">
        <w:rPr>
          <w:bCs/>
          <w:szCs w:val="24"/>
          <w:lang w:val="lv-LV"/>
        </w:rPr>
        <w:t xml:space="preserve">28% uzņēmumu Latvijā lieto </w:t>
      </w:r>
      <w:proofErr w:type="spellStart"/>
      <w:r w:rsidRPr="00EE25E5">
        <w:rPr>
          <w:bCs/>
          <w:szCs w:val="24"/>
          <w:lang w:val="lv-LV"/>
        </w:rPr>
        <w:t>mākoņpakalpojumus</w:t>
      </w:r>
      <w:proofErr w:type="spellEnd"/>
      <w:r w:rsidRPr="00EE25E5">
        <w:rPr>
          <w:szCs w:val="24"/>
          <w:lang w:val="lv-LV"/>
        </w:rPr>
        <w:t xml:space="preserve">, kamēr DESI rādītajos  tiek apgalvots, ka 2015.gadā </w:t>
      </w:r>
      <w:r w:rsidRPr="00EE25E5">
        <w:rPr>
          <w:szCs w:val="24"/>
          <w:lang w:val="lv-LV"/>
        </w:rPr>
        <w:lastRenderedPageBreak/>
        <w:t xml:space="preserve">Latvijā </w:t>
      </w:r>
      <w:proofErr w:type="spellStart"/>
      <w:r w:rsidRPr="00EE25E5">
        <w:rPr>
          <w:szCs w:val="24"/>
          <w:lang w:val="lv-LV"/>
        </w:rPr>
        <w:t>mākoņpakalpojumus</w:t>
      </w:r>
      <w:proofErr w:type="spellEnd"/>
      <w:r w:rsidRPr="00EE25E5">
        <w:rPr>
          <w:szCs w:val="24"/>
          <w:lang w:val="lv-LV"/>
        </w:rPr>
        <w:t xml:space="preserve"> izmantoja </w:t>
      </w:r>
      <w:r w:rsidRPr="00EE25E5">
        <w:rPr>
          <w:bCs/>
          <w:szCs w:val="24"/>
          <w:lang w:val="lv-LV"/>
        </w:rPr>
        <w:t>tikai 6% uzņēmumu</w:t>
      </w:r>
      <w:r w:rsidRPr="00EE25E5">
        <w:rPr>
          <w:szCs w:val="24"/>
          <w:lang w:val="lv-LV"/>
        </w:rPr>
        <w:t xml:space="preserve">, bet 2016.gadā </w:t>
      </w:r>
      <w:r w:rsidRPr="00EE25E5">
        <w:rPr>
          <w:bCs/>
          <w:szCs w:val="24"/>
          <w:lang w:val="lv-LV"/>
        </w:rPr>
        <w:t>vien 5,8%</w:t>
      </w:r>
      <w:r w:rsidRPr="00EE25E5">
        <w:rPr>
          <w:szCs w:val="24"/>
          <w:lang w:val="lv-LV"/>
        </w:rPr>
        <w:t xml:space="preserve">. </w:t>
      </w:r>
    </w:p>
    <w:p w14:paraId="55658782" w14:textId="51499080" w:rsidR="00297290" w:rsidRPr="004B1FDB" w:rsidRDefault="00297290" w:rsidP="004B1FDB">
      <w:pPr>
        <w:numPr>
          <w:ilvl w:val="0"/>
          <w:numId w:val="11"/>
        </w:numPr>
        <w:suppressAutoHyphens/>
        <w:spacing w:after="0" w:line="240" w:lineRule="auto"/>
        <w:rPr>
          <w:szCs w:val="24"/>
          <w:lang w:val="lv-LV"/>
        </w:rPr>
      </w:pPr>
      <w:r w:rsidRPr="00EE25E5">
        <w:rPr>
          <w:bCs/>
          <w:szCs w:val="24"/>
          <w:lang w:val="lv-LV"/>
        </w:rPr>
        <w:t>Pētījumu kompānijas “GFK” 2017.</w:t>
      </w:r>
      <w:r w:rsidR="00A76DB6">
        <w:rPr>
          <w:bCs/>
          <w:szCs w:val="24"/>
          <w:lang w:val="lv-LV"/>
        </w:rPr>
        <w:t xml:space="preserve"> </w:t>
      </w:r>
      <w:r w:rsidRPr="00EE25E5">
        <w:rPr>
          <w:bCs/>
          <w:szCs w:val="24"/>
          <w:lang w:val="lv-LV"/>
        </w:rPr>
        <w:t>gada</w:t>
      </w:r>
      <w:r w:rsidRPr="00EE25E5">
        <w:rPr>
          <w:szCs w:val="24"/>
          <w:lang w:val="lv-LV"/>
        </w:rPr>
        <w:t xml:space="preserve"> vasarā veiktā aptauja pēc </w:t>
      </w:r>
      <w:r w:rsidRPr="00EE25E5">
        <w:rPr>
          <w:szCs w:val="24"/>
          <w:lang w:val="lv-LV"/>
        </w:rPr>
        <w:br/>
        <w:t>SIA “Latvijas Mobilais telefons” pasūtījuma atklāj, ka 2017.</w:t>
      </w:r>
      <w:r w:rsidR="00577B69">
        <w:rPr>
          <w:szCs w:val="24"/>
          <w:lang w:val="lv-LV"/>
        </w:rPr>
        <w:t> </w:t>
      </w:r>
      <w:r w:rsidRPr="00EE25E5">
        <w:rPr>
          <w:szCs w:val="24"/>
          <w:lang w:val="lv-LV"/>
        </w:rPr>
        <w:t xml:space="preserve">gadā </w:t>
      </w:r>
      <w:proofErr w:type="spellStart"/>
      <w:r w:rsidR="00EF1FDD">
        <w:rPr>
          <w:bCs/>
          <w:szCs w:val="24"/>
          <w:lang w:val="lv-LV"/>
        </w:rPr>
        <w:t>mā</w:t>
      </w:r>
      <w:r w:rsidRPr="00EE25E5">
        <w:rPr>
          <w:bCs/>
          <w:szCs w:val="24"/>
          <w:lang w:val="lv-LV"/>
        </w:rPr>
        <w:t>koņpakalpojumus</w:t>
      </w:r>
      <w:proofErr w:type="spellEnd"/>
      <w:r w:rsidRPr="00EE25E5">
        <w:rPr>
          <w:bCs/>
          <w:szCs w:val="24"/>
          <w:lang w:val="lv-LV"/>
        </w:rPr>
        <w:t xml:space="preserve"> izmantoja 27% uzņēmumu</w:t>
      </w:r>
      <w:r w:rsidRPr="00EE25E5">
        <w:rPr>
          <w:szCs w:val="24"/>
          <w:lang w:val="lv-LV"/>
        </w:rPr>
        <w:t xml:space="preserve"> </w:t>
      </w:r>
      <w:r w:rsidRPr="00EE25E5">
        <w:rPr>
          <w:bCs/>
          <w:szCs w:val="24"/>
          <w:lang w:val="lv-LV"/>
        </w:rPr>
        <w:t>Latvijā</w:t>
      </w:r>
      <w:r w:rsidRPr="00EE25E5">
        <w:rPr>
          <w:szCs w:val="24"/>
          <w:lang w:val="lv-LV"/>
        </w:rPr>
        <w:t xml:space="preserve">, kamēr DESI </w:t>
      </w:r>
      <w:r w:rsidR="00973CE0">
        <w:rPr>
          <w:szCs w:val="24"/>
          <w:lang w:val="lv-LV"/>
        </w:rPr>
        <w:t>indikatora ietvarā secināts</w:t>
      </w:r>
      <w:r w:rsidRPr="00EE25E5">
        <w:rPr>
          <w:szCs w:val="24"/>
          <w:lang w:val="lv-LV"/>
        </w:rPr>
        <w:t>, ka 2017.</w:t>
      </w:r>
      <w:r w:rsidR="00A76DB6">
        <w:rPr>
          <w:szCs w:val="24"/>
          <w:lang w:val="lv-LV"/>
        </w:rPr>
        <w:t xml:space="preserve"> </w:t>
      </w:r>
      <w:r w:rsidRPr="00EE25E5">
        <w:rPr>
          <w:szCs w:val="24"/>
          <w:lang w:val="lv-LV"/>
        </w:rPr>
        <w:t xml:space="preserve">gadā Latvijā </w:t>
      </w:r>
      <w:proofErr w:type="spellStart"/>
      <w:r w:rsidRPr="00EE25E5">
        <w:rPr>
          <w:szCs w:val="24"/>
          <w:lang w:val="lv-LV"/>
        </w:rPr>
        <w:t>mākoņpakalpojumus</w:t>
      </w:r>
      <w:proofErr w:type="spellEnd"/>
      <w:r w:rsidRPr="00EE25E5">
        <w:rPr>
          <w:szCs w:val="24"/>
          <w:lang w:val="lv-LV"/>
        </w:rPr>
        <w:t xml:space="preserve"> </w:t>
      </w:r>
      <w:r w:rsidRPr="00EE25E5">
        <w:rPr>
          <w:bCs/>
          <w:szCs w:val="24"/>
          <w:lang w:val="lv-LV"/>
        </w:rPr>
        <w:t>izmanto vien 9,4% uzņēmumu</w:t>
      </w:r>
      <w:r w:rsidR="004B1FDB">
        <w:rPr>
          <w:szCs w:val="24"/>
          <w:lang w:val="lv-LV"/>
        </w:rPr>
        <w:t>.</w:t>
      </w:r>
    </w:p>
    <w:p w14:paraId="330C7ABE" w14:textId="2C45A64D" w:rsidR="00297290" w:rsidRPr="00297290" w:rsidRDefault="00297290" w:rsidP="004B1FDB">
      <w:pPr>
        <w:spacing w:after="0" w:line="240" w:lineRule="auto"/>
        <w:ind w:firstLine="709"/>
        <w:rPr>
          <w:szCs w:val="24"/>
          <w:lang w:val="lv-LV"/>
        </w:rPr>
      </w:pPr>
      <w:r w:rsidRPr="00297290">
        <w:rPr>
          <w:szCs w:val="24"/>
          <w:lang w:val="lv-LV"/>
        </w:rPr>
        <w:t>Atsaucoties uz augstākminēto pētījumu rezultātiem, LIA rodas pamatotas bažas, ka jau ilgstoši saskatāma problēma DESI</w:t>
      </w:r>
      <w:r w:rsidR="00E22620">
        <w:rPr>
          <w:szCs w:val="24"/>
          <w:lang w:val="lv-LV"/>
        </w:rPr>
        <w:t xml:space="preserve"> indikatora</w:t>
      </w:r>
      <w:r w:rsidR="00973CE0">
        <w:rPr>
          <w:szCs w:val="24"/>
          <w:lang w:val="lv-LV"/>
        </w:rPr>
        <w:t xml:space="preserve"> datu vākšanas mehānismā (piemēram, a</w:t>
      </w:r>
      <w:r w:rsidRPr="00297290">
        <w:rPr>
          <w:szCs w:val="24"/>
          <w:lang w:val="lv-LV"/>
        </w:rPr>
        <w:t xml:space="preserve">tbildes uz </w:t>
      </w:r>
      <w:r w:rsidR="00973CE0">
        <w:rPr>
          <w:szCs w:val="24"/>
          <w:lang w:val="lv-LV"/>
        </w:rPr>
        <w:t>informācijas vākšanas anketām būtu</w:t>
      </w:r>
      <w:r w:rsidRPr="00297290">
        <w:rPr>
          <w:szCs w:val="24"/>
          <w:lang w:val="lv-LV"/>
        </w:rPr>
        <w:t xml:space="preserve"> jāsniedz uzņēmumu vadītājiem, nevis finanšu speciālistiem, kā tas </w:t>
      </w:r>
      <w:r w:rsidR="00973CE0">
        <w:rPr>
          <w:szCs w:val="24"/>
          <w:lang w:val="lv-LV"/>
        </w:rPr>
        <w:t>bieži notiek Latvijas uzņēmumos),</w:t>
      </w:r>
      <w:r w:rsidRPr="00297290">
        <w:rPr>
          <w:szCs w:val="24"/>
          <w:lang w:val="lv-LV"/>
        </w:rPr>
        <w:t xml:space="preserve"> un metodoloģijā Latvijā, kas, visticamāk, būtiski atšķiras no citu valstu pieejas un pieredzes šādu datu vākšanā, lai gan DESI</w:t>
      </w:r>
      <w:r w:rsidR="00E22620">
        <w:rPr>
          <w:szCs w:val="24"/>
          <w:lang w:val="lv-LV"/>
        </w:rPr>
        <w:t xml:space="preserve"> indikatora</w:t>
      </w:r>
      <w:r w:rsidRPr="00297290">
        <w:rPr>
          <w:szCs w:val="24"/>
          <w:lang w:val="lv-LV"/>
        </w:rPr>
        <w:t xml:space="preserve"> rādītājiem ir būtiska nozīme Latvijas uzņēmējdarbības attīstībā Eiropas mērogā un uzņēmumu eksporta veicināšanā, t.sk. tautsaimniecības attīstībā. </w:t>
      </w:r>
    </w:p>
    <w:p w14:paraId="00CD8FD0" w14:textId="56CBCA51" w:rsidR="00297290" w:rsidRPr="00EE25E5" w:rsidRDefault="00297290" w:rsidP="004B1FDB">
      <w:pPr>
        <w:spacing w:after="0" w:line="240" w:lineRule="auto"/>
        <w:ind w:firstLine="709"/>
        <w:rPr>
          <w:szCs w:val="24"/>
          <w:lang w:val="lv-LV"/>
        </w:rPr>
      </w:pPr>
      <w:r w:rsidRPr="00297290">
        <w:rPr>
          <w:szCs w:val="24"/>
          <w:lang w:val="lv-LV"/>
        </w:rPr>
        <w:t xml:space="preserve">Iekšējās diskusijās, kā arī konsultējoties ar uzņēmējiem un pētniecības nozares ekspertiem, </w:t>
      </w:r>
      <w:r w:rsidR="00973CE0">
        <w:rPr>
          <w:szCs w:val="24"/>
          <w:lang w:val="lv-LV"/>
        </w:rPr>
        <w:t>LIA</w:t>
      </w:r>
      <w:r w:rsidRPr="00297290">
        <w:rPr>
          <w:szCs w:val="24"/>
          <w:lang w:val="lv-LV"/>
        </w:rPr>
        <w:t xml:space="preserve"> </w:t>
      </w:r>
      <w:r w:rsidR="00973CE0">
        <w:rPr>
          <w:szCs w:val="24"/>
          <w:lang w:val="lv-LV"/>
        </w:rPr>
        <w:t>ir izvirzījusi</w:t>
      </w:r>
      <w:r w:rsidRPr="00297290">
        <w:rPr>
          <w:szCs w:val="24"/>
          <w:lang w:val="lv-LV"/>
        </w:rPr>
        <w:t xml:space="preserve"> vairākus iespējamos ie</w:t>
      </w:r>
      <w:r w:rsidR="00973CE0">
        <w:rPr>
          <w:szCs w:val="24"/>
          <w:lang w:val="lv-LV"/>
        </w:rPr>
        <w:t>meslus, kāpēc izveidojusies šāda</w:t>
      </w:r>
      <w:r w:rsidRPr="00297290">
        <w:rPr>
          <w:szCs w:val="24"/>
          <w:lang w:val="lv-LV"/>
        </w:rPr>
        <w:t xml:space="preserve"> situācija, un citu veikto pētījumu rezultāti atšķiras no tiem, kas atspoguļoti DESI</w:t>
      </w:r>
      <w:r w:rsidR="002675FF">
        <w:rPr>
          <w:szCs w:val="24"/>
          <w:lang w:val="lv-LV"/>
        </w:rPr>
        <w:t xml:space="preserve"> indikatorā</w:t>
      </w:r>
      <w:r w:rsidRPr="00297290">
        <w:rPr>
          <w:szCs w:val="24"/>
          <w:lang w:val="lv-LV"/>
        </w:rPr>
        <w:t xml:space="preserve">. Tieši tie paši dati tiek izmantoti, lai veidotu </w:t>
      </w:r>
      <w:proofErr w:type="spellStart"/>
      <w:r w:rsidRPr="00297290">
        <w:rPr>
          <w:i/>
          <w:iCs/>
          <w:szCs w:val="24"/>
          <w:lang w:val="lv-LV"/>
        </w:rPr>
        <w:t>Digital</w:t>
      </w:r>
      <w:proofErr w:type="spellEnd"/>
      <w:r w:rsidRPr="00297290">
        <w:rPr>
          <w:i/>
          <w:iCs/>
          <w:szCs w:val="24"/>
          <w:lang w:val="lv-LV"/>
        </w:rPr>
        <w:t xml:space="preserve"> </w:t>
      </w:r>
      <w:proofErr w:type="spellStart"/>
      <w:r w:rsidRPr="00297290">
        <w:rPr>
          <w:i/>
          <w:iCs/>
          <w:szCs w:val="24"/>
          <w:lang w:val="lv-LV"/>
        </w:rPr>
        <w:t>Transformation</w:t>
      </w:r>
      <w:proofErr w:type="spellEnd"/>
      <w:r w:rsidRPr="00297290">
        <w:rPr>
          <w:i/>
          <w:iCs/>
          <w:szCs w:val="24"/>
          <w:lang w:val="lv-LV"/>
        </w:rPr>
        <w:t xml:space="preserve"> </w:t>
      </w:r>
      <w:proofErr w:type="spellStart"/>
      <w:r w:rsidRPr="00297290">
        <w:rPr>
          <w:i/>
          <w:iCs/>
          <w:szCs w:val="24"/>
          <w:lang w:val="lv-LV"/>
        </w:rPr>
        <w:t>Scoreboard</w:t>
      </w:r>
      <w:proofErr w:type="spellEnd"/>
      <w:r w:rsidRPr="00297290">
        <w:rPr>
          <w:i/>
          <w:iCs/>
          <w:szCs w:val="24"/>
          <w:lang w:val="lv-LV"/>
        </w:rPr>
        <w:t xml:space="preserve"> </w:t>
      </w:r>
      <w:r w:rsidRPr="00297290">
        <w:rPr>
          <w:szCs w:val="24"/>
          <w:lang w:val="lv-LV"/>
        </w:rPr>
        <w:t xml:space="preserve"> pārskatus, kur Latvijas </w:t>
      </w:r>
      <w:r w:rsidR="00973CE0">
        <w:rPr>
          <w:szCs w:val="24"/>
          <w:lang w:val="lv-LV"/>
        </w:rPr>
        <w:t>zemie</w:t>
      </w:r>
      <w:r w:rsidRPr="00297290">
        <w:rPr>
          <w:szCs w:val="24"/>
          <w:lang w:val="lv-LV"/>
        </w:rPr>
        <w:t xml:space="preserve"> un reālajai situācijai neatbilstošie rādītāji, būtiski ietekmē investīciju </w:t>
      </w:r>
      <w:r w:rsidRPr="00EE25E5">
        <w:rPr>
          <w:szCs w:val="24"/>
          <w:lang w:val="lv-LV"/>
        </w:rPr>
        <w:t xml:space="preserve">piesaisti un samazina Latvijas uzņēmumu konkurētspēju globālajā tirgū. </w:t>
      </w:r>
      <w:r w:rsidR="00EE25E5" w:rsidRPr="00EE25E5">
        <w:rPr>
          <w:szCs w:val="24"/>
          <w:lang w:val="lv-LV"/>
        </w:rPr>
        <w:t xml:space="preserve">LIA </w:t>
      </w:r>
      <w:r w:rsidRPr="00EE25E5">
        <w:rPr>
          <w:szCs w:val="24"/>
          <w:lang w:val="lv-LV"/>
        </w:rPr>
        <w:t>i</w:t>
      </w:r>
      <w:r w:rsidR="00EE25E5" w:rsidRPr="00EE25E5">
        <w:rPr>
          <w:szCs w:val="24"/>
          <w:lang w:val="lv-LV"/>
        </w:rPr>
        <w:t>dentificējusi</w:t>
      </w:r>
      <w:r w:rsidRPr="00EE25E5">
        <w:rPr>
          <w:szCs w:val="24"/>
          <w:lang w:val="lv-LV"/>
        </w:rPr>
        <w:t xml:space="preserve"> </w:t>
      </w:r>
      <w:r w:rsidR="00EE25E5" w:rsidRPr="00EE25E5">
        <w:rPr>
          <w:szCs w:val="24"/>
          <w:lang w:val="lv-LV"/>
        </w:rPr>
        <w:t xml:space="preserve">šādas </w:t>
      </w:r>
      <w:r w:rsidRPr="00EE25E5">
        <w:rPr>
          <w:szCs w:val="24"/>
          <w:lang w:val="lv-LV"/>
        </w:rPr>
        <w:t xml:space="preserve">problēmas un </w:t>
      </w:r>
      <w:r w:rsidR="00EE25E5" w:rsidRPr="00EE25E5">
        <w:rPr>
          <w:szCs w:val="24"/>
          <w:lang w:val="lv-LV"/>
        </w:rPr>
        <w:t>to iespējamos risinājumus</w:t>
      </w:r>
      <w:r w:rsidRPr="00EE25E5">
        <w:rPr>
          <w:szCs w:val="24"/>
          <w:lang w:val="lv-LV"/>
        </w:rPr>
        <w:t xml:space="preserve">:    </w:t>
      </w:r>
    </w:p>
    <w:p w14:paraId="6912C84C" w14:textId="0FB40C24" w:rsidR="00297290" w:rsidRPr="00EE25E5" w:rsidRDefault="00297290" w:rsidP="004B1FDB">
      <w:pPr>
        <w:numPr>
          <w:ilvl w:val="0"/>
          <w:numId w:val="10"/>
        </w:numPr>
        <w:suppressAutoHyphens/>
        <w:spacing w:after="0" w:line="240" w:lineRule="auto"/>
        <w:ind w:left="567" w:hanging="283"/>
        <w:rPr>
          <w:b/>
          <w:bCs/>
          <w:szCs w:val="24"/>
          <w:lang w:val="lv-LV"/>
        </w:rPr>
      </w:pPr>
      <w:r w:rsidRPr="00EE25E5">
        <w:rPr>
          <w:bCs/>
          <w:szCs w:val="24"/>
          <w:u w:val="single"/>
          <w:lang w:val="lv-LV"/>
        </w:rPr>
        <w:t>Aptauju biežums.</w:t>
      </w:r>
      <w:r w:rsidRPr="00EE25E5">
        <w:rPr>
          <w:b/>
          <w:bCs/>
          <w:szCs w:val="24"/>
          <w:lang w:val="lv-LV"/>
        </w:rPr>
        <w:t xml:space="preserve"> </w:t>
      </w:r>
      <w:r w:rsidRPr="00EE25E5">
        <w:rPr>
          <w:szCs w:val="24"/>
          <w:lang w:val="lv-LV"/>
        </w:rPr>
        <w:t xml:space="preserve">Tirgus izmēra dēļ ir ierobežots respondentu skaits, kurus uzrunāt aptaujās - gan Centrālās statistikas pārvaldes, gan </w:t>
      </w:r>
      <w:proofErr w:type="spellStart"/>
      <w:r w:rsidRPr="00EE25E5">
        <w:rPr>
          <w:szCs w:val="24"/>
          <w:lang w:val="lv-LV"/>
        </w:rPr>
        <w:t>komercpētnieku</w:t>
      </w:r>
      <w:proofErr w:type="spellEnd"/>
      <w:r w:rsidRPr="00EE25E5">
        <w:rPr>
          <w:szCs w:val="24"/>
          <w:lang w:val="lv-LV"/>
        </w:rPr>
        <w:t xml:space="preserve"> veiktās, līdz ar to regulāra dažādu anketu aizpildīšana traucē uzņēmuma darbu.</w:t>
      </w:r>
      <w:r w:rsidRPr="00EE25E5">
        <w:rPr>
          <w:b/>
          <w:bCs/>
          <w:szCs w:val="24"/>
          <w:lang w:val="lv-LV"/>
        </w:rPr>
        <w:t xml:space="preserve"> </w:t>
      </w:r>
      <w:r w:rsidRPr="00EE25E5">
        <w:rPr>
          <w:szCs w:val="24"/>
          <w:lang w:val="lv-LV"/>
        </w:rPr>
        <w:t>Risinājums – apzināt aptauju skaitu un vienoties pētnieku starpā, cik reizes gadā drīkst traucēt uzņēmumu ar apt</w:t>
      </w:r>
      <w:r w:rsidR="00CF117B">
        <w:rPr>
          <w:szCs w:val="24"/>
          <w:lang w:val="lv-LV"/>
        </w:rPr>
        <w:t>aujām;</w:t>
      </w:r>
    </w:p>
    <w:p w14:paraId="109AEC1F" w14:textId="553F001A" w:rsidR="00297290" w:rsidRPr="00EE25E5" w:rsidRDefault="00297290" w:rsidP="004B1FDB">
      <w:pPr>
        <w:numPr>
          <w:ilvl w:val="0"/>
          <w:numId w:val="10"/>
        </w:numPr>
        <w:suppressAutoHyphens/>
        <w:spacing w:after="0" w:line="240" w:lineRule="auto"/>
        <w:ind w:left="567" w:hanging="283"/>
        <w:rPr>
          <w:b/>
          <w:bCs/>
          <w:szCs w:val="24"/>
          <w:lang w:val="lv-LV"/>
        </w:rPr>
      </w:pPr>
      <w:r w:rsidRPr="00EE25E5">
        <w:rPr>
          <w:bCs/>
          <w:szCs w:val="24"/>
          <w:u w:val="single"/>
          <w:lang w:val="lv-LV"/>
        </w:rPr>
        <w:t>Papildus izmaksas.</w:t>
      </w:r>
      <w:r w:rsidRPr="00EE25E5">
        <w:rPr>
          <w:b/>
          <w:bCs/>
          <w:szCs w:val="24"/>
          <w:lang w:val="lv-LV"/>
        </w:rPr>
        <w:t xml:space="preserve"> </w:t>
      </w:r>
      <w:r w:rsidRPr="00EE25E5">
        <w:rPr>
          <w:szCs w:val="24"/>
          <w:lang w:val="lv-LV"/>
        </w:rPr>
        <w:t>Aptaujas rada finansiālus zaudējumus jebkuram uzņēmumam. Tādējādi uzņēmumi ir ieinteresēti novirzīt aptaujas aizpildi darbiniekam, kura nelietderīga noslodze radīs vismazāk zaudējumus. Risinājums – uzsākt praksi kompensēt uzņēmēji</w:t>
      </w:r>
      <w:r w:rsidR="00CF117B">
        <w:rPr>
          <w:szCs w:val="24"/>
          <w:lang w:val="lv-LV"/>
        </w:rPr>
        <w:t>em aptauju radītos zaudējumus;</w:t>
      </w:r>
    </w:p>
    <w:p w14:paraId="22611E68" w14:textId="60038DE9" w:rsidR="00297290" w:rsidRPr="00EE25E5" w:rsidRDefault="00297290" w:rsidP="004B1FDB">
      <w:pPr>
        <w:numPr>
          <w:ilvl w:val="0"/>
          <w:numId w:val="10"/>
        </w:numPr>
        <w:suppressAutoHyphens/>
        <w:spacing w:after="0" w:line="240" w:lineRule="auto"/>
        <w:ind w:left="567" w:hanging="283"/>
        <w:rPr>
          <w:b/>
          <w:bCs/>
          <w:szCs w:val="24"/>
          <w:lang w:val="lv-LV"/>
        </w:rPr>
      </w:pPr>
      <w:r w:rsidRPr="00EE25E5">
        <w:rPr>
          <w:bCs/>
          <w:szCs w:val="24"/>
          <w:u w:val="single"/>
          <w:lang w:val="lv-LV"/>
        </w:rPr>
        <w:t>Uzņēmumu kontaktinformācijas kvalitāte.</w:t>
      </w:r>
      <w:r w:rsidRPr="00EE25E5">
        <w:rPr>
          <w:b/>
          <w:bCs/>
          <w:szCs w:val="24"/>
          <w:lang w:val="lv-LV"/>
        </w:rPr>
        <w:t xml:space="preserve"> </w:t>
      </w:r>
      <w:r w:rsidRPr="00EE25E5">
        <w:rPr>
          <w:szCs w:val="24"/>
          <w:lang w:val="lv-LV"/>
        </w:rPr>
        <w:t>Šobrīd nav mehānisma, kā palielināt iespēju, ka aptaujas anketa nonāk pie īstā respondenta, jo nereti to saņem ārpakalpojuma grāmatvedis vai cilvēks, kurš atbildīgs par kontaktinformācijā norādītās e-pasta kastes informācijas šķirošanu.</w:t>
      </w:r>
      <w:r w:rsidRPr="00EE25E5">
        <w:rPr>
          <w:szCs w:val="24"/>
          <w:lang w:val="lv-LV"/>
        </w:rPr>
        <w:br/>
        <w:t>Risinājums – regulāri atjaunot uzņēmumu oficiālo kontaktinformāciju, ieviest vairākas kontaktinformācijas kategorijas, piemēram, nodalot grāmatvedības (kā bieži izmantota ārpakalpojuma) kontaktinformāciju</w:t>
      </w:r>
      <w:r w:rsidR="00CF117B">
        <w:rPr>
          <w:szCs w:val="24"/>
          <w:lang w:val="lv-LV"/>
        </w:rPr>
        <w:t>;</w:t>
      </w:r>
    </w:p>
    <w:p w14:paraId="02D837A7" w14:textId="4B3A2444" w:rsidR="00297290" w:rsidRPr="00EE25E5" w:rsidRDefault="00297290" w:rsidP="004B1FDB">
      <w:pPr>
        <w:numPr>
          <w:ilvl w:val="0"/>
          <w:numId w:val="10"/>
        </w:numPr>
        <w:suppressAutoHyphens/>
        <w:spacing w:after="0" w:line="240" w:lineRule="auto"/>
        <w:ind w:left="567" w:hanging="283"/>
        <w:rPr>
          <w:b/>
          <w:bCs/>
          <w:szCs w:val="24"/>
          <w:lang w:val="lv-LV"/>
        </w:rPr>
      </w:pPr>
      <w:r w:rsidRPr="00EE25E5">
        <w:rPr>
          <w:bCs/>
          <w:szCs w:val="24"/>
          <w:u w:val="single"/>
          <w:lang w:val="lv-LV"/>
        </w:rPr>
        <w:t>Terminoloģijas problēmas.</w:t>
      </w:r>
      <w:r w:rsidRPr="00EE25E5">
        <w:rPr>
          <w:b/>
          <w:bCs/>
          <w:szCs w:val="24"/>
          <w:lang w:val="lv-LV"/>
        </w:rPr>
        <w:t xml:space="preserve"> </w:t>
      </w:r>
      <w:r w:rsidRPr="00EE25E5">
        <w:rPr>
          <w:szCs w:val="24"/>
          <w:lang w:val="lv-LV"/>
        </w:rPr>
        <w:t>IT terminoloģijas lokalizācijas latviešu valodā nav iedzīvojusies, tāpēc daļai respondentu ir problēmas ar anketu teksta sapratni.  Risinājums – i</w:t>
      </w:r>
      <w:r w:rsidR="00CF117B">
        <w:rPr>
          <w:szCs w:val="24"/>
          <w:lang w:val="lv-LV"/>
        </w:rPr>
        <w:t>ntervētāja asistētas intervijas;</w:t>
      </w:r>
    </w:p>
    <w:p w14:paraId="3BDBBA2A" w14:textId="4ACFBA5E" w:rsidR="00297290" w:rsidRPr="00EE25E5" w:rsidRDefault="00297290" w:rsidP="004B1FDB">
      <w:pPr>
        <w:numPr>
          <w:ilvl w:val="0"/>
          <w:numId w:val="10"/>
        </w:numPr>
        <w:suppressAutoHyphens/>
        <w:spacing w:after="0" w:line="240" w:lineRule="auto"/>
        <w:ind w:left="567" w:hanging="283"/>
        <w:rPr>
          <w:b/>
          <w:bCs/>
          <w:szCs w:val="24"/>
          <w:lang w:val="lv-LV"/>
        </w:rPr>
      </w:pPr>
      <w:r w:rsidRPr="00EE25E5">
        <w:rPr>
          <w:bCs/>
          <w:szCs w:val="24"/>
          <w:u w:val="single"/>
          <w:lang w:val="lv-LV"/>
        </w:rPr>
        <w:t>Motivācijas trūkums.</w:t>
      </w:r>
      <w:r w:rsidRPr="00EE25E5">
        <w:rPr>
          <w:b/>
          <w:bCs/>
          <w:szCs w:val="24"/>
          <w:lang w:val="lv-LV"/>
        </w:rPr>
        <w:t xml:space="preserve"> </w:t>
      </w:r>
      <w:r w:rsidRPr="00EE25E5">
        <w:rPr>
          <w:szCs w:val="24"/>
          <w:lang w:val="lv-LV"/>
        </w:rPr>
        <w:t xml:space="preserve">Uzņēmumu vadības ierasta prakse, korporatīvā kultūra – izvairīties no aktivitātēm, kas saistītas ar sociālo atbildību un pienākumu izpildi pret valsti un sabiedrību. Risinājums – </w:t>
      </w:r>
      <w:proofErr w:type="spellStart"/>
      <w:r w:rsidRPr="00EE25E5">
        <w:rPr>
          <w:szCs w:val="24"/>
          <w:lang w:val="lv-LV"/>
        </w:rPr>
        <w:t>pašaizpildes</w:t>
      </w:r>
      <w:proofErr w:type="spellEnd"/>
      <w:r w:rsidRPr="00EE25E5">
        <w:rPr>
          <w:szCs w:val="24"/>
          <w:lang w:val="lv-LV"/>
        </w:rPr>
        <w:t xml:space="preserve"> interviju aizpildes </w:t>
      </w:r>
      <w:r w:rsidR="00CF117B">
        <w:rPr>
          <w:szCs w:val="24"/>
          <w:lang w:val="lv-LV"/>
        </w:rPr>
        <w:t>pārbaude</w:t>
      </w:r>
      <w:r w:rsidRPr="00EE25E5">
        <w:rPr>
          <w:szCs w:val="24"/>
          <w:lang w:val="lv-LV"/>
        </w:rPr>
        <w:t xml:space="preserve"> un </w:t>
      </w:r>
      <w:r w:rsidR="00CF117B">
        <w:rPr>
          <w:szCs w:val="24"/>
          <w:lang w:val="lv-LV"/>
        </w:rPr>
        <w:t>satura kontrole, veicot tiešus vai telefoniskus</w:t>
      </w:r>
      <w:r w:rsidRPr="00EE25E5">
        <w:rPr>
          <w:szCs w:val="24"/>
          <w:lang w:val="lv-LV"/>
        </w:rPr>
        <w:t xml:space="preserve"> kontaktus ar respondentu vai</w:t>
      </w:r>
      <w:r w:rsidR="00CF117B">
        <w:rPr>
          <w:szCs w:val="24"/>
          <w:lang w:val="lv-LV"/>
        </w:rPr>
        <w:t xml:space="preserve"> veicot</w:t>
      </w:r>
      <w:r w:rsidRPr="00EE25E5">
        <w:rPr>
          <w:szCs w:val="24"/>
          <w:lang w:val="lv-LV"/>
        </w:rPr>
        <w:t xml:space="preserve"> intervētāja asistētas intervijas.</w:t>
      </w:r>
    </w:p>
    <w:p w14:paraId="7781B573" w14:textId="3DA25793" w:rsidR="00297290" w:rsidRPr="00CB151A" w:rsidRDefault="00D9769D" w:rsidP="004B1FDB">
      <w:pPr>
        <w:spacing w:after="0" w:line="240" w:lineRule="auto"/>
        <w:ind w:firstLine="709"/>
        <w:rPr>
          <w:szCs w:val="24"/>
          <w:lang w:val="lv-LV"/>
        </w:rPr>
      </w:pPr>
      <w:r w:rsidRPr="00CB151A">
        <w:rPr>
          <w:szCs w:val="24"/>
          <w:lang w:val="lv-LV"/>
        </w:rPr>
        <w:t xml:space="preserve">LIA ieskatā </w:t>
      </w:r>
      <w:r w:rsidR="00297290" w:rsidRPr="00CB151A">
        <w:rPr>
          <w:szCs w:val="24"/>
          <w:lang w:val="lv-LV"/>
        </w:rPr>
        <w:t xml:space="preserve">VARAM sadarbībā ar </w:t>
      </w:r>
      <w:r w:rsidR="00191777" w:rsidRPr="00CB151A">
        <w:rPr>
          <w:szCs w:val="24"/>
          <w:lang w:val="lv-LV"/>
        </w:rPr>
        <w:t>Ekonomikas ministriju</w:t>
      </w:r>
      <w:r w:rsidR="00297290" w:rsidRPr="00CB151A">
        <w:rPr>
          <w:szCs w:val="24"/>
          <w:lang w:val="lv-LV"/>
        </w:rPr>
        <w:t xml:space="preserve"> un nozares asociācijām </w:t>
      </w:r>
      <w:r w:rsidRPr="00CB151A">
        <w:rPr>
          <w:szCs w:val="24"/>
          <w:lang w:val="lv-LV"/>
        </w:rPr>
        <w:t>būtu</w:t>
      </w:r>
      <w:r w:rsidR="00297290" w:rsidRPr="00CB151A">
        <w:rPr>
          <w:szCs w:val="24"/>
          <w:lang w:val="lv-LV"/>
        </w:rPr>
        <w:t xml:space="preserve"> jāapvieno spēki, lai izglītotu uzņēmējus Latvijas digitālās vides priekšrocību izmantošanā un uzņēmējdarbības attīstībā. Turpmākajā periodā </w:t>
      </w:r>
      <w:r w:rsidR="00CF117B">
        <w:rPr>
          <w:szCs w:val="24"/>
          <w:lang w:val="lv-LV"/>
        </w:rPr>
        <w:t xml:space="preserve">būtu nepieciešams </w:t>
      </w:r>
      <w:r w:rsidR="00297290" w:rsidRPr="00CB151A">
        <w:rPr>
          <w:szCs w:val="24"/>
          <w:lang w:val="lv-LV"/>
        </w:rPr>
        <w:t xml:space="preserve">fokusēties uz aktivitātēm, kas palīdzētu intensificēt elektroniskās vides </w:t>
      </w:r>
      <w:r w:rsidR="00297290" w:rsidRPr="00CB151A">
        <w:rPr>
          <w:szCs w:val="24"/>
          <w:lang w:val="lv-LV"/>
        </w:rPr>
        <w:lastRenderedPageBreak/>
        <w:t xml:space="preserve">izmantošanu Latvijas uzņēmumu darbības stiprināšanā un eksporta attīstībā. Tāpēc </w:t>
      </w:r>
      <w:r w:rsidR="002675FF">
        <w:rPr>
          <w:szCs w:val="24"/>
          <w:lang w:val="lv-LV"/>
        </w:rPr>
        <w:t xml:space="preserve">LIA </w:t>
      </w:r>
      <w:r w:rsidR="00297290" w:rsidRPr="00CB151A">
        <w:rPr>
          <w:szCs w:val="24"/>
          <w:lang w:val="lv-LV"/>
        </w:rPr>
        <w:t>vērš</w:t>
      </w:r>
      <w:r w:rsidR="002675FF">
        <w:rPr>
          <w:szCs w:val="24"/>
          <w:lang w:val="lv-LV"/>
        </w:rPr>
        <w:t xml:space="preserve"> </w:t>
      </w:r>
      <w:r w:rsidR="00297290" w:rsidRPr="00CB151A">
        <w:rPr>
          <w:szCs w:val="24"/>
          <w:lang w:val="lv-LV"/>
        </w:rPr>
        <w:t>uzmanību, ka</w:t>
      </w:r>
      <w:r w:rsidR="00CF117B">
        <w:rPr>
          <w:szCs w:val="24"/>
          <w:lang w:val="lv-LV"/>
        </w:rPr>
        <w:t>,</w:t>
      </w:r>
      <w:r w:rsidR="00297290" w:rsidRPr="00CB151A">
        <w:rPr>
          <w:szCs w:val="24"/>
          <w:lang w:val="lv-LV"/>
        </w:rPr>
        <w:t xml:space="preserve"> </w:t>
      </w:r>
      <w:r w:rsidR="00CF117B" w:rsidRPr="00CB151A">
        <w:rPr>
          <w:szCs w:val="24"/>
          <w:lang w:val="lv-LV"/>
        </w:rPr>
        <w:t xml:space="preserve">sadarbojoties </w:t>
      </w:r>
      <w:r w:rsidR="00297290" w:rsidRPr="00CB151A">
        <w:rPr>
          <w:szCs w:val="24"/>
          <w:lang w:val="lv-LV"/>
        </w:rPr>
        <w:t xml:space="preserve">Latvijas valsts un nevalstiskajām organizācijām, ir jāturpina uzsāktās programmas un jāveido jaunas, lai pilnveidotu digitālās vides </w:t>
      </w:r>
      <w:proofErr w:type="spellStart"/>
      <w:r w:rsidR="00297290" w:rsidRPr="00CB151A">
        <w:rPr>
          <w:szCs w:val="24"/>
          <w:lang w:val="lv-LV"/>
        </w:rPr>
        <w:t>piekļūstamību</w:t>
      </w:r>
      <w:proofErr w:type="spellEnd"/>
      <w:r w:rsidR="00297290" w:rsidRPr="00CB151A">
        <w:rPr>
          <w:szCs w:val="24"/>
          <w:lang w:val="lv-LV"/>
        </w:rPr>
        <w:t xml:space="preserve"> un izmantošanu uzņē</w:t>
      </w:r>
      <w:r w:rsidRPr="00CB151A">
        <w:rPr>
          <w:szCs w:val="24"/>
          <w:lang w:val="lv-LV"/>
        </w:rPr>
        <w:t>mējdarbības attīstībai šād</w:t>
      </w:r>
      <w:r w:rsidR="00297290" w:rsidRPr="00CB151A">
        <w:rPr>
          <w:szCs w:val="24"/>
          <w:lang w:val="lv-LV"/>
        </w:rPr>
        <w:t>os virzienos:</w:t>
      </w:r>
    </w:p>
    <w:p w14:paraId="461AE59A" w14:textId="77777777" w:rsidR="00297290" w:rsidRPr="00CB151A" w:rsidRDefault="00297290" w:rsidP="004B1FDB">
      <w:pPr>
        <w:numPr>
          <w:ilvl w:val="0"/>
          <w:numId w:val="8"/>
        </w:numPr>
        <w:suppressAutoHyphens/>
        <w:spacing w:after="0" w:line="240" w:lineRule="auto"/>
        <w:ind w:left="993" w:hanging="567"/>
        <w:rPr>
          <w:szCs w:val="24"/>
          <w:lang w:val="lv-LV"/>
        </w:rPr>
      </w:pPr>
      <w:r w:rsidRPr="00CB151A">
        <w:rPr>
          <w:szCs w:val="24"/>
          <w:lang w:val="lv-LV"/>
        </w:rPr>
        <w:t>Infrastruktūras attīstība:</w:t>
      </w:r>
    </w:p>
    <w:p w14:paraId="10E72349" w14:textId="77777777" w:rsidR="00297290" w:rsidRPr="00CB151A" w:rsidRDefault="00297290" w:rsidP="004B1FDB">
      <w:pPr>
        <w:numPr>
          <w:ilvl w:val="0"/>
          <w:numId w:val="9"/>
        </w:numPr>
        <w:suppressAutoHyphens/>
        <w:spacing w:after="0" w:line="240" w:lineRule="auto"/>
        <w:ind w:left="1134" w:hanging="425"/>
        <w:rPr>
          <w:szCs w:val="24"/>
          <w:lang w:val="lv-LV"/>
        </w:rPr>
      </w:pPr>
      <w:r w:rsidRPr="00CB151A">
        <w:rPr>
          <w:szCs w:val="24"/>
          <w:lang w:val="lv-LV"/>
        </w:rPr>
        <w:t>Attīstīt IT&amp;T infrastruktūru kopskatā ar NAP un 5G tehnoloģiju attīstību;</w:t>
      </w:r>
    </w:p>
    <w:p w14:paraId="0E414EEF" w14:textId="77777777" w:rsidR="00297290" w:rsidRPr="00CB151A" w:rsidRDefault="00297290" w:rsidP="004B1FDB">
      <w:pPr>
        <w:numPr>
          <w:ilvl w:val="0"/>
          <w:numId w:val="9"/>
        </w:numPr>
        <w:suppressAutoHyphens/>
        <w:spacing w:after="0" w:line="240" w:lineRule="auto"/>
        <w:ind w:left="1134" w:hanging="425"/>
        <w:rPr>
          <w:szCs w:val="24"/>
          <w:lang w:val="lv-LV"/>
        </w:rPr>
      </w:pPr>
      <w:r w:rsidRPr="00CB151A">
        <w:rPr>
          <w:szCs w:val="24"/>
          <w:lang w:val="lv-LV"/>
        </w:rPr>
        <w:t xml:space="preserve">Intensīvi attīstīt “pēdējās jūdzes” </w:t>
      </w:r>
      <w:proofErr w:type="spellStart"/>
      <w:r w:rsidRPr="00CB151A">
        <w:rPr>
          <w:szCs w:val="24"/>
          <w:lang w:val="lv-LV"/>
        </w:rPr>
        <w:t>piekļūstamību</w:t>
      </w:r>
      <w:proofErr w:type="spellEnd"/>
      <w:r w:rsidRPr="00CB151A">
        <w:rPr>
          <w:szCs w:val="24"/>
          <w:lang w:val="lv-LV"/>
        </w:rPr>
        <w:t>;</w:t>
      </w:r>
    </w:p>
    <w:p w14:paraId="7A7DEF20" w14:textId="77777777" w:rsidR="00297290" w:rsidRPr="00CB151A" w:rsidRDefault="00297290" w:rsidP="004B1FDB">
      <w:pPr>
        <w:numPr>
          <w:ilvl w:val="0"/>
          <w:numId w:val="9"/>
        </w:numPr>
        <w:suppressAutoHyphens/>
        <w:spacing w:after="0" w:line="240" w:lineRule="auto"/>
        <w:ind w:left="1134" w:hanging="425"/>
        <w:rPr>
          <w:szCs w:val="24"/>
          <w:lang w:val="lv-LV"/>
        </w:rPr>
      </w:pPr>
      <w:r w:rsidRPr="00CB151A">
        <w:rPr>
          <w:szCs w:val="24"/>
          <w:lang w:val="lv-LV"/>
        </w:rPr>
        <w:t xml:space="preserve">Turpināt platjoslas infrastruktūras izbūves projektu, </w:t>
      </w:r>
      <w:proofErr w:type="spellStart"/>
      <w:r w:rsidRPr="00CB151A">
        <w:rPr>
          <w:szCs w:val="24"/>
          <w:lang w:val="lv-LV"/>
        </w:rPr>
        <w:t>kopplānojot</w:t>
      </w:r>
      <w:proofErr w:type="spellEnd"/>
      <w:r w:rsidRPr="00CB151A">
        <w:rPr>
          <w:szCs w:val="24"/>
          <w:lang w:val="lv-LV"/>
        </w:rPr>
        <w:t xml:space="preserve"> tā attīstību ar mobilo tehnoloģiju operatoriem;</w:t>
      </w:r>
    </w:p>
    <w:p w14:paraId="4C4BA9B1" w14:textId="77777777" w:rsidR="00297290" w:rsidRPr="00CB151A" w:rsidRDefault="00297290" w:rsidP="004B1FDB">
      <w:pPr>
        <w:numPr>
          <w:ilvl w:val="0"/>
          <w:numId w:val="9"/>
        </w:numPr>
        <w:suppressAutoHyphens/>
        <w:spacing w:after="0" w:line="240" w:lineRule="auto"/>
        <w:ind w:left="1134" w:hanging="425"/>
        <w:rPr>
          <w:szCs w:val="24"/>
          <w:lang w:val="lv-LV"/>
        </w:rPr>
      </w:pPr>
      <w:r w:rsidRPr="00CB151A">
        <w:rPr>
          <w:szCs w:val="24"/>
          <w:lang w:val="lv-LV"/>
        </w:rPr>
        <w:t>Izstrādāt un apstiprināt normatīvos aktus operatīvajai infrastruktūras izbūvei.</w:t>
      </w:r>
    </w:p>
    <w:p w14:paraId="0DB9C9F0" w14:textId="77777777" w:rsidR="00297290" w:rsidRPr="00CB151A" w:rsidRDefault="00297290" w:rsidP="004B1FDB">
      <w:pPr>
        <w:numPr>
          <w:ilvl w:val="0"/>
          <w:numId w:val="8"/>
        </w:numPr>
        <w:suppressAutoHyphens/>
        <w:spacing w:after="0" w:line="240" w:lineRule="auto"/>
        <w:ind w:left="993" w:hanging="567"/>
        <w:rPr>
          <w:szCs w:val="24"/>
          <w:lang w:val="lv-LV"/>
        </w:rPr>
      </w:pPr>
      <w:r w:rsidRPr="00CB151A">
        <w:rPr>
          <w:szCs w:val="24"/>
          <w:lang w:val="lv-LV"/>
        </w:rPr>
        <w:t>Digitālā satura attīstība. Turpināt publiskā sektora e-pakalpojumu attīstību, kas pozitīvi ietekmē komercuzņēmumu pakalpojumu digitalizāciju.</w:t>
      </w:r>
    </w:p>
    <w:p w14:paraId="2B84BF7A" w14:textId="77777777" w:rsidR="00297290" w:rsidRPr="00CB151A" w:rsidRDefault="00297290" w:rsidP="004B1FDB">
      <w:pPr>
        <w:numPr>
          <w:ilvl w:val="0"/>
          <w:numId w:val="8"/>
        </w:numPr>
        <w:suppressAutoHyphens/>
        <w:spacing w:after="0" w:line="240" w:lineRule="auto"/>
        <w:ind w:left="993" w:hanging="567"/>
        <w:rPr>
          <w:szCs w:val="24"/>
          <w:lang w:val="lv-LV"/>
        </w:rPr>
      </w:pPr>
      <w:r w:rsidRPr="00CB151A">
        <w:rPr>
          <w:szCs w:val="24"/>
          <w:lang w:val="lv-LV"/>
        </w:rPr>
        <w:t xml:space="preserve">Turpināt esošās un izstrādāt jaunas programmas, kas izglīto lietotājus (uzņēmumu vadītājus un darbiniekus), paaugstinot to digitālās vides izmantošanas prasmes un kompetences. </w:t>
      </w:r>
    </w:p>
    <w:p w14:paraId="1EB26325" w14:textId="77777777" w:rsidR="00297290" w:rsidRPr="005B72AA" w:rsidRDefault="00297290" w:rsidP="004B1FDB">
      <w:pPr>
        <w:spacing w:after="0" w:line="240" w:lineRule="auto"/>
        <w:ind w:firstLine="720"/>
        <w:rPr>
          <w:rFonts w:cs="Times New Roman"/>
          <w:sz w:val="20"/>
          <w:szCs w:val="20"/>
          <w:lang w:val="lv-LV"/>
        </w:rPr>
      </w:pPr>
    </w:p>
    <w:p w14:paraId="3C924248" w14:textId="270D5A44" w:rsidR="007C126F" w:rsidRPr="008B1094" w:rsidRDefault="00FD4C90" w:rsidP="004B1FDB">
      <w:pPr>
        <w:pStyle w:val="Heading1"/>
        <w:spacing w:before="0" w:beforeAutospacing="0" w:after="0" w:afterAutospacing="0"/>
        <w:rPr>
          <w:lang w:val="lv-LV"/>
        </w:rPr>
      </w:pPr>
      <w:bookmarkStart w:id="9" w:name="_Toc17989781"/>
      <w:bookmarkStart w:id="10" w:name="_Toc20150375"/>
      <w:r w:rsidRPr="008B1094">
        <w:rPr>
          <w:lang w:val="lv-LV"/>
        </w:rPr>
        <w:t>Latvijas sniegums</w:t>
      </w:r>
      <w:r w:rsidR="007C126F" w:rsidRPr="008B1094">
        <w:rPr>
          <w:lang w:val="lv-LV"/>
        </w:rPr>
        <w:t xml:space="preserve"> </w:t>
      </w:r>
      <w:r w:rsidR="00ED7662" w:rsidRPr="008B1094">
        <w:rPr>
          <w:lang w:val="lv-LV"/>
        </w:rPr>
        <w:t xml:space="preserve">DESI </w:t>
      </w:r>
      <w:r w:rsidR="001632EC">
        <w:rPr>
          <w:lang w:val="lv-LV"/>
        </w:rPr>
        <w:t>indikator</w:t>
      </w:r>
      <w:r w:rsidR="00DA0C64" w:rsidRPr="008B1094">
        <w:rPr>
          <w:lang w:val="lv-LV"/>
        </w:rPr>
        <w:t>a rādītājā</w:t>
      </w:r>
      <w:r w:rsidR="007E5D5F" w:rsidRPr="008B1094">
        <w:rPr>
          <w:lang w:val="lv-LV"/>
        </w:rPr>
        <w:t xml:space="preserve"> “S</w:t>
      </w:r>
      <w:r w:rsidR="007C126F" w:rsidRPr="008B1094">
        <w:rPr>
          <w:lang w:val="lv-LV"/>
        </w:rPr>
        <w:t>avienojamība</w:t>
      </w:r>
      <w:r w:rsidR="007E5D5F" w:rsidRPr="008B1094">
        <w:rPr>
          <w:lang w:val="lv-LV"/>
        </w:rPr>
        <w:t>”</w:t>
      </w:r>
      <w:bookmarkEnd w:id="9"/>
      <w:bookmarkEnd w:id="10"/>
    </w:p>
    <w:p w14:paraId="520594B4" w14:textId="77777777" w:rsidR="008B1094" w:rsidRDefault="008B1094" w:rsidP="004B1FDB">
      <w:pPr>
        <w:spacing w:after="0" w:line="240" w:lineRule="auto"/>
        <w:ind w:firstLine="709"/>
        <w:rPr>
          <w:rFonts w:cs="Times New Roman"/>
          <w:szCs w:val="24"/>
          <w:lang w:val="lv-LV"/>
        </w:rPr>
      </w:pPr>
      <w:r w:rsidRPr="00E872B3">
        <w:rPr>
          <w:rFonts w:cs="Times New Roman"/>
          <w:szCs w:val="24"/>
          <w:lang w:val="lv-LV"/>
        </w:rPr>
        <w:t>Rādītāja “</w:t>
      </w:r>
      <w:r w:rsidRPr="008B1094">
        <w:rPr>
          <w:rFonts w:cs="Times New Roman"/>
          <w:szCs w:val="24"/>
          <w:lang w:val="lv-LV"/>
        </w:rPr>
        <w:t>Savienojamība</w:t>
      </w:r>
      <w:r w:rsidRPr="00E872B3">
        <w:rPr>
          <w:rFonts w:cs="Times New Roman"/>
          <w:szCs w:val="24"/>
          <w:lang w:val="lv-LV"/>
        </w:rPr>
        <w:t>”</w:t>
      </w:r>
      <w:r>
        <w:rPr>
          <w:rFonts w:cs="Times New Roman"/>
          <w:szCs w:val="24"/>
          <w:lang w:val="lv-LV"/>
        </w:rPr>
        <w:t xml:space="preserve"> svars </w:t>
      </w:r>
      <w:r w:rsidRPr="00E872B3">
        <w:rPr>
          <w:rFonts w:cs="Times New Roman"/>
          <w:szCs w:val="24"/>
          <w:lang w:val="lv-LV"/>
        </w:rPr>
        <w:t xml:space="preserve">novērtējumā ir </w:t>
      </w:r>
      <w:r>
        <w:rPr>
          <w:rFonts w:cs="Times New Roman"/>
          <w:szCs w:val="24"/>
          <w:lang w:val="lv-LV"/>
        </w:rPr>
        <w:t>2</w:t>
      </w:r>
      <w:r w:rsidRPr="00EE2429">
        <w:rPr>
          <w:rFonts w:cs="Times New Roman"/>
          <w:szCs w:val="24"/>
          <w:lang w:val="lv-LV"/>
        </w:rPr>
        <w:t>5</w:t>
      </w:r>
      <w:r w:rsidRPr="00E872B3">
        <w:rPr>
          <w:rFonts w:cs="Times New Roman"/>
          <w:szCs w:val="24"/>
          <w:lang w:val="lv-LV"/>
        </w:rPr>
        <w:t xml:space="preserve">%. </w:t>
      </w:r>
      <w:r w:rsidRPr="00B246B4">
        <w:rPr>
          <w:rFonts w:cs="Times New Roman"/>
          <w:szCs w:val="24"/>
          <w:lang w:val="lv-LV"/>
        </w:rPr>
        <w:t xml:space="preserve">Tā ietvaros </w:t>
      </w:r>
      <w:r w:rsidRPr="005A38E7">
        <w:rPr>
          <w:rFonts w:cs="Times New Roman"/>
          <w:szCs w:val="24"/>
          <w:lang w:val="lv-LV"/>
        </w:rPr>
        <w:t>tiek vērtētas šādas komponentes</w:t>
      </w:r>
      <w:r>
        <w:rPr>
          <w:rFonts w:cs="Times New Roman"/>
          <w:szCs w:val="24"/>
          <w:lang w:val="lv-LV"/>
        </w:rPr>
        <w:t>:</w:t>
      </w:r>
    </w:p>
    <w:p w14:paraId="3B26A158"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Fiksētās platjoslas pārklājums</w:t>
      </w:r>
      <w:r w:rsidRPr="003E7329">
        <w:rPr>
          <w:rFonts w:cs="Times New Roman"/>
          <w:sz w:val="20"/>
        </w:rPr>
        <w:t xml:space="preserve">  </w:t>
      </w:r>
      <w:r w:rsidRPr="0077403F">
        <w:rPr>
          <w:rFonts w:cs="Times New Roman"/>
          <w:i/>
          <w:sz w:val="24"/>
          <w:szCs w:val="24"/>
        </w:rPr>
        <w:t xml:space="preserve">(1.a.1 </w:t>
      </w:r>
      <w:proofErr w:type="spellStart"/>
      <w:r w:rsidRPr="0077403F">
        <w:rPr>
          <w:rFonts w:cs="Times New Roman"/>
          <w:i/>
          <w:sz w:val="24"/>
          <w:szCs w:val="24"/>
        </w:rPr>
        <w:t>Fixed</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Coverage</w:t>
      </w:r>
      <w:proofErr w:type="spellEnd"/>
      <w:r w:rsidRPr="0077403F">
        <w:rPr>
          <w:rFonts w:cs="Times New Roman"/>
          <w:i/>
          <w:sz w:val="24"/>
          <w:szCs w:val="24"/>
        </w:rPr>
        <w:t>);</w:t>
      </w:r>
    </w:p>
    <w:p w14:paraId="540892A5" w14:textId="77777777" w:rsidR="0077403F" w:rsidRPr="0077403F" w:rsidRDefault="0077403F" w:rsidP="004B1FDB">
      <w:pPr>
        <w:pStyle w:val="ListParagraph"/>
        <w:numPr>
          <w:ilvl w:val="0"/>
          <w:numId w:val="4"/>
        </w:numPr>
        <w:ind w:left="230" w:hanging="230"/>
        <w:rPr>
          <w:rFonts w:cs="Times New Roman"/>
          <w:sz w:val="24"/>
          <w:szCs w:val="24"/>
        </w:rPr>
      </w:pPr>
      <w:r w:rsidRPr="0077403F">
        <w:rPr>
          <w:rFonts w:cs="Times New Roman"/>
          <w:sz w:val="24"/>
          <w:szCs w:val="24"/>
        </w:rPr>
        <w:t xml:space="preserve">Fiksētās platjoslas izmantošana </w:t>
      </w:r>
      <w:r w:rsidRPr="0077403F">
        <w:rPr>
          <w:rFonts w:cs="Times New Roman"/>
          <w:i/>
          <w:sz w:val="24"/>
          <w:szCs w:val="24"/>
        </w:rPr>
        <w:t xml:space="preserve">(1.a.2 </w:t>
      </w:r>
      <w:proofErr w:type="spellStart"/>
      <w:r w:rsidRPr="0077403F">
        <w:rPr>
          <w:rFonts w:cs="Times New Roman"/>
          <w:i/>
          <w:sz w:val="24"/>
          <w:szCs w:val="24"/>
        </w:rPr>
        <w:t>Fixed</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Take-up);</w:t>
      </w:r>
      <w:proofErr w:type="spellEnd"/>
    </w:p>
    <w:p w14:paraId="67EEB06F"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4G pārklājums</w:t>
      </w:r>
      <w:r w:rsidRPr="003E7329">
        <w:rPr>
          <w:rFonts w:cs="Times New Roman"/>
          <w:sz w:val="20"/>
        </w:rPr>
        <w:t xml:space="preserve"> </w:t>
      </w:r>
      <w:r w:rsidRPr="0077403F">
        <w:rPr>
          <w:rFonts w:cs="Times New Roman"/>
          <w:i/>
          <w:sz w:val="24"/>
          <w:szCs w:val="24"/>
        </w:rPr>
        <w:t xml:space="preserve">(1.b.1 4G </w:t>
      </w:r>
      <w:proofErr w:type="spellStart"/>
      <w:r w:rsidRPr="0077403F">
        <w:rPr>
          <w:rFonts w:cs="Times New Roman"/>
          <w:i/>
          <w:sz w:val="24"/>
          <w:szCs w:val="24"/>
        </w:rPr>
        <w:t>Coverage</w:t>
      </w:r>
      <w:proofErr w:type="spellEnd"/>
      <w:r w:rsidRPr="0077403F">
        <w:rPr>
          <w:rFonts w:cs="Times New Roman"/>
          <w:i/>
          <w:sz w:val="24"/>
          <w:szCs w:val="24"/>
        </w:rPr>
        <w:t>);</w:t>
      </w:r>
    </w:p>
    <w:p w14:paraId="4AF39320"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Mobilās platjoslas izmantošana</w:t>
      </w:r>
      <w:r w:rsidRPr="003E7329">
        <w:rPr>
          <w:rFonts w:cs="Times New Roman"/>
          <w:sz w:val="20"/>
        </w:rPr>
        <w:t xml:space="preserve"> </w:t>
      </w:r>
      <w:r w:rsidRPr="0077403F">
        <w:rPr>
          <w:rFonts w:cs="Times New Roman"/>
          <w:i/>
          <w:sz w:val="24"/>
          <w:szCs w:val="24"/>
        </w:rPr>
        <w:t xml:space="preserve">(1.b.2 </w:t>
      </w:r>
      <w:proofErr w:type="spellStart"/>
      <w:r w:rsidRPr="0077403F">
        <w:rPr>
          <w:rFonts w:cs="Times New Roman"/>
          <w:i/>
          <w:sz w:val="24"/>
          <w:szCs w:val="24"/>
        </w:rPr>
        <w:t>Mobile</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Take-up</w:t>
      </w:r>
      <w:r>
        <w:rPr>
          <w:rFonts w:cs="Times New Roman"/>
          <w:i/>
          <w:sz w:val="24"/>
          <w:szCs w:val="24"/>
        </w:rPr>
        <w:t>);</w:t>
      </w:r>
      <w:proofErr w:type="spellEnd"/>
    </w:p>
    <w:p w14:paraId="7D6015AD"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Gatavība 5G ieviešanai</w:t>
      </w:r>
      <w:r w:rsidRPr="003E7329">
        <w:rPr>
          <w:rFonts w:cs="Times New Roman"/>
          <w:sz w:val="20"/>
        </w:rPr>
        <w:t xml:space="preserve"> </w:t>
      </w:r>
      <w:r w:rsidRPr="0077403F">
        <w:rPr>
          <w:rFonts w:cs="Times New Roman"/>
          <w:i/>
          <w:sz w:val="24"/>
          <w:szCs w:val="24"/>
        </w:rPr>
        <w:t xml:space="preserve">(1.b.3 5G </w:t>
      </w:r>
      <w:proofErr w:type="spellStart"/>
      <w:r w:rsidRPr="0077403F">
        <w:rPr>
          <w:rFonts w:cs="Times New Roman"/>
          <w:i/>
          <w:sz w:val="24"/>
          <w:szCs w:val="24"/>
        </w:rPr>
        <w:t>Readiness</w:t>
      </w:r>
      <w:proofErr w:type="spellEnd"/>
      <w:r w:rsidRPr="0077403F">
        <w:rPr>
          <w:rFonts w:cs="Times New Roman"/>
          <w:i/>
          <w:sz w:val="24"/>
          <w:szCs w:val="24"/>
        </w:rPr>
        <w:t>)</w:t>
      </w:r>
      <w:r>
        <w:rPr>
          <w:rFonts w:cs="Times New Roman"/>
          <w:i/>
          <w:sz w:val="24"/>
          <w:szCs w:val="24"/>
        </w:rPr>
        <w:t>;</w:t>
      </w:r>
    </w:p>
    <w:p w14:paraId="6A2C92FE"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Ātrdarbīgas platjoslas (NGA) pārklājums</w:t>
      </w:r>
      <w:r w:rsidRPr="003E7329">
        <w:rPr>
          <w:rFonts w:cs="Times New Roman"/>
          <w:sz w:val="20"/>
        </w:rPr>
        <w:t xml:space="preserve"> </w:t>
      </w:r>
      <w:r w:rsidRPr="0077403F">
        <w:rPr>
          <w:rFonts w:cs="Times New Roman"/>
          <w:i/>
          <w:sz w:val="24"/>
          <w:szCs w:val="24"/>
        </w:rPr>
        <w:t xml:space="preserve">(1.c.1 </w:t>
      </w:r>
      <w:proofErr w:type="spellStart"/>
      <w:r w:rsidRPr="0077403F">
        <w:rPr>
          <w:rFonts w:cs="Times New Roman"/>
          <w:i/>
          <w:sz w:val="24"/>
          <w:szCs w:val="24"/>
        </w:rPr>
        <w:t>Fast</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(NGA) </w:t>
      </w:r>
      <w:proofErr w:type="spellStart"/>
      <w:r w:rsidRPr="0077403F">
        <w:rPr>
          <w:rFonts w:cs="Times New Roman"/>
          <w:i/>
          <w:sz w:val="24"/>
          <w:szCs w:val="24"/>
        </w:rPr>
        <w:t>Coverage</w:t>
      </w:r>
      <w:proofErr w:type="spellEnd"/>
      <w:r w:rsidRPr="0077403F">
        <w:rPr>
          <w:rFonts w:cs="Times New Roman"/>
          <w:i/>
          <w:sz w:val="24"/>
          <w:szCs w:val="24"/>
        </w:rPr>
        <w:t>)</w:t>
      </w:r>
      <w:r>
        <w:rPr>
          <w:rFonts w:cs="Times New Roman"/>
          <w:i/>
          <w:sz w:val="24"/>
          <w:szCs w:val="24"/>
        </w:rPr>
        <w:t>;</w:t>
      </w:r>
    </w:p>
    <w:p w14:paraId="4B1011EF"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Ātrdarbīgas platjoslas izmantošana</w:t>
      </w:r>
      <w:r w:rsidRPr="003E7329">
        <w:rPr>
          <w:rFonts w:cs="Times New Roman"/>
          <w:sz w:val="20"/>
        </w:rPr>
        <w:t xml:space="preserve"> </w:t>
      </w:r>
      <w:r w:rsidRPr="0077403F">
        <w:rPr>
          <w:rFonts w:cs="Times New Roman"/>
          <w:i/>
          <w:sz w:val="24"/>
          <w:szCs w:val="24"/>
        </w:rPr>
        <w:t xml:space="preserve">(1.c.2 </w:t>
      </w:r>
      <w:proofErr w:type="spellStart"/>
      <w:r w:rsidRPr="0077403F">
        <w:rPr>
          <w:rFonts w:cs="Times New Roman"/>
          <w:i/>
          <w:sz w:val="24"/>
          <w:szCs w:val="24"/>
        </w:rPr>
        <w:t>Fast</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Take-up)</w:t>
      </w:r>
      <w:r>
        <w:rPr>
          <w:rFonts w:cs="Times New Roman"/>
          <w:i/>
          <w:sz w:val="24"/>
          <w:szCs w:val="24"/>
        </w:rPr>
        <w:t>;</w:t>
      </w:r>
      <w:proofErr w:type="spellEnd"/>
    </w:p>
    <w:p w14:paraId="428CDABC" w14:textId="77777777" w:rsidR="0077403F" w:rsidRPr="003E7329" w:rsidRDefault="0077403F" w:rsidP="004B1FDB">
      <w:pPr>
        <w:pStyle w:val="ListParagraph"/>
        <w:numPr>
          <w:ilvl w:val="0"/>
          <w:numId w:val="4"/>
        </w:numPr>
        <w:ind w:left="230" w:hanging="230"/>
        <w:rPr>
          <w:rFonts w:cs="Times New Roman"/>
          <w:sz w:val="20"/>
        </w:rPr>
      </w:pPr>
      <w:r w:rsidRPr="0077403F">
        <w:rPr>
          <w:rFonts w:cs="Times New Roman"/>
          <w:sz w:val="24"/>
          <w:szCs w:val="24"/>
        </w:rPr>
        <w:t>Īpaši ātrdarbīgas platjoslas pārklājums</w:t>
      </w:r>
      <w:r w:rsidRPr="003E7329">
        <w:rPr>
          <w:rFonts w:cs="Times New Roman"/>
          <w:sz w:val="20"/>
        </w:rPr>
        <w:t xml:space="preserve"> </w:t>
      </w:r>
      <w:r w:rsidRPr="0077403F">
        <w:rPr>
          <w:rFonts w:cs="Times New Roman"/>
          <w:i/>
          <w:sz w:val="24"/>
          <w:szCs w:val="24"/>
        </w:rPr>
        <w:t xml:space="preserve">(1.d.1 </w:t>
      </w:r>
      <w:proofErr w:type="spellStart"/>
      <w:r w:rsidRPr="0077403F">
        <w:rPr>
          <w:rFonts w:cs="Times New Roman"/>
          <w:i/>
          <w:sz w:val="24"/>
          <w:szCs w:val="24"/>
        </w:rPr>
        <w:t>Ultrafast</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Coverage</w:t>
      </w:r>
      <w:proofErr w:type="spellEnd"/>
      <w:r w:rsidRPr="0077403F">
        <w:rPr>
          <w:rFonts w:cs="Times New Roman"/>
          <w:i/>
          <w:sz w:val="24"/>
          <w:szCs w:val="24"/>
        </w:rPr>
        <w:t>)</w:t>
      </w:r>
      <w:r>
        <w:rPr>
          <w:rFonts w:cs="Times New Roman"/>
          <w:i/>
          <w:sz w:val="24"/>
          <w:szCs w:val="24"/>
        </w:rPr>
        <w:t>;</w:t>
      </w:r>
    </w:p>
    <w:p w14:paraId="30B04121" w14:textId="77777777" w:rsidR="0077403F" w:rsidRDefault="0077403F" w:rsidP="004B1FDB">
      <w:pPr>
        <w:pStyle w:val="ListParagraph"/>
        <w:numPr>
          <w:ilvl w:val="0"/>
          <w:numId w:val="4"/>
        </w:numPr>
        <w:ind w:left="230" w:hanging="230"/>
        <w:rPr>
          <w:rFonts w:cs="Times New Roman"/>
          <w:sz w:val="20"/>
        </w:rPr>
      </w:pPr>
      <w:r w:rsidRPr="0077403F">
        <w:rPr>
          <w:rFonts w:cs="Times New Roman"/>
          <w:sz w:val="24"/>
          <w:szCs w:val="24"/>
        </w:rPr>
        <w:t>Īpaši ātrdarbīgas platjoslas izmantošana</w:t>
      </w:r>
      <w:r w:rsidRPr="003E7329">
        <w:rPr>
          <w:rFonts w:cs="Times New Roman"/>
          <w:sz w:val="20"/>
        </w:rPr>
        <w:t xml:space="preserve"> </w:t>
      </w:r>
      <w:r w:rsidRPr="0077403F">
        <w:rPr>
          <w:rFonts w:cs="Times New Roman"/>
          <w:i/>
          <w:sz w:val="24"/>
          <w:szCs w:val="24"/>
        </w:rPr>
        <w:t xml:space="preserve">(1.d.2 </w:t>
      </w:r>
      <w:proofErr w:type="spellStart"/>
      <w:r w:rsidRPr="0077403F">
        <w:rPr>
          <w:rFonts w:cs="Times New Roman"/>
          <w:i/>
          <w:sz w:val="24"/>
          <w:szCs w:val="24"/>
        </w:rPr>
        <w:t>Ultrafast</w:t>
      </w:r>
      <w:proofErr w:type="spellEnd"/>
      <w:r w:rsidRPr="0077403F">
        <w:rPr>
          <w:rFonts w:cs="Times New Roman"/>
          <w:i/>
          <w:sz w:val="24"/>
          <w:szCs w:val="24"/>
        </w:rPr>
        <w:t xml:space="preserve">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Take-up);</w:t>
      </w:r>
      <w:proofErr w:type="spellEnd"/>
    </w:p>
    <w:p w14:paraId="74BF58DD" w14:textId="73AA358D" w:rsidR="0077403F" w:rsidRPr="00127C81" w:rsidRDefault="0077403F" w:rsidP="00127C81">
      <w:pPr>
        <w:pStyle w:val="ListParagraph"/>
        <w:numPr>
          <w:ilvl w:val="0"/>
          <w:numId w:val="4"/>
        </w:numPr>
        <w:ind w:left="230" w:hanging="230"/>
        <w:rPr>
          <w:rFonts w:cs="Times New Roman"/>
          <w:sz w:val="20"/>
        </w:rPr>
      </w:pPr>
      <w:r w:rsidRPr="0077403F">
        <w:rPr>
          <w:rFonts w:cs="Times New Roman"/>
          <w:sz w:val="24"/>
          <w:szCs w:val="24"/>
        </w:rPr>
        <w:t xml:space="preserve">Platjoslas cenu </w:t>
      </w:r>
      <w:r w:rsidR="001632EC">
        <w:rPr>
          <w:rFonts w:cs="Times New Roman"/>
          <w:sz w:val="24"/>
          <w:szCs w:val="24"/>
        </w:rPr>
        <w:t>indikator</w:t>
      </w:r>
      <w:r w:rsidRPr="0077403F">
        <w:rPr>
          <w:rFonts w:cs="Times New Roman"/>
          <w:sz w:val="24"/>
          <w:szCs w:val="24"/>
        </w:rPr>
        <w:t>s</w:t>
      </w:r>
      <w:r w:rsidRPr="0077403F">
        <w:rPr>
          <w:rFonts w:cs="Times New Roman"/>
          <w:sz w:val="20"/>
        </w:rPr>
        <w:t xml:space="preserve"> </w:t>
      </w:r>
      <w:r w:rsidRPr="0077403F">
        <w:rPr>
          <w:rFonts w:cs="Times New Roman"/>
          <w:i/>
          <w:sz w:val="24"/>
          <w:szCs w:val="24"/>
        </w:rPr>
        <w:t xml:space="preserve">(1.e.1 </w:t>
      </w:r>
      <w:proofErr w:type="spellStart"/>
      <w:r w:rsidRPr="0077403F">
        <w:rPr>
          <w:rFonts w:cs="Times New Roman"/>
          <w:i/>
          <w:sz w:val="24"/>
          <w:szCs w:val="24"/>
        </w:rPr>
        <w:t>Broadband</w:t>
      </w:r>
      <w:proofErr w:type="spellEnd"/>
      <w:r w:rsidRPr="0077403F">
        <w:rPr>
          <w:rFonts w:cs="Times New Roman"/>
          <w:i/>
          <w:sz w:val="24"/>
          <w:szCs w:val="24"/>
        </w:rPr>
        <w:t xml:space="preserve"> </w:t>
      </w:r>
      <w:proofErr w:type="spellStart"/>
      <w:r w:rsidRPr="0077403F">
        <w:rPr>
          <w:rFonts w:cs="Times New Roman"/>
          <w:i/>
          <w:sz w:val="24"/>
          <w:szCs w:val="24"/>
        </w:rPr>
        <w:t>Price</w:t>
      </w:r>
      <w:proofErr w:type="spellEnd"/>
      <w:r w:rsidRPr="0077403F">
        <w:rPr>
          <w:rFonts w:cs="Times New Roman"/>
          <w:i/>
          <w:sz w:val="24"/>
          <w:szCs w:val="24"/>
        </w:rPr>
        <w:t xml:space="preserve"> </w:t>
      </w:r>
      <w:proofErr w:type="spellStart"/>
      <w:r w:rsidRPr="0077403F">
        <w:rPr>
          <w:rFonts w:cs="Times New Roman"/>
          <w:i/>
          <w:sz w:val="24"/>
          <w:szCs w:val="24"/>
        </w:rPr>
        <w:t>Index</w:t>
      </w:r>
      <w:proofErr w:type="spellEnd"/>
      <w:r w:rsidRPr="0077403F">
        <w:rPr>
          <w:rFonts w:cs="Times New Roman"/>
          <w:i/>
          <w:sz w:val="24"/>
          <w:szCs w:val="24"/>
        </w:rPr>
        <w:t>).</w:t>
      </w:r>
    </w:p>
    <w:p w14:paraId="6BC11A3B" w14:textId="77777777" w:rsidR="00785228" w:rsidRDefault="003401CF" w:rsidP="00785228">
      <w:pPr>
        <w:pStyle w:val="ListParagraph"/>
        <w:widowControl w:val="0"/>
        <w:ind w:left="232" w:firstLine="720"/>
        <w:rPr>
          <w:rFonts w:cs="Times New Roman"/>
          <w:sz w:val="24"/>
          <w:szCs w:val="24"/>
        </w:rPr>
      </w:pPr>
      <w:r w:rsidRPr="008B1094">
        <w:rPr>
          <w:rFonts w:cs="Times New Roman"/>
          <w:sz w:val="24"/>
          <w:szCs w:val="24"/>
        </w:rPr>
        <w:t xml:space="preserve">Minētās novērtējuma komponentes attiecas uz </w:t>
      </w:r>
      <w:r w:rsidR="00971A52" w:rsidRPr="008B1094">
        <w:rPr>
          <w:rFonts w:cs="Times New Roman"/>
          <w:sz w:val="24"/>
          <w:szCs w:val="24"/>
        </w:rPr>
        <w:t>sakaru politikas jomu, par kuru ir atbildīga Satiksmes ministrija.</w:t>
      </w:r>
    </w:p>
    <w:p w14:paraId="6A1844B0" w14:textId="77777777" w:rsidR="00785228" w:rsidRDefault="00785228" w:rsidP="00785228">
      <w:pPr>
        <w:pStyle w:val="ListParagraph"/>
        <w:widowControl w:val="0"/>
        <w:ind w:left="232" w:firstLine="720"/>
        <w:rPr>
          <w:rFonts w:cs="Times New Roman"/>
          <w:sz w:val="24"/>
          <w:szCs w:val="24"/>
        </w:rPr>
      </w:pPr>
    </w:p>
    <w:p w14:paraId="40100C7F" w14:textId="77777777" w:rsidR="00785228" w:rsidRDefault="00785228" w:rsidP="00785228">
      <w:pPr>
        <w:pStyle w:val="ListParagraph"/>
        <w:widowControl w:val="0"/>
        <w:ind w:left="232" w:firstLine="720"/>
        <w:rPr>
          <w:rFonts w:cs="Times New Roman"/>
          <w:sz w:val="24"/>
          <w:szCs w:val="24"/>
        </w:rPr>
      </w:pPr>
    </w:p>
    <w:p w14:paraId="42BC47F1" w14:textId="77777777" w:rsidR="00785228" w:rsidRDefault="00785228" w:rsidP="00785228">
      <w:pPr>
        <w:pStyle w:val="ListParagraph"/>
        <w:widowControl w:val="0"/>
        <w:ind w:left="232" w:firstLine="720"/>
        <w:rPr>
          <w:rFonts w:cs="Times New Roman"/>
          <w:sz w:val="24"/>
          <w:szCs w:val="24"/>
        </w:rPr>
      </w:pPr>
    </w:p>
    <w:p w14:paraId="4C20C04B" w14:textId="77777777" w:rsidR="00785228" w:rsidRDefault="00785228" w:rsidP="00785228">
      <w:pPr>
        <w:pStyle w:val="ListParagraph"/>
        <w:widowControl w:val="0"/>
        <w:ind w:left="232" w:firstLine="720"/>
        <w:rPr>
          <w:rFonts w:cs="Times New Roman"/>
          <w:sz w:val="24"/>
          <w:szCs w:val="24"/>
        </w:rPr>
      </w:pPr>
    </w:p>
    <w:p w14:paraId="1F7DCBA0" w14:textId="77777777" w:rsidR="00785228" w:rsidRDefault="00785228" w:rsidP="00785228">
      <w:pPr>
        <w:pStyle w:val="ListParagraph"/>
        <w:widowControl w:val="0"/>
        <w:ind w:left="232" w:firstLine="720"/>
        <w:rPr>
          <w:rFonts w:cs="Times New Roman"/>
          <w:sz w:val="24"/>
          <w:szCs w:val="24"/>
        </w:rPr>
      </w:pPr>
    </w:p>
    <w:p w14:paraId="37F96C74" w14:textId="77777777" w:rsidR="00785228" w:rsidRDefault="00785228" w:rsidP="00785228">
      <w:pPr>
        <w:pStyle w:val="ListParagraph"/>
        <w:widowControl w:val="0"/>
        <w:ind w:left="232" w:firstLine="720"/>
        <w:rPr>
          <w:rFonts w:cs="Times New Roman"/>
          <w:sz w:val="24"/>
          <w:szCs w:val="24"/>
        </w:rPr>
      </w:pPr>
    </w:p>
    <w:p w14:paraId="76C261DF" w14:textId="77777777" w:rsidR="00785228" w:rsidRDefault="00785228" w:rsidP="00785228">
      <w:pPr>
        <w:pStyle w:val="ListParagraph"/>
        <w:widowControl w:val="0"/>
        <w:ind w:left="232" w:firstLine="720"/>
        <w:rPr>
          <w:rFonts w:cs="Times New Roman"/>
          <w:sz w:val="24"/>
          <w:szCs w:val="24"/>
        </w:rPr>
      </w:pPr>
    </w:p>
    <w:p w14:paraId="1A31B002" w14:textId="77777777" w:rsidR="00785228" w:rsidRDefault="00785228" w:rsidP="00785228">
      <w:pPr>
        <w:pStyle w:val="ListParagraph"/>
        <w:widowControl w:val="0"/>
        <w:ind w:left="232" w:firstLine="720"/>
        <w:rPr>
          <w:rFonts w:cs="Times New Roman"/>
          <w:sz w:val="24"/>
          <w:szCs w:val="24"/>
        </w:rPr>
      </w:pPr>
    </w:p>
    <w:p w14:paraId="7F3A0A46" w14:textId="77777777" w:rsidR="00785228" w:rsidRDefault="00785228" w:rsidP="00785228">
      <w:pPr>
        <w:pStyle w:val="ListParagraph"/>
        <w:widowControl w:val="0"/>
        <w:ind w:left="232" w:firstLine="720"/>
        <w:rPr>
          <w:rFonts w:cs="Times New Roman"/>
          <w:sz w:val="24"/>
          <w:szCs w:val="24"/>
        </w:rPr>
      </w:pPr>
    </w:p>
    <w:p w14:paraId="70A91F8E" w14:textId="77777777" w:rsidR="00785228" w:rsidRDefault="00785228" w:rsidP="00785228">
      <w:pPr>
        <w:pStyle w:val="ListParagraph"/>
        <w:widowControl w:val="0"/>
        <w:ind w:left="232" w:firstLine="720"/>
        <w:rPr>
          <w:rFonts w:cs="Times New Roman"/>
          <w:sz w:val="24"/>
          <w:szCs w:val="24"/>
        </w:rPr>
      </w:pPr>
    </w:p>
    <w:p w14:paraId="232C7BCE" w14:textId="77777777" w:rsidR="00785228" w:rsidRDefault="00785228" w:rsidP="00785228">
      <w:pPr>
        <w:pStyle w:val="ListParagraph"/>
        <w:widowControl w:val="0"/>
        <w:ind w:left="232" w:firstLine="720"/>
        <w:rPr>
          <w:rFonts w:cs="Times New Roman"/>
          <w:sz w:val="24"/>
          <w:szCs w:val="24"/>
        </w:rPr>
      </w:pPr>
    </w:p>
    <w:p w14:paraId="7C9652FE" w14:textId="77777777" w:rsidR="00785228" w:rsidRDefault="00785228" w:rsidP="00785228">
      <w:pPr>
        <w:pStyle w:val="ListParagraph"/>
        <w:widowControl w:val="0"/>
        <w:ind w:left="232" w:firstLine="720"/>
        <w:rPr>
          <w:rFonts w:cs="Times New Roman"/>
          <w:sz w:val="24"/>
          <w:szCs w:val="24"/>
        </w:rPr>
      </w:pPr>
    </w:p>
    <w:p w14:paraId="2DFACD37" w14:textId="77777777" w:rsidR="00785228" w:rsidRDefault="00785228" w:rsidP="00785228">
      <w:pPr>
        <w:pStyle w:val="ListParagraph"/>
        <w:widowControl w:val="0"/>
        <w:ind w:left="232" w:firstLine="720"/>
        <w:rPr>
          <w:rFonts w:cs="Times New Roman"/>
          <w:sz w:val="24"/>
          <w:szCs w:val="24"/>
        </w:rPr>
      </w:pPr>
    </w:p>
    <w:p w14:paraId="099F8309" w14:textId="77777777" w:rsidR="00785228" w:rsidRDefault="00785228" w:rsidP="00785228">
      <w:pPr>
        <w:pStyle w:val="ListParagraph"/>
        <w:widowControl w:val="0"/>
        <w:ind w:left="232" w:firstLine="720"/>
        <w:rPr>
          <w:rFonts w:cs="Times New Roman"/>
          <w:sz w:val="24"/>
          <w:szCs w:val="24"/>
        </w:rPr>
      </w:pPr>
    </w:p>
    <w:p w14:paraId="4772B1C2" w14:textId="77777777" w:rsidR="00785228" w:rsidRDefault="00785228" w:rsidP="00785228">
      <w:pPr>
        <w:pStyle w:val="ListParagraph"/>
        <w:widowControl w:val="0"/>
        <w:ind w:left="232" w:firstLine="720"/>
        <w:rPr>
          <w:rFonts w:cs="Times New Roman"/>
          <w:sz w:val="24"/>
          <w:szCs w:val="24"/>
        </w:rPr>
      </w:pPr>
    </w:p>
    <w:p w14:paraId="161A2FE1" w14:textId="77777777" w:rsidR="00785228" w:rsidRDefault="00785228" w:rsidP="00785228">
      <w:pPr>
        <w:pStyle w:val="ListParagraph"/>
        <w:widowControl w:val="0"/>
        <w:ind w:left="232" w:firstLine="720"/>
        <w:rPr>
          <w:rFonts w:cs="Times New Roman"/>
          <w:sz w:val="24"/>
          <w:szCs w:val="24"/>
        </w:rPr>
      </w:pPr>
    </w:p>
    <w:p w14:paraId="05AB7A66" w14:textId="77777777" w:rsidR="00785228" w:rsidRPr="00785228" w:rsidRDefault="00785228" w:rsidP="00785228">
      <w:pPr>
        <w:pStyle w:val="ListParagraph"/>
        <w:widowControl w:val="0"/>
        <w:ind w:left="232" w:firstLine="720"/>
        <w:rPr>
          <w:rFonts w:cs="Times New Roman"/>
          <w:sz w:val="24"/>
          <w:szCs w:val="24"/>
        </w:rPr>
      </w:pPr>
    </w:p>
    <w:p w14:paraId="1E833C40" w14:textId="77777777" w:rsidR="00A03B7E" w:rsidRPr="00785228" w:rsidRDefault="00785228" w:rsidP="00316EE7">
      <w:pPr>
        <w:pStyle w:val="ListParagraph"/>
        <w:keepNext/>
        <w:keepLines/>
        <w:numPr>
          <w:ilvl w:val="0"/>
          <w:numId w:val="18"/>
        </w:numPr>
        <w:ind w:left="7161" w:hanging="357"/>
        <w:jc w:val="right"/>
        <w:rPr>
          <w:sz w:val="24"/>
        </w:rPr>
      </w:pPr>
      <w:r>
        <w:rPr>
          <w:sz w:val="24"/>
        </w:rPr>
        <w:lastRenderedPageBreak/>
        <w:t>A</w:t>
      </w:r>
      <w:r w:rsidRPr="00785228">
        <w:rPr>
          <w:sz w:val="24"/>
        </w:rPr>
        <w:t xml:space="preserve">ttēls </w:t>
      </w:r>
    </w:p>
    <w:p w14:paraId="2BAB28A3" w14:textId="77777777" w:rsidR="00507F0B" w:rsidRPr="005B72AA" w:rsidRDefault="009A3A34" w:rsidP="00785228">
      <w:pPr>
        <w:pStyle w:val="ListParagraph"/>
        <w:ind w:left="0"/>
        <w:jc w:val="center"/>
        <w:rPr>
          <w:rFonts w:cs="Times New Roman"/>
          <w:sz w:val="24"/>
          <w:szCs w:val="24"/>
        </w:rPr>
      </w:pPr>
      <w:r>
        <w:rPr>
          <w:noProof/>
          <w:lang w:eastAsia="lv-LV"/>
        </w:rPr>
        <w:drawing>
          <wp:inline distT="0" distB="0" distL="0" distR="0" wp14:anchorId="276278AC" wp14:editId="07BC3734">
            <wp:extent cx="5253750" cy="36861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652" cy="3693122"/>
                    </a:xfrm>
                    <a:prstGeom prst="rect">
                      <a:avLst/>
                    </a:prstGeom>
                    <a:noFill/>
                    <a:ln>
                      <a:noFill/>
                    </a:ln>
                  </pic:spPr>
                </pic:pic>
              </a:graphicData>
            </a:graphic>
          </wp:inline>
        </w:drawing>
      </w:r>
    </w:p>
    <w:p w14:paraId="6042B055" w14:textId="77777777" w:rsidR="00F63B26" w:rsidRPr="005B72AA" w:rsidRDefault="00507F0B" w:rsidP="004B1FDB">
      <w:pPr>
        <w:spacing w:after="0" w:line="240" w:lineRule="auto"/>
        <w:ind w:firstLine="720"/>
        <w:jc w:val="center"/>
        <w:rPr>
          <w:rFonts w:cs="Times New Roman"/>
          <w:sz w:val="20"/>
          <w:szCs w:val="20"/>
          <w:lang w:val="lv-LV"/>
        </w:rPr>
      </w:pPr>
      <w:r w:rsidRPr="005B72AA">
        <w:rPr>
          <w:rFonts w:cs="Times New Roman"/>
          <w:sz w:val="20"/>
          <w:szCs w:val="20"/>
          <w:lang w:val="lv-LV"/>
        </w:rPr>
        <w:t xml:space="preserve">Attēla avots: </w:t>
      </w:r>
      <w:r w:rsidR="00F63B26">
        <w:rPr>
          <w:rFonts w:cs="Times New Roman"/>
          <w:sz w:val="20"/>
          <w:szCs w:val="20"/>
          <w:lang w:val="lv-LV"/>
        </w:rPr>
        <w:t>DESI 2019</w:t>
      </w:r>
      <w:r w:rsidR="00F63B26" w:rsidRPr="005B72AA">
        <w:rPr>
          <w:rFonts w:cs="Times New Roman"/>
          <w:sz w:val="20"/>
          <w:szCs w:val="20"/>
          <w:lang w:val="lv-LV"/>
        </w:rPr>
        <w:t>. 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797392C7" w14:textId="77777777" w:rsidR="00507F0B" w:rsidRPr="005B72AA" w:rsidRDefault="00507F0B" w:rsidP="004B1FDB">
      <w:pPr>
        <w:spacing w:after="0" w:line="240" w:lineRule="auto"/>
        <w:ind w:firstLine="720"/>
        <w:rPr>
          <w:rFonts w:cs="Times New Roman"/>
          <w:sz w:val="20"/>
          <w:szCs w:val="20"/>
          <w:lang w:val="lv-LV"/>
        </w:rPr>
      </w:pPr>
    </w:p>
    <w:p w14:paraId="61D2DDB1" w14:textId="092B6402" w:rsidR="00411630" w:rsidRDefault="00FD4C90" w:rsidP="004B1FDB">
      <w:pPr>
        <w:spacing w:after="0" w:line="240" w:lineRule="auto"/>
        <w:ind w:left="-142" w:firstLine="851"/>
        <w:rPr>
          <w:rFonts w:eastAsia="Times New Roman"/>
          <w:szCs w:val="24"/>
          <w:lang w:val="lv-LV"/>
        </w:rPr>
      </w:pPr>
      <w:r w:rsidRPr="00411630">
        <w:rPr>
          <w:rFonts w:eastAsia="Times New Roman"/>
          <w:szCs w:val="24"/>
          <w:lang w:val="lv-LV"/>
        </w:rPr>
        <w:t xml:space="preserve">Saskaņā ar DESI </w:t>
      </w:r>
      <w:r w:rsidR="001632EC">
        <w:rPr>
          <w:rFonts w:eastAsia="Times New Roman"/>
          <w:szCs w:val="24"/>
          <w:lang w:val="lv-LV"/>
        </w:rPr>
        <w:t>indikator</w:t>
      </w:r>
      <w:r w:rsidR="008429D0" w:rsidRPr="00411630">
        <w:rPr>
          <w:rFonts w:eastAsia="Times New Roman"/>
          <w:szCs w:val="24"/>
          <w:lang w:val="lv-LV"/>
        </w:rPr>
        <w:t xml:space="preserve">a </w:t>
      </w:r>
      <w:r w:rsidRPr="00411630">
        <w:rPr>
          <w:rFonts w:eastAsia="Times New Roman"/>
          <w:szCs w:val="24"/>
          <w:lang w:val="lv-LV"/>
        </w:rPr>
        <w:t xml:space="preserve">sniegto Latvijas situācijas raksturojumu </w:t>
      </w:r>
      <w:r w:rsidR="00411630" w:rsidRPr="00411630">
        <w:rPr>
          <w:rFonts w:eastAsia="Times New Roman"/>
          <w:szCs w:val="24"/>
          <w:lang w:val="lv-LV"/>
        </w:rPr>
        <w:t xml:space="preserve">Latvijas sniegums savienojamības aspektā ir virs ES vidējā rādītāja, un pēdējos gados progresa temps ir saglabājies atbilstoši ES vidējam rādītājam. </w:t>
      </w:r>
      <w:r w:rsidR="00411630">
        <w:rPr>
          <w:rFonts w:eastAsia="Times New Roman"/>
          <w:szCs w:val="24"/>
          <w:lang w:val="lv-LV"/>
        </w:rPr>
        <w:t>Latvijas</w:t>
      </w:r>
      <w:r w:rsidR="00411630" w:rsidRPr="00411630">
        <w:rPr>
          <w:rFonts w:eastAsia="Times New Roman"/>
          <w:szCs w:val="24"/>
          <w:lang w:val="lv-LV"/>
        </w:rPr>
        <w:t xml:space="preserve"> galvenās priekšrocības ir ļoti attīstīts īpaši ātrdarbīga platjoslas tīkla pārklājums (aptverti 90% mājsaimniecību, kam</w:t>
      </w:r>
      <w:r w:rsidR="00C52674">
        <w:rPr>
          <w:rFonts w:eastAsia="Times New Roman"/>
          <w:szCs w:val="24"/>
          <w:lang w:val="lv-LV"/>
        </w:rPr>
        <w:t>ēr ES kopumā šis rādītājs ir 60</w:t>
      </w:r>
      <w:r w:rsidR="00411630" w:rsidRPr="00411630">
        <w:rPr>
          <w:rFonts w:eastAsia="Times New Roman"/>
          <w:szCs w:val="24"/>
          <w:lang w:val="lv-LV"/>
        </w:rPr>
        <w:t>%), un arī samērā labs šādu piesl</w:t>
      </w:r>
      <w:r w:rsidR="00C52674">
        <w:rPr>
          <w:rFonts w:eastAsia="Times New Roman"/>
          <w:szCs w:val="24"/>
          <w:lang w:val="lv-LV"/>
        </w:rPr>
        <w:t>ēgumu izmantošanas rādītājs (32</w:t>
      </w:r>
      <w:r w:rsidR="00411630" w:rsidRPr="00411630">
        <w:rPr>
          <w:rFonts w:eastAsia="Times New Roman"/>
          <w:szCs w:val="24"/>
          <w:lang w:val="lv-LV"/>
        </w:rPr>
        <w:t>% māj</w:t>
      </w:r>
      <w:r w:rsidR="00C52674">
        <w:rPr>
          <w:rFonts w:eastAsia="Times New Roman"/>
          <w:szCs w:val="24"/>
          <w:lang w:val="lv-LV"/>
        </w:rPr>
        <w:t>saimniecību salīdzinājumā ar 20</w:t>
      </w:r>
      <w:r w:rsidR="00411630" w:rsidRPr="00411630">
        <w:rPr>
          <w:rFonts w:eastAsia="Times New Roman"/>
          <w:szCs w:val="24"/>
          <w:lang w:val="lv-LV"/>
        </w:rPr>
        <w:t>% ES kopumā). 4G</w:t>
      </w:r>
      <w:r w:rsidR="00EF6503">
        <w:rPr>
          <w:rFonts w:eastAsia="Times New Roman"/>
          <w:szCs w:val="24"/>
          <w:lang w:val="lv-LV"/>
        </w:rPr>
        <w:t xml:space="preserve"> mobilo sakaru </w:t>
      </w:r>
      <w:r w:rsidR="00411630" w:rsidRPr="00411630">
        <w:rPr>
          <w:rFonts w:eastAsia="Times New Roman"/>
          <w:szCs w:val="24"/>
          <w:lang w:val="lv-LV"/>
        </w:rPr>
        <w:t xml:space="preserve"> tīkls Latvijā aptver gandrīz 100 % mājsaimniecību. Mobilās platjoslas izmantošana ievērojami pārsniedz ES vidējo rādītāju, un 2018. gadā tā ievērojami uzlabojās, sasniedzot 123 abonentu skaitu uz</w:t>
      </w:r>
      <w:r w:rsidR="00411630">
        <w:rPr>
          <w:rFonts w:eastAsia="Times New Roman"/>
          <w:szCs w:val="24"/>
          <w:lang w:val="lv-LV"/>
        </w:rPr>
        <w:t xml:space="preserve"> 100 cilvēkiem.</w:t>
      </w:r>
    </w:p>
    <w:p w14:paraId="718FC3D0" w14:textId="77777777" w:rsidR="00AC4387" w:rsidRDefault="00411630" w:rsidP="004B1FDB">
      <w:pPr>
        <w:spacing w:after="0" w:line="240" w:lineRule="auto"/>
        <w:ind w:firstLine="720"/>
        <w:rPr>
          <w:rFonts w:eastAsia="Times New Roman"/>
          <w:szCs w:val="24"/>
          <w:lang w:val="lv-LV"/>
        </w:rPr>
      </w:pPr>
      <w:r w:rsidRPr="00411630">
        <w:rPr>
          <w:rFonts w:eastAsia="Times New Roman"/>
          <w:szCs w:val="24"/>
          <w:lang w:val="lv-LV"/>
        </w:rPr>
        <w:t>Savukārt fiksētā</w:t>
      </w:r>
      <w:r w:rsidR="00C52674">
        <w:rPr>
          <w:rFonts w:eastAsia="Times New Roman"/>
          <w:szCs w:val="24"/>
          <w:lang w:val="lv-LV"/>
        </w:rPr>
        <w:t xml:space="preserve"> platjoslas pārklājuma ziņā (94</w:t>
      </w:r>
      <w:r w:rsidRPr="00411630">
        <w:rPr>
          <w:rFonts w:eastAsia="Times New Roman"/>
          <w:szCs w:val="24"/>
          <w:lang w:val="lv-LV"/>
        </w:rPr>
        <w:t>% māj</w:t>
      </w:r>
      <w:r w:rsidR="00C52674">
        <w:rPr>
          <w:rFonts w:eastAsia="Times New Roman"/>
          <w:szCs w:val="24"/>
          <w:lang w:val="lv-LV"/>
        </w:rPr>
        <w:t>saimniecību salīdzinājumā ar 97</w:t>
      </w:r>
      <w:r w:rsidRPr="00411630">
        <w:rPr>
          <w:rFonts w:eastAsia="Times New Roman"/>
          <w:szCs w:val="24"/>
          <w:lang w:val="lv-LV"/>
        </w:rPr>
        <w:t>% ES līmenī) un arī attiecīgās izmantošanas</w:t>
      </w:r>
      <w:r w:rsidR="00C52674">
        <w:rPr>
          <w:rFonts w:eastAsia="Times New Roman"/>
          <w:szCs w:val="24"/>
          <w:lang w:val="lv-LV"/>
        </w:rPr>
        <w:t xml:space="preserve"> ziņā (60% salīdzinājumā ar 77</w:t>
      </w:r>
      <w:r w:rsidRPr="00411630">
        <w:rPr>
          <w:rFonts w:eastAsia="Times New Roman"/>
          <w:szCs w:val="24"/>
          <w:lang w:val="lv-LV"/>
        </w:rPr>
        <w:t xml:space="preserve">% ES līmenī) Latvija ES valstu vidū atrodas vienā no pēdējām vietām, jo dažos lauku apvidos digitālā plaisa saglabājas. Platjoslas pakalpojumu cenas Latvijā atbilst ES vidējam rādītājam. Latvijas nacionālais platjoslas plāns 2013.–2020. gadam ietver tādus pašus platjoslas </w:t>
      </w:r>
      <w:proofErr w:type="spellStart"/>
      <w:r w:rsidRPr="00411630">
        <w:rPr>
          <w:rFonts w:eastAsia="Times New Roman"/>
          <w:szCs w:val="24"/>
          <w:lang w:val="lv-LV"/>
        </w:rPr>
        <w:t>mērķrādītājus</w:t>
      </w:r>
      <w:proofErr w:type="spellEnd"/>
      <w:r w:rsidRPr="00411630">
        <w:rPr>
          <w:rFonts w:eastAsia="Times New Roman"/>
          <w:szCs w:val="24"/>
          <w:lang w:val="lv-LV"/>
        </w:rPr>
        <w:t xml:space="preserve"> kā pārējā ES. Gigabitu sabiedrības mērķi ir iekļa</w:t>
      </w:r>
      <w:r>
        <w:rPr>
          <w:rFonts w:eastAsia="Times New Roman"/>
          <w:szCs w:val="24"/>
          <w:lang w:val="lv-LV"/>
        </w:rPr>
        <w:t>uti 2018.</w:t>
      </w:r>
      <w:r w:rsidR="00A76DB6">
        <w:rPr>
          <w:rFonts w:eastAsia="Times New Roman"/>
          <w:szCs w:val="24"/>
          <w:lang w:val="lv-LV"/>
        </w:rPr>
        <w:t xml:space="preserve"> </w:t>
      </w:r>
      <w:r>
        <w:rPr>
          <w:rFonts w:eastAsia="Times New Roman"/>
          <w:szCs w:val="24"/>
          <w:lang w:val="lv-LV"/>
        </w:rPr>
        <w:t>–</w:t>
      </w:r>
      <w:r w:rsidR="00A76DB6">
        <w:rPr>
          <w:rFonts w:eastAsia="Times New Roman"/>
          <w:szCs w:val="24"/>
          <w:lang w:val="lv-LV"/>
        </w:rPr>
        <w:t xml:space="preserve"> </w:t>
      </w:r>
      <w:r>
        <w:rPr>
          <w:rFonts w:eastAsia="Times New Roman"/>
          <w:szCs w:val="24"/>
          <w:lang w:val="lv-LV"/>
        </w:rPr>
        <w:t>2020. </w:t>
      </w:r>
      <w:r w:rsidRPr="00411630">
        <w:rPr>
          <w:rFonts w:eastAsia="Times New Roman"/>
          <w:szCs w:val="24"/>
          <w:lang w:val="lv-LV"/>
        </w:rPr>
        <w:t xml:space="preserve">gada valsts politikas plānā elektronisko sakaru nozarē, un tie tiks iekļauti nākamajā platjoslas politikas dokumentā par laikposmu pēc </w:t>
      </w:r>
      <w:r>
        <w:rPr>
          <w:rFonts w:eastAsia="Times New Roman"/>
          <w:szCs w:val="24"/>
          <w:lang w:val="lv-LV"/>
        </w:rPr>
        <w:t>2020. </w:t>
      </w:r>
      <w:r w:rsidRPr="00411630">
        <w:rPr>
          <w:rFonts w:eastAsia="Times New Roman"/>
          <w:szCs w:val="24"/>
          <w:lang w:val="lv-LV"/>
        </w:rPr>
        <w:t xml:space="preserve">gada. </w:t>
      </w:r>
      <w:r>
        <w:rPr>
          <w:rFonts w:eastAsia="Times New Roman"/>
          <w:szCs w:val="24"/>
          <w:lang w:val="lv-LV"/>
        </w:rPr>
        <w:t>Latvija</w:t>
      </w:r>
      <w:r w:rsidRPr="00411630">
        <w:rPr>
          <w:rFonts w:eastAsia="Times New Roman"/>
          <w:szCs w:val="24"/>
          <w:lang w:val="lv-LV"/>
        </w:rPr>
        <w:t xml:space="preserve"> ir viena no ES līderēm attiecībā uz ļoti ātrdarb</w:t>
      </w:r>
      <w:r w:rsidR="00AC4387">
        <w:rPr>
          <w:rFonts w:eastAsia="Times New Roman"/>
          <w:szCs w:val="24"/>
          <w:lang w:val="lv-LV"/>
        </w:rPr>
        <w:t>īgas infrastruktūras izvēršanu.</w:t>
      </w:r>
    </w:p>
    <w:p w14:paraId="3357EDB6" w14:textId="4B67A5B2" w:rsidR="00D159A7" w:rsidRDefault="00411630" w:rsidP="004B1FDB">
      <w:pPr>
        <w:spacing w:after="0" w:line="240" w:lineRule="auto"/>
        <w:ind w:firstLine="720"/>
        <w:rPr>
          <w:rFonts w:eastAsia="Times New Roman"/>
          <w:szCs w:val="24"/>
          <w:lang w:val="lv-LV"/>
        </w:rPr>
      </w:pPr>
      <w:r w:rsidRPr="00411630">
        <w:rPr>
          <w:rFonts w:eastAsia="Times New Roman"/>
          <w:szCs w:val="24"/>
          <w:lang w:val="lv-LV"/>
        </w:rPr>
        <w:t xml:space="preserve">Kopējais optiskā tīkla </w:t>
      </w:r>
      <w:r w:rsidR="00AC4387">
        <w:rPr>
          <w:rFonts w:eastAsia="Times New Roman"/>
          <w:szCs w:val="24"/>
          <w:lang w:val="lv-LV"/>
        </w:rPr>
        <w:t>pārklājums 2018. gadā bija 88</w:t>
      </w:r>
      <w:r w:rsidRPr="00411630">
        <w:rPr>
          <w:rFonts w:eastAsia="Times New Roman"/>
          <w:szCs w:val="24"/>
          <w:lang w:val="lv-LV"/>
        </w:rPr>
        <w:t>% Latvijas māj</w:t>
      </w:r>
      <w:r w:rsidR="00AC4387">
        <w:rPr>
          <w:rFonts w:eastAsia="Times New Roman"/>
          <w:szCs w:val="24"/>
          <w:lang w:val="lv-LV"/>
        </w:rPr>
        <w:t>saimniecību salīdzinājumā ar 30</w:t>
      </w:r>
      <w:r w:rsidRPr="00411630">
        <w:rPr>
          <w:rFonts w:eastAsia="Times New Roman"/>
          <w:szCs w:val="24"/>
          <w:lang w:val="lv-LV"/>
        </w:rPr>
        <w:t xml:space="preserve">% ES kopumā. Digitālās plaisas mazināšana starp pilsētu un lauku teritorijām ir bijis mērķis “vidējās jūdzes” projektam, ar kuru tiek izvērsts optiskais tīkls (jo īpaši </w:t>
      </w:r>
      <w:proofErr w:type="spellStart"/>
      <w:r w:rsidRPr="00411630">
        <w:rPr>
          <w:rFonts w:eastAsia="Times New Roman"/>
          <w:szCs w:val="24"/>
          <w:lang w:val="lv-LV"/>
        </w:rPr>
        <w:t>atvilces</w:t>
      </w:r>
      <w:proofErr w:type="spellEnd"/>
      <w:r w:rsidRPr="00411630">
        <w:rPr>
          <w:rFonts w:eastAsia="Times New Roman"/>
          <w:szCs w:val="24"/>
          <w:lang w:val="lv-LV"/>
        </w:rPr>
        <w:t xml:space="preserve"> maršrutēšanas infrastruktūra) līdz pat </w:t>
      </w:r>
      <w:r w:rsidR="00FC56B1" w:rsidRPr="00FC56B1">
        <w:rPr>
          <w:rFonts w:eastAsia="Times New Roman"/>
          <w:szCs w:val="24"/>
          <w:lang w:val="lv-LV"/>
        </w:rPr>
        <w:t>sakaru tīkla posm</w:t>
      </w:r>
      <w:r w:rsidR="00FC56B1">
        <w:rPr>
          <w:rFonts w:eastAsia="Times New Roman"/>
          <w:szCs w:val="24"/>
          <w:lang w:val="lv-LV"/>
        </w:rPr>
        <w:t>am</w:t>
      </w:r>
      <w:r w:rsidR="00FC56B1" w:rsidRPr="00FC56B1">
        <w:rPr>
          <w:rFonts w:eastAsia="Times New Roman"/>
          <w:szCs w:val="24"/>
          <w:lang w:val="lv-LV"/>
        </w:rPr>
        <w:t xml:space="preserve"> no komutācijas mezgla (telefona centrāles) līdz abonenta gala</w:t>
      </w:r>
      <w:r w:rsidR="00CF117B">
        <w:rPr>
          <w:rFonts w:eastAsia="Times New Roman"/>
          <w:szCs w:val="24"/>
          <w:lang w:val="lv-LV"/>
        </w:rPr>
        <w:t xml:space="preserve"> </w:t>
      </w:r>
      <w:r w:rsidR="00FC56B1" w:rsidRPr="00FC56B1">
        <w:rPr>
          <w:rFonts w:eastAsia="Times New Roman"/>
          <w:szCs w:val="24"/>
          <w:lang w:val="lv-LV"/>
        </w:rPr>
        <w:t>iekārtai, t.s.,</w:t>
      </w:r>
      <w:r w:rsidR="00FC56B1" w:rsidRPr="00411630">
        <w:rPr>
          <w:rFonts w:eastAsia="Times New Roman"/>
          <w:szCs w:val="24"/>
          <w:lang w:val="lv-LV"/>
        </w:rPr>
        <w:t xml:space="preserve"> </w:t>
      </w:r>
      <w:r w:rsidR="00EF6503">
        <w:rPr>
          <w:rFonts w:eastAsia="Times New Roman"/>
          <w:szCs w:val="24"/>
          <w:lang w:val="lv-LV"/>
        </w:rPr>
        <w:t>“</w:t>
      </w:r>
      <w:r w:rsidRPr="00411630">
        <w:rPr>
          <w:rFonts w:eastAsia="Times New Roman"/>
          <w:szCs w:val="24"/>
          <w:lang w:val="lv-LV"/>
        </w:rPr>
        <w:t>pēdējai jūdzei</w:t>
      </w:r>
      <w:r w:rsidR="00EF6503">
        <w:rPr>
          <w:rFonts w:eastAsia="Times New Roman"/>
          <w:szCs w:val="24"/>
          <w:lang w:val="lv-LV"/>
        </w:rPr>
        <w:t>”</w:t>
      </w:r>
      <w:r w:rsidR="00FC56B1">
        <w:rPr>
          <w:rFonts w:eastAsia="Times New Roman"/>
          <w:szCs w:val="24"/>
          <w:lang w:val="lv-LV"/>
        </w:rPr>
        <w:t xml:space="preserve"> </w:t>
      </w:r>
      <w:r w:rsidRPr="00411630">
        <w:rPr>
          <w:rFonts w:eastAsia="Times New Roman"/>
          <w:szCs w:val="24"/>
          <w:lang w:val="lv-LV"/>
        </w:rPr>
        <w:t xml:space="preserve">baltajās zonās. Latvijai tagad ir visaugstākais </w:t>
      </w:r>
      <w:r w:rsidR="00FC56B1">
        <w:rPr>
          <w:rFonts w:eastAsia="Times New Roman"/>
          <w:szCs w:val="24"/>
          <w:lang w:val="lv-LV"/>
        </w:rPr>
        <w:t xml:space="preserve">optiskā tīkla </w:t>
      </w:r>
      <w:r w:rsidRPr="00411630">
        <w:rPr>
          <w:rFonts w:eastAsia="Times New Roman"/>
          <w:szCs w:val="24"/>
          <w:lang w:val="lv-LV"/>
        </w:rPr>
        <w:t>pā</w:t>
      </w:r>
      <w:r w:rsidR="00AC4387">
        <w:rPr>
          <w:rFonts w:eastAsia="Times New Roman"/>
          <w:szCs w:val="24"/>
          <w:lang w:val="lv-LV"/>
        </w:rPr>
        <w:t>rklājums ES lauku apvidos (73,6% salīdzinājumā ar 14</w:t>
      </w:r>
      <w:r w:rsidRPr="00411630">
        <w:rPr>
          <w:rFonts w:eastAsia="Times New Roman"/>
          <w:szCs w:val="24"/>
          <w:lang w:val="lv-LV"/>
        </w:rPr>
        <w:t xml:space="preserve">% ES kopumā). Tomēr izvēršana </w:t>
      </w:r>
      <w:r w:rsidR="008D79F9">
        <w:rPr>
          <w:rFonts w:eastAsia="Times New Roman"/>
          <w:szCs w:val="24"/>
          <w:lang w:val="lv-LV"/>
        </w:rPr>
        <w:t>“</w:t>
      </w:r>
      <w:r w:rsidRPr="00411630">
        <w:rPr>
          <w:rFonts w:eastAsia="Times New Roman"/>
          <w:szCs w:val="24"/>
          <w:lang w:val="lv-LV"/>
        </w:rPr>
        <w:t>pēdējās jūdzes</w:t>
      </w:r>
      <w:r w:rsidR="008D79F9">
        <w:rPr>
          <w:rFonts w:eastAsia="Times New Roman"/>
          <w:szCs w:val="24"/>
          <w:lang w:val="lv-LV"/>
        </w:rPr>
        <w:t>”</w:t>
      </w:r>
      <w:r w:rsidRPr="00411630">
        <w:rPr>
          <w:rFonts w:eastAsia="Times New Roman"/>
          <w:szCs w:val="24"/>
          <w:lang w:val="lv-LV"/>
        </w:rPr>
        <w:t xml:space="preserve"> posmos vairākās baltajās zonās jopr</w:t>
      </w:r>
      <w:r w:rsidR="00AC4387">
        <w:rPr>
          <w:rFonts w:eastAsia="Times New Roman"/>
          <w:szCs w:val="24"/>
          <w:lang w:val="lv-LV"/>
        </w:rPr>
        <w:t>ojām ir problēma. 2018. gadā 16</w:t>
      </w:r>
      <w:r w:rsidRPr="00411630">
        <w:rPr>
          <w:rFonts w:eastAsia="Times New Roman"/>
          <w:szCs w:val="24"/>
          <w:lang w:val="lv-LV"/>
        </w:rPr>
        <w:t xml:space="preserve">% lauku </w:t>
      </w:r>
      <w:r w:rsidRPr="00411630">
        <w:rPr>
          <w:rFonts w:eastAsia="Times New Roman"/>
          <w:szCs w:val="24"/>
          <w:lang w:val="lv-LV"/>
        </w:rPr>
        <w:lastRenderedPageBreak/>
        <w:t>mājsaimniecību vispār nebija pieejama fiksētās platjoslas infrastruktūra</w:t>
      </w:r>
      <w:r w:rsidR="00AC4387">
        <w:rPr>
          <w:rFonts w:eastAsia="Times New Roman"/>
          <w:szCs w:val="24"/>
          <w:lang w:val="lv-LV"/>
        </w:rPr>
        <w:t xml:space="preserve"> (salīdzinājumā ar mazāk par 13</w:t>
      </w:r>
      <w:r w:rsidRPr="00411630">
        <w:rPr>
          <w:rFonts w:eastAsia="Times New Roman"/>
          <w:szCs w:val="24"/>
          <w:lang w:val="lv-LV"/>
        </w:rPr>
        <w:t>% lauku mājsaimniecību ES kopumā). Mobilo sakaru operatori viennozīmīgi ir svarīgi tirgus dalībnieki bezvadu tehnoloģijas izvērša</w:t>
      </w:r>
      <w:r w:rsidR="00C52674">
        <w:rPr>
          <w:rFonts w:eastAsia="Times New Roman"/>
          <w:szCs w:val="24"/>
          <w:lang w:val="lv-LV"/>
        </w:rPr>
        <w:t xml:space="preserve">nai </w:t>
      </w:r>
      <w:r w:rsidR="008D79F9">
        <w:rPr>
          <w:rFonts w:eastAsia="Times New Roman"/>
          <w:szCs w:val="24"/>
          <w:lang w:val="lv-LV"/>
        </w:rPr>
        <w:t>“</w:t>
      </w:r>
      <w:r w:rsidR="00C52674">
        <w:rPr>
          <w:rFonts w:eastAsia="Times New Roman"/>
          <w:szCs w:val="24"/>
          <w:lang w:val="lv-LV"/>
        </w:rPr>
        <w:t>pēdējās jūdzes</w:t>
      </w:r>
      <w:r w:rsidR="008D79F9">
        <w:rPr>
          <w:rFonts w:eastAsia="Times New Roman"/>
          <w:szCs w:val="24"/>
          <w:lang w:val="lv-LV"/>
        </w:rPr>
        <w:t>”</w:t>
      </w:r>
      <w:r w:rsidR="00C52674">
        <w:rPr>
          <w:rFonts w:eastAsia="Times New Roman"/>
          <w:szCs w:val="24"/>
          <w:lang w:val="lv-LV"/>
        </w:rPr>
        <w:t xml:space="preserve"> posmos un 4G </w:t>
      </w:r>
      <w:r w:rsidRPr="00411630">
        <w:rPr>
          <w:rFonts w:eastAsia="Times New Roman"/>
          <w:szCs w:val="24"/>
          <w:lang w:val="lv-LV"/>
        </w:rPr>
        <w:t>tehnoloģijas pieslēgumu nodrošināšanā mājsaimniecībām</w:t>
      </w:r>
      <w:r w:rsidRPr="00BB5D1F">
        <w:rPr>
          <w:rFonts w:eastAsia="Times New Roman"/>
          <w:szCs w:val="24"/>
          <w:lang w:val="lv-LV"/>
        </w:rPr>
        <w:t>. Latvijas iestā</w:t>
      </w:r>
      <w:r w:rsidR="00BB5D1F">
        <w:rPr>
          <w:rFonts w:eastAsia="Times New Roman"/>
          <w:szCs w:val="24"/>
          <w:lang w:val="lv-LV"/>
        </w:rPr>
        <w:t>des patlaban izstrādā valsts 5G </w:t>
      </w:r>
      <w:r w:rsidRPr="00BB5D1F">
        <w:rPr>
          <w:rFonts w:eastAsia="Times New Roman"/>
          <w:szCs w:val="24"/>
          <w:lang w:val="lv-LV"/>
        </w:rPr>
        <w:t>ceļvedi</w:t>
      </w:r>
      <w:r w:rsidR="00BB5D1F">
        <w:rPr>
          <w:rFonts w:eastAsia="Times New Roman"/>
          <w:szCs w:val="24"/>
          <w:lang w:val="lv-LV"/>
        </w:rPr>
        <w:t>, kas šī gada 28.</w:t>
      </w:r>
      <w:r w:rsidR="00A76DB6">
        <w:rPr>
          <w:rFonts w:eastAsia="Times New Roman"/>
          <w:szCs w:val="24"/>
          <w:lang w:val="lv-LV"/>
        </w:rPr>
        <w:t xml:space="preserve"> </w:t>
      </w:r>
      <w:r w:rsidR="00BB5D1F">
        <w:rPr>
          <w:rFonts w:eastAsia="Times New Roman"/>
          <w:szCs w:val="24"/>
          <w:lang w:val="lv-LV"/>
        </w:rPr>
        <w:t>martā izsludināts Valsts sekretāru sanāksmē (Prot.Nr.12, 22</w:t>
      </w:r>
      <w:bookmarkStart w:id="11" w:name="22"/>
      <w:r w:rsidR="00BB5D1F" w:rsidRPr="00BB5D1F">
        <w:rPr>
          <w:rFonts w:eastAsia="Times New Roman"/>
          <w:szCs w:val="24"/>
          <w:lang w:val="lv-LV"/>
        </w:rPr>
        <w:t>§</w:t>
      </w:r>
      <w:bookmarkEnd w:id="11"/>
      <w:r w:rsidR="00BB5D1F">
        <w:rPr>
          <w:rFonts w:eastAsia="Times New Roman"/>
          <w:szCs w:val="24"/>
          <w:lang w:val="lv-LV"/>
        </w:rPr>
        <w:t>). 5G </w:t>
      </w:r>
      <w:r w:rsidRPr="00BB5D1F">
        <w:rPr>
          <w:rFonts w:eastAsia="Times New Roman"/>
          <w:szCs w:val="24"/>
          <w:lang w:val="lv-LV"/>
        </w:rPr>
        <w:t>reģionālajā konferencē “</w:t>
      </w:r>
      <w:r w:rsidR="00CF117B">
        <w:rPr>
          <w:rFonts w:eastAsia="Times New Roman"/>
          <w:i/>
          <w:szCs w:val="24"/>
          <w:lang w:val="lv-LV"/>
        </w:rPr>
        <w:t>5G </w:t>
      </w:r>
      <w:proofErr w:type="spellStart"/>
      <w:r w:rsidRPr="00BB5D1F">
        <w:rPr>
          <w:rFonts w:eastAsia="Times New Roman"/>
          <w:i/>
          <w:szCs w:val="24"/>
          <w:lang w:val="lv-LV"/>
        </w:rPr>
        <w:t>Techritory</w:t>
      </w:r>
      <w:proofErr w:type="spellEnd"/>
      <w:r w:rsidR="00C52674">
        <w:rPr>
          <w:rFonts w:eastAsia="Times New Roman"/>
          <w:szCs w:val="24"/>
          <w:lang w:val="lv-LV"/>
        </w:rPr>
        <w:t>”, kas notika Rīgā 2018. </w:t>
      </w:r>
      <w:r w:rsidRPr="00411630">
        <w:rPr>
          <w:rFonts w:eastAsia="Times New Roman"/>
          <w:szCs w:val="24"/>
          <w:lang w:val="lv-LV"/>
        </w:rPr>
        <w:t>gada septembrī, sabiedrība tik</w:t>
      </w:r>
      <w:r w:rsidR="00C52674">
        <w:rPr>
          <w:rFonts w:eastAsia="Times New Roman"/>
          <w:szCs w:val="24"/>
          <w:lang w:val="lv-LV"/>
        </w:rPr>
        <w:t>a iepazīstināta ar pirmajiem 5G </w:t>
      </w:r>
      <w:r w:rsidRPr="00411630">
        <w:rPr>
          <w:rFonts w:eastAsia="Times New Roman"/>
          <w:szCs w:val="24"/>
          <w:lang w:val="lv-LV"/>
        </w:rPr>
        <w:t>izmēģinājumiem 26 GHz joslā. 2019. gadā mobilo s</w:t>
      </w:r>
      <w:r w:rsidR="00C52674">
        <w:rPr>
          <w:rFonts w:eastAsia="Times New Roman"/>
          <w:szCs w:val="24"/>
          <w:lang w:val="lv-LV"/>
        </w:rPr>
        <w:t>akaru operatori sāks izvērst 5G </w:t>
      </w:r>
      <w:r w:rsidRPr="00411630">
        <w:rPr>
          <w:rFonts w:eastAsia="Times New Roman"/>
          <w:szCs w:val="24"/>
          <w:lang w:val="lv-LV"/>
        </w:rPr>
        <w:t xml:space="preserve">tīklu 3,4–3,8 GHz joslā, kas tagad ir pilnībā iedalīta šai tehnoloģijai ar tehniskajiem nosacījumiem, kas ir piemēroti 5G vajadzībām. Iedalīti lieli </w:t>
      </w:r>
      <w:r w:rsidR="008D79F9">
        <w:rPr>
          <w:rFonts w:eastAsia="Times New Roman"/>
          <w:szCs w:val="24"/>
          <w:lang w:val="lv-LV"/>
        </w:rPr>
        <w:t xml:space="preserve">frekvenču </w:t>
      </w:r>
      <w:r w:rsidRPr="00411630">
        <w:rPr>
          <w:rFonts w:eastAsia="Times New Roman"/>
          <w:szCs w:val="24"/>
          <w:lang w:val="lv-LV"/>
        </w:rPr>
        <w:t>spektra bloki, sekmējot gigabitu 5G pakalpojumu sniegšanu par saprātīgām cenām (maksimālā samaksātā cena ir EUR 0,65/</w:t>
      </w:r>
      <w:proofErr w:type="spellStart"/>
      <w:r w:rsidRPr="00411630">
        <w:rPr>
          <w:rFonts w:eastAsia="Times New Roman"/>
          <w:szCs w:val="24"/>
          <w:lang w:val="lv-LV"/>
        </w:rPr>
        <w:t>pop.MHz</w:t>
      </w:r>
      <w:proofErr w:type="spellEnd"/>
      <w:r w:rsidRPr="00411630">
        <w:rPr>
          <w:rFonts w:eastAsia="Times New Roman"/>
          <w:szCs w:val="24"/>
          <w:lang w:val="lv-LV"/>
        </w:rPr>
        <w:t xml:space="preserve">). Tas Latvijai deva iespēju gūt labus rādītājus attiecībā uz gatavību 5G ieviešanai (5G tehnoloģijai iedalītais </w:t>
      </w:r>
      <w:r w:rsidR="00AC4387">
        <w:rPr>
          <w:rFonts w:eastAsia="Times New Roman"/>
          <w:szCs w:val="24"/>
          <w:lang w:val="lv-LV"/>
        </w:rPr>
        <w:t>spektrs ir 33</w:t>
      </w:r>
      <w:r w:rsidR="00CF117B">
        <w:rPr>
          <w:rFonts w:eastAsia="Times New Roman"/>
          <w:szCs w:val="24"/>
          <w:lang w:val="lv-LV"/>
        </w:rPr>
        <w:t>% </w:t>
      </w:r>
      <w:r w:rsidRPr="00411630">
        <w:rPr>
          <w:rFonts w:eastAsia="Times New Roman"/>
          <w:szCs w:val="24"/>
          <w:lang w:val="lv-LV"/>
        </w:rPr>
        <w:t>salīdzi</w:t>
      </w:r>
      <w:r w:rsidR="00AC4387">
        <w:rPr>
          <w:rFonts w:eastAsia="Times New Roman"/>
          <w:szCs w:val="24"/>
          <w:lang w:val="lv-LV"/>
        </w:rPr>
        <w:t>nājumā ar ES vidējo rādītāju 11</w:t>
      </w:r>
      <w:r w:rsidRPr="00411630">
        <w:rPr>
          <w:rFonts w:eastAsia="Times New Roman"/>
          <w:szCs w:val="24"/>
          <w:lang w:val="lv-LV"/>
        </w:rPr>
        <w:t xml:space="preserve">%). Pirmais 5G lietojums 2019. gadā, visticamāk, būs mājas vai biroja bezvadu internets. 2018. gada septembrī Igaunija, Latvija un Lietuva parakstīja saprašanās memorandu un plānus, kuros tās vienojās pielikt pūles, lai pakāpeniski ieviestu 4G+, 4G++ un, visbeidzot, 5G tīklu gar </w:t>
      </w:r>
      <w:proofErr w:type="spellStart"/>
      <w:r w:rsidRPr="002675FF">
        <w:rPr>
          <w:rFonts w:eastAsia="Times New Roman"/>
          <w:i/>
          <w:szCs w:val="24"/>
          <w:lang w:val="lv-LV"/>
        </w:rPr>
        <w:t>Via</w:t>
      </w:r>
      <w:proofErr w:type="spellEnd"/>
      <w:r w:rsidRPr="002675FF">
        <w:rPr>
          <w:rFonts w:eastAsia="Times New Roman"/>
          <w:i/>
          <w:szCs w:val="24"/>
          <w:lang w:val="lv-LV"/>
        </w:rPr>
        <w:t xml:space="preserve"> Baltica</w:t>
      </w:r>
      <w:r w:rsidRPr="00411630">
        <w:rPr>
          <w:rFonts w:eastAsia="Times New Roman"/>
          <w:szCs w:val="24"/>
          <w:lang w:val="lv-LV"/>
        </w:rPr>
        <w:t xml:space="preserve"> (E67) posmu, kas savieno Tallinu (EE) ar Rīgu (LV), Kauņu (LT) un Lietuvas–Polijas robežu. 2021. gada sākumā ir plānots izsolīt 700 MHz frekvenču joslu, un no 2022. gada 1.</w:t>
      </w:r>
      <w:r w:rsidR="002675FF">
        <w:rPr>
          <w:rFonts w:eastAsia="Times New Roman"/>
          <w:szCs w:val="24"/>
          <w:lang w:val="lv-LV"/>
        </w:rPr>
        <w:t> </w:t>
      </w:r>
      <w:r w:rsidRPr="00411630">
        <w:rPr>
          <w:rFonts w:eastAsia="Times New Roman"/>
          <w:szCs w:val="24"/>
          <w:lang w:val="lv-LV"/>
        </w:rPr>
        <w:t>janvāra tā tiks izmantota 5G vajadzībām. Divu gadu kavēšanās iemesls ir tas, ka šī josla pašlaik tiek izmantota televīzijas apraidei un frekvenču koordinācijai ar Krie</w:t>
      </w:r>
      <w:r w:rsidR="00C52674">
        <w:rPr>
          <w:rFonts w:eastAsia="Times New Roman"/>
          <w:szCs w:val="24"/>
          <w:lang w:val="lv-LV"/>
        </w:rPr>
        <w:t>viju. Plānots, ka josla zem 700 </w:t>
      </w:r>
      <w:r w:rsidRPr="00411630">
        <w:rPr>
          <w:rFonts w:eastAsia="Times New Roman"/>
          <w:szCs w:val="24"/>
          <w:lang w:val="lv-LV"/>
        </w:rPr>
        <w:t xml:space="preserve">MHz tiks izmantota zemes ciparu televīzijas darbībai. Latvijā līdz šim ir piešķirti 47% no ES līmenī harmonizētā spektra bezvadu platjoslai. Latvija ir labi aprīkota ar ļoti ātrdarbīgu fiksētā tīkla infrastruktūru, mājsaimniecībām gandrīz pilnībā ir nodrošināts 4G pārklājums, un tā ir sagatavota 5G tīkla agrīnai izvēršanai 3,4–3,8 GHz joslā. Tomēr izvēršana </w:t>
      </w:r>
      <w:r w:rsidR="00EF6503">
        <w:rPr>
          <w:rFonts w:eastAsia="Times New Roman"/>
          <w:szCs w:val="24"/>
          <w:lang w:val="lv-LV"/>
        </w:rPr>
        <w:t>“</w:t>
      </w:r>
      <w:r w:rsidRPr="00411630">
        <w:rPr>
          <w:rFonts w:eastAsia="Times New Roman"/>
          <w:szCs w:val="24"/>
          <w:lang w:val="lv-LV"/>
        </w:rPr>
        <w:t>pēdējās jūdzes</w:t>
      </w:r>
      <w:r w:rsidR="00EF6503">
        <w:rPr>
          <w:rFonts w:eastAsia="Times New Roman"/>
          <w:szCs w:val="24"/>
          <w:lang w:val="lv-LV"/>
        </w:rPr>
        <w:t>”</w:t>
      </w:r>
      <w:r w:rsidRPr="00411630">
        <w:rPr>
          <w:rFonts w:eastAsia="Times New Roman"/>
          <w:szCs w:val="24"/>
          <w:lang w:val="lv-LV"/>
        </w:rPr>
        <w:t xml:space="preserve"> posmos vairākās atlikušajās baltajās zonās joprojām ir problēma. Vidējā termiņā un ilgtermiņā 5G izvēršanu varētu kavēt ierobežota piekļuve </w:t>
      </w:r>
      <w:r w:rsidR="008D79F9">
        <w:rPr>
          <w:rFonts w:eastAsia="Times New Roman"/>
          <w:szCs w:val="24"/>
          <w:lang w:val="lv-LV"/>
        </w:rPr>
        <w:t xml:space="preserve">nekustāmajam </w:t>
      </w:r>
      <w:r w:rsidRPr="00411630">
        <w:rPr>
          <w:rFonts w:eastAsia="Times New Roman"/>
          <w:szCs w:val="24"/>
          <w:lang w:val="lv-LV"/>
        </w:rPr>
        <w:t>īpašumam, lai uzstādītu daudzās bā</w:t>
      </w:r>
      <w:r w:rsidR="00C52674">
        <w:rPr>
          <w:rFonts w:eastAsia="Times New Roman"/>
          <w:szCs w:val="24"/>
          <w:lang w:val="lv-LV"/>
        </w:rPr>
        <w:t>zes stacijas, kas vajadzīgas 5G </w:t>
      </w:r>
      <w:r w:rsidRPr="00411630">
        <w:rPr>
          <w:rFonts w:eastAsia="Times New Roman"/>
          <w:szCs w:val="24"/>
          <w:lang w:val="lv-LV"/>
        </w:rPr>
        <w:t>tehnoloģijai, un īpašuma noma.</w:t>
      </w:r>
    </w:p>
    <w:p w14:paraId="4F472F5D" w14:textId="77777777" w:rsidR="00AF5E33" w:rsidRDefault="00AF5E33" w:rsidP="004B1FDB">
      <w:pPr>
        <w:spacing w:after="0" w:line="240" w:lineRule="auto"/>
        <w:ind w:firstLine="720"/>
        <w:rPr>
          <w:rFonts w:eastAsia="Times New Roman"/>
          <w:szCs w:val="24"/>
          <w:lang w:val="lv-LV"/>
        </w:rPr>
      </w:pPr>
    </w:p>
    <w:p w14:paraId="78F0F13A" w14:textId="3476C348" w:rsidR="00250717" w:rsidRPr="005B72AA" w:rsidRDefault="00876FAB" w:rsidP="004B1FDB">
      <w:pPr>
        <w:spacing w:after="0" w:line="240" w:lineRule="auto"/>
        <w:jc w:val="center"/>
        <w:rPr>
          <w:rFonts w:cs="Times New Roman"/>
          <w:b/>
          <w:szCs w:val="24"/>
          <w:lang w:val="lv-LV"/>
        </w:rPr>
      </w:pPr>
      <w:r w:rsidRPr="005B72AA">
        <w:rPr>
          <w:rFonts w:cs="Times New Roman"/>
          <w:b/>
          <w:szCs w:val="24"/>
          <w:lang w:val="lv-LV"/>
        </w:rPr>
        <w:t xml:space="preserve">Institūciju </w:t>
      </w:r>
      <w:r w:rsidR="00137287" w:rsidRPr="005B72AA">
        <w:rPr>
          <w:rFonts w:cs="Times New Roman"/>
          <w:b/>
          <w:szCs w:val="24"/>
          <w:lang w:val="lv-LV"/>
        </w:rPr>
        <w:t>sniegtie priekšli</w:t>
      </w:r>
      <w:r w:rsidR="00CB6572" w:rsidRPr="005B72AA">
        <w:rPr>
          <w:rFonts w:cs="Times New Roman"/>
          <w:b/>
          <w:szCs w:val="24"/>
          <w:lang w:val="lv-LV"/>
        </w:rPr>
        <w:t xml:space="preserve">kumi DESI </w:t>
      </w:r>
      <w:r w:rsidR="001632EC">
        <w:rPr>
          <w:rFonts w:cs="Times New Roman"/>
          <w:b/>
          <w:szCs w:val="24"/>
          <w:lang w:val="lv-LV"/>
        </w:rPr>
        <w:t>indikator</w:t>
      </w:r>
      <w:r w:rsidR="00CB6572" w:rsidRPr="005B72AA">
        <w:rPr>
          <w:rFonts w:cs="Times New Roman"/>
          <w:b/>
          <w:szCs w:val="24"/>
          <w:lang w:val="lv-LV"/>
        </w:rPr>
        <w:t>a rādīt</w:t>
      </w:r>
      <w:r w:rsidR="006E56E8" w:rsidRPr="005B72AA">
        <w:rPr>
          <w:rFonts w:cs="Times New Roman"/>
          <w:b/>
          <w:szCs w:val="24"/>
          <w:lang w:val="lv-LV"/>
        </w:rPr>
        <w:t>āja “Savienojamība” uzlabošanai</w:t>
      </w:r>
    </w:p>
    <w:p w14:paraId="4E63343B" w14:textId="4CD8EC5B" w:rsidR="009A6E6A" w:rsidRPr="009A6E6A" w:rsidRDefault="007D0E28" w:rsidP="004B1FDB">
      <w:pPr>
        <w:spacing w:after="0" w:line="240" w:lineRule="auto"/>
        <w:ind w:firstLine="720"/>
        <w:rPr>
          <w:rFonts w:eastAsia="Times New Roman"/>
          <w:szCs w:val="24"/>
          <w:lang w:val="lv-LV"/>
        </w:rPr>
      </w:pPr>
      <w:r w:rsidRPr="009A6E6A">
        <w:rPr>
          <w:rFonts w:eastAsia="Times New Roman"/>
          <w:b/>
          <w:szCs w:val="24"/>
          <w:lang w:val="lv-LV"/>
        </w:rPr>
        <w:t>S</w:t>
      </w:r>
      <w:r w:rsidR="00250717" w:rsidRPr="009A6E6A">
        <w:rPr>
          <w:rFonts w:eastAsia="Times New Roman"/>
          <w:b/>
          <w:szCs w:val="24"/>
          <w:lang w:val="lv-LV"/>
        </w:rPr>
        <w:t>atiksmes ministrija</w:t>
      </w:r>
      <w:r w:rsidRPr="009A6E6A">
        <w:rPr>
          <w:rFonts w:eastAsia="Times New Roman"/>
          <w:szCs w:val="24"/>
          <w:lang w:val="lv-LV"/>
        </w:rPr>
        <w:t xml:space="preserve"> </w:t>
      </w:r>
      <w:r w:rsidR="00F17E48">
        <w:rPr>
          <w:rFonts w:eastAsia="Times New Roman"/>
          <w:szCs w:val="24"/>
          <w:lang w:val="lv-LV"/>
        </w:rPr>
        <w:t>ir sniegusi šādu</w:t>
      </w:r>
      <w:r w:rsidRPr="009A6E6A">
        <w:rPr>
          <w:rFonts w:eastAsia="Times New Roman"/>
          <w:szCs w:val="24"/>
          <w:lang w:val="lv-LV"/>
        </w:rPr>
        <w:t xml:space="preserve"> izvērtējumu par DESI </w:t>
      </w:r>
      <w:r w:rsidR="001632EC">
        <w:rPr>
          <w:rFonts w:eastAsia="Times New Roman"/>
          <w:szCs w:val="24"/>
          <w:lang w:val="lv-LV"/>
        </w:rPr>
        <w:t>indikator</w:t>
      </w:r>
      <w:r w:rsidRPr="009A6E6A">
        <w:rPr>
          <w:rFonts w:eastAsia="Times New Roman"/>
          <w:szCs w:val="24"/>
          <w:lang w:val="lv-LV"/>
        </w:rPr>
        <w:t>a Savienojamības indikatora rādītājiem</w:t>
      </w:r>
      <w:r w:rsidR="009A6E6A" w:rsidRPr="009A6E6A">
        <w:rPr>
          <w:rFonts w:eastAsia="Times New Roman"/>
          <w:szCs w:val="24"/>
          <w:lang w:val="lv-LV"/>
        </w:rPr>
        <w:t xml:space="preserve"> Latvijā</w:t>
      </w:r>
      <w:r w:rsidR="009A6E6A" w:rsidRPr="009A6E6A">
        <w:rPr>
          <w:rFonts w:cs="Times New Roman"/>
          <w:szCs w:val="24"/>
          <w:lang w:val="lv-LV"/>
        </w:rPr>
        <w:t>:</w:t>
      </w:r>
    </w:p>
    <w:p w14:paraId="4ED7A681"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fiksētās platjoslas pārklājums 94% (pieaugums pa</w:t>
      </w:r>
      <w:r w:rsidR="00C52674">
        <w:rPr>
          <w:rFonts w:cs="Times New Roman"/>
          <w:szCs w:val="24"/>
          <w:lang w:val="lv-LV"/>
        </w:rPr>
        <w:t xml:space="preserve">r 1 procentpunktu, kāpums par </w:t>
      </w:r>
      <w:r w:rsidR="00C52674" w:rsidRPr="00C52674">
        <w:rPr>
          <w:lang w:val="lv-LV"/>
        </w:rPr>
        <w:t>2</w:t>
      </w:r>
      <w:r w:rsidR="00C52674">
        <w:rPr>
          <w:lang w:val="lv-LV"/>
        </w:rPr>
        <w:t> </w:t>
      </w:r>
      <w:r w:rsidRPr="00C52674">
        <w:rPr>
          <w:lang w:val="lv-LV"/>
        </w:rPr>
        <w:t>pozīcijām</w:t>
      </w:r>
      <w:r w:rsidRPr="009A6E6A">
        <w:rPr>
          <w:rFonts w:cs="Times New Roman"/>
          <w:szCs w:val="24"/>
          <w:lang w:val="lv-LV"/>
        </w:rPr>
        <w:t xml:space="preserve"> uz 22.</w:t>
      </w:r>
      <w:r w:rsidR="00A76DB6">
        <w:rPr>
          <w:rFonts w:cs="Times New Roman"/>
          <w:szCs w:val="24"/>
          <w:lang w:val="lv-LV"/>
        </w:rPr>
        <w:t xml:space="preserve"> </w:t>
      </w:r>
      <w:r w:rsidRPr="009A6E6A">
        <w:rPr>
          <w:rFonts w:cs="Times New Roman"/>
          <w:szCs w:val="24"/>
          <w:lang w:val="lv-LV"/>
        </w:rPr>
        <w:t>vietu ES));</w:t>
      </w:r>
    </w:p>
    <w:p w14:paraId="421B925B"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fiksētās platjoslas izmantošana 60% (kritums par 4 procentpunktiem no 24.</w:t>
      </w:r>
      <w:r w:rsidR="00BE3089">
        <w:rPr>
          <w:rFonts w:cs="Times New Roman"/>
          <w:szCs w:val="24"/>
          <w:lang w:val="lv-LV"/>
        </w:rPr>
        <w:t> </w:t>
      </w:r>
      <w:r w:rsidRPr="009A6E6A">
        <w:rPr>
          <w:rFonts w:cs="Times New Roman"/>
          <w:szCs w:val="24"/>
          <w:lang w:val="lv-LV"/>
        </w:rPr>
        <w:t>vietas uz 25.</w:t>
      </w:r>
      <w:r w:rsidR="00A76DB6">
        <w:rPr>
          <w:rFonts w:cs="Times New Roman"/>
          <w:szCs w:val="24"/>
          <w:lang w:val="lv-LV"/>
        </w:rPr>
        <w:t xml:space="preserve"> </w:t>
      </w:r>
      <w:r w:rsidRPr="009A6E6A">
        <w:rPr>
          <w:rFonts w:cs="Times New Roman"/>
          <w:szCs w:val="24"/>
          <w:lang w:val="lv-LV"/>
        </w:rPr>
        <w:t>vietu ES, kas skaidrojams ar mobilās platjoslas izmantošanas pieaugumu);</w:t>
      </w:r>
    </w:p>
    <w:p w14:paraId="36CA91B0"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mobilās platjoslas izmantošana 123 abonenti uz 1</w:t>
      </w:r>
      <w:r w:rsidR="00C52674">
        <w:rPr>
          <w:rFonts w:cs="Times New Roman"/>
          <w:szCs w:val="24"/>
          <w:lang w:val="lv-LV"/>
        </w:rPr>
        <w:t>00 iedzīvotājiem (kāpums no 12. </w:t>
      </w:r>
      <w:r w:rsidRPr="009A6E6A">
        <w:rPr>
          <w:rFonts w:cs="Times New Roman"/>
          <w:szCs w:val="24"/>
          <w:lang w:val="lv-LV"/>
        </w:rPr>
        <w:t>uz 6.</w:t>
      </w:r>
      <w:r w:rsidR="00BE3089">
        <w:rPr>
          <w:rFonts w:cs="Times New Roman"/>
          <w:szCs w:val="24"/>
          <w:lang w:val="lv-LV"/>
        </w:rPr>
        <w:t> </w:t>
      </w:r>
      <w:r w:rsidRPr="009A6E6A">
        <w:rPr>
          <w:rFonts w:cs="Times New Roman"/>
          <w:szCs w:val="24"/>
          <w:lang w:val="lv-LV"/>
        </w:rPr>
        <w:t>vietu ES);</w:t>
      </w:r>
    </w:p>
    <w:p w14:paraId="1443E49B"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4G pārklājums 98% (nemainīgs, kritums no 8. uz 9.</w:t>
      </w:r>
      <w:r w:rsidR="00A76DB6">
        <w:rPr>
          <w:rFonts w:cs="Times New Roman"/>
          <w:szCs w:val="24"/>
          <w:lang w:val="lv-LV"/>
        </w:rPr>
        <w:t xml:space="preserve"> </w:t>
      </w:r>
      <w:r w:rsidRPr="009A6E6A">
        <w:rPr>
          <w:rFonts w:cs="Times New Roman"/>
          <w:szCs w:val="24"/>
          <w:lang w:val="lv-LV"/>
        </w:rPr>
        <w:t>vietu ES);</w:t>
      </w:r>
    </w:p>
    <w:p w14:paraId="0BA5D5B8"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gatavība 5G ieviešanai 33% (jauns rādītājs, 3.vieta ES);</w:t>
      </w:r>
    </w:p>
    <w:p w14:paraId="7404AB4A"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nākamās paaudzes platjoslas pārklājums 93% (pieaugums par 1 procentpunktu, saglabāta 8. vieta);</w:t>
      </w:r>
    </w:p>
    <w:p w14:paraId="722C1F9B" w14:textId="624C69B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ātrdarbīgas platjoslas izmantošana 40</w:t>
      </w:r>
      <w:r w:rsidR="00C52674">
        <w:rPr>
          <w:rFonts w:cs="Times New Roman"/>
          <w:szCs w:val="24"/>
          <w:lang w:val="lv-LV"/>
        </w:rPr>
        <w:t xml:space="preserve">% mājsaimniecību (kritums par </w:t>
      </w:r>
      <w:r w:rsidR="00C52674" w:rsidRPr="00C52674">
        <w:rPr>
          <w:lang w:val="lv-LV"/>
        </w:rPr>
        <w:t>2</w:t>
      </w:r>
      <w:r w:rsidR="00CF117B">
        <w:rPr>
          <w:lang w:val="lv-LV"/>
        </w:rPr>
        <w:t> </w:t>
      </w:r>
      <w:r w:rsidRPr="00C52674">
        <w:rPr>
          <w:lang w:val="lv-LV"/>
        </w:rPr>
        <w:t>procentpunktiem</w:t>
      </w:r>
      <w:r w:rsidRPr="009A6E6A">
        <w:rPr>
          <w:rFonts w:cs="Times New Roman"/>
          <w:szCs w:val="24"/>
          <w:lang w:val="lv-LV"/>
        </w:rPr>
        <w:t xml:space="preserve"> no 14. uz 16.vietu ES, kas skaidrojams ar mobilās platjoslas izmantošanas pieaugumu);</w:t>
      </w:r>
    </w:p>
    <w:p w14:paraId="21C5628A"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īpaši ātrdarbīgas platjoslas pārklājums 90% (pieaugums par 2 procentpunktiem, Latvijas pozīcijai krītoties no 5. uz 6.</w:t>
      </w:r>
      <w:r w:rsidR="00A76DB6">
        <w:rPr>
          <w:rFonts w:cs="Times New Roman"/>
          <w:szCs w:val="24"/>
          <w:lang w:val="lv-LV"/>
        </w:rPr>
        <w:t xml:space="preserve"> </w:t>
      </w:r>
      <w:r w:rsidRPr="009A6E6A">
        <w:rPr>
          <w:rFonts w:cs="Times New Roman"/>
          <w:szCs w:val="24"/>
          <w:lang w:val="lv-LV"/>
        </w:rPr>
        <w:t>vietu);</w:t>
      </w:r>
    </w:p>
    <w:p w14:paraId="2C620AE5" w14:textId="77777777"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lastRenderedPageBreak/>
        <w:t>īpaši ātrdarbīgas platjoslas izmantošana 32% (kritums par 3 procentpunktiem un kritums no 5. uz 8.</w:t>
      </w:r>
      <w:r w:rsidR="00A76DB6">
        <w:rPr>
          <w:rFonts w:cs="Times New Roman"/>
          <w:szCs w:val="24"/>
          <w:lang w:val="lv-LV"/>
        </w:rPr>
        <w:t xml:space="preserve"> </w:t>
      </w:r>
      <w:r w:rsidRPr="009A6E6A">
        <w:rPr>
          <w:rFonts w:cs="Times New Roman"/>
          <w:szCs w:val="24"/>
          <w:lang w:val="lv-LV"/>
        </w:rPr>
        <w:t>vietu ES)</w:t>
      </w:r>
      <w:r>
        <w:rPr>
          <w:rFonts w:cs="Times New Roman"/>
          <w:szCs w:val="24"/>
          <w:lang w:val="lv-LV"/>
        </w:rPr>
        <w:t>;</w:t>
      </w:r>
    </w:p>
    <w:p w14:paraId="4848C6F6" w14:textId="29DBFA1F" w:rsidR="009A6E6A" w:rsidRPr="009A6E6A" w:rsidRDefault="009A6E6A" w:rsidP="004B1FDB">
      <w:pPr>
        <w:numPr>
          <w:ilvl w:val="0"/>
          <w:numId w:val="1"/>
        </w:numPr>
        <w:spacing w:after="0" w:line="240" w:lineRule="auto"/>
        <w:ind w:left="426" w:hanging="284"/>
        <w:contextualSpacing/>
        <w:rPr>
          <w:rFonts w:cs="Times New Roman"/>
          <w:szCs w:val="24"/>
          <w:lang w:val="lv-LV"/>
        </w:rPr>
      </w:pPr>
      <w:r w:rsidRPr="009A6E6A">
        <w:rPr>
          <w:rFonts w:cs="Times New Roman"/>
          <w:szCs w:val="24"/>
          <w:lang w:val="lv-LV"/>
        </w:rPr>
        <w:t xml:space="preserve">platjoslas cenu </w:t>
      </w:r>
      <w:r w:rsidR="001632EC">
        <w:rPr>
          <w:rFonts w:cs="Times New Roman"/>
          <w:szCs w:val="24"/>
          <w:lang w:val="lv-LV"/>
        </w:rPr>
        <w:t>indikator</w:t>
      </w:r>
      <w:r w:rsidRPr="009A6E6A">
        <w:rPr>
          <w:rFonts w:cs="Times New Roman"/>
          <w:szCs w:val="24"/>
          <w:lang w:val="lv-LV"/>
        </w:rPr>
        <w:t>s 87 (nemainīgs, Latvijai paaugstinājums no 14.</w:t>
      </w:r>
      <w:r w:rsidR="00CF117B">
        <w:rPr>
          <w:rFonts w:cs="Times New Roman"/>
          <w:szCs w:val="24"/>
          <w:lang w:val="lv-LV"/>
        </w:rPr>
        <w:t> vietas</w:t>
      </w:r>
      <w:r w:rsidRPr="009A6E6A">
        <w:rPr>
          <w:rFonts w:cs="Times New Roman"/>
          <w:szCs w:val="24"/>
          <w:lang w:val="lv-LV"/>
        </w:rPr>
        <w:t xml:space="preserve"> uz 10.</w:t>
      </w:r>
      <w:r w:rsidR="00CF117B">
        <w:rPr>
          <w:rFonts w:cs="Times New Roman"/>
          <w:szCs w:val="24"/>
          <w:lang w:val="lv-LV"/>
        </w:rPr>
        <w:t> </w:t>
      </w:r>
      <w:r w:rsidRPr="009A6E6A">
        <w:rPr>
          <w:rFonts w:cs="Times New Roman"/>
          <w:szCs w:val="24"/>
          <w:lang w:val="lv-LV"/>
        </w:rPr>
        <w:t>vietu).</w:t>
      </w:r>
    </w:p>
    <w:p w14:paraId="2B05A80E" w14:textId="77777777" w:rsidR="009A6E6A" w:rsidRPr="009A6E6A" w:rsidRDefault="009A6E6A" w:rsidP="004B1FDB">
      <w:pPr>
        <w:spacing w:after="0" w:line="240" w:lineRule="auto"/>
        <w:ind w:left="720"/>
        <w:contextualSpacing/>
        <w:rPr>
          <w:rFonts w:cs="Times New Roman"/>
          <w:szCs w:val="24"/>
          <w:lang w:val="lv-LV"/>
        </w:rPr>
      </w:pPr>
    </w:p>
    <w:p w14:paraId="130CEF04" w14:textId="6D74F12D" w:rsidR="009A6E6A" w:rsidRPr="00316EE7" w:rsidRDefault="009A6E6A" w:rsidP="004B1FDB">
      <w:pPr>
        <w:spacing w:after="0" w:line="240" w:lineRule="auto"/>
        <w:ind w:firstLine="720"/>
        <w:rPr>
          <w:rFonts w:cs="Times New Roman"/>
          <w:szCs w:val="24"/>
          <w:lang w:val="lv-LV"/>
        </w:rPr>
      </w:pPr>
      <w:r w:rsidRPr="00316EE7">
        <w:rPr>
          <w:rFonts w:cs="Times New Roman"/>
          <w:szCs w:val="24"/>
          <w:lang w:val="lv-LV"/>
        </w:rPr>
        <w:t xml:space="preserve">Satiksmes ministrija savas kompetences ietvaros vērtē DESI indikatora </w:t>
      </w:r>
      <w:r w:rsidR="002675FF">
        <w:rPr>
          <w:rFonts w:cs="Times New Roman"/>
          <w:szCs w:val="24"/>
          <w:lang w:val="lv-LV"/>
        </w:rPr>
        <w:t>“</w:t>
      </w:r>
      <w:r w:rsidRPr="00316EE7">
        <w:rPr>
          <w:rFonts w:cs="Times New Roman"/>
          <w:szCs w:val="24"/>
          <w:lang w:val="lv-LV"/>
        </w:rPr>
        <w:t>Savienojamības</w:t>
      </w:r>
      <w:r w:rsidR="002675FF">
        <w:rPr>
          <w:rFonts w:cs="Times New Roman"/>
          <w:szCs w:val="24"/>
          <w:lang w:val="lv-LV"/>
        </w:rPr>
        <w:t>”</w:t>
      </w:r>
      <w:r w:rsidRPr="00316EE7">
        <w:rPr>
          <w:rFonts w:cs="Times New Roman"/>
          <w:szCs w:val="24"/>
          <w:lang w:val="lv-LV"/>
        </w:rPr>
        <w:t xml:space="preserve"> rādītājus kā pietiekami labus, jo Latvija ir saglabājusi 8.</w:t>
      </w:r>
      <w:r w:rsidR="00A76DB6" w:rsidRPr="00316EE7">
        <w:rPr>
          <w:rFonts w:cs="Times New Roman"/>
          <w:szCs w:val="24"/>
          <w:lang w:val="lv-LV"/>
        </w:rPr>
        <w:t xml:space="preserve"> </w:t>
      </w:r>
      <w:r w:rsidRPr="00316EE7">
        <w:rPr>
          <w:rFonts w:cs="Times New Roman"/>
          <w:szCs w:val="24"/>
          <w:lang w:val="lv-LV"/>
        </w:rPr>
        <w:t xml:space="preserve">vietu ES un rezultāts ir augstāks par ES vidējo </w:t>
      </w:r>
      <w:r w:rsidRPr="00CB3D9A">
        <w:rPr>
          <w:rFonts w:cs="Times New Roman"/>
          <w:szCs w:val="24"/>
          <w:lang w:val="lv-LV"/>
        </w:rPr>
        <w:t>rezultātu. Latvijas vājākie rādītāji ir fiksētās platjoslas pārklājums un izmantošana, kā arī ātrdarbīgas un īpaši ātrdarbīgas platjoslas izmantošana, kas  joprojām ir skaidrojams ar ne tikai Latvijas, bet visas Eiropas tendenci – mobilā interneta pieejamības un lietojamības pieaugumu.</w:t>
      </w:r>
      <w:r w:rsidRPr="00316EE7">
        <w:rPr>
          <w:rFonts w:cs="Times New Roman"/>
          <w:szCs w:val="24"/>
          <w:lang w:val="lv-LV"/>
        </w:rPr>
        <w:t xml:space="preserve"> </w:t>
      </w:r>
    </w:p>
    <w:p w14:paraId="723A1C54" w14:textId="77777777" w:rsidR="009A6E6A" w:rsidRPr="00316EE7" w:rsidRDefault="009A6E6A" w:rsidP="004B1FDB">
      <w:pPr>
        <w:spacing w:after="0" w:line="240" w:lineRule="auto"/>
        <w:ind w:firstLine="720"/>
        <w:rPr>
          <w:rFonts w:cs="Times New Roman"/>
          <w:szCs w:val="24"/>
          <w:lang w:val="lv-LV"/>
        </w:rPr>
      </w:pPr>
      <w:r w:rsidRPr="00316EE7">
        <w:rPr>
          <w:rFonts w:cs="Times New Roman"/>
          <w:szCs w:val="24"/>
          <w:lang w:val="lv-LV"/>
        </w:rPr>
        <w:t xml:space="preserve">Satiksmes ministrija informē, ka tiks turpināta līdzšinējās elektronisko sakaru nozares politikas īstenošana, izvēršot nākamās paaudzes elektronisko sakaru platjoslas tīklus lauku teritorijās. Vienlaikus ir uzsākts darbs pie platjoslas politikas plānošanas dokumenta izstrādes politikas noteikšanai no 2021.gada, iesniegšanai Ministru kabinetā tiek gatavots 5G publisko mobilo elektronisko sakaru tīklu ieviešanas ceļvedis, kā arī Satiksmes ministrija gatavo priekšlikumus elektronisko sakaru tīklu būvniecības jautājumu regulējuma vienkāršošanai un administratīvā sloga mazināšanai, veicinot turpmāku infrastruktūras attīstību. </w:t>
      </w:r>
    </w:p>
    <w:p w14:paraId="3A5DC557" w14:textId="77777777" w:rsidR="009A6E6A" w:rsidRPr="009A6E6A" w:rsidRDefault="009A6E6A" w:rsidP="004B1FDB">
      <w:pPr>
        <w:spacing w:after="0" w:line="240" w:lineRule="auto"/>
        <w:ind w:firstLine="720"/>
        <w:rPr>
          <w:rFonts w:cs="Times New Roman"/>
          <w:szCs w:val="24"/>
          <w:lang w:val="lv-LV"/>
        </w:rPr>
      </w:pPr>
      <w:r w:rsidRPr="00316EE7">
        <w:rPr>
          <w:rFonts w:cs="Times New Roman"/>
          <w:szCs w:val="24"/>
          <w:lang w:val="lv-LV"/>
        </w:rPr>
        <w:t>Satiksmes ministrija ir vērsusi uzmanību, ka 2019.</w:t>
      </w:r>
      <w:r w:rsidR="00A76DB6" w:rsidRPr="00316EE7">
        <w:rPr>
          <w:rFonts w:cs="Times New Roman"/>
          <w:szCs w:val="24"/>
          <w:lang w:val="lv-LV"/>
        </w:rPr>
        <w:t xml:space="preserve"> </w:t>
      </w:r>
      <w:r w:rsidRPr="00316EE7">
        <w:rPr>
          <w:rFonts w:cs="Times New Roman"/>
          <w:szCs w:val="24"/>
          <w:lang w:val="lv-LV"/>
        </w:rPr>
        <w:t xml:space="preserve">gada Digitālās Asamblejas ietvaros dalībvalstis tika informētas par </w:t>
      </w:r>
      <w:r w:rsidR="00785228" w:rsidRPr="00316EE7">
        <w:rPr>
          <w:rFonts w:cs="Times New Roman"/>
          <w:szCs w:val="24"/>
          <w:lang w:val="lv-LV"/>
        </w:rPr>
        <w:t>EK</w:t>
      </w:r>
      <w:r w:rsidRPr="00316EE7">
        <w:rPr>
          <w:rFonts w:cs="Times New Roman"/>
          <w:szCs w:val="24"/>
          <w:lang w:val="lv-LV"/>
        </w:rPr>
        <w:t xml:space="preserve"> nākotnes plāniem īstenot DESI mērījumus arī lokālā mērogā nolūkā mazināt digitālo</w:t>
      </w:r>
      <w:r w:rsidRPr="009A6E6A">
        <w:rPr>
          <w:rFonts w:cs="Times New Roman"/>
          <w:szCs w:val="24"/>
          <w:lang w:val="lv-LV"/>
        </w:rPr>
        <w:t xml:space="preserve"> plaisu starp dažādām pašvaldībām un reģioniem. Šāda iniciatīva varētu veicināt pašvaldību savstarpēju sadarbību, apzinot un ieviešot citu (arī citu ES dalībvalstu) pašvaldību labākās prakses piemērus elektronisko sakaru infrastruktūras attīstības veicināšanai lokālā līmenī. </w:t>
      </w:r>
    </w:p>
    <w:p w14:paraId="3A687A24" w14:textId="77777777" w:rsidR="00137287" w:rsidRPr="00297290" w:rsidRDefault="00137287" w:rsidP="004B1FDB">
      <w:pPr>
        <w:spacing w:after="0" w:line="240" w:lineRule="auto"/>
        <w:ind w:firstLine="720"/>
        <w:jc w:val="center"/>
        <w:rPr>
          <w:rFonts w:cs="Times New Roman"/>
          <w:b/>
          <w:szCs w:val="24"/>
          <w:highlight w:val="yellow"/>
          <w:lang w:val="lv-LV"/>
        </w:rPr>
      </w:pPr>
    </w:p>
    <w:p w14:paraId="55228142" w14:textId="7F71F248" w:rsidR="00137287" w:rsidRPr="004B1FDB" w:rsidRDefault="00CB1FCA" w:rsidP="004B1FDB">
      <w:pPr>
        <w:shd w:val="clear" w:color="auto" w:fill="FFFFFF" w:themeFill="background1"/>
        <w:spacing w:after="0" w:line="240" w:lineRule="auto"/>
        <w:jc w:val="center"/>
        <w:rPr>
          <w:rFonts w:cs="Times New Roman"/>
          <w:b/>
          <w:szCs w:val="24"/>
          <w:lang w:val="lv-LV"/>
        </w:rPr>
      </w:pPr>
      <w:r w:rsidRPr="00CB1FCA">
        <w:rPr>
          <w:b/>
          <w:lang w:val="lv-LV"/>
        </w:rPr>
        <w:t>P</w:t>
      </w:r>
      <w:r w:rsidR="00137287" w:rsidRPr="00CB1FCA">
        <w:rPr>
          <w:rFonts w:cs="Times New Roman"/>
          <w:b/>
          <w:szCs w:val="24"/>
          <w:lang w:val="lv-LV"/>
        </w:rPr>
        <w:t>riekšlikumi rīcībai</w:t>
      </w:r>
      <w:r w:rsidR="00137287" w:rsidRPr="00F17E48">
        <w:rPr>
          <w:rFonts w:cs="Times New Roman"/>
          <w:b/>
          <w:szCs w:val="24"/>
          <w:lang w:val="lv-LV"/>
        </w:rPr>
        <w:t xml:space="preserve"> DESI </w:t>
      </w:r>
      <w:r w:rsidR="001632EC">
        <w:rPr>
          <w:rFonts w:cs="Times New Roman"/>
          <w:b/>
          <w:szCs w:val="24"/>
          <w:lang w:val="lv-LV"/>
        </w:rPr>
        <w:t>indikator</w:t>
      </w:r>
      <w:r w:rsidR="00137287" w:rsidRPr="00F17E48">
        <w:rPr>
          <w:rFonts w:cs="Times New Roman"/>
          <w:b/>
          <w:szCs w:val="24"/>
          <w:lang w:val="lv-LV"/>
        </w:rPr>
        <w:t>a rādīt</w:t>
      </w:r>
      <w:r w:rsidR="00DA0C64" w:rsidRPr="00F17E48">
        <w:rPr>
          <w:rFonts w:cs="Times New Roman"/>
          <w:b/>
          <w:szCs w:val="24"/>
          <w:lang w:val="lv-LV"/>
        </w:rPr>
        <w:t>āja “Savienojamība” uzlabošanai</w:t>
      </w:r>
      <w:r w:rsidR="00316EE7">
        <w:rPr>
          <w:rFonts w:cs="Times New Roman"/>
          <w:b/>
          <w:szCs w:val="24"/>
          <w:lang w:val="lv-LV"/>
        </w:rPr>
        <w:t xml:space="preserve"> </w:t>
      </w:r>
    </w:p>
    <w:p w14:paraId="27C59413" w14:textId="3A856C07" w:rsidR="007C126F" w:rsidRPr="00CB3D9A" w:rsidRDefault="00361957" w:rsidP="00361957">
      <w:pPr>
        <w:spacing w:after="0" w:line="240" w:lineRule="auto"/>
        <w:ind w:left="-142" w:firstLine="851"/>
        <w:rPr>
          <w:rFonts w:eastAsia="Times New Roman"/>
          <w:szCs w:val="24"/>
          <w:lang w:val="lv-LV"/>
        </w:rPr>
      </w:pPr>
      <w:r w:rsidRPr="005C3C31">
        <w:rPr>
          <w:rFonts w:eastAsia="Times New Roman"/>
          <w:szCs w:val="24"/>
          <w:lang w:val="lv-LV"/>
        </w:rPr>
        <w:t>Ņemot vērā DESI novērtējuma ziņojumā izdarītos secinājumus par nepietiekamu sniegumu fiksētās platjoslas pārklājuma, fiksētās platjoslas izmantošanas nodrošināšan</w:t>
      </w:r>
      <w:r w:rsidR="00CB3D9A" w:rsidRPr="005C3C31">
        <w:rPr>
          <w:rFonts w:eastAsia="Times New Roman"/>
          <w:szCs w:val="24"/>
          <w:lang w:val="lv-LV"/>
        </w:rPr>
        <w:t xml:space="preserve">ā un </w:t>
      </w:r>
      <w:r w:rsidRPr="005C3C31">
        <w:rPr>
          <w:rFonts w:eastAsia="Times New Roman"/>
          <w:szCs w:val="24"/>
          <w:lang w:val="lv-LV"/>
        </w:rPr>
        <w:t xml:space="preserve">izvēršanā </w:t>
      </w:r>
      <w:r w:rsidR="008D79F9">
        <w:rPr>
          <w:rFonts w:eastAsia="Times New Roman"/>
          <w:szCs w:val="24"/>
          <w:lang w:val="lv-LV"/>
        </w:rPr>
        <w:t>“</w:t>
      </w:r>
      <w:r w:rsidRPr="005C3C31">
        <w:rPr>
          <w:rFonts w:eastAsia="Times New Roman"/>
          <w:szCs w:val="24"/>
          <w:lang w:val="lv-LV"/>
        </w:rPr>
        <w:t>pēdējās jūdzes</w:t>
      </w:r>
      <w:r w:rsidR="008D79F9">
        <w:rPr>
          <w:rFonts w:eastAsia="Times New Roman"/>
          <w:szCs w:val="24"/>
          <w:lang w:val="lv-LV"/>
        </w:rPr>
        <w:t>”</w:t>
      </w:r>
      <w:r w:rsidRPr="005C3C31">
        <w:rPr>
          <w:rFonts w:eastAsia="Times New Roman"/>
          <w:szCs w:val="24"/>
          <w:lang w:val="lv-LV"/>
        </w:rPr>
        <w:t xml:space="preserve"> posmos vairākās baltajās zonās, </w:t>
      </w:r>
      <w:r w:rsidR="00F17E48" w:rsidRPr="005C3C31">
        <w:rPr>
          <w:rFonts w:cs="Times New Roman"/>
          <w:szCs w:val="24"/>
          <w:lang w:val="lv-LV"/>
        </w:rPr>
        <w:t>VARAM</w:t>
      </w:r>
      <w:r w:rsidR="00137287" w:rsidRPr="005C3C31">
        <w:rPr>
          <w:rFonts w:cs="Times New Roman"/>
          <w:szCs w:val="24"/>
          <w:lang w:val="lv-LV"/>
        </w:rPr>
        <w:t xml:space="preserve"> aicina Satiksmes ministriju kā atbildīgo ministriju par sakaru nozares politikas izstrādi </w:t>
      </w:r>
      <w:r w:rsidRPr="005C3C31">
        <w:rPr>
          <w:rFonts w:cs="Times New Roman"/>
          <w:szCs w:val="24"/>
          <w:lang w:val="lv-LV"/>
        </w:rPr>
        <w:t xml:space="preserve">ņemt vērā </w:t>
      </w:r>
      <w:r w:rsidR="00CB3D9A" w:rsidRPr="005C3C31">
        <w:rPr>
          <w:rFonts w:eastAsia="Times New Roman"/>
          <w:szCs w:val="24"/>
          <w:lang w:val="lv-LV"/>
        </w:rPr>
        <w:t xml:space="preserve">DESI novērtējuma ziņojumā izdarītos secinājumus un, plānojot </w:t>
      </w:r>
      <w:r w:rsidR="00CB3D9A" w:rsidRPr="005C3C31">
        <w:rPr>
          <w:rFonts w:cs="Times New Roman"/>
          <w:szCs w:val="24"/>
          <w:lang w:val="lv-LV"/>
        </w:rPr>
        <w:t xml:space="preserve">elektronisko sakaru nozares politiku, </w:t>
      </w:r>
      <w:r w:rsidR="00796082" w:rsidRPr="005C3C31">
        <w:rPr>
          <w:rFonts w:cs="Times New Roman"/>
          <w:szCs w:val="24"/>
          <w:lang w:val="lv-LV"/>
        </w:rPr>
        <w:t xml:space="preserve">paredzēt </w:t>
      </w:r>
      <w:r w:rsidR="00CB3D9A" w:rsidRPr="005C3C31">
        <w:rPr>
          <w:rFonts w:cs="Times New Roman"/>
          <w:szCs w:val="24"/>
          <w:lang w:val="lv-LV"/>
        </w:rPr>
        <w:t>pasākumus</w:t>
      </w:r>
      <w:r w:rsidR="00796082" w:rsidRPr="005C3C31">
        <w:rPr>
          <w:rFonts w:cs="Times New Roman"/>
          <w:szCs w:val="24"/>
          <w:lang w:val="lv-LV"/>
        </w:rPr>
        <w:t xml:space="preserve"> DESI </w:t>
      </w:r>
      <w:r w:rsidR="001632EC">
        <w:rPr>
          <w:rFonts w:cs="Times New Roman"/>
          <w:szCs w:val="24"/>
          <w:lang w:val="lv-LV"/>
        </w:rPr>
        <w:t>indikator</w:t>
      </w:r>
      <w:r w:rsidR="00796082" w:rsidRPr="005C3C31">
        <w:rPr>
          <w:rFonts w:cs="Times New Roman"/>
          <w:szCs w:val="24"/>
          <w:lang w:val="lv-LV"/>
        </w:rPr>
        <w:t>a rādītājā “Savienojamība” identificētās</w:t>
      </w:r>
      <w:r w:rsidR="005C3C31" w:rsidRPr="005C3C31">
        <w:rPr>
          <w:rFonts w:cs="Times New Roman"/>
          <w:szCs w:val="24"/>
          <w:lang w:val="lv-LV"/>
        </w:rPr>
        <w:t xml:space="preserve"> proble</w:t>
      </w:r>
      <w:r w:rsidR="00CB3D9A" w:rsidRPr="005C3C31">
        <w:rPr>
          <w:rFonts w:cs="Times New Roman"/>
          <w:szCs w:val="24"/>
          <w:lang w:val="lv-LV"/>
        </w:rPr>
        <w:t>m</w:t>
      </w:r>
      <w:r w:rsidR="00796082" w:rsidRPr="005C3C31">
        <w:rPr>
          <w:rFonts w:cs="Times New Roman"/>
          <w:szCs w:val="24"/>
          <w:lang w:val="lv-LV"/>
        </w:rPr>
        <w:t>ātikas risināšanā.</w:t>
      </w:r>
      <w:r w:rsidR="00796082">
        <w:rPr>
          <w:rFonts w:cs="Times New Roman"/>
          <w:szCs w:val="24"/>
          <w:lang w:val="lv-LV"/>
        </w:rPr>
        <w:t xml:space="preserve"> </w:t>
      </w:r>
    </w:p>
    <w:p w14:paraId="61CE613C" w14:textId="77777777" w:rsidR="00A05CE8" w:rsidRDefault="00A05CE8" w:rsidP="004B1FDB">
      <w:pPr>
        <w:shd w:val="clear" w:color="auto" w:fill="FFFFFF" w:themeFill="background1"/>
        <w:spacing w:after="0" w:line="240" w:lineRule="auto"/>
        <w:ind w:firstLine="720"/>
        <w:rPr>
          <w:rFonts w:cs="Times New Roman"/>
          <w:szCs w:val="24"/>
          <w:lang w:val="lv-LV"/>
        </w:rPr>
      </w:pPr>
    </w:p>
    <w:p w14:paraId="45752DD0" w14:textId="77777777" w:rsidR="004B1FDB" w:rsidRDefault="004B1FDB" w:rsidP="004B1FDB">
      <w:pPr>
        <w:shd w:val="clear" w:color="auto" w:fill="FFFFFF" w:themeFill="background1"/>
        <w:spacing w:after="0" w:line="240" w:lineRule="auto"/>
        <w:ind w:firstLine="720"/>
        <w:rPr>
          <w:rFonts w:cs="Times New Roman"/>
          <w:szCs w:val="24"/>
          <w:lang w:val="lv-LV"/>
        </w:rPr>
      </w:pPr>
    </w:p>
    <w:p w14:paraId="3B6B576F" w14:textId="0859694D" w:rsidR="00507F0B" w:rsidRPr="004B1FDB" w:rsidRDefault="00507F0B" w:rsidP="004B1FDB">
      <w:pPr>
        <w:pStyle w:val="Heading1"/>
        <w:spacing w:before="0" w:beforeAutospacing="0" w:after="0" w:afterAutospacing="0"/>
        <w:rPr>
          <w:lang w:val="lv-LV"/>
        </w:rPr>
      </w:pPr>
      <w:bookmarkStart w:id="12" w:name="_Toc17989782"/>
      <w:bookmarkStart w:id="13" w:name="_Toc20150376"/>
      <w:r w:rsidRPr="00F17E48">
        <w:rPr>
          <w:lang w:val="lv-LV"/>
        </w:rPr>
        <w:t>Latvijas sniegu</w:t>
      </w:r>
      <w:r w:rsidR="00DA0C64" w:rsidRPr="00F17E48">
        <w:rPr>
          <w:lang w:val="lv-LV"/>
        </w:rPr>
        <w:t xml:space="preserve">ms </w:t>
      </w:r>
      <w:r w:rsidR="001632EC">
        <w:rPr>
          <w:lang w:val="lv-LV"/>
        </w:rPr>
        <w:t>indikator</w:t>
      </w:r>
      <w:r w:rsidR="00DA0C64" w:rsidRPr="00F17E48">
        <w:rPr>
          <w:lang w:val="lv-LV"/>
        </w:rPr>
        <w:t>a rādītājā  “Cilvēkkapitāls”</w:t>
      </w:r>
      <w:bookmarkEnd w:id="12"/>
      <w:bookmarkEnd w:id="13"/>
    </w:p>
    <w:p w14:paraId="2006131F" w14:textId="77777777" w:rsidR="00EE2429" w:rsidRDefault="00EE2429" w:rsidP="004B1FDB">
      <w:pPr>
        <w:spacing w:after="0" w:line="240" w:lineRule="auto"/>
        <w:ind w:firstLine="717"/>
        <w:rPr>
          <w:rFonts w:cs="Times New Roman"/>
          <w:szCs w:val="24"/>
          <w:lang w:val="lv-LV"/>
        </w:rPr>
      </w:pPr>
      <w:r w:rsidRPr="00E872B3">
        <w:rPr>
          <w:rFonts w:cs="Times New Roman"/>
          <w:szCs w:val="24"/>
          <w:lang w:val="lv-LV"/>
        </w:rPr>
        <w:t>Rādītāja “</w:t>
      </w:r>
      <w:r w:rsidRPr="00EE2429">
        <w:rPr>
          <w:rFonts w:cs="Times New Roman"/>
          <w:szCs w:val="24"/>
          <w:lang w:val="lv-LV"/>
        </w:rPr>
        <w:t>Cilvēkkapitāls</w:t>
      </w:r>
      <w:r w:rsidRPr="00E872B3">
        <w:rPr>
          <w:rFonts w:cs="Times New Roman"/>
          <w:szCs w:val="24"/>
          <w:lang w:val="lv-LV"/>
        </w:rPr>
        <w:t>”</w:t>
      </w:r>
      <w:r>
        <w:rPr>
          <w:rFonts w:cs="Times New Roman"/>
          <w:szCs w:val="24"/>
          <w:lang w:val="lv-LV"/>
        </w:rPr>
        <w:t xml:space="preserve"> svars </w:t>
      </w:r>
      <w:r w:rsidRPr="00E872B3">
        <w:rPr>
          <w:rFonts w:cs="Times New Roman"/>
          <w:szCs w:val="24"/>
          <w:lang w:val="lv-LV"/>
        </w:rPr>
        <w:t xml:space="preserve">novērtējumā ir </w:t>
      </w:r>
      <w:r>
        <w:rPr>
          <w:rFonts w:cs="Times New Roman"/>
          <w:szCs w:val="24"/>
          <w:lang w:val="lv-LV"/>
        </w:rPr>
        <w:t>2</w:t>
      </w:r>
      <w:r w:rsidRPr="00EE2429">
        <w:rPr>
          <w:rFonts w:cs="Times New Roman"/>
          <w:szCs w:val="24"/>
          <w:lang w:val="lv-LV"/>
        </w:rPr>
        <w:t>5</w:t>
      </w:r>
      <w:r w:rsidRPr="00E872B3">
        <w:rPr>
          <w:rFonts w:cs="Times New Roman"/>
          <w:szCs w:val="24"/>
          <w:lang w:val="lv-LV"/>
        </w:rPr>
        <w:t xml:space="preserve"> %. </w:t>
      </w:r>
      <w:r w:rsidRPr="00B246B4">
        <w:rPr>
          <w:rFonts w:cs="Times New Roman"/>
          <w:szCs w:val="24"/>
          <w:lang w:val="lv-LV"/>
        </w:rPr>
        <w:t xml:space="preserve">Tā ietvaros </w:t>
      </w:r>
      <w:r w:rsidRPr="005A38E7">
        <w:rPr>
          <w:rFonts w:cs="Times New Roman"/>
          <w:szCs w:val="24"/>
          <w:lang w:val="lv-LV"/>
        </w:rPr>
        <w:t>tiek vērtētas šādas komponentes</w:t>
      </w:r>
      <w:r>
        <w:rPr>
          <w:rFonts w:cs="Times New Roman"/>
          <w:szCs w:val="24"/>
          <w:lang w:val="lv-LV"/>
        </w:rPr>
        <w:t>:</w:t>
      </w:r>
    </w:p>
    <w:p w14:paraId="24183EEA" w14:textId="77777777" w:rsidR="000E120D" w:rsidRPr="000E120D" w:rsidRDefault="000E120D" w:rsidP="004B1FDB">
      <w:pPr>
        <w:pStyle w:val="ListParagraph"/>
        <w:numPr>
          <w:ilvl w:val="0"/>
          <w:numId w:val="4"/>
        </w:numPr>
        <w:ind w:left="230" w:hanging="230"/>
        <w:rPr>
          <w:rFonts w:cs="Times New Roman"/>
          <w:sz w:val="24"/>
          <w:szCs w:val="24"/>
        </w:rPr>
      </w:pPr>
      <w:r w:rsidRPr="000E120D">
        <w:rPr>
          <w:rFonts w:cs="Times New Roman"/>
          <w:sz w:val="24"/>
          <w:szCs w:val="24"/>
        </w:rPr>
        <w:t>Interneta lietotāji (</w:t>
      </w:r>
      <w:r w:rsidRPr="000E120D">
        <w:rPr>
          <w:rFonts w:cs="Times New Roman"/>
          <w:i/>
          <w:sz w:val="24"/>
          <w:szCs w:val="24"/>
        </w:rPr>
        <w:t xml:space="preserve">2.a.1 Internet </w:t>
      </w:r>
      <w:proofErr w:type="spellStart"/>
      <w:r w:rsidRPr="000E120D">
        <w:rPr>
          <w:rFonts w:cs="Times New Roman"/>
          <w:i/>
          <w:sz w:val="24"/>
          <w:szCs w:val="24"/>
        </w:rPr>
        <w:t>Users</w:t>
      </w:r>
      <w:proofErr w:type="spellEnd"/>
      <w:r w:rsidRPr="000E120D">
        <w:rPr>
          <w:rFonts w:cs="Times New Roman"/>
          <w:sz w:val="24"/>
          <w:szCs w:val="24"/>
        </w:rPr>
        <w:t>);</w:t>
      </w:r>
    </w:p>
    <w:p w14:paraId="513268C1" w14:textId="77777777" w:rsidR="000E120D" w:rsidRPr="000E120D" w:rsidRDefault="000E120D" w:rsidP="004B1FDB">
      <w:pPr>
        <w:pStyle w:val="ListParagraph"/>
        <w:numPr>
          <w:ilvl w:val="0"/>
          <w:numId w:val="4"/>
        </w:numPr>
        <w:ind w:left="230" w:hanging="230"/>
        <w:rPr>
          <w:rFonts w:cs="Times New Roman"/>
          <w:sz w:val="24"/>
          <w:szCs w:val="24"/>
        </w:rPr>
      </w:pPr>
      <w:r w:rsidRPr="000E120D">
        <w:rPr>
          <w:rFonts w:cs="Times New Roman"/>
          <w:sz w:val="24"/>
          <w:szCs w:val="24"/>
        </w:rPr>
        <w:t>Pamata digitālās prasmes (</w:t>
      </w:r>
      <w:r w:rsidRPr="000E120D">
        <w:rPr>
          <w:rFonts w:cs="Times New Roman"/>
          <w:i/>
          <w:sz w:val="24"/>
          <w:szCs w:val="24"/>
        </w:rPr>
        <w:t xml:space="preserve">2.a.2 </w:t>
      </w:r>
      <w:proofErr w:type="spellStart"/>
      <w:r w:rsidRPr="000E120D">
        <w:rPr>
          <w:rFonts w:cs="Times New Roman"/>
          <w:i/>
          <w:sz w:val="24"/>
          <w:szCs w:val="24"/>
        </w:rPr>
        <w:t>Basic</w:t>
      </w:r>
      <w:proofErr w:type="spellEnd"/>
      <w:r w:rsidRPr="000E120D">
        <w:rPr>
          <w:rFonts w:cs="Times New Roman"/>
          <w:i/>
          <w:sz w:val="24"/>
          <w:szCs w:val="24"/>
        </w:rPr>
        <w:t xml:space="preserve"> </w:t>
      </w:r>
      <w:proofErr w:type="spellStart"/>
      <w:r w:rsidRPr="000E120D">
        <w:rPr>
          <w:rFonts w:cs="Times New Roman"/>
          <w:i/>
          <w:sz w:val="24"/>
          <w:szCs w:val="24"/>
        </w:rPr>
        <w:t>Digital</w:t>
      </w:r>
      <w:proofErr w:type="spellEnd"/>
      <w:r w:rsidRPr="000E120D">
        <w:rPr>
          <w:rFonts w:cs="Times New Roman"/>
          <w:i/>
          <w:sz w:val="24"/>
          <w:szCs w:val="24"/>
        </w:rPr>
        <w:t xml:space="preserve"> </w:t>
      </w:r>
      <w:proofErr w:type="spellStart"/>
      <w:r w:rsidRPr="000E120D">
        <w:rPr>
          <w:rFonts w:cs="Times New Roman"/>
          <w:i/>
          <w:sz w:val="24"/>
          <w:szCs w:val="24"/>
        </w:rPr>
        <w:t>Skills</w:t>
      </w:r>
      <w:proofErr w:type="spellEnd"/>
      <w:r w:rsidRPr="000E120D">
        <w:rPr>
          <w:rFonts w:cs="Times New Roman"/>
          <w:sz w:val="24"/>
          <w:szCs w:val="24"/>
        </w:rPr>
        <w:t>);</w:t>
      </w:r>
    </w:p>
    <w:p w14:paraId="15E99479" w14:textId="77777777" w:rsidR="000E120D" w:rsidRDefault="000E120D" w:rsidP="004B1FDB">
      <w:pPr>
        <w:pStyle w:val="ListParagraph"/>
        <w:numPr>
          <w:ilvl w:val="0"/>
          <w:numId w:val="4"/>
        </w:numPr>
        <w:ind w:left="230" w:hanging="230"/>
        <w:rPr>
          <w:rFonts w:cs="Times New Roman"/>
          <w:sz w:val="24"/>
          <w:szCs w:val="24"/>
        </w:rPr>
      </w:pPr>
      <w:r w:rsidRPr="000E120D">
        <w:rPr>
          <w:rFonts w:cs="Times New Roman"/>
          <w:sz w:val="24"/>
          <w:szCs w:val="24"/>
        </w:rPr>
        <w:t>Informācijas un komun</w:t>
      </w:r>
      <w:r>
        <w:rPr>
          <w:rFonts w:cs="Times New Roman"/>
          <w:sz w:val="24"/>
          <w:szCs w:val="24"/>
        </w:rPr>
        <w:t>ikāciju tehnoloģiju speciālisti</w:t>
      </w:r>
      <w:r w:rsidRPr="000E120D">
        <w:rPr>
          <w:rFonts w:cs="Times New Roman"/>
          <w:sz w:val="24"/>
          <w:szCs w:val="24"/>
        </w:rPr>
        <w:t xml:space="preserve"> (</w:t>
      </w:r>
      <w:r w:rsidRPr="000E120D">
        <w:rPr>
          <w:rFonts w:cs="Times New Roman"/>
          <w:i/>
          <w:sz w:val="24"/>
          <w:szCs w:val="24"/>
        </w:rPr>
        <w:t xml:space="preserve">2.b.1 ICT </w:t>
      </w:r>
      <w:proofErr w:type="spellStart"/>
      <w:r w:rsidRPr="000E120D">
        <w:rPr>
          <w:rFonts w:cs="Times New Roman"/>
          <w:i/>
          <w:sz w:val="24"/>
          <w:szCs w:val="24"/>
        </w:rPr>
        <w:t>Specialists</w:t>
      </w:r>
      <w:proofErr w:type="spellEnd"/>
      <w:r w:rsidRPr="000E120D">
        <w:rPr>
          <w:rFonts w:cs="Times New Roman"/>
          <w:sz w:val="24"/>
          <w:szCs w:val="24"/>
        </w:rPr>
        <w:t>);</w:t>
      </w:r>
    </w:p>
    <w:p w14:paraId="3CF1B010" w14:textId="06FD8CB5" w:rsidR="00EE2429" w:rsidRPr="004B1FDB" w:rsidRDefault="000E120D" w:rsidP="004B1FDB">
      <w:pPr>
        <w:pStyle w:val="ListParagraph"/>
        <w:numPr>
          <w:ilvl w:val="0"/>
          <w:numId w:val="4"/>
        </w:numPr>
        <w:ind w:left="230" w:hanging="230"/>
        <w:rPr>
          <w:rFonts w:cs="Times New Roman"/>
          <w:sz w:val="24"/>
          <w:szCs w:val="24"/>
        </w:rPr>
      </w:pPr>
      <w:r w:rsidRPr="000E120D">
        <w:rPr>
          <w:rFonts w:cs="Times New Roman"/>
          <w:sz w:val="24"/>
          <w:szCs w:val="24"/>
        </w:rPr>
        <w:t xml:space="preserve">Zinātņu, tehnoloģiju, inženierzinātņu un matemātikas </w:t>
      </w:r>
      <w:r w:rsidR="00226394">
        <w:rPr>
          <w:rFonts w:cs="Times New Roman"/>
          <w:sz w:val="24"/>
          <w:szCs w:val="24"/>
        </w:rPr>
        <w:t xml:space="preserve">studiju programmu </w:t>
      </w:r>
      <w:r w:rsidRPr="000E120D">
        <w:rPr>
          <w:rFonts w:cs="Times New Roman"/>
          <w:sz w:val="24"/>
          <w:szCs w:val="24"/>
        </w:rPr>
        <w:t>absolventi (</w:t>
      </w:r>
      <w:r w:rsidRPr="000E120D">
        <w:rPr>
          <w:rFonts w:cs="Times New Roman"/>
          <w:i/>
          <w:sz w:val="24"/>
          <w:szCs w:val="24"/>
        </w:rPr>
        <w:t xml:space="preserve">2.b.2 STEM </w:t>
      </w:r>
      <w:proofErr w:type="spellStart"/>
      <w:r w:rsidRPr="000E120D">
        <w:rPr>
          <w:rFonts w:cs="Times New Roman"/>
          <w:i/>
          <w:sz w:val="24"/>
          <w:szCs w:val="24"/>
        </w:rPr>
        <w:t>Graduates</w:t>
      </w:r>
      <w:proofErr w:type="spellEnd"/>
      <w:r w:rsidRPr="000E120D">
        <w:rPr>
          <w:rFonts w:cs="Times New Roman"/>
          <w:i/>
          <w:sz w:val="24"/>
          <w:szCs w:val="24"/>
        </w:rPr>
        <w:t xml:space="preserve"> 20-29</w:t>
      </w:r>
      <w:r>
        <w:rPr>
          <w:rFonts w:cs="Times New Roman"/>
          <w:i/>
          <w:sz w:val="24"/>
          <w:szCs w:val="24"/>
        </w:rPr>
        <w:t xml:space="preserve"> </w:t>
      </w:r>
      <w:proofErr w:type="spellStart"/>
      <w:r w:rsidRPr="000E120D">
        <w:rPr>
          <w:rFonts w:cs="Times New Roman"/>
          <w:i/>
          <w:sz w:val="24"/>
          <w:szCs w:val="24"/>
        </w:rPr>
        <w:t>years</w:t>
      </w:r>
      <w:proofErr w:type="spellEnd"/>
      <w:r w:rsidRPr="000E120D">
        <w:rPr>
          <w:rFonts w:cs="Times New Roman"/>
          <w:i/>
          <w:sz w:val="24"/>
          <w:szCs w:val="24"/>
        </w:rPr>
        <w:t xml:space="preserve"> </w:t>
      </w:r>
      <w:proofErr w:type="spellStart"/>
      <w:r w:rsidRPr="000E120D">
        <w:rPr>
          <w:rFonts w:cs="Times New Roman"/>
          <w:i/>
          <w:sz w:val="24"/>
          <w:szCs w:val="24"/>
        </w:rPr>
        <w:t>old</w:t>
      </w:r>
      <w:proofErr w:type="spellEnd"/>
      <w:r w:rsidRPr="000E120D">
        <w:rPr>
          <w:rFonts w:cs="Times New Roman"/>
          <w:sz w:val="24"/>
          <w:szCs w:val="24"/>
        </w:rPr>
        <w:t>).</w:t>
      </w:r>
    </w:p>
    <w:p w14:paraId="1EFC21F1" w14:textId="77777777" w:rsidR="00507F0B" w:rsidRDefault="0096567A" w:rsidP="004B1FDB">
      <w:pPr>
        <w:spacing w:after="0" w:line="240" w:lineRule="auto"/>
        <w:ind w:firstLine="720"/>
        <w:rPr>
          <w:rFonts w:cs="Times New Roman"/>
          <w:szCs w:val="24"/>
          <w:lang w:val="lv-LV"/>
        </w:rPr>
      </w:pPr>
      <w:r w:rsidRPr="00EE2429">
        <w:rPr>
          <w:rFonts w:cs="Times New Roman"/>
          <w:szCs w:val="24"/>
          <w:lang w:val="lv-LV"/>
        </w:rPr>
        <w:t>Minētās novērtējuma komponentes</w:t>
      </w:r>
      <w:r w:rsidR="00507F0B" w:rsidRPr="00EE2429">
        <w:rPr>
          <w:rFonts w:cs="Times New Roman"/>
          <w:szCs w:val="24"/>
          <w:lang w:val="lv-LV"/>
        </w:rPr>
        <w:t xml:space="preserve"> </w:t>
      </w:r>
      <w:r w:rsidR="00EE2429">
        <w:rPr>
          <w:rFonts w:cs="Times New Roman"/>
          <w:szCs w:val="24"/>
          <w:lang w:val="lv-LV"/>
        </w:rPr>
        <w:t>“</w:t>
      </w:r>
      <w:r w:rsidR="00EE2429" w:rsidRPr="00EE2429">
        <w:rPr>
          <w:rFonts w:cs="Times New Roman"/>
          <w:szCs w:val="24"/>
          <w:lang w:val="lv-LV"/>
        </w:rPr>
        <w:t xml:space="preserve">Informācijas un komunikāciju tehnoloģiju speciālisti” un  “Zinātņu, tehnoloģiju, inženierzinātņu un matemātikas absolventi” </w:t>
      </w:r>
      <w:r w:rsidR="00507F0B" w:rsidRPr="00EE2429">
        <w:rPr>
          <w:rFonts w:cs="Times New Roman"/>
          <w:szCs w:val="24"/>
          <w:lang w:val="lv-LV"/>
        </w:rPr>
        <w:t xml:space="preserve">attiecas uz </w:t>
      </w:r>
      <w:r w:rsidRPr="00EE2429">
        <w:rPr>
          <w:rFonts w:cs="Times New Roman"/>
          <w:szCs w:val="24"/>
          <w:lang w:val="lv-LV"/>
        </w:rPr>
        <w:t>izglītības un zinātnes</w:t>
      </w:r>
      <w:r w:rsidR="00507F0B" w:rsidRPr="00EE2429">
        <w:rPr>
          <w:rFonts w:cs="Times New Roman"/>
          <w:szCs w:val="24"/>
          <w:lang w:val="lv-LV"/>
        </w:rPr>
        <w:t xml:space="preserve"> politikas jomu, par kuru ir atbildīga </w:t>
      </w:r>
      <w:r w:rsidRPr="00EE2429">
        <w:rPr>
          <w:rFonts w:cs="Times New Roman"/>
          <w:szCs w:val="24"/>
          <w:lang w:val="lv-LV"/>
        </w:rPr>
        <w:t>Izglītības un zinātnes</w:t>
      </w:r>
      <w:r w:rsidR="00507F0B" w:rsidRPr="00EE2429">
        <w:rPr>
          <w:rFonts w:cs="Times New Roman"/>
          <w:szCs w:val="24"/>
          <w:lang w:val="lv-LV"/>
        </w:rPr>
        <w:t xml:space="preserve"> ministrija.</w:t>
      </w:r>
    </w:p>
    <w:p w14:paraId="49AEE302" w14:textId="77777777" w:rsidR="004B1FDB" w:rsidRDefault="004B1FDB" w:rsidP="004B1FDB">
      <w:pPr>
        <w:spacing w:after="0" w:line="240" w:lineRule="auto"/>
        <w:ind w:firstLine="720"/>
        <w:rPr>
          <w:rFonts w:cs="Times New Roman"/>
          <w:szCs w:val="24"/>
          <w:lang w:val="lv-LV"/>
        </w:rPr>
      </w:pPr>
    </w:p>
    <w:p w14:paraId="55479001" w14:textId="77777777" w:rsidR="00785228" w:rsidRDefault="00785228" w:rsidP="004B1FDB">
      <w:pPr>
        <w:spacing w:after="0" w:line="240" w:lineRule="auto"/>
        <w:ind w:firstLine="720"/>
        <w:rPr>
          <w:rFonts w:cs="Times New Roman"/>
          <w:szCs w:val="24"/>
          <w:lang w:val="lv-LV"/>
        </w:rPr>
      </w:pPr>
    </w:p>
    <w:p w14:paraId="356C4CC2" w14:textId="77777777" w:rsidR="00785228" w:rsidRDefault="00785228" w:rsidP="004B1FDB">
      <w:pPr>
        <w:spacing w:after="0" w:line="240" w:lineRule="auto"/>
        <w:ind w:firstLine="720"/>
        <w:rPr>
          <w:rFonts w:cs="Times New Roman"/>
          <w:szCs w:val="24"/>
          <w:lang w:val="lv-LV"/>
        </w:rPr>
      </w:pPr>
    </w:p>
    <w:p w14:paraId="16C97284" w14:textId="77777777" w:rsidR="00785228" w:rsidRDefault="00785228" w:rsidP="004B1FDB">
      <w:pPr>
        <w:spacing w:after="0" w:line="240" w:lineRule="auto"/>
        <w:ind w:firstLine="720"/>
        <w:rPr>
          <w:rFonts w:cs="Times New Roman"/>
          <w:szCs w:val="24"/>
          <w:lang w:val="lv-LV"/>
        </w:rPr>
      </w:pPr>
    </w:p>
    <w:p w14:paraId="493AE2BB" w14:textId="77777777" w:rsidR="00785228" w:rsidRDefault="00785228" w:rsidP="004B1FDB">
      <w:pPr>
        <w:spacing w:after="0" w:line="240" w:lineRule="auto"/>
        <w:ind w:firstLine="720"/>
        <w:rPr>
          <w:rFonts w:cs="Times New Roman"/>
          <w:szCs w:val="24"/>
          <w:lang w:val="lv-LV"/>
        </w:rPr>
      </w:pPr>
    </w:p>
    <w:p w14:paraId="73190349" w14:textId="77777777" w:rsidR="00785228" w:rsidRDefault="00785228" w:rsidP="004B1FDB">
      <w:pPr>
        <w:spacing w:after="0" w:line="240" w:lineRule="auto"/>
        <w:ind w:firstLine="720"/>
        <w:rPr>
          <w:rFonts w:cs="Times New Roman"/>
          <w:szCs w:val="24"/>
          <w:lang w:val="lv-LV"/>
        </w:rPr>
      </w:pPr>
    </w:p>
    <w:p w14:paraId="21A0022E" w14:textId="77777777" w:rsidR="00785228" w:rsidRDefault="00785228" w:rsidP="004B1FDB">
      <w:pPr>
        <w:spacing w:after="0" w:line="240" w:lineRule="auto"/>
        <w:ind w:firstLine="720"/>
        <w:rPr>
          <w:rFonts w:cs="Times New Roman"/>
          <w:szCs w:val="24"/>
          <w:lang w:val="lv-LV"/>
        </w:rPr>
      </w:pPr>
    </w:p>
    <w:p w14:paraId="12805F87" w14:textId="77777777" w:rsidR="00785228" w:rsidRDefault="00785228" w:rsidP="004B1FDB">
      <w:pPr>
        <w:spacing w:after="0" w:line="240" w:lineRule="auto"/>
        <w:ind w:firstLine="720"/>
        <w:rPr>
          <w:rFonts w:cs="Times New Roman"/>
          <w:szCs w:val="24"/>
          <w:lang w:val="lv-LV"/>
        </w:rPr>
      </w:pPr>
    </w:p>
    <w:p w14:paraId="61DD7616" w14:textId="77777777" w:rsidR="00785228" w:rsidRDefault="00785228" w:rsidP="004B1FDB">
      <w:pPr>
        <w:spacing w:after="0" w:line="240" w:lineRule="auto"/>
        <w:ind w:firstLine="720"/>
        <w:rPr>
          <w:rFonts w:cs="Times New Roman"/>
          <w:szCs w:val="24"/>
          <w:lang w:val="lv-LV"/>
        </w:rPr>
      </w:pPr>
    </w:p>
    <w:p w14:paraId="0808251A" w14:textId="77777777" w:rsidR="00785228" w:rsidRPr="00785228" w:rsidRDefault="00785228" w:rsidP="00785228">
      <w:pPr>
        <w:pStyle w:val="ListParagraph"/>
        <w:numPr>
          <w:ilvl w:val="0"/>
          <w:numId w:val="18"/>
        </w:numPr>
        <w:jc w:val="right"/>
        <w:rPr>
          <w:rFonts w:cs="Times New Roman"/>
          <w:sz w:val="24"/>
          <w:szCs w:val="24"/>
        </w:rPr>
      </w:pPr>
      <w:r w:rsidRPr="00785228">
        <w:rPr>
          <w:rFonts w:cs="Times New Roman"/>
          <w:sz w:val="24"/>
          <w:szCs w:val="24"/>
        </w:rPr>
        <w:t>Attēls</w:t>
      </w:r>
    </w:p>
    <w:p w14:paraId="3B841AA1" w14:textId="77777777" w:rsidR="007E5D5F" w:rsidRPr="005B72AA" w:rsidRDefault="009A3A34" w:rsidP="004B1FDB">
      <w:pPr>
        <w:spacing w:after="0" w:line="240" w:lineRule="auto"/>
        <w:ind w:hanging="142"/>
        <w:rPr>
          <w:rFonts w:cs="Times New Roman"/>
          <w:b/>
          <w:szCs w:val="24"/>
          <w:lang w:val="lv-LV"/>
        </w:rPr>
      </w:pPr>
      <w:r w:rsidRPr="009A3A34">
        <w:rPr>
          <w:noProof/>
          <w:lang w:val="lv-LV" w:eastAsia="lv-LV"/>
        </w:rPr>
        <w:t xml:space="preserve"> </w:t>
      </w:r>
      <w:r>
        <w:rPr>
          <w:rFonts w:cs="Times New Roman"/>
          <w:noProof/>
          <w:szCs w:val="24"/>
          <w:lang w:val="lv-LV" w:eastAsia="lv-LV"/>
        </w:rPr>
        <w:drawing>
          <wp:inline distT="0" distB="0" distL="0" distR="0" wp14:anchorId="5A9E7BC3" wp14:editId="0CFED8AF">
            <wp:extent cx="5274945" cy="27284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626" cy="2731876"/>
                    </a:xfrm>
                    <a:prstGeom prst="rect">
                      <a:avLst/>
                    </a:prstGeom>
                    <a:noFill/>
                    <a:ln>
                      <a:noFill/>
                    </a:ln>
                  </pic:spPr>
                </pic:pic>
              </a:graphicData>
            </a:graphic>
          </wp:inline>
        </w:drawing>
      </w:r>
    </w:p>
    <w:p w14:paraId="55FE7791" w14:textId="77777777" w:rsidR="00443D1F" w:rsidRPr="004B1FDB" w:rsidRDefault="00D73BD1" w:rsidP="004B1FDB">
      <w:pPr>
        <w:spacing w:after="0" w:line="240" w:lineRule="auto"/>
        <w:ind w:firstLine="720"/>
        <w:jc w:val="center"/>
        <w:rPr>
          <w:rFonts w:cs="Times New Roman"/>
          <w:sz w:val="20"/>
          <w:szCs w:val="20"/>
          <w:lang w:val="lv-LV"/>
        </w:rPr>
      </w:pPr>
      <w:r w:rsidRPr="005B72AA">
        <w:rPr>
          <w:rFonts w:cs="Times New Roman"/>
          <w:sz w:val="20"/>
          <w:szCs w:val="20"/>
          <w:lang w:val="lv-LV"/>
        </w:rPr>
        <w:t xml:space="preserve">Attēla avots: </w:t>
      </w:r>
      <w:r w:rsidR="00F63B26">
        <w:rPr>
          <w:rFonts w:cs="Times New Roman"/>
          <w:sz w:val="20"/>
          <w:szCs w:val="20"/>
          <w:lang w:val="lv-LV"/>
        </w:rPr>
        <w:t>DESI 2019</w:t>
      </w:r>
      <w:r w:rsidR="00F63B26" w:rsidRPr="005B72AA">
        <w:rPr>
          <w:rFonts w:cs="Times New Roman"/>
          <w:sz w:val="20"/>
          <w:szCs w:val="20"/>
          <w:lang w:val="lv-LV"/>
        </w:rPr>
        <w:t>. 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1E3DD0CA" w14:textId="52896F20" w:rsidR="006215E2" w:rsidRPr="00497865" w:rsidRDefault="00F17E48" w:rsidP="004B1FDB">
      <w:pPr>
        <w:spacing w:after="0" w:line="240" w:lineRule="auto"/>
        <w:ind w:firstLine="720"/>
        <w:rPr>
          <w:rFonts w:cs="Times New Roman"/>
          <w:szCs w:val="24"/>
          <w:lang w:val="lv-LV"/>
        </w:rPr>
      </w:pPr>
      <w:r>
        <w:rPr>
          <w:rFonts w:cs="Times New Roman"/>
          <w:szCs w:val="24"/>
          <w:lang w:val="lv-LV"/>
        </w:rPr>
        <w:t xml:space="preserve">Attiecībā uz cilvēkkapitāla rādītāju DESI </w:t>
      </w:r>
      <w:r w:rsidR="001632EC">
        <w:rPr>
          <w:rFonts w:cs="Times New Roman"/>
          <w:szCs w:val="24"/>
          <w:lang w:val="lv-LV"/>
        </w:rPr>
        <w:t>indikator</w:t>
      </w:r>
      <w:r>
        <w:rPr>
          <w:rFonts w:cs="Times New Roman"/>
          <w:szCs w:val="24"/>
          <w:lang w:val="lv-LV"/>
        </w:rPr>
        <w:t>ā</w:t>
      </w:r>
      <w:r w:rsidR="006215E2" w:rsidRPr="00497865">
        <w:rPr>
          <w:rFonts w:cs="Times New Roman"/>
          <w:szCs w:val="24"/>
          <w:lang w:val="lv-LV"/>
        </w:rPr>
        <w:t xml:space="preserve"> Latvija ES valstu </w:t>
      </w:r>
      <w:r w:rsidR="006215E2">
        <w:rPr>
          <w:rFonts w:cs="Times New Roman"/>
          <w:szCs w:val="24"/>
          <w:lang w:val="lv-LV"/>
        </w:rPr>
        <w:t>vidū</w:t>
      </w:r>
      <w:r w:rsidR="006215E2" w:rsidRPr="00497865">
        <w:rPr>
          <w:rFonts w:cs="Times New Roman"/>
          <w:szCs w:val="24"/>
          <w:lang w:val="lv-LV"/>
        </w:rPr>
        <w:t xml:space="preserve"> ierindojas 21. vietā, un tas ir zem ES vidējā rādītāja, turklāt pēdējos gados būtisks progress nav panākts. Lai gan arvien lielāks skaits Latvijas iedzīvotāju veic darbības tiešsaistē, digitālo prasmju — gan pamatprasmju, gan padziļinātu prasmju — līmenis joprojām ir krietni zemāks p</w:t>
      </w:r>
      <w:r w:rsidR="006215E2">
        <w:rPr>
          <w:rFonts w:cs="Times New Roman"/>
          <w:szCs w:val="24"/>
          <w:lang w:val="lv-LV"/>
        </w:rPr>
        <w:t>ar ES vidējo rādītāju. Tikai 48</w:t>
      </w:r>
      <w:r w:rsidR="006215E2" w:rsidRPr="00497865">
        <w:rPr>
          <w:rFonts w:cs="Times New Roman"/>
          <w:szCs w:val="24"/>
          <w:lang w:val="lv-LV"/>
        </w:rPr>
        <w:t>% cilvēk</w:t>
      </w:r>
      <w:r w:rsidR="006215E2">
        <w:rPr>
          <w:rFonts w:cs="Times New Roman"/>
          <w:szCs w:val="24"/>
          <w:lang w:val="lv-LV"/>
        </w:rPr>
        <w:t>u ir digitālās pamatprasmes (57</w:t>
      </w:r>
      <w:r w:rsidR="006215E2" w:rsidRPr="00497865">
        <w:rPr>
          <w:rFonts w:cs="Times New Roman"/>
          <w:szCs w:val="24"/>
          <w:lang w:val="lv-LV"/>
        </w:rPr>
        <w:t>% ES kopumā), savukārt padziļinātu prasmju aspektā plaisa starp Latviju un citām ES valstīm ir vēl lielāka. Lai gan IKT speciālistu procentuālā daļa kopš 2017. gada ir nedaudz palielinājusies, tie veido mazāku darbaspēk</w:t>
      </w:r>
      <w:r w:rsidR="006215E2">
        <w:rPr>
          <w:rFonts w:cs="Times New Roman"/>
          <w:szCs w:val="24"/>
          <w:lang w:val="lv-LV"/>
        </w:rPr>
        <w:t>a īpatsvaru nekā pārējā ES (2,3% salīdzinājumā ar 3,7</w:t>
      </w:r>
      <w:r w:rsidR="006215E2" w:rsidRPr="00497865">
        <w:rPr>
          <w:rFonts w:cs="Times New Roman"/>
          <w:szCs w:val="24"/>
          <w:lang w:val="lv-LV"/>
        </w:rPr>
        <w:t xml:space="preserve">% ES kopumā). Tomēr Latvija veiksmīgi sagatavo IKT augstskolu absolventus: šis rādītājs ir nemitīgi palielinājies un ievērojami pārsniedz ES </w:t>
      </w:r>
      <w:r w:rsidR="006215E2">
        <w:rPr>
          <w:rFonts w:cs="Times New Roman"/>
          <w:szCs w:val="24"/>
          <w:lang w:val="lv-LV"/>
        </w:rPr>
        <w:t>vidējo rādītāju (sasniedzis 4,8</w:t>
      </w:r>
      <w:r w:rsidR="006215E2" w:rsidRPr="00497865">
        <w:rPr>
          <w:rFonts w:cs="Times New Roman"/>
          <w:szCs w:val="24"/>
          <w:lang w:val="lv-LV"/>
        </w:rPr>
        <w:t>% no visiem ab</w:t>
      </w:r>
      <w:r w:rsidR="006215E2">
        <w:rPr>
          <w:rFonts w:cs="Times New Roman"/>
          <w:szCs w:val="24"/>
          <w:lang w:val="lv-LV"/>
        </w:rPr>
        <w:t>solventiem salīdzinājumā ar 3,5</w:t>
      </w:r>
      <w:r w:rsidR="006215E2" w:rsidRPr="00497865">
        <w:rPr>
          <w:rFonts w:cs="Times New Roman"/>
          <w:szCs w:val="24"/>
          <w:lang w:val="lv-LV"/>
        </w:rPr>
        <w:t xml:space="preserve">% ES). Tomēr sieviešu kārtas IKT speciālistu īpatsvars </w:t>
      </w:r>
      <w:r w:rsidR="006215E2">
        <w:rPr>
          <w:rFonts w:cs="Times New Roman"/>
          <w:szCs w:val="24"/>
          <w:lang w:val="lv-LV"/>
        </w:rPr>
        <w:t>ir vien 1</w:t>
      </w:r>
      <w:r w:rsidR="006215E2" w:rsidRPr="00497865">
        <w:rPr>
          <w:rFonts w:cs="Times New Roman"/>
          <w:szCs w:val="24"/>
          <w:lang w:val="lv-LV"/>
        </w:rPr>
        <w:t>% no nodarbināto sieviešu skaita, un tas ir ze</w:t>
      </w:r>
      <w:r w:rsidR="006215E2">
        <w:rPr>
          <w:rFonts w:cs="Times New Roman"/>
          <w:szCs w:val="24"/>
          <w:lang w:val="lv-LV"/>
        </w:rPr>
        <w:t>māks par ES vidējo rādītāju 1,4</w:t>
      </w:r>
      <w:r w:rsidR="006215E2" w:rsidRPr="00497865">
        <w:rPr>
          <w:rFonts w:cs="Times New Roman"/>
          <w:szCs w:val="24"/>
          <w:lang w:val="lv-LV"/>
        </w:rPr>
        <w:t>%. Latvijas digitālo prasmju politika nav daļa no neatkarīgas stratēģijas, tā ietilpst vairākās dažādās stratēģijās, kas aptver digitālo prasmju aspektus. Galvenie pasākumi ir šādi: 1) Informācijas sabiedrības attīstības pamatnostādnes 2014.</w:t>
      </w:r>
      <w:r w:rsidR="00994182">
        <w:rPr>
          <w:rFonts w:cs="Times New Roman"/>
          <w:szCs w:val="24"/>
          <w:lang w:val="lv-LV"/>
        </w:rPr>
        <w:t xml:space="preserve"> </w:t>
      </w:r>
      <w:r w:rsidR="006215E2" w:rsidRPr="00497865">
        <w:rPr>
          <w:rFonts w:cs="Times New Roman"/>
          <w:szCs w:val="24"/>
          <w:lang w:val="lv-LV"/>
        </w:rPr>
        <w:t>–</w:t>
      </w:r>
      <w:r w:rsidR="00994182">
        <w:rPr>
          <w:rFonts w:cs="Times New Roman"/>
          <w:szCs w:val="24"/>
          <w:lang w:val="lv-LV"/>
        </w:rPr>
        <w:t xml:space="preserve"> </w:t>
      </w:r>
      <w:r w:rsidR="006215E2" w:rsidRPr="00497865">
        <w:rPr>
          <w:rFonts w:cs="Times New Roman"/>
          <w:szCs w:val="24"/>
          <w:lang w:val="lv-LV"/>
        </w:rPr>
        <w:t>2020. gadam, kas ietver IKT izglītību un e-prasmes; 2) Izglītības attīstības pamatnostādnes 2014.</w:t>
      </w:r>
      <w:r w:rsidR="00A76DB6">
        <w:rPr>
          <w:rFonts w:cs="Times New Roman"/>
          <w:szCs w:val="24"/>
          <w:lang w:val="lv-LV"/>
        </w:rPr>
        <w:t xml:space="preserve"> </w:t>
      </w:r>
      <w:r w:rsidR="006215E2" w:rsidRPr="00497865">
        <w:rPr>
          <w:rFonts w:cs="Times New Roman"/>
          <w:szCs w:val="24"/>
          <w:lang w:val="lv-LV"/>
        </w:rPr>
        <w:t>–</w:t>
      </w:r>
      <w:r w:rsidR="00A76DB6">
        <w:rPr>
          <w:rFonts w:cs="Times New Roman"/>
          <w:szCs w:val="24"/>
          <w:lang w:val="lv-LV"/>
        </w:rPr>
        <w:t xml:space="preserve"> </w:t>
      </w:r>
      <w:r w:rsidR="006215E2" w:rsidRPr="00497865">
        <w:rPr>
          <w:rFonts w:cs="Times New Roman"/>
          <w:szCs w:val="24"/>
          <w:lang w:val="lv-LV"/>
        </w:rPr>
        <w:t xml:space="preserve">2020. gadam, kas aptver pasākumus, kuru mērķis ir veicināt un atjaunināt digitālās prasmes un </w:t>
      </w:r>
      <w:r w:rsidR="002675FF">
        <w:rPr>
          <w:rFonts w:cs="Times New Roman"/>
          <w:szCs w:val="24"/>
          <w:lang w:val="lv-LV"/>
        </w:rPr>
        <w:t xml:space="preserve">palielināt studējošo skaitu </w:t>
      </w:r>
      <w:r w:rsidR="002675FF" w:rsidRPr="00226394">
        <w:rPr>
          <w:rFonts w:cs="Times New Roman"/>
          <w:szCs w:val="24"/>
          <w:lang w:val="lv-LV"/>
        </w:rPr>
        <w:t>zinātne</w:t>
      </w:r>
      <w:r w:rsidR="002675FF">
        <w:rPr>
          <w:rFonts w:cs="Times New Roman"/>
          <w:szCs w:val="24"/>
          <w:lang w:val="lv-LV"/>
        </w:rPr>
        <w:t>s</w:t>
      </w:r>
      <w:r w:rsidR="002675FF" w:rsidRPr="00226394">
        <w:rPr>
          <w:rFonts w:cs="Times New Roman"/>
          <w:szCs w:val="24"/>
          <w:lang w:val="lv-LV"/>
        </w:rPr>
        <w:t>, tehnoloģijas, inženierzinātnes un matemātika</w:t>
      </w:r>
      <w:r w:rsidR="002675FF">
        <w:rPr>
          <w:rFonts w:cs="Times New Roman"/>
          <w:szCs w:val="24"/>
          <w:lang w:val="lv-LV"/>
        </w:rPr>
        <w:t xml:space="preserve">s </w:t>
      </w:r>
      <w:r w:rsidR="006215E2" w:rsidRPr="00497865">
        <w:rPr>
          <w:rFonts w:cs="Times New Roman"/>
          <w:szCs w:val="24"/>
          <w:lang w:val="lv-LV"/>
        </w:rPr>
        <w:t>studij</w:t>
      </w:r>
      <w:r w:rsidR="002675FF">
        <w:rPr>
          <w:rFonts w:cs="Times New Roman"/>
          <w:szCs w:val="24"/>
          <w:lang w:val="lv-LV"/>
        </w:rPr>
        <w:t>u programmās</w:t>
      </w:r>
      <w:r w:rsidR="006215E2" w:rsidRPr="00497865">
        <w:rPr>
          <w:rFonts w:cs="Times New Roman"/>
          <w:szCs w:val="24"/>
          <w:lang w:val="lv-LV"/>
        </w:rPr>
        <w:t>, IKT izmantošanu mācību procesā un skolotāju digitālo prasmju attīstīšanu; 3) Latvijas kiberdrošības stratēģija 2014.</w:t>
      </w:r>
      <w:r w:rsidR="00A76DB6">
        <w:rPr>
          <w:rFonts w:cs="Times New Roman"/>
          <w:szCs w:val="24"/>
          <w:lang w:val="lv-LV"/>
        </w:rPr>
        <w:t xml:space="preserve"> </w:t>
      </w:r>
      <w:r w:rsidR="006215E2" w:rsidRPr="00497865">
        <w:rPr>
          <w:rFonts w:cs="Times New Roman"/>
          <w:szCs w:val="24"/>
          <w:lang w:val="lv-LV"/>
        </w:rPr>
        <w:t>–</w:t>
      </w:r>
      <w:r w:rsidR="00A76DB6">
        <w:rPr>
          <w:rFonts w:cs="Times New Roman"/>
          <w:szCs w:val="24"/>
          <w:lang w:val="lv-LV"/>
        </w:rPr>
        <w:t xml:space="preserve"> </w:t>
      </w:r>
      <w:r w:rsidR="006215E2" w:rsidRPr="00497865">
        <w:rPr>
          <w:rFonts w:cs="Times New Roman"/>
          <w:szCs w:val="24"/>
          <w:lang w:val="lv-LV"/>
        </w:rPr>
        <w:t xml:space="preserve">2018. gadam ar atsevišķu Rīcības plāna sadaļu, kas veltīta digitālo prasmju un kiberdrošības pētījumu veicināšanai un kurā arīdzan paredzēts izstrādāt bakalaura akadēmisko studiju programmas kiberdrošības jomā. </w:t>
      </w:r>
      <w:r w:rsidR="00CF117B">
        <w:rPr>
          <w:rFonts w:cs="Times New Roman"/>
          <w:szCs w:val="24"/>
          <w:lang w:val="lv-LV"/>
        </w:rPr>
        <w:t>2018. </w:t>
      </w:r>
      <w:r w:rsidR="007642EC">
        <w:rPr>
          <w:rFonts w:cs="Times New Roman"/>
          <w:szCs w:val="24"/>
          <w:lang w:val="lv-LV"/>
        </w:rPr>
        <w:t>gada E-prasmju nedēļā</w:t>
      </w:r>
      <w:r w:rsidR="007642EC" w:rsidRPr="005B72AA">
        <w:rPr>
          <w:rStyle w:val="FootnoteReference"/>
          <w:rFonts w:cs="Times New Roman"/>
          <w:szCs w:val="24"/>
          <w:lang w:val="lv-LV"/>
        </w:rPr>
        <w:footnoteReference w:id="3"/>
      </w:r>
      <w:r w:rsidR="006215E2" w:rsidRPr="00497865">
        <w:rPr>
          <w:rFonts w:cs="Times New Roman"/>
          <w:szCs w:val="24"/>
          <w:lang w:val="lv-LV"/>
        </w:rPr>
        <w:t xml:space="preserve">, kas ir ikgadēja </w:t>
      </w:r>
      <w:r w:rsidR="006215E2" w:rsidRPr="00497865">
        <w:rPr>
          <w:rFonts w:cs="Times New Roman"/>
          <w:szCs w:val="24"/>
          <w:lang w:val="lv-LV"/>
        </w:rPr>
        <w:lastRenderedPageBreak/>
        <w:t>izpratnes veicināšanas kampaņa, dalībnieku skaits L</w:t>
      </w:r>
      <w:r w:rsidR="00CF117B">
        <w:rPr>
          <w:rFonts w:cs="Times New Roman"/>
          <w:szCs w:val="24"/>
          <w:lang w:val="lv-LV"/>
        </w:rPr>
        <w:t>atvijā kopumā sasniedza 128 000 </w:t>
      </w:r>
      <w:r w:rsidR="006215E2" w:rsidRPr="00497865">
        <w:rPr>
          <w:rFonts w:cs="Times New Roman"/>
          <w:szCs w:val="24"/>
          <w:lang w:val="lv-LV"/>
        </w:rPr>
        <w:t xml:space="preserve">cilvēku, notika 3028 pasākumi un bija iesaistīti 300 partneri no visas valsts. 2018. gadā notika arī 100 Programmēšanas nedēļas pasākumi visā Latvijā, un tajos piedalījās 5000 dalībnieku un 47 skolas. IKT programmas Latvijā ir aktīva darba tirgus politikas neatņemama sastāvdaļa bezdarbnieku atbalstam. Tām ir būtiska nozīme IKT prasmju trūkuma mazināšanā gados vecāku darba ņēmēju, bezdarbnieku un darba meklētāju vidū. Valsts nodarbinātības aģentūra 2018. gadā nodrošināja kursus par digitālajām prasmēm aptuveni 3800 bezdarbnieku. Citi pasākumi ir vērsti uz konkrētām rūpniecības nozarēm. Lai veicinātu darbinieku apmācību ar mērķi atvieglot digitālo tehnoloģiju un inovāciju ieviešanu uzņēmumos ražošanas, IKT un tūrisma nozarēs, atbalsts apmācībai tehnoloģiju jomā tika sniegts 10 nozares asociācijām. Vēl viens piemērs ir Latvijas Informācijas un komunikācijas tehnoloģiju </w:t>
      </w:r>
      <w:r w:rsidR="006215E2" w:rsidRPr="00EF1FDD">
        <w:rPr>
          <w:rFonts w:cs="Times New Roman"/>
          <w:szCs w:val="24"/>
          <w:lang w:val="lv-LV"/>
        </w:rPr>
        <w:t>asociācijas (</w:t>
      </w:r>
      <w:r w:rsidR="00F85323">
        <w:rPr>
          <w:rFonts w:cs="Times New Roman"/>
          <w:szCs w:val="24"/>
          <w:lang w:val="lv-LV"/>
        </w:rPr>
        <w:t xml:space="preserve">turpmāk - </w:t>
      </w:r>
      <w:r w:rsidR="006215E2" w:rsidRPr="00EF1FDD">
        <w:rPr>
          <w:rFonts w:cs="Times New Roman"/>
          <w:szCs w:val="24"/>
          <w:lang w:val="lv-LV"/>
        </w:rPr>
        <w:t>LIKTA</w:t>
      </w:r>
      <w:r w:rsidR="007642EC" w:rsidRPr="00EF1FDD">
        <w:rPr>
          <w:rStyle w:val="FootnoteReference"/>
          <w:rFonts w:cs="Times New Roman"/>
          <w:szCs w:val="24"/>
          <w:lang w:val="lv-LV"/>
        </w:rPr>
        <w:footnoteReference w:id="4"/>
      </w:r>
      <w:r w:rsidR="006215E2" w:rsidRPr="00EF1FDD">
        <w:rPr>
          <w:rFonts w:cs="Times New Roman"/>
          <w:szCs w:val="24"/>
          <w:lang w:val="lv-LV"/>
        </w:rPr>
        <w:t>) īstenotais IKT speciālistu augsta līmeņa kurss jaunāko tehnoloģiju jomā, kurā piedalījās vairāk nekā 1600 IKT speciālistu. LIKTA ir arī Latvijas Digitālo prasmju un darbvietu koalīcijas koordinatore, kuras partneri, to v</w:t>
      </w:r>
      <w:r w:rsidR="00CF117B">
        <w:rPr>
          <w:rFonts w:cs="Times New Roman"/>
          <w:szCs w:val="24"/>
          <w:lang w:val="lv-LV"/>
        </w:rPr>
        <w:t>idū vairākas ministrijas, 2017.</w:t>
      </w:r>
      <w:r w:rsidR="006215E2" w:rsidRPr="00EF1FDD">
        <w:rPr>
          <w:rFonts w:cs="Times New Roman"/>
          <w:szCs w:val="24"/>
          <w:lang w:val="lv-LV"/>
        </w:rPr>
        <w:t>gadā parakstīja jaunu sadarbības memorandu, kurā noteiktas koalīcijas prioritātes 2017.</w:t>
      </w:r>
      <w:r w:rsidR="00A76DB6" w:rsidRPr="00EF1FDD">
        <w:rPr>
          <w:rFonts w:cs="Times New Roman"/>
          <w:szCs w:val="24"/>
          <w:lang w:val="lv-LV"/>
        </w:rPr>
        <w:t xml:space="preserve"> </w:t>
      </w:r>
      <w:r w:rsidR="006215E2" w:rsidRPr="00EF1FDD">
        <w:rPr>
          <w:rFonts w:cs="Times New Roman"/>
          <w:szCs w:val="24"/>
          <w:lang w:val="lv-LV"/>
        </w:rPr>
        <w:t>–</w:t>
      </w:r>
      <w:r w:rsidR="00A76DB6" w:rsidRPr="00EF1FDD">
        <w:rPr>
          <w:rFonts w:cs="Times New Roman"/>
          <w:szCs w:val="24"/>
          <w:lang w:val="lv-LV"/>
        </w:rPr>
        <w:t xml:space="preserve"> </w:t>
      </w:r>
      <w:r w:rsidR="006215E2" w:rsidRPr="00EF1FDD">
        <w:rPr>
          <w:rFonts w:cs="Times New Roman"/>
          <w:szCs w:val="24"/>
          <w:lang w:val="lv-LV"/>
        </w:rPr>
        <w:t>2020. gadam</w:t>
      </w:r>
      <w:r w:rsidR="00AC5FEE" w:rsidRPr="00EF1FDD">
        <w:rPr>
          <w:rStyle w:val="FootnoteReference"/>
          <w:rFonts w:cs="Times New Roman"/>
          <w:szCs w:val="24"/>
          <w:lang w:val="lv-LV"/>
        </w:rPr>
        <w:footnoteReference w:id="5"/>
      </w:r>
      <w:r w:rsidR="006215E2" w:rsidRPr="00EF1FDD">
        <w:rPr>
          <w:rFonts w:cs="Times New Roman"/>
          <w:szCs w:val="24"/>
          <w:lang w:val="lv-LV"/>
        </w:rPr>
        <w:t>. Neraugoties uz IKT absolventu skaita pieaugumu un ar to saistītajiem politikas</w:t>
      </w:r>
      <w:r w:rsidR="006215E2" w:rsidRPr="00497865">
        <w:rPr>
          <w:rFonts w:cs="Times New Roman"/>
          <w:szCs w:val="24"/>
          <w:lang w:val="lv-LV"/>
        </w:rPr>
        <w:t xml:space="preserve"> centieniem, piemēram, darbībām, ko atbalsta Digitālo prasmju un darbvietu koalīcija, Latvija tikai iegūtu, ja tā arī turpmāk motivētu cilvēkus turpināt mūžizglītību, palielinātu izpratni par digitālo prasmju svarīgumu darba tirgū un mudinātu uzņēmumus ieguldīt prasmju apguvē. Augstāks digitālo prasmju līmenis sabiedrībā padarīs valsts darba tirgu iekļaujošāku un vienlaikus uzlabos uzņēmumu produktivitāti.</w:t>
      </w:r>
    </w:p>
    <w:p w14:paraId="447FAA6D" w14:textId="77777777" w:rsidR="009D2D59" w:rsidRPr="005B72AA" w:rsidRDefault="009D2D59" w:rsidP="004B1FDB">
      <w:pPr>
        <w:spacing w:after="0" w:line="240" w:lineRule="auto"/>
        <w:ind w:firstLine="720"/>
        <w:rPr>
          <w:rFonts w:cs="Times New Roman"/>
          <w:szCs w:val="24"/>
          <w:lang w:val="lv-LV"/>
        </w:rPr>
      </w:pPr>
    </w:p>
    <w:p w14:paraId="70B9F7A7" w14:textId="7DED2FF7" w:rsidR="009D2D59" w:rsidRPr="005B72AA" w:rsidRDefault="003D277D" w:rsidP="004B1FDB">
      <w:pPr>
        <w:spacing w:after="0" w:line="240" w:lineRule="auto"/>
        <w:jc w:val="center"/>
        <w:rPr>
          <w:rFonts w:cs="Times New Roman"/>
          <w:b/>
          <w:szCs w:val="24"/>
          <w:lang w:val="lv-LV"/>
        </w:rPr>
      </w:pPr>
      <w:r w:rsidRPr="005B72AA">
        <w:rPr>
          <w:rFonts w:cs="Times New Roman"/>
          <w:b/>
          <w:szCs w:val="24"/>
          <w:lang w:val="lv-LV"/>
        </w:rPr>
        <w:t>Institūciju sniegtie</w:t>
      </w:r>
      <w:r w:rsidRPr="005B72AA">
        <w:rPr>
          <w:b/>
          <w:lang w:val="lv-LV"/>
        </w:rPr>
        <w:t xml:space="preserve"> priekšlikumi DESI </w:t>
      </w:r>
      <w:r w:rsidR="001632EC">
        <w:rPr>
          <w:b/>
          <w:lang w:val="lv-LV"/>
        </w:rPr>
        <w:t>indikator</w:t>
      </w:r>
      <w:r w:rsidRPr="005B72AA">
        <w:rPr>
          <w:b/>
          <w:lang w:val="lv-LV"/>
        </w:rPr>
        <w:t xml:space="preserve">a rādītāja </w:t>
      </w:r>
      <w:r w:rsidR="00DA0C64" w:rsidRPr="005B72AA">
        <w:rPr>
          <w:b/>
          <w:lang w:val="lv-LV"/>
        </w:rPr>
        <w:t>“Cilvēkkapitāls” uzlabošanai</w:t>
      </w:r>
    </w:p>
    <w:p w14:paraId="295EBCA1" w14:textId="71876580" w:rsidR="002E2305" w:rsidRPr="00782571" w:rsidRDefault="002E2305" w:rsidP="004B1FDB">
      <w:pPr>
        <w:spacing w:after="0" w:line="240" w:lineRule="auto"/>
        <w:ind w:firstLine="720"/>
        <w:rPr>
          <w:szCs w:val="24"/>
          <w:lang w:val="lv-LV"/>
        </w:rPr>
      </w:pPr>
      <w:r w:rsidRPr="00782571">
        <w:rPr>
          <w:b/>
          <w:szCs w:val="24"/>
          <w:lang w:val="lv-LV"/>
        </w:rPr>
        <w:t>Ekonomikas ministrijas</w:t>
      </w:r>
      <w:r w:rsidRPr="00782571">
        <w:rPr>
          <w:szCs w:val="24"/>
          <w:lang w:val="lv-LV"/>
        </w:rPr>
        <w:t xml:space="preserve"> ieskatā attiecībā uz DESI </w:t>
      </w:r>
      <w:r w:rsidR="001632EC">
        <w:rPr>
          <w:szCs w:val="24"/>
          <w:lang w:val="lv-LV"/>
        </w:rPr>
        <w:t>indikator</w:t>
      </w:r>
      <w:r w:rsidRPr="00782571">
        <w:rPr>
          <w:szCs w:val="24"/>
          <w:lang w:val="lv-LV"/>
        </w:rPr>
        <w:t>a rādītāja cilvēkkapitāls elementu progresu iespējams palielināt ar jau uzsāktām un realizētām EM iniciatīvām:</w:t>
      </w:r>
    </w:p>
    <w:p w14:paraId="327722D0" w14:textId="77777777" w:rsidR="002E2305" w:rsidRPr="00782571" w:rsidRDefault="002E2305" w:rsidP="00782571">
      <w:pPr>
        <w:pStyle w:val="ListParagraph"/>
        <w:numPr>
          <w:ilvl w:val="0"/>
          <w:numId w:val="25"/>
        </w:numPr>
        <w:rPr>
          <w:sz w:val="24"/>
          <w:szCs w:val="24"/>
        </w:rPr>
      </w:pPr>
      <w:r w:rsidRPr="00782571">
        <w:rPr>
          <w:sz w:val="24"/>
          <w:szCs w:val="24"/>
        </w:rPr>
        <w:t>Lai uzlabotu IKT speciālistu skaita rādītāju, būtiski jāpalielina vietējo un ārvalstu studentu skaitu Latvijas augstskolās. Tas paveicams gan pilnveidojot esošās augstskolu IKT studiju programmas, gan uzlabojot pamatskolu un vidusskolu programmu izglītības kvalitāti. Vienlaikus ir būtiski samazināt studiju nepabeigušo skaitu, kā arī palielināt sieviešu īpatsvaru IKT nozares studentu vidū. Lai veiksmīgi popularizētu IKT studijas un veidotu pilnvērtīgu, nozares vajadzībām atbilstošu saturu, nepieciešams veidot sadarbību starp vadošajiem nozares uzņēmumiem, publiskās pārvaldes institūcijām un augstskolām. Kā piemēram – sadarbības platforma BITS, kas izveidota 2019.gada aprīlī LU un RTU sadarbībā ar Bufalo Universitāti (ASV), lai popularizētu Latvijas IT nozari un piesaistītu ārvalstu studentus, sekmējot 3000 IT profesionāļu sagatavošanu Latvijā ik gadu.</w:t>
      </w:r>
    </w:p>
    <w:p w14:paraId="1504EF9E" w14:textId="435F3B61" w:rsidR="00782571" w:rsidRDefault="002E2305" w:rsidP="00782571">
      <w:pPr>
        <w:pStyle w:val="ListParagraph"/>
        <w:numPr>
          <w:ilvl w:val="0"/>
          <w:numId w:val="25"/>
        </w:numPr>
        <w:rPr>
          <w:sz w:val="24"/>
          <w:szCs w:val="24"/>
        </w:rPr>
      </w:pPr>
      <w:r w:rsidRPr="00782571">
        <w:rPr>
          <w:sz w:val="24"/>
          <w:szCs w:val="24"/>
        </w:rPr>
        <w:t xml:space="preserve">Izpratnes paaugstināšanai par digitālo prasmju svarīgumu darba tirgū un uzņēmumu mudināšanai ieguldīt nodarbināto prasmju pilnveidē, tai skaitā digitālo, EM 1.2.2.3. pasākuma “Atbalsts IKT un netehnoloģiskām apmācībām, </w:t>
      </w:r>
      <w:r w:rsidRPr="00782571">
        <w:rPr>
          <w:sz w:val="24"/>
          <w:szCs w:val="24"/>
        </w:rPr>
        <w:lastRenderedPageBreak/>
        <w:t xml:space="preserve">kā arī apmācībām, lai sekmētu investoru piesaisti"  ietvaros līdz 31.12.2020 ar LIKTA starpniecību nodrošina pašnodarbinātām personām, </w:t>
      </w:r>
      <w:proofErr w:type="spellStart"/>
      <w:r w:rsidRPr="00782571">
        <w:rPr>
          <w:sz w:val="24"/>
          <w:szCs w:val="24"/>
        </w:rPr>
        <w:t>mikro</w:t>
      </w:r>
      <w:proofErr w:type="spellEnd"/>
      <w:r w:rsidRPr="00782571">
        <w:rPr>
          <w:sz w:val="24"/>
          <w:szCs w:val="24"/>
        </w:rPr>
        <w:t xml:space="preserve"> un maziem komersantiem iespēju pilnveidot prasmes inovāciju un digitālo tehnoloģiju attīstībai. Zīmīgi, ka sieviešu īpatsvars, kas iesaistījušās apmācībās, ir lielāks kā vīriešu. Vairāk </w:t>
      </w:r>
      <w:proofErr w:type="spellStart"/>
      <w:r w:rsidRPr="00782571">
        <w:rPr>
          <w:sz w:val="24"/>
          <w:szCs w:val="24"/>
        </w:rPr>
        <w:t>info</w:t>
      </w:r>
      <w:proofErr w:type="spellEnd"/>
      <w:r w:rsidRPr="00782571">
        <w:rPr>
          <w:sz w:val="24"/>
          <w:szCs w:val="24"/>
        </w:rPr>
        <w:t xml:space="preserve"> </w:t>
      </w:r>
      <w:hyperlink r:id="rId11" w:history="1">
        <w:r w:rsidR="00782571" w:rsidRPr="007E7E41">
          <w:rPr>
            <w:rStyle w:val="Hyperlink"/>
            <w:sz w:val="24"/>
            <w:szCs w:val="24"/>
          </w:rPr>
          <w:t>www.mmu.lv</w:t>
        </w:r>
      </w:hyperlink>
      <w:r w:rsidRPr="00782571">
        <w:rPr>
          <w:sz w:val="24"/>
          <w:szCs w:val="24"/>
        </w:rPr>
        <w:t>.</w:t>
      </w:r>
    </w:p>
    <w:p w14:paraId="72B2B8A6" w14:textId="79693E10" w:rsidR="00114E08" w:rsidRPr="00782571" w:rsidRDefault="002E2305" w:rsidP="00782571">
      <w:pPr>
        <w:pStyle w:val="ListParagraph"/>
        <w:numPr>
          <w:ilvl w:val="0"/>
          <w:numId w:val="25"/>
        </w:numPr>
        <w:rPr>
          <w:sz w:val="24"/>
          <w:szCs w:val="24"/>
        </w:rPr>
      </w:pPr>
      <w:r w:rsidRPr="00782571">
        <w:rPr>
          <w:sz w:val="24"/>
          <w:szCs w:val="24"/>
        </w:rPr>
        <w:t xml:space="preserve">Ir </w:t>
      </w:r>
      <w:r w:rsidR="00BA64B2" w:rsidRPr="00782571">
        <w:rPr>
          <w:sz w:val="24"/>
          <w:szCs w:val="24"/>
        </w:rPr>
        <w:t xml:space="preserve">apstiprināti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noteikumi"" </w:t>
      </w:r>
      <w:r w:rsidRPr="00782571">
        <w:rPr>
          <w:sz w:val="24"/>
          <w:szCs w:val="24"/>
        </w:rPr>
        <w:t xml:space="preserve">ar mērķi pagarināt projektu, tai skaitā LIKTA projekta, īstenošanas termiņu līdz </w:t>
      </w:r>
      <w:r w:rsidR="00226394" w:rsidRPr="00782571">
        <w:rPr>
          <w:sz w:val="24"/>
          <w:szCs w:val="24"/>
        </w:rPr>
        <w:t xml:space="preserve">2022.gada 31.decembrim </w:t>
      </w:r>
      <w:r w:rsidRPr="00782571">
        <w:rPr>
          <w:sz w:val="24"/>
          <w:szCs w:val="24"/>
        </w:rPr>
        <w:t xml:space="preserve">esošā ERAF finansējuma 2 milj. </w:t>
      </w:r>
      <w:proofErr w:type="spellStart"/>
      <w:r w:rsidRPr="00782571">
        <w:rPr>
          <w:i/>
          <w:sz w:val="24"/>
          <w:szCs w:val="24"/>
        </w:rPr>
        <w:t>euro</w:t>
      </w:r>
      <w:proofErr w:type="spellEnd"/>
      <w:r w:rsidRPr="00782571">
        <w:rPr>
          <w:sz w:val="24"/>
          <w:szCs w:val="24"/>
        </w:rPr>
        <w:t xml:space="preserve"> apmērā ietvaros.</w:t>
      </w:r>
    </w:p>
    <w:p w14:paraId="2BC6BFF0" w14:textId="464031F7" w:rsidR="00782571" w:rsidRDefault="00782571" w:rsidP="00782571">
      <w:pPr>
        <w:tabs>
          <w:tab w:val="left" w:pos="709"/>
        </w:tabs>
        <w:spacing w:after="0" w:line="240" w:lineRule="auto"/>
        <w:ind w:left="720"/>
        <w:rPr>
          <w:b/>
          <w:szCs w:val="24"/>
          <w:lang w:val="lv-LV"/>
        </w:rPr>
      </w:pPr>
    </w:p>
    <w:p w14:paraId="4D62BB21" w14:textId="02BE30E2" w:rsidR="00114E08" w:rsidRPr="00114E08" w:rsidRDefault="00114E08" w:rsidP="004B1FDB">
      <w:pPr>
        <w:tabs>
          <w:tab w:val="left" w:pos="709"/>
        </w:tabs>
        <w:spacing w:after="0" w:line="240" w:lineRule="auto"/>
        <w:rPr>
          <w:szCs w:val="24"/>
          <w:lang w:val="lv-LV"/>
        </w:rPr>
      </w:pPr>
      <w:r w:rsidRPr="00114E08">
        <w:rPr>
          <w:b/>
          <w:szCs w:val="24"/>
          <w:lang w:val="lv-LV"/>
        </w:rPr>
        <w:t>Iekšlietu ministrijas</w:t>
      </w:r>
      <w:r w:rsidRPr="00114E08">
        <w:rPr>
          <w:szCs w:val="24"/>
          <w:lang w:val="lv-LV"/>
        </w:rPr>
        <w:t xml:space="preserve"> ieskatā </w:t>
      </w:r>
      <w:r>
        <w:rPr>
          <w:szCs w:val="24"/>
          <w:lang w:val="lv-LV"/>
        </w:rPr>
        <w:t>i</w:t>
      </w:r>
      <w:r w:rsidRPr="00114E08">
        <w:rPr>
          <w:szCs w:val="24"/>
          <w:lang w:val="lv-LV"/>
        </w:rPr>
        <w:t>ekšlietu resora darbība IKT nozarē jau tagad ļauj secināt, ka ir nepieciešams meklēt risinājumus, lai piesaistītu attiecīgās jomas speciālistus darbam valsts pārvaldē. Cilvēkkapitāla rādītāju paaugstināšanai ir būtiski, lai valstī tiktu sagatavoti kvalificēti, pieprasīti un atbilstoši atalgoti IKT speciālisti. Nepieciešams izstrādāt daudzgadu stratēģiju pakāpeniskai atalgojuma līmeņa izlīdzināšanai starp privāto un valsts pārvaldes sektoru, lai, radot interesi par darbu valsts pārvaldē, veicinātu sagatavoto IKT speciālistu skaita pieaugumu un mazinātu valsts pārvaldē strādājošo, augsti kvalificēto IKT jomas darbinieku rotāciju. Palielinot interesi par darbu valsts pārvaldē, pakāpeniski būs iespēja veiksmīgāk uzturēt un attīstīt inovatīvus e-pārvaldes pakalpojumus, veicinot arī valsts iedzīvotāju digitālo prasmju pieaugumu. Tāpat ir būtiski motivēt cilvēkus turpināt mūžizglītību.</w:t>
      </w:r>
    </w:p>
    <w:p w14:paraId="5FB1C085" w14:textId="77777777" w:rsidR="00476C1E" w:rsidRDefault="00476C1E" w:rsidP="004B1FDB">
      <w:pPr>
        <w:keepNext/>
        <w:tabs>
          <w:tab w:val="left" w:pos="9356"/>
        </w:tabs>
        <w:spacing w:after="0" w:line="240" w:lineRule="auto"/>
        <w:ind w:right="11" w:firstLine="720"/>
        <w:rPr>
          <w:rFonts w:cs="Times New Roman"/>
          <w:b/>
          <w:szCs w:val="24"/>
          <w:lang w:val="lv-LV"/>
        </w:rPr>
      </w:pPr>
    </w:p>
    <w:p w14:paraId="41339EDC" w14:textId="305AF06A" w:rsidR="00723B66" w:rsidRPr="004B1FDB" w:rsidRDefault="00443D1F" w:rsidP="004B1FDB">
      <w:pPr>
        <w:keepNext/>
        <w:tabs>
          <w:tab w:val="left" w:pos="9356"/>
        </w:tabs>
        <w:spacing w:after="0" w:line="240" w:lineRule="auto"/>
        <w:ind w:right="11" w:firstLine="720"/>
        <w:rPr>
          <w:rFonts w:cs="Times New Roman"/>
          <w:b/>
          <w:szCs w:val="24"/>
          <w:lang w:val="lv-LV"/>
        </w:rPr>
      </w:pPr>
      <w:r w:rsidRPr="00CB1FCA">
        <w:rPr>
          <w:rFonts w:cs="Times New Roman"/>
          <w:b/>
          <w:szCs w:val="24"/>
          <w:lang w:val="lv-LV"/>
        </w:rPr>
        <w:t>P</w:t>
      </w:r>
      <w:r w:rsidR="006445C7" w:rsidRPr="00CB1FCA">
        <w:rPr>
          <w:rFonts w:cs="Times New Roman"/>
          <w:b/>
          <w:szCs w:val="24"/>
          <w:lang w:val="lv-LV"/>
        </w:rPr>
        <w:t>riekšlikumi rīcībai</w:t>
      </w:r>
      <w:r w:rsidR="006445C7" w:rsidRPr="00F17E48">
        <w:rPr>
          <w:rFonts w:cs="Times New Roman"/>
          <w:b/>
          <w:szCs w:val="24"/>
          <w:lang w:val="lv-LV"/>
        </w:rPr>
        <w:t xml:space="preserve"> DESI </w:t>
      </w:r>
      <w:r w:rsidR="001632EC">
        <w:rPr>
          <w:rFonts w:cs="Times New Roman"/>
          <w:b/>
          <w:szCs w:val="24"/>
          <w:lang w:val="lv-LV"/>
        </w:rPr>
        <w:t>indikator</w:t>
      </w:r>
      <w:r w:rsidR="006445C7" w:rsidRPr="00F17E48">
        <w:rPr>
          <w:rFonts w:cs="Times New Roman"/>
          <w:b/>
          <w:szCs w:val="24"/>
          <w:lang w:val="lv-LV"/>
        </w:rPr>
        <w:t>a rādītāja “Cilvēkkapitāls” uzlabošanai</w:t>
      </w:r>
    </w:p>
    <w:p w14:paraId="74623104" w14:textId="77777777" w:rsidR="00337DA4" w:rsidRDefault="00337DA4" w:rsidP="00337DA4">
      <w:pPr>
        <w:tabs>
          <w:tab w:val="left" w:pos="9356"/>
        </w:tabs>
        <w:spacing w:after="0" w:line="240" w:lineRule="auto"/>
        <w:ind w:right="12" w:firstLine="720"/>
        <w:rPr>
          <w:rFonts w:cs="Times New Roman"/>
          <w:szCs w:val="24"/>
          <w:highlight w:val="yellow"/>
          <w:lang w:val="lv-LV"/>
        </w:rPr>
      </w:pPr>
    </w:p>
    <w:p w14:paraId="75FF5126" w14:textId="32E15AB2" w:rsidR="00337DA4" w:rsidRPr="00337DA4" w:rsidRDefault="007E4C82" w:rsidP="00337DA4">
      <w:pPr>
        <w:tabs>
          <w:tab w:val="left" w:pos="9356"/>
        </w:tabs>
        <w:spacing w:after="0" w:line="240" w:lineRule="auto"/>
        <w:ind w:right="12" w:firstLine="720"/>
        <w:rPr>
          <w:rFonts w:cs="Times New Roman"/>
          <w:b/>
          <w:szCs w:val="24"/>
          <w:lang w:val="lv-LV"/>
        </w:rPr>
      </w:pPr>
      <w:r w:rsidRPr="005C3C31">
        <w:rPr>
          <w:rFonts w:cs="Times New Roman"/>
          <w:szCs w:val="24"/>
          <w:lang w:val="lv-LV"/>
        </w:rPr>
        <w:t xml:space="preserve">DESI </w:t>
      </w:r>
      <w:r w:rsidR="001632EC">
        <w:rPr>
          <w:rFonts w:cs="Times New Roman"/>
          <w:szCs w:val="24"/>
          <w:lang w:val="lv-LV"/>
        </w:rPr>
        <w:t>indikator</w:t>
      </w:r>
      <w:r w:rsidRPr="005C3C31">
        <w:rPr>
          <w:rFonts w:cs="Times New Roman"/>
          <w:szCs w:val="24"/>
          <w:lang w:val="lv-LV"/>
        </w:rPr>
        <w:t xml:space="preserve">a rādītāja “Cilvēkkapitāls” uzlabošana </w:t>
      </w:r>
      <w:r w:rsidR="00C6498C" w:rsidRPr="005C3C31">
        <w:rPr>
          <w:rFonts w:cs="Times New Roman"/>
          <w:szCs w:val="24"/>
          <w:lang w:val="lv-LV"/>
        </w:rPr>
        <w:t>ir stratē</w:t>
      </w:r>
      <w:r w:rsidRPr="005C3C31">
        <w:rPr>
          <w:rFonts w:cs="Times New Roman"/>
          <w:szCs w:val="24"/>
          <w:lang w:val="lv-LV"/>
        </w:rPr>
        <w:t>ģisks uzdevums</w:t>
      </w:r>
      <w:r w:rsidR="00C6498C" w:rsidRPr="005C3C31">
        <w:rPr>
          <w:rFonts w:cs="Times New Roman"/>
          <w:szCs w:val="24"/>
          <w:lang w:val="lv-LV"/>
        </w:rPr>
        <w:t xml:space="preserve">, </w:t>
      </w:r>
      <w:r w:rsidR="007E2505" w:rsidRPr="005C3C31">
        <w:rPr>
          <w:rFonts w:cs="Times New Roman"/>
          <w:szCs w:val="24"/>
          <w:lang w:val="lv-LV"/>
        </w:rPr>
        <w:t xml:space="preserve">ņemot vērā, ka digitālās prasmes ir nepieciešams nosacījums, lai pielāgotos digitālas transformācijas radītām pārmaiņām.  </w:t>
      </w:r>
      <w:r w:rsidR="00337DA4" w:rsidRPr="005C3C31">
        <w:rPr>
          <w:rFonts w:cs="Times New Roman"/>
          <w:szCs w:val="24"/>
          <w:lang w:val="lv-LV"/>
        </w:rPr>
        <w:t xml:space="preserve">Ņemot vērā DESI novērtējuma ziņojumā izdarītos secinājumus par neapmierinošo Latvijas sniegumu DESI </w:t>
      </w:r>
      <w:r w:rsidR="001632EC">
        <w:rPr>
          <w:rFonts w:cs="Times New Roman"/>
          <w:szCs w:val="24"/>
          <w:lang w:val="lv-LV"/>
        </w:rPr>
        <w:t>indikator</w:t>
      </w:r>
      <w:r w:rsidR="00337DA4" w:rsidRPr="005C3C31">
        <w:rPr>
          <w:rFonts w:cs="Times New Roman"/>
          <w:szCs w:val="24"/>
          <w:lang w:val="lv-LV"/>
        </w:rPr>
        <w:t>a rādītāja “Cilvēkkapitāls” (21. vieta</w:t>
      </w:r>
      <w:r w:rsidR="007E2505" w:rsidRPr="005C3C31">
        <w:rPr>
          <w:rFonts w:cs="Times New Roman"/>
          <w:szCs w:val="24"/>
          <w:lang w:val="lv-LV"/>
        </w:rPr>
        <w:t xml:space="preserve"> DESI novērtējumā)</w:t>
      </w:r>
      <w:r w:rsidR="00337DA4" w:rsidRPr="005C3C31">
        <w:rPr>
          <w:rFonts w:cs="Times New Roman"/>
          <w:szCs w:val="24"/>
          <w:lang w:val="lv-LV"/>
        </w:rPr>
        <w:t>, VARAM aicina Izglītības un zinātnes ministriju kā atbildīgo par izglītības un zinātnes politikas jomu politikas izstrādi ņemt vērā DESI novērtējuma ziņojumā izdarītos</w:t>
      </w:r>
      <w:r w:rsidR="00337DA4" w:rsidRPr="005C3C31">
        <w:rPr>
          <w:rFonts w:eastAsia="Times New Roman"/>
          <w:szCs w:val="24"/>
          <w:lang w:val="lv-LV"/>
        </w:rPr>
        <w:t xml:space="preserve"> secinājumus un, plānojot </w:t>
      </w:r>
      <w:r w:rsidR="00337DA4" w:rsidRPr="005C3C31">
        <w:rPr>
          <w:rFonts w:cs="Times New Roman"/>
          <w:szCs w:val="24"/>
          <w:lang w:val="lv-LV"/>
        </w:rPr>
        <w:t xml:space="preserve">izglītības un zinātnes nozares politiku, paredzēt pasākumus DESI </w:t>
      </w:r>
      <w:r w:rsidR="001632EC">
        <w:rPr>
          <w:rFonts w:cs="Times New Roman"/>
          <w:szCs w:val="24"/>
          <w:lang w:val="lv-LV"/>
        </w:rPr>
        <w:t>indikator</w:t>
      </w:r>
      <w:r w:rsidR="00337DA4" w:rsidRPr="005C3C31">
        <w:rPr>
          <w:rFonts w:cs="Times New Roman"/>
          <w:szCs w:val="24"/>
          <w:lang w:val="lv-LV"/>
        </w:rPr>
        <w:t>a rādītājā “Cilvēkkapitāls” identificētās problemātikas risināšanā.</w:t>
      </w:r>
    </w:p>
    <w:p w14:paraId="5ED911D1" w14:textId="77777777" w:rsidR="008F5BE9" w:rsidRDefault="008F5BE9" w:rsidP="004B1FDB">
      <w:pPr>
        <w:tabs>
          <w:tab w:val="left" w:pos="9356"/>
        </w:tabs>
        <w:spacing w:after="0" w:line="240" w:lineRule="auto"/>
        <w:ind w:right="12" w:firstLine="720"/>
        <w:rPr>
          <w:rFonts w:cs="Times New Roman"/>
          <w:b/>
          <w:szCs w:val="24"/>
          <w:lang w:val="lv-LV"/>
        </w:rPr>
      </w:pPr>
    </w:p>
    <w:p w14:paraId="488D783C" w14:textId="77777777" w:rsidR="004B1FDB" w:rsidRDefault="004B1FDB" w:rsidP="004B1FDB">
      <w:pPr>
        <w:tabs>
          <w:tab w:val="left" w:pos="9356"/>
        </w:tabs>
        <w:spacing w:after="0" w:line="240" w:lineRule="auto"/>
        <w:ind w:right="12" w:firstLine="720"/>
        <w:rPr>
          <w:rFonts w:cs="Times New Roman"/>
          <w:szCs w:val="24"/>
          <w:lang w:val="lv-LV"/>
        </w:rPr>
      </w:pPr>
    </w:p>
    <w:p w14:paraId="764A728E" w14:textId="4CE45401" w:rsidR="007C126F" w:rsidRPr="00ED3428" w:rsidRDefault="00C10998" w:rsidP="004B1FDB">
      <w:pPr>
        <w:pStyle w:val="Heading1"/>
        <w:spacing w:before="0" w:beforeAutospacing="0" w:after="0" w:afterAutospacing="0"/>
        <w:jc w:val="center"/>
        <w:rPr>
          <w:lang w:val="lv-LV"/>
        </w:rPr>
      </w:pPr>
      <w:bookmarkStart w:id="14" w:name="_Toc17989783"/>
      <w:bookmarkStart w:id="15" w:name="_Toc20150377"/>
      <w:r w:rsidRPr="00ED3428">
        <w:rPr>
          <w:lang w:val="lv-LV"/>
        </w:rPr>
        <w:t xml:space="preserve">Latvijas sniegums </w:t>
      </w:r>
      <w:r w:rsidR="00334FE9" w:rsidRPr="00ED3428">
        <w:rPr>
          <w:lang w:val="lv-LV"/>
        </w:rPr>
        <w:t xml:space="preserve">DESI </w:t>
      </w:r>
      <w:r w:rsidR="001632EC">
        <w:rPr>
          <w:lang w:val="lv-LV"/>
        </w:rPr>
        <w:t>indikator</w:t>
      </w:r>
      <w:r w:rsidR="00334FE9" w:rsidRPr="00ED3428">
        <w:rPr>
          <w:lang w:val="lv-LV"/>
        </w:rPr>
        <w:t>a rādītāj</w:t>
      </w:r>
      <w:r w:rsidR="00ED3428">
        <w:rPr>
          <w:lang w:val="lv-LV"/>
        </w:rPr>
        <w:t>ā</w:t>
      </w:r>
      <w:r w:rsidRPr="00ED3428">
        <w:rPr>
          <w:lang w:val="lv-LV"/>
        </w:rPr>
        <w:t xml:space="preserve"> </w:t>
      </w:r>
      <w:r w:rsidR="007E5D5F" w:rsidRPr="00ED3428">
        <w:rPr>
          <w:lang w:val="lv-LV"/>
        </w:rPr>
        <w:t>“I</w:t>
      </w:r>
      <w:r w:rsidR="007C126F" w:rsidRPr="00ED3428">
        <w:rPr>
          <w:lang w:val="lv-LV"/>
        </w:rPr>
        <w:t xml:space="preserve">nterneta </w:t>
      </w:r>
      <w:r w:rsidR="00E4199E" w:rsidRPr="00ED3428">
        <w:rPr>
          <w:lang w:val="lv-LV"/>
        </w:rPr>
        <w:t>pakalpojumu izmantošana</w:t>
      </w:r>
      <w:r w:rsidR="00DA0C64" w:rsidRPr="00ED3428">
        <w:rPr>
          <w:lang w:val="lv-LV"/>
        </w:rPr>
        <w:t>”</w:t>
      </w:r>
      <w:bookmarkEnd w:id="14"/>
      <w:bookmarkEnd w:id="15"/>
    </w:p>
    <w:p w14:paraId="2119ACD8" w14:textId="77777777" w:rsidR="00032F6C" w:rsidRDefault="00032F6C" w:rsidP="004B1FDB">
      <w:pPr>
        <w:spacing w:after="0" w:line="240" w:lineRule="auto"/>
        <w:ind w:firstLine="709"/>
        <w:rPr>
          <w:rFonts w:cs="Times New Roman"/>
          <w:szCs w:val="24"/>
          <w:lang w:val="lv-LV"/>
        </w:rPr>
      </w:pPr>
      <w:r w:rsidRPr="00E872B3">
        <w:rPr>
          <w:rFonts w:cs="Times New Roman"/>
          <w:szCs w:val="24"/>
          <w:lang w:val="lv-LV"/>
        </w:rPr>
        <w:t>Rādītāja “</w:t>
      </w:r>
      <w:r w:rsidR="00CB1FCA" w:rsidRPr="00CB1FCA">
        <w:rPr>
          <w:rFonts w:cs="Times New Roman"/>
          <w:szCs w:val="24"/>
          <w:lang w:val="lv-LV"/>
        </w:rPr>
        <w:t>Interneta pakalpojumu izmantošana</w:t>
      </w:r>
      <w:r w:rsidRPr="00E872B3">
        <w:rPr>
          <w:rFonts w:cs="Times New Roman"/>
          <w:szCs w:val="24"/>
          <w:lang w:val="lv-LV"/>
        </w:rPr>
        <w:t>”</w:t>
      </w:r>
      <w:r>
        <w:rPr>
          <w:rFonts w:cs="Times New Roman"/>
          <w:szCs w:val="24"/>
          <w:lang w:val="lv-LV"/>
        </w:rPr>
        <w:t xml:space="preserve"> svars </w:t>
      </w:r>
      <w:r w:rsidRPr="00E872B3">
        <w:rPr>
          <w:rFonts w:cs="Times New Roman"/>
          <w:szCs w:val="24"/>
          <w:lang w:val="lv-LV"/>
        </w:rPr>
        <w:t xml:space="preserve">novērtējumā ir </w:t>
      </w:r>
      <w:r w:rsidRPr="00EE2429">
        <w:rPr>
          <w:rFonts w:cs="Times New Roman"/>
          <w:szCs w:val="24"/>
          <w:lang w:val="lv-LV"/>
        </w:rPr>
        <w:t>15</w:t>
      </w:r>
      <w:r w:rsidRPr="00E872B3">
        <w:rPr>
          <w:rFonts w:cs="Times New Roman"/>
          <w:szCs w:val="24"/>
          <w:lang w:val="lv-LV"/>
        </w:rPr>
        <w:t xml:space="preserve"> %. </w:t>
      </w:r>
      <w:r w:rsidRPr="00B246B4">
        <w:rPr>
          <w:rFonts w:cs="Times New Roman"/>
          <w:szCs w:val="24"/>
          <w:lang w:val="lv-LV"/>
        </w:rPr>
        <w:t xml:space="preserve">Tā ietvaros </w:t>
      </w:r>
      <w:r w:rsidRPr="005A38E7">
        <w:rPr>
          <w:rFonts w:cs="Times New Roman"/>
          <w:szCs w:val="24"/>
          <w:lang w:val="lv-LV"/>
        </w:rPr>
        <w:t>tiek vērtētas šādas komponentes</w:t>
      </w:r>
      <w:r>
        <w:rPr>
          <w:rFonts w:cs="Times New Roman"/>
          <w:szCs w:val="24"/>
          <w:lang w:val="lv-LV"/>
        </w:rPr>
        <w:t>:</w:t>
      </w:r>
    </w:p>
    <w:p w14:paraId="7108ACAA" w14:textId="77777777" w:rsidR="005E1B57" w:rsidRP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Ziņas (</w:t>
      </w:r>
      <w:r w:rsidRPr="005E1B57">
        <w:rPr>
          <w:rFonts w:cs="Times New Roman"/>
          <w:i/>
          <w:sz w:val="24"/>
          <w:szCs w:val="24"/>
        </w:rPr>
        <w:t xml:space="preserve">3.a.1 </w:t>
      </w:r>
      <w:proofErr w:type="spellStart"/>
      <w:r w:rsidRPr="005E1B57">
        <w:rPr>
          <w:rFonts w:cs="Times New Roman"/>
          <w:i/>
          <w:sz w:val="24"/>
          <w:szCs w:val="24"/>
        </w:rPr>
        <w:t>News</w:t>
      </w:r>
      <w:proofErr w:type="spellEnd"/>
      <w:r w:rsidRPr="005E1B57">
        <w:rPr>
          <w:rFonts w:cs="Times New Roman"/>
          <w:sz w:val="24"/>
          <w:szCs w:val="24"/>
        </w:rPr>
        <w:t>);</w:t>
      </w:r>
    </w:p>
    <w:p w14:paraId="74D4D98F" w14:textId="77777777" w:rsidR="005E1B57" w:rsidRP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Mūzika, video, spēles (</w:t>
      </w:r>
      <w:r w:rsidRPr="005E1B57">
        <w:rPr>
          <w:rFonts w:cs="Times New Roman"/>
          <w:i/>
          <w:sz w:val="24"/>
          <w:szCs w:val="24"/>
        </w:rPr>
        <w:t xml:space="preserve">3.a.2 </w:t>
      </w:r>
      <w:proofErr w:type="spellStart"/>
      <w:r w:rsidRPr="005E1B57">
        <w:rPr>
          <w:rFonts w:cs="Times New Roman"/>
          <w:i/>
          <w:sz w:val="24"/>
          <w:szCs w:val="24"/>
        </w:rPr>
        <w:t>Music</w:t>
      </w:r>
      <w:proofErr w:type="spellEnd"/>
      <w:r w:rsidRPr="005E1B57">
        <w:rPr>
          <w:rFonts w:cs="Times New Roman"/>
          <w:i/>
          <w:sz w:val="24"/>
          <w:szCs w:val="24"/>
        </w:rPr>
        <w:t xml:space="preserve">, </w:t>
      </w:r>
      <w:proofErr w:type="spellStart"/>
      <w:r w:rsidRPr="005E1B57">
        <w:rPr>
          <w:rFonts w:cs="Times New Roman"/>
          <w:i/>
          <w:sz w:val="24"/>
          <w:szCs w:val="24"/>
        </w:rPr>
        <w:t>Videos</w:t>
      </w:r>
      <w:proofErr w:type="spellEnd"/>
      <w:r w:rsidRPr="005E1B57">
        <w:rPr>
          <w:rFonts w:cs="Times New Roman"/>
          <w:i/>
          <w:sz w:val="24"/>
          <w:szCs w:val="24"/>
        </w:rPr>
        <w:t xml:space="preserve"> </w:t>
      </w:r>
      <w:proofErr w:type="spellStart"/>
      <w:r w:rsidRPr="005E1B57">
        <w:rPr>
          <w:rFonts w:cs="Times New Roman"/>
          <w:i/>
          <w:sz w:val="24"/>
          <w:szCs w:val="24"/>
        </w:rPr>
        <w:t>and</w:t>
      </w:r>
      <w:proofErr w:type="spellEnd"/>
      <w:r w:rsidRPr="005E1B57">
        <w:rPr>
          <w:rFonts w:cs="Times New Roman"/>
          <w:i/>
          <w:sz w:val="24"/>
          <w:szCs w:val="24"/>
        </w:rPr>
        <w:t xml:space="preserve"> </w:t>
      </w:r>
      <w:proofErr w:type="spellStart"/>
      <w:r w:rsidRPr="005E1B57">
        <w:rPr>
          <w:rFonts w:cs="Times New Roman"/>
          <w:i/>
          <w:sz w:val="24"/>
          <w:szCs w:val="24"/>
        </w:rPr>
        <w:t>Games</w:t>
      </w:r>
      <w:proofErr w:type="spellEnd"/>
      <w:r w:rsidRPr="005E1B57">
        <w:rPr>
          <w:rFonts w:cs="Times New Roman"/>
          <w:sz w:val="24"/>
          <w:szCs w:val="24"/>
        </w:rPr>
        <w:t>);</w:t>
      </w:r>
    </w:p>
    <w:p w14:paraId="24AB410E" w14:textId="77777777" w:rsidR="005E1B57" w:rsidRP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Video pēc pieprasījuma (</w:t>
      </w:r>
      <w:r w:rsidRPr="005E1B57">
        <w:rPr>
          <w:rFonts w:cs="Times New Roman"/>
          <w:i/>
          <w:sz w:val="24"/>
          <w:szCs w:val="24"/>
        </w:rPr>
        <w:t xml:space="preserve">3.a.3 Video </w:t>
      </w:r>
      <w:proofErr w:type="spellStart"/>
      <w:r w:rsidRPr="005E1B57">
        <w:rPr>
          <w:rFonts w:cs="Times New Roman"/>
          <w:i/>
          <w:sz w:val="24"/>
          <w:szCs w:val="24"/>
        </w:rPr>
        <w:t>on</w:t>
      </w:r>
      <w:proofErr w:type="spellEnd"/>
      <w:r w:rsidRPr="005E1B57">
        <w:rPr>
          <w:rFonts w:cs="Times New Roman"/>
          <w:i/>
          <w:sz w:val="24"/>
          <w:szCs w:val="24"/>
        </w:rPr>
        <w:t xml:space="preserve"> </w:t>
      </w:r>
      <w:proofErr w:type="spellStart"/>
      <w:r w:rsidRPr="005E1B57">
        <w:rPr>
          <w:rFonts w:cs="Times New Roman"/>
          <w:i/>
          <w:sz w:val="24"/>
          <w:szCs w:val="24"/>
        </w:rPr>
        <w:t>Demand</w:t>
      </w:r>
      <w:proofErr w:type="spellEnd"/>
      <w:r w:rsidRPr="005E1B57">
        <w:rPr>
          <w:rFonts w:cs="Times New Roman"/>
          <w:sz w:val="24"/>
          <w:szCs w:val="24"/>
        </w:rPr>
        <w:t>);</w:t>
      </w:r>
    </w:p>
    <w:p w14:paraId="58EB8489" w14:textId="77777777" w:rsidR="005E1B57" w:rsidRP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Video zvani (</w:t>
      </w:r>
      <w:r w:rsidRPr="005E1B57">
        <w:rPr>
          <w:rFonts w:cs="Times New Roman"/>
          <w:i/>
          <w:sz w:val="24"/>
          <w:szCs w:val="24"/>
        </w:rPr>
        <w:t xml:space="preserve">3.b.1 Video </w:t>
      </w:r>
      <w:proofErr w:type="spellStart"/>
      <w:r w:rsidRPr="005E1B57">
        <w:rPr>
          <w:rFonts w:cs="Times New Roman"/>
          <w:i/>
          <w:sz w:val="24"/>
          <w:szCs w:val="24"/>
        </w:rPr>
        <w:t>Calls</w:t>
      </w:r>
      <w:proofErr w:type="spellEnd"/>
      <w:r w:rsidRPr="005E1B57">
        <w:rPr>
          <w:rFonts w:cs="Times New Roman"/>
          <w:sz w:val="24"/>
          <w:szCs w:val="24"/>
        </w:rPr>
        <w:t>);</w:t>
      </w:r>
    </w:p>
    <w:p w14:paraId="5E485C6D" w14:textId="77777777" w:rsidR="005E1B57" w:rsidRP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Sociālie tīkli (</w:t>
      </w:r>
      <w:r w:rsidRPr="005E1B57">
        <w:rPr>
          <w:rFonts w:cs="Times New Roman"/>
          <w:i/>
          <w:sz w:val="24"/>
          <w:szCs w:val="24"/>
        </w:rPr>
        <w:t xml:space="preserve">3.b.2 </w:t>
      </w:r>
      <w:proofErr w:type="spellStart"/>
      <w:r w:rsidRPr="005E1B57">
        <w:rPr>
          <w:rFonts w:cs="Times New Roman"/>
          <w:i/>
          <w:sz w:val="24"/>
          <w:szCs w:val="24"/>
        </w:rPr>
        <w:t>Social</w:t>
      </w:r>
      <w:proofErr w:type="spellEnd"/>
      <w:r w:rsidRPr="005E1B57">
        <w:rPr>
          <w:rFonts w:cs="Times New Roman"/>
          <w:i/>
          <w:sz w:val="24"/>
          <w:szCs w:val="24"/>
        </w:rPr>
        <w:t xml:space="preserve"> </w:t>
      </w:r>
      <w:proofErr w:type="spellStart"/>
      <w:r w:rsidRPr="005E1B57">
        <w:rPr>
          <w:rFonts w:cs="Times New Roman"/>
          <w:i/>
          <w:sz w:val="24"/>
          <w:szCs w:val="24"/>
        </w:rPr>
        <w:t>Networks</w:t>
      </w:r>
      <w:proofErr w:type="spellEnd"/>
      <w:r w:rsidRPr="005E1B57">
        <w:rPr>
          <w:rFonts w:cs="Times New Roman"/>
          <w:sz w:val="24"/>
          <w:szCs w:val="24"/>
        </w:rPr>
        <w:t>);</w:t>
      </w:r>
    </w:p>
    <w:p w14:paraId="190EA794" w14:textId="77777777" w:rsidR="005E1B57"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Banku pakalpojumi (</w:t>
      </w:r>
      <w:r w:rsidRPr="005E1B57">
        <w:rPr>
          <w:rFonts w:cs="Times New Roman"/>
          <w:i/>
          <w:sz w:val="24"/>
          <w:szCs w:val="24"/>
        </w:rPr>
        <w:t xml:space="preserve">3.c.1 </w:t>
      </w:r>
      <w:proofErr w:type="spellStart"/>
      <w:r w:rsidRPr="005E1B57">
        <w:rPr>
          <w:rFonts w:cs="Times New Roman"/>
          <w:i/>
          <w:sz w:val="24"/>
          <w:szCs w:val="24"/>
        </w:rPr>
        <w:t>Banking</w:t>
      </w:r>
      <w:proofErr w:type="spellEnd"/>
      <w:r w:rsidRPr="005E1B57">
        <w:rPr>
          <w:rFonts w:cs="Times New Roman"/>
          <w:sz w:val="24"/>
          <w:szCs w:val="24"/>
        </w:rPr>
        <w:t>);</w:t>
      </w:r>
    </w:p>
    <w:p w14:paraId="623F9468" w14:textId="77777777" w:rsidR="00ED3428" w:rsidRDefault="005E1B57" w:rsidP="004B1FDB">
      <w:pPr>
        <w:pStyle w:val="ListParagraph"/>
        <w:numPr>
          <w:ilvl w:val="0"/>
          <w:numId w:val="4"/>
        </w:numPr>
        <w:ind w:left="230" w:hanging="230"/>
        <w:rPr>
          <w:rFonts w:cs="Times New Roman"/>
          <w:sz w:val="24"/>
          <w:szCs w:val="24"/>
        </w:rPr>
      </w:pPr>
      <w:r w:rsidRPr="005E1B57">
        <w:rPr>
          <w:rFonts w:cs="Times New Roman"/>
          <w:sz w:val="24"/>
          <w:szCs w:val="24"/>
        </w:rPr>
        <w:t>Iepirkšanās (</w:t>
      </w:r>
      <w:r w:rsidRPr="005E1B57">
        <w:rPr>
          <w:rFonts w:cs="Times New Roman"/>
          <w:i/>
          <w:sz w:val="24"/>
          <w:szCs w:val="24"/>
        </w:rPr>
        <w:t xml:space="preserve">3.c.2 </w:t>
      </w:r>
      <w:proofErr w:type="spellStart"/>
      <w:r w:rsidRPr="005E1B57">
        <w:rPr>
          <w:rFonts w:cs="Times New Roman"/>
          <w:i/>
          <w:sz w:val="24"/>
          <w:szCs w:val="24"/>
        </w:rPr>
        <w:t>Shopping</w:t>
      </w:r>
      <w:proofErr w:type="spellEnd"/>
      <w:r w:rsidRPr="005E1B57">
        <w:rPr>
          <w:rFonts w:cs="Times New Roman"/>
          <w:sz w:val="24"/>
          <w:szCs w:val="24"/>
        </w:rPr>
        <w:t>).</w:t>
      </w:r>
    </w:p>
    <w:p w14:paraId="3C2D4A19" w14:textId="77777777" w:rsidR="004B1FDB" w:rsidRDefault="00930FBC" w:rsidP="004B1FDB">
      <w:pPr>
        <w:keepNext/>
        <w:spacing w:after="0" w:line="240" w:lineRule="auto"/>
        <w:ind w:firstLine="720"/>
        <w:rPr>
          <w:rFonts w:cs="Times New Roman"/>
          <w:szCs w:val="24"/>
          <w:lang w:val="lv-LV"/>
        </w:rPr>
      </w:pPr>
      <w:r w:rsidRPr="00A05CE8">
        <w:rPr>
          <w:rFonts w:cs="Times New Roman"/>
          <w:szCs w:val="24"/>
          <w:lang w:val="lv-LV"/>
        </w:rPr>
        <w:lastRenderedPageBreak/>
        <w:t>DESI n</w:t>
      </w:r>
      <w:r w:rsidRPr="00E872B3">
        <w:rPr>
          <w:rFonts w:cs="Times New Roman"/>
          <w:szCs w:val="24"/>
          <w:lang w:val="lv-LV"/>
        </w:rPr>
        <w:t>ovērtējuma</w:t>
      </w:r>
      <w:r>
        <w:rPr>
          <w:rFonts w:cs="Times New Roman"/>
          <w:szCs w:val="24"/>
          <w:lang w:val="lv-LV"/>
        </w:rPr>
        <w:t xml:space="preserve"> komponente “Banku pakalpojumi” </w:t>
      </w:r>
      <w:r w:rsidRPr="00930FBC">
        <w:rPr>
          <w:rFonts w:cs="Times New Roman"/>
          <w:szCs w:val="24"/>
          <w:lang w:val="lv-LV"/>
        </w:rPr>
        <w:t>attiecas uz finanšu politikas jomu,</w:t>
      </w:r>
      <w:r>
        <w:rPr>
          <w:rFonts w:cs="Times New Roman"/>
          <w:szCs w:val="24"/>
          <w:lang w:val="lv-LV"/>
        </w:rPr>
        <w:t xml:space="preserve"> par kuru ir atbildīga Finanšu ministrija,</w:t>
      </w:r>
      <w:r w:rsidRPr="003C2698">
        <w:rPr>
          <w:rFonts w:cs="Times New Roman"/>
          <w:szCs w:val="24"/>
          <w:lang w:val="lv-LV"/>
        </w:rPr>
        <w:t xml:space="preserve"> </w:t>
      </w:r>
      <w:r>
        <w:rPr>
          <w:rFonts w:cs="Times New Roman"/>
          <w:szCs w:val="24"/>
          <w:lang w:val="lv-LV"/>
        </w:rPr>
        <w:t xml:space="preserve">komponente </w:t>
      </w:r>
      <w:r w:rsidRPr="00930FBC">
        <w:rPr>
          <w:rFonts w:cs="Times New Roman"/>
          <w:szCs w:val="24"/>
          <w:lang w:val="lv-LV"/>
        </w:rPr>
        <w:t>“Iepirkšanās”</w:t>
      </w:r>
      <w:r w:rsidR="004B1FDB">
        <w:rPr>
          <w:rFonts w:cs="Times New Roman"/>
          <w:szCs w:val="24"/>
          <w:lang w:val="lv-LV"/>
        </w:rPr>
        <w:t xml:space="preserve"> </w:t>
      </w:r>
      <w:r w:rsidR="00CB1FCA" w:rsidRPr="00930FBC">
        <w:rPr>
          <w:rFonts w:cs="Times New Roman"/>
          <w:szCs w:val="24"/>
          <w:lang w:val="lv-LV"/>
        </w:rPr>
        <w:t>attiecas uz komercdarbības attīstības politikas jomu, par kuru ir atbildīga Ekonomikas ministrija.</w:t>
      </w:r>
    </w:p>
    <w:p w14:paraId="308085A3" w14:textId="77777777" w:rsidR="004B1FDB" w:rsidRPr="00785228" w:rsidRDefault="00785228" w:rsidP="00785228">
      <w:pPr>
        <w:pStyle w:val="ListParagraph"/>
        <w:keepNext/>
        <w:numPr>
          <w:ilvl w:val="0"/>
          <w:numId w:val="18"/>
        </w:numPr>
        <w:jc w:val="right"/>
        <w:rPr>
          <w:rFonts w:cs="Times New Roman"/>
          <w:sz w:val="24"/>
          <w:szCs w:val="24"/>
        </w:rPr>
      </w:pPr>
      <w:r w:rsidRPr="00785228">
        <w:rPr>
          <w:rFonts w:cs="Times New Roman"/>
          <w:sz w:val="24"/>
          <w:szCs w:val="24"/>
        </w:rPr>
        <w:t>Attēls</w:t>
      </w:r>
    </w:p>
    <w:p w14:paraId="4D938EEA" w14:textId="77777777" w:rsidR="00C10998" w:rsidRPr="005B72AA" w:rsidRDefault="00CD7232" w:rsidP="004B1FDB">
      <w:pPr>
        <w:keepNext/>
        <w:spacing w:after="0" w:line="240" w:lineRule="auto"/>
        <w:ind w:firstLine="230"/>
        <w:rPr>
          <w:rFonts w:cs="Times New Roman"/>
          <w:szCs w:val="24"/>
          <w:lang w:val="lv-LV"/>
        </w:rPr>
      </w:pPr>
      <w:r>
        <w:rPr>
          <w:rFonts w:cs="Times New Roman"/>
          <w:noProof/>
          <w:szCs w:val="24"/>
          <w:lang w:val="lv-LV" w:eastAsia="lv-LV"/>
        </w:rPr>
        <w:drawing>
          <wp:inline distT="0" distB="0" distL="0" distR="0" wp14:anchorId="27CB7A2E" wp14:editId="441B10ED">
            <wp:extent cx="5276850" cy="455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4552950"/>
                    </a:xfrm>
                    <a:prstGeom prst="rect">
                      <a:avLst/>
                    </a:prstGeom>
                    <a:noFill/>
                    <a:ln>
                      <a:noFill/>
                    </a:ln>
                  </pic:spPr>
                </pic:pic>
              </a:graphicData>
            </a:graphic>
          </wp:inline>
        </w:drawing>
      </w:r>
    </w:p>
    <w:p w14:paraId="30DE7289" w14:textId="77777777" w:rsidR="00F63B26" w:rsidRPr="005B72AA" w:rsidRDefault="00D73BD1" w:rsidP="004B1FDB">
      <w:pPr>
        <w:spacing w:after="0" w:line="240" w:lineRule="auto"/>
        <w:ind w:firstLine="720"/>
        <w:jc w:val="center"/>
        <w:rPr>
          <w:rFonts w:cs="Times New Roman"/>
          <w:sz w:val="20"/>
          <w:szCs w:val="20"/>
          <w:lang w:val="lv-LV"/>
        </w:rPr>
      </w:pPr>
      <w:r w:rsidRPr="005B72AA">
        <w:rPr>
          <w:rFonts w:cs="Times New Roman"/>
          <w:sz w:val="20"/>
          <w:szCs w:val="20"/>
          <w:lang w:val="lv-LV"/>
        </w:rPr>
        <w:t xml:space="preserve">Attēla avots: </w:t>
      </w:r>
      <w:r w:rsidR="00F63B26">
        <w:rPr>
          <w:rFonts w:cs="Times New Roman"/>
          <w:sz w:val="20"/>
          <w:szCs w:val="20"/>
          <w:lang w:val="lv-LV"/>
        </w:rPr>
        <w:t>DESI 2019</w:t>
      </w:r>
      <w:r w:rsidR="00F63B26" w:rsidRPr="005B72AA">
        <w:rPr>
          <w:rFonts w:cs="Times New Roman"/>
          <w:sz w:val="20"/>
          <w:szCs w:val="20"/>
          <w:lang w:val="lv-LV"/>
        </w:rPr>
        <w:t>. 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60DCCF34" w14:textId="77777777" w:rsidR="00D73BD1" w:rsidRPr="005B72AA" w:rsidRDefault="00D73BD1" w:rsidP="004B1FDB">
      <w:pPr>
        <w:spacing w:after="0" w:line="240" w:lineRule="auto"/>
        <w:ind w:firstLine="720"/>
        <w:rPr>
          <w:rFonts w:cs="Times New Roman"/>
          <w:sz w:val="20"/>
          <w:szCs w:val="20"/>
          <w:lang w:val="lv-LV"/>
        </w:rPr>
      </w:pPr>
    </w:p>
    <w:p w14:paraId="1205EB24" w14:textId="2145A5AB" w:rsidR="007E5D5F" w:rsidRPr="005B72AA" w:rsidRDefault="0025366C" w:rsidP="004B1FDB">
      <w:pPr>
        <w:spacing w:after="0" w:line="240" w:lineRule="auto"/>
        <w:ind w:firstLine="720"/>
        <w:rPr>
          <w:rFonts w:cs="Times New Roman"/>
          <w:szCs w:val="24"/>
          <w:lang w:val="lv-LV"/>
        </w:rPr>
      </w:pPr>
      <w:r w:rsidRPr="00411630">
        <w:rPr>
          <w:rFonts w:eastAsia="Times New Roman"/>
          <w:szCs w:val="24"/>
          <w:lang w:val="lv-LV"/>
        </w:rPr>
        <w:t xml:space="preserve">Saskaņā ar DESI </w:t>
      </w:r>
      <w:r w:rsidR="001632EC">
        <w:rPr>
          <w:rFonts w:eastAsia="Times New Roman"/>
          <w:szCs w:val="24"/>
          <w:lang w:val="lv-LV"/>
        </w:rPr>
        <w:t>indikator</w:t>
      </w:r>
      <w:r w:rsidRPr="00411630">
        <w:rPr>
          <w:rFonts w:eastAsia="Times New Roman"/>
          <w:szCs w:val="24"/>
          <w:lang w:val="lv-LV"/>
        </w:rPr>
        <w:t xml:space="preserve">a sniegto Latvijas situācijas raksturojumu </w:t>
      </w:r>
      <w:r>
        <w:rPr>
          <w:rFonts w:cs="Times New Roman"/>
          <w:szCs w:val="24"/>
          <w:lang w:val="lv-LV"/>
        </w:rPr>
        <w:t>k</w:t>
      </w:r>
      <w:r w:rsidR="003E0095" w:rsidRPr="003E0095">
        <w:rPr>
          <w:rFonts w:cs="Times New Roman"/>
          <w:szCs w:val="24"/>
          <w:lang w:val="lv-LV"/>
        </w:rPr>
        <w:t>opumā interneta pakalpojumu izmantošana Latvijā ir nedaudz zem ES vidējā līmeņa. Latvijas iedzīvotāji labprāt veic dažas tiešsaistes darbības, tāpat kā pārējie ES iedzīvotāji. Vispopulārākās tiešsaistes darbības ir ziņu la</w:t>
      </w:r>
      <w:r w:rsidR="00CF117B">
        <w:rPr>
          <w:rFonts w:cs="Times New Roman"/>
          <w:szCs w:val="24"/>
          <w:lang w:val="lv-LV"/>
        </w:rPr>
        <w:t>sīšana un banku pakalpojumi; 84 % </w:t>
      </w:r>
      <w:r w:rsidR="003E0095" w:rsidRPr="003E0095">
        <w:rPr>
          <w:rFonts w:cs="Times New Roman"/>
          <w:szCs w:val="24"/>
          <w:lang w:val="lv-LV"/>
        </w:rPr>
        <w:t>Latvijas interneta lietotāju lasa ziņa</w:t>
      </w:r>
      <w:r w:rsidR="008E27A6">
        <w:rPr>
          <w:rFonts w:cs="Times New Roman"/>
          <w:szCs w:val="24"/>
          <w:lang w:val="lv-LV"/>
        </w:rPr>
        <w:t>s internetā salīdzinājumā ar 72</w:t>
      </w:r>
      <w:r w:rsidR="003E0095" w:rsidRPr="003E0095">
        <w:rPr>
          <w:rFonts w:cs="Times New Roman"/>
          <w:szCs w:val="24"/>
          <w:lang w:val="lv-LV"/>
        </w:rPr>
        <w:t>% ES kopumā. Lai gan Latvijas iedzīvotāji banku pakalpojumus tiešsaistē izmanto vairāk nekā vidēji to</w:t>
      </w:r>
      <w:r w:rsidR="008E27A6">
        <w:rPr>
          <w:rFonts w:cs="Times New Roman"/>
          <w:szCs w:val="24"/>
          <w:lang w:val="lv-LV"/>
        </w:rPr>
        <w:t xml:space="preserve"> dara ES iedzīvotāji kopumā (79</w:t>
      </w:r>
      <w:r w:rsidR="003E0095" w:rsidRPr="003E0095">
        <w:rPr>
          <w:rFonts w:cs="Times New Roman"/>
          <w:szCs w:val="24"/>
          <w:lang w:val="lv-LV"/>
        </w:rPr>
        <w:t>% izmanto banku pakalpojumus tiešsaistē), iepirkšanās un pārdošana tiešsaistē ir mazāk izplatīta nekā citās ES valstīs. Profesionā</w:t>
      </w:r>
      <w:r w:rsidR="00DA04E8">
        <w:rPr>
          <w:rFonts w:cs="Times New Roman"/>
          <w:szCs w:val="24"/>
          <w:lang w:val="lv-LV"/>
        </w:rPr>
        <w:t>lo sociālo tīklu izmantošana (7</w:t>
      </w:r>
      <w:r w:rsidR="003E0095" w:rsidRPr="003E0095">
        <w:rPr>
          <w:rFonts w:cs="Times New Roman"/>
          <w:szCs w:val="24"/>
          <w:lang w:val="lv-LV"/>
        </w:rPr>
        <w:t>%) un mā</w:t>
      </w:r>
      <w:r w:rsidR="008E27A6">
        <w:rPr>
          <w:rFonts w:cs="Times New Roman"/>
          <w:szCs w:val="24"/>
          <w:lang w:val="lv-LV"/>
        </w:rPr>
        <w:t>cību kursu apguve tiešsaistē (5</w:t>
      </w:r>
      <w:r w:rsidR="003E0095" w:rsidRPr="003E0095">
        <w:rPr>
          <w:rFonts w:cs="Times New Roman"/>
          <w:szCs w:val="24"/>
          <w:lang w:val="lv-LV"/>
        </w:rPr>
        <w:t>%) arī ir zem ES vidējā rādītāja. Vislielākā izaugsme ir vērojama videozvanu izmant</w:t>
      </w:r>
      <w:r w:rsidR="008E27A6">
        <w:rPr>
          <w:rFonts w:cs="Times New Roman"/>
          <w:szCs w:val="24"/>
          <w:lang w:val="lv-LV"/>
        </w:rPr>
        <w:t>ošanā: līdz ar pieaugumu par 11 </w:t>
      </w:r>
      <w:r w:rsidR="003E0095" w:rsidRPr="003E0095">
        <w:rPr>
          <w:rFonts w:cs="Times New Roman"/>
          <w:szCs w:val="24"/>
          <w:lang w:val="lv-LV"/>
        </w:rPr>
        <w:t>procentpunk</w:t>
      </w:r>
      <w:r w:rsidR="008E27A6">
        <w:rPr>
          <w:rFonts w:cs="Times New Roman"/>
          <w:szCs w:val="24"/>
          <w:lang w:val="lv-LV"/>
        </w:rPr>
        <w:t>tiem šis rādītājs sasniedzis 62</w:t>
      </w:r>
      <w:r w:rsidR="003E0095" w:rsidRPr="003E0095">
        <w:rPr>
          <w:rFonts w:cs="Times New Roman"/>
          <w:szCs w:val="24"/>
          <w:lang w:val="lv-LV"/>
        </w:rPr>
        <w:t>% no Latvijas interneta lietotāju skaita. Šis rādītājs krietni pārsniedz citu ES valstu vidējo rādītāju.</w:t>
      </w:r>
    </w:p>
    <w:p w14:paraId="081A711D" w14:textId="77777777" w:rsidR="007C2EE1" w:rsidRPr="005B72AA" w:rsidRDefault="007C2EE1" w:rsidP="004B1FDB">
      <w:pPr>
        <w:spacing w:after="0" w:line="240" w:lineRule="auto"/>
        <w:ind w:firstLine="720"/>
        <w:rPr>
          <w:rFonts w:cs="Times New Roman"/>
          <w:szCs w:val="24"/>
          <w:lang w:val="lv-LV"/>
        </w:rPr>
      </w:pPr>
    </w:p>
    <w:p w14:paraId="79721F60" w14:textId="77777777" w:rsidR="00DA04E8" w:rsidRDefault="00DA04E8" w:rsidP="004B1FDB">
      <w:pPr>
        <w:tabs>
          <w:tab w:val="left" w:pos="9356"/>
        </w:tabs>
        <w:spacing w:after="0" w:line="240" w:lineRule="auto"/>
        <w:ind w:right="12" w:firstLine="720"/>
        <w:jc w:val="center"/>
        <w:rPr>
          <w:rFonts w:cs="Times New Roman"/>
          <w:b/>
          <w:szCs w:val="24"/>
          <w:highlight w:val="yellow"/>
          <w:lang w:val="lv-LV"/>
        </w:rPr>
      </w:pPr>
    </w:p>
    <w:p w14:paraId="2A2AAEC5" w14:textId="176893EB" w:rsidR="00F072AE" w:rsidRPr="004B1FDB" w:rsidRDefault="00DA04E8" w:rsidP="004B1FDB">
      <w:pPr>
        <w:keepNext/>
        <w:tabs>
          <w:tab w:val="left" w:pos="9356"/>
        </w:tabs>
        <w:spacing w:after="0" w:line="240" w:lineRule="auto"/>
        <w:ind w:right="11" w:firstLine="720"/>
        <w:jc w:val="center"/>
        <w:rPr>
          <w:rFonts w:cs="Times New Roman"/>
          <w:b/>
          <w:szCs w:val="24"/>
          <w:lang w:val="lv-LV"/>
        </w:rPr>
      </w:pPr>
      <w:r w:rsidRPr="00CB1FCA">
        <w:rPr>
          <w:rFonts w:cs="Times New Roman"/>
          <w:b/>
          <w:szCs w:val="24"/>
          <w:lang w:val="lv-LV"/>
        </w:rPr>
        <w:lastRenderedPageBreak/>
        <w:t>P</w:t>
      </w:r>
      <w:r w:rsidR="006268CE" w:rsidRPr="00CB1FCA">
        <w:rPr>
          <w:rFonts w:cs="Times New Roman"/>
          <w:b/>
          <w:szCs w:val="24"/>
          <w:lang w:val="lv-LV"/>
        </w:rPr>
        <w:t>riekšlikumi</w:t>
      </w:r>
      <w:r w:rsidR="006268CE" w:rsidRPr="00DA04E8">
        <w:rPr>
          <w:rFonts w:cs="Times New Roman"/>
          <w:b/>
          <w:szCs w:val="24"/>
          <w:lang w:val="lv-LV"/>
        </w:rPr>
        <w:t xml:space="preserve"> rīcībai DESI </w:t>
      </w:r>
      <w:r w:rsidR="001632EC">
        <w:rPr>
          <w:rFonts w:cs="Times New Roman"/>
          <w:b/>
          <w:szCs w:val="24"/>
          <w:lang w:val="lv-LV"/>
        </w:rPr>
        <w:t>indikator</w:t>
      </w:r>
      <w:r w:rsidR="006268CE" w:rsidRPr="00DA04E8">
        <w:rPr>
          <w:rFonts w:cs="Times New Roman"/>
          <w:b/>
          <w:szCs w:val="24"/>
          <w:lang w:val="lv-LV"/>
        </w:rPr>
        <w:t>a rādītāja “Interneta izmantojums” uzlabošanai</w:t>
      </w:r>
    </w:p>
    <w:p w14:paraId="427F9003" w14:textId="77777777" w:rsidR="00202AF1" w:rsidRDefault="00202AF1" w:rsidP="00202AF1">
      <w:pPr>
        <w:ind w:right="11" w:firstLine="720"/>
        <w:rPr>
          <w:sz w:val="22"/>
          <w:lang w:val="lv-LV"/>
        </w:rPr>
      </w:pPr>
      <w:r>
        <w:rPr>
          <w:lang w:val="lv-LV"/>
        </w:rPr>
        <w:t xml:space="preserve">Lai attīstītu sabiedrības spējas un ieinteresētību efektīvi izmantot radītos risinājumus un panāktu arvien plašāku interneta izmantošanu gan iedzīvotāju, gan uzņēmēju vidū, VARAM turpina īstenot sabiedrības IKT iespēju izmantošanas veicināšanas pasākumu aktivitātes, tostarp, popularizē digitālās vides radītos risinājumus un to priekšrocības, kā arī informē sabiedrību par valsts e-iespējām, apmāca publiskās pārvaldes darbiniekus, skolotājus, bibliotekārus un žurnālistus sniegt sabiedrībai konsultācijas par digitālās vides izmantošanas aspektiem, kā arī izstrādā </w:t>
      </w:r>
      <w:r w:rsidRPr="00202AF1">
        <w:rPr>
          <w:lang w:val="lv-LV"/>
        </w:rPr>
        <w:t>dažādus dzīves situāciju aprakstus</w:t>
      </w:r>
      <w:r>
        <w:rPr>
          <w:lang w:val="lv-LV"/>
        </w:rPr>
        <w:t>. Tās ir pieejamas valsts pārvaldes pakalpojumu portāla “</w:t>
      </w:r>
      <w:proofErr w:type="spellStart"/>
      <w:r>
        <w:rPr>
          <w:lang w:val="lv-LV"/>
        </w:rPr>
        <w:t>Latvija.lv</w:t>
      </w:r>
      <w:proofErr w:type="spellEnd"/>
      <w:r>
        <w:rPr>
          <w:lang w:val="lv-LV"/>
        </w:rPr>
        <w:t xml:space="preserve">” atbalsta vietnē </w:t>
      </w:r>
      <w:hyperlink r:id="rId13" w:history="1">
        <w:r>
          <w:rPr>
            <w:rStyle w:val="Hyperlink"/>
            <w:lang w:val="lv-LV"/>
          </w:rPr>
          <w:t>https://mana.latvija.lv</w:t>
        </w:r>
      </w:hyperlink>
      <w:r>
        <w:rPr>
          <w:lang w:val="lv-LV"/>
        </w:rPr>
        <w:t>. Minēto pasākumu rezultātā uzlabojas sabiedrības informētība par valsts pārvaldes piedāvātajām e-iespējām, izpratne par personalizētu pakalpojumu izmantošanas iespēju interneta vidē, piemēram, izmantojot e-identifikāciju, tiek veicināta iedzīvotāju interese par e-pakalpojumu izmantošanu.</w:t>
      </w:r>
    </w:p>
    <w:p w14:paraId="32C491C4" w14:textId="5E521CB4" w:rsidR="00233A70" w:rsidRPr="006212DB" w:rsidRDefault="00233A70" w:rsidP="00202AF1">
      <w:pPr>
        <w:ind w:right="11" w:firstLine="720"/>
        <w:rPr>
          <w:sz w:val="22"/>
          <w:lang w:val="lv-LV"/>
        </w:rPr>
      </w:pPr>
      <w:r w:rsidRPr="006212DB">
        <w:rPr>
          <w:rFonts w:eastAsia="Times New Roman"/>
          <w:szCs w:val="24"/>
          <w:lang w:val="lv-LV"/>
        </w:rPr>
        <w:t>Ņemot vērā, ka</w:t>
      </w:r>
      <w:r w:rsidR="00C52674" w:rsidRPr="006212DB">
        <w:rPr>
          <w:rFonts w:eastAsia="Times New Roman"/>
          <w:szCs w:val="24"/>
          <w:lang w:val="lv-LV"/>
        </w:rPr>
        <w:t xml:space="preserve"> </w:t>
      </w:r>
      <w:r w:rsidRPr="006212DB">
        <w:rPr>
          <w:rFonts w:eastAsia="Times New Roman"/>
          <w:szCs w:val="24"/>
          <w:lang w:val="lv-LV"/>
        </w:rPr>
        <w:t xml:space="preserve">Latvijā </w:t>
      </w:r>
      <w:r w:rsidR="00C52674" w:rsidRPr="006212DB">
        <w:rPr>
          <w:rFonts w:eastAsia="Times New Roman"/>
          <w:szCs w:val="24"/>
          <w:lang w:val="lv-LV"/>
        </w:rPr>
        <w:t>iepirkšanās un pārdošana tiešsaistē ir mazāk izplatīta nekā citās ES valstīs. Profesionālo sociālo tīklu izmantošana (7%) un mācību kursu apguve tiešsaistē (5%)</w:t>
      </w:r>
      <w:r w:rsidRPr="006212DB">
        <w:rPr>
          <w:rFonts w:eastAsia="Times New Roman"/>
          <w:szCs w:val="24"/>
          <w:lang w:val="lv-LV"/>
        </w:rPr>
        <w:t xml:space="preserve"> arī ir zem ES vidējā rādītāja, VARAM aicina Finanšu ministriju kā atbildīgo par finanšu politikas jomu un  Ekonomikas ministriju kā atbildīgo par komercdarbības attīstības politikas jomu ņemt vērā DESI novērtējuma ziņojumā izdarītos secinājumus un, plānojot nozares politiku, paredzēt pasākumus DESI </w:t>
      </w:r>
      <w:r w:rsidR="001632EC">
        <w:rPr>
          <w:rFonts w:eastAsia="Times New Roman"/>
          <w:szCs w:val="24"/>
          <w:lang w:val="lv-LV"/>
        </w:rPr>
        <w:t>indikator</w:t>
      </w:r>
      <w:r w:rsidRPr="006212DB">
        <w:rPr>
          <w:rFonts w:eastAsia="Times New Roman"/>
          <w:szCs w:val="24"/>
          <w:lang w:val="lv-LV"/>
        </w:rPr>
        <w:t>a rādītājā “</w:t>
      </w:r>
      <w:r w:rsidR="006212DB" w:rsidRPr="006212DB">
        <w:rPr>
          <w:rFonts w:cs="Times New Roman"/>
          <w:szCs w:val="24"/>
          <w:lang w:val="lv-LV"/>
        </w:rPr>
        <w:t>Interneta izmantojums</w:t>
      </w:r>
      <w:r w:rsidRPr="006212DB">
        <w:rPr>
          <w:rFonts w:eastAsia="Times New Roman"/>
          <w:szCs w:val="24"/>
          <w:lang w:val="lv-LV"/>
        </w:rPr>
        <w:t>” identificētās problemātikas risināšanā.</w:t>
      </w:r>
    </w:p>
    <w:p w14:paraId="3A18DB67" w14:textId="77777777" w:rsidR="00C52674" w:rsidRDefault="00C52674" w:rsidP="004B1FDB">
      <w:pPr>
        <w:tabs>
          <w:tab w:val="left" w:pos="9356"/>
        </w:tabs>
        <w:spacing w:after="0" w:line="240" w:lineRule="auto"/>
        <w:ind w:right="11" w:firstLine="720"/>
        <w:rPr>
          <w:rFonts w:cs="Times New Roman"/>
          <w:szCs w:val="24"/>
          <w:lang w:val="lv-LV"/>
        </w:rPr>
      </w:pPr>
    </w:p>
    <w:p w14:paraId="66A5D808" w14:textId="77777777" w:rsidR="004B1FDB" w:rsidRPr="004B1FDB" w:rsidRDefault="004B1FDB" w:rsidP="004B1FDB">
      <w:pPr>
        <w:tabs>
          <w:tab w:val="left" w:pos="9356"/>
        </w:tabs>
        <w:spacing w:after="0" w:line="240" w:lineRule="auto"/>
        <w:ind w:right="11" w:firstLine="720"/>
        <w:rPr>
          <w:rFonts w:cs="Times New Roman"/>
          <w:szCs w:val="24"/>
          <w:lang w:val="lv-LV"/>
        </w:rPr>
      </w:pPr>
    </w:p>
    <w:p w14:paraId="035D8E0A" w14:textId="776459AA" w:rsidR="007C126F" w:rsidRPr="00DA04E8" w:rsidRDefault="001C31D3" w:rsidP="004B1FDB">
      <w:pPr>
        <w:pStyle w:val="Heading1"/>
        <w:spacing w:before="0" w:beforeAutospacing="0" w:after="0" w:afterAutospacing="0"/>
        <w:rPr>
          <w:lang w:val="lv-LV"/>
        </w:rPr>
      </w:pPr>
      <w:bookmarkStart w:id="16" w:name="_Toc17989784"/>
      <w:bookmarkStart w:id="17" w:name="_Toc20150378"/>
      <w:r w:rsidRPr="00DA04E8">
        <w:rPr>
          <w:lang w:val="lv-LV"/>
        </w:rPr>
        <w:t xml:space="preserve">Latvijas sniegums </w:t>
      </w:r>
      <w:r w:rsidR="004B4FBE" w:rsidRPr="00DA04E8">
        <w:rPr>
          <w:lang w:val="lv-LV"/>
        </w:rPr>
        <w:t xml:space="preserve">DESI </w:t>
      </w:r>
      <w:r w:rsidR="001632EC">
        <w:rPr>
          <w:lang w:val="lv-LV"/>
        </w:rPr>
        <w:t>indikator</w:t>
      </w:r>
      <w:r w:rsidR="004B4FBE" w:rsidRPr="00DA04E8">
        <w:rPr>
          <w:lang w:val="lv-LV"/>
        </w:rPr>
        <w:t>a rādītājā</w:t>
      </w:r>
      <w:r w:rsidRPr="00DA04E8">
        <w:rPr>
          <w:lang w:val="lv-LV"/>
        </w:rPr>
        <w:t xml:space="preserve"> </w:t>
      </w:r>
      <w:r w:rsidR="007E5D5F" w:rsidRPr="00DA04E8">
        <w:rPr>
          <w:lang w:val="lv-LV"/>
        </w:rPr>
        <w:t>“</w:t>
      </w:r>
      <w:r w:rsidR="00E4199E" w:rsidRPr="00DA04E8">
        <w:rPr>
          <w:lang w:val="lv-LV"/>
        </w:rPr>
        <w:t>Digitālo</w:t>
      </w:r>
      <w:r w:rsidR="007C126F" w:rsidRPr="00DA04E8">
        <w:rPr>
          <w:lang w:val="lv-LV"/>
        </w:rPr>
        <w:t xml:space="preserve"> tehnoloģiju integrācija</w:t>
      </w:r>
      <w:r w:rsidR="00DA0C64" w:rsidRPr="00DA04E8">
        <w:rPr>
          <w:lang w:val="lv-LV"/>
        </w:rPr>
        <w:t>”</w:t>
      </w:r>
      <w:bookmarkEnd w:id="16"/>
      <w:bookmarkEnd w:id="17"/>
    </w:p>
    <w:p w14:paraId="371ED506" w14:textId="77777777" w:rsidR="00793048" w:rsidRPr="00793048" w:rsidRDefault="00B246B4" w:rsidP="004B1FDB">
      <w:pPr>
        <w:spacing w:after="0" w:line="240" w:lineRule="auto"/>
        <w:ind w:firstLine="720"/>
        <w:rPr>
          <w:rFonts w:cs="Times New Roman"/>
          <w:szCs w:val="24"/>
          <w:lang w:val="lv-LV"/>
        </w:rPr>
      </w:pPr>
      <w:r w:rsidRPr="00B246B4">
        <w:rPr>
          <w:rFonts w:cs="Times New Roman"/>
          <w:szCs w:val="24"/>
          <w:lang w:val="lv-LV"/>
        </w:rPr>
        <w:t>Rādītāja “Digitālo tehnoloģiju integrācija” svars novērtējumā ir 20%. Tā</w:t>
      </w:r>
      <w:r w:rsidR="00793048" w:rsidRPr="00B246B4">
        <w:rPr>
          <w:rFonts w:cs="Times New Roman"/>
          <w:szCs w:val="24"/>
          <w:lang w:val="lv-LV"/>
        </w:rPr>
        <w:t xml:space="preserve"> ietvaros tiek vērtētas šādas komponentes:</w:t>
      </w:r>
    </w:p>
    <w:p w14:paraId="34DF1448" w14:textId="77777777" w:rsidR="00793048" w:rsidRP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Elektroniskā informācijas apmaiņa (</w:t>
      </w:r>
      <w:r w:rsidRPr="00793048">
        <w:rPr>
          <w:rFonts w:cs="Times New Roman"/>
          <w:i/>
          <w:sz w:val="24"/>
          <w:szCs w:val="24"/>
        </w:rPr>
        <w:t xml:space="preserve">4.a.1 </w:t>
      </w:r>
      <w:proofErr w:type="spellStart"/>
      <w:r w:rsidRPr="00793048">
        <w:rPr>
          <w:rFonts w:cs="Times New Roman"/>
          <w:i/>
          <w:sz w:val="24"/>
          <w:szCs w:val="24"/>
        </w:rPr>
        <w:t>Electronic</w:t>
      </w:r>
      <w:proofErr w:type="spellEnd"/>
      <w:r w:rsidRPr="00793048">
        <w:rPr>
          <w:rFonts w:cs="Times New Roman"/>
          <w:i/>
          <w:sz w:val="24"/>
          <w:szCs w:val="24"/>
        </w:rPr>
        <w:t xml:space="preserve"> </w:t>
      </w:r>
      <w:proofErr w:type="spellStart"/>
      <w:r w:rsidRPr="00793048">
        <w:rPr>
          <w:rFonts w:cs="Times New Roman"/>
          <w:i/>
          <w:sz w:val="24"/>
          <w:szCs w:val="24"/>
        </w:rPr>
        <w:t>Information</w:t>
      </w:r>
      <w:proofErr w:type="spellEnd"/>
      <w:r w:rsidRPr="00793048">
        <w:rPr>
          <w:rFonts w:cs="Times New Roman"/>
          <w:i/>
          <w:sz w:val="24"/>
          <w:szCs w:val="24"/>
        </w:rPr>
        <w:t xml:space="preserve"> </w:t>
      </w:r>
      <w:proofErr w:type="spellStart"/>
      <w:r w:rsidRPr="00793048">
        <w:rPr>
          <w:rFonts w:cs="Times New Roman"/>
          <w:i/>
          <w:sz w:val="24"/>
          <w:szCs w:val="24"/>
        </w:rPr>
        <w:t>Sharing</w:t>
      </w:r>
      <w:proofErr w:type="spellEnd"/>
      <w:r w:rsidRPr="00793048">
        <w:rPr>
          <w:rFonts w:cs="Times New Roman"/>
          <w:sz w:val="24"/>
          <w:szCs w:val="24"/>
        </w:rPr>
        <w:t>);</w:t>
      </w:r>
    </w:p>
    <w:p w14:paraId="6D19E479" w14:textId="77777777" w:rsidR="00793048" w:rsidRPr="00793048" w:rsidRDefault="00793048" w:rsidP="004B1FDB">
      <w:pPr>
        <w:pStyle w:val="ListParagraph"/>
        <w:numPr>
          <w:ilvl w:val="0"/>
          <w:numId w:val="4"/>
        </w:numPr>
        <w:ind w:left="230" w:hanging="230"/>
        <w:rPr>
          <w:rFonts w:cs="Times New Roman"/>
          <w:sz w:val="24"/>
          <w:szCs w:val="24"/>
        </w:rPr>
      </w:pPr>
      <w:proofErr w:type="spellStart"/>
      <w:r w:rsidRPr="00793048">
        <w:rPr>
          <w:rFonts w:cs="Times New Roman"/>
          <w:sz w:val="24"/>
          <w:szCs w:val="24"/>
        </w:rPr>
        <w:t>Radiofrekvenciālā</w:t>
      </w:r>
      <w:proofErr w:type="spellEnd"/>
      <w:r w:rsidRPr="00793048">
        <w:rPr>
          <w:rFonts w:cs="Times New Roman"/>
          <w:sz w:val="24"/>
          <w:szCs w:val="24"/>
        </w:rPr>
        <w:t xml:space="preserve"> identifikācija (RFID) (</w:t>
      </w:r>
      <w:r w:rsidRPr="00793048">
        <w:rPr>
          <w:rFonts w:cs="Times New Roman"/>
          <w:i/>
          <w:sz w:val="24"/>
          <w:szCs w:val="24"/>
        </w:rPr>
        <w:t>4.a.2 RFID</w:t>
      </w:r>
      <w:r w:rsidRPr="00793048">
        <w:rPr>
          <w:rFonts w:cs="Times New Roman"/>
          <w:sz w:val="24"/>
          <w:szCs w:val="24"/>
        </w:rPr>
        <w:t>);</w:t>
      </w:r>
    </w:p>
    <w:p w14:paraId="155ED964" w14:textId="77777777" w:rsidR="00793048" w:rsidRP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Sociālie plašsaziņas līdzekļi (</w:t>
      </w:r>
      <w:r w:rsidRPr="00793048">
        <w:rPr>
          <w:rFonts w:cs="Times New Roman"/>
          <w:i/>
          <w:sz w:val="24"/>
          <w:szCs w:val="24"/>
        </w:rPr>
        <w:t xml:space="preserve">4.a.3 </w:t>
      </w:r>
      <w:proofErr w:type="spellStart"/>
      <w:r w:rsidRPr="00793048">
        <w:rPr>
          <w:rFonts w:cs="Times New Roman"/>
          <w:i/>
          <w:sz w:val="24"/>
          <w:szCs w:val="24"/>
        </w:rPr>
        <w:t>Social</w:t>
      </w:r>
      <w:proofErr w:type="spellEnd"/>
      <w:r w:rsidRPr="00793048">
        <w:rPr>
          <w:rFonts w:cs="Times New Roman"/>
          <w:i/>
          <w:sz w:val="24"/>
          <w:szCs w:val="24"/>
        </w:rPr>
        <w:t xml:space="preserve"> </w:t>
      </w:r>
      <w:proofErr w:type="spellStart"/>
      <w:r w:rsidRPr="00793048">
        <w:rPr>
          <w:rFonts w:cs="Times New Roman"/>
          <w:i/>
          <w:sz w:val="24"/>
          <w:szCs w:val="24"/>
        </w:rPr>
        <w:t>Media</w:t>
      </w:r>
      <w:proofErr w:type="spellEnd"/>
      <w:r w:rsidRPr="00793048">
        <w:rPr>
          <w:rFonts w:cs="Times New Roman"/>
          <w:sz w:val="24"/>
          <w:szCs w:val="24"/>
        </w:rPr>
        <w:t>);</w:t>
      </w:r>
    </w:p>
    <w:p w14:paraId="72C6864D" w14:textId="77777777" w:rsidR="00793048" w:rsidRP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E-rēķini (</w:t>
      </w:r>
      <w:r w:rsidRPr="00793048">
        <w:rPr>
          <w:rFonts w:cs="Times New Roman"/>
          <w:i/>
          <w:sz w:val="24"/>
          <w:szCs w:val="24"/>
        </w:rPr>
        <w:t xml:space="preserve">4.a.4 </w:t>
      </w:r>
      <w:proofErr w:type="spellStart"/>
      <w:r w:rsidRPr="00793048">
        <w:rPr>
          <w:rFonts w:cs="Times New Roman"/>
          <w:i/>
          <w:sz w:val="24"/>
          <w:szCs w:val="24"/>
        </w:rPr>
        <w:t>eInvoices</w:t>
      </w:r>
      <w:proofErr w:type="spellEnd"/>
      <w:r w:rsidRPr="00793048">
        <w:rPr>
          <w:rFonts w:cs="Times New Roman"/>
          <w:sz w:val="24"/>
          <w:szCs w:val="24"/>
        </w:rPr>
        <w:t>);</w:t>
      </w:r>
    </w:p>
    <w:p w14:paraId="451B21EC" w14:textId="77777777" w:rsidR="00793048" w:rsidRP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Mākonis (</w:t>
      </w:r>
      <w:r w:rsidRPr="00793048">
        <w:rPr>
          <w:rFonts w:cs="Times New Roman"/>
          <w:i/>
          <w:sz w:val="24"/>
          <w:szCs w:val="24"/>
        </w:rPr>
        <w:t xml:space="preserve">4.a.5 </w:t>
      </w:r>
      <w:proofErr w:type="spellStart"/>
      <w:r w:rsidRPr="00793048">
        <w:rPr>
          <w:rFonts w:cs="Times New Roman"/>
          <w:i/>
          <w:sz w:val="24"/>
          <w:szCs w:val="24"/>
        </w:rPr>
        <w:t>Cloud</w:t>
      </w:r>
      <w:proofErr w:type="spellEnd"/>
      <w:r w:rsidRPr="00793048">
        <w:rPr>
          <w:rFonts w:cs="Times New Roman"/>
          <w:sz w:val="24"/>
          <w:szCs w:val="24"/>
        </w:rPr>
        <w:t>);</w:t>
      </w:r>
    </w:p>
    <w:p w14:paraId="3CF12E94" w14:textId="77777777" w:rsidR="00793048" w:rsidRP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MVU, kas pārdod tiešsaistē (</w:t>
      </w:r>
      <w:r w:rsidRPr="00793048">
        <w:rPr>
          <w:rFonts w:cs="Times New Roman"/>
          <w:i/>
          <w:sz w:val="24"/>
          <w:szCs w:val="24"/>
        </w:rPr>
        <w:t xml:space="preserve">4.b.1 </w:t>
      </w:r>
      <w:proofErr w:type="spellStart"/>
      <w:r w:rsidRPr="00793048">
        <w:rPr>
          <w:rFonts w:cs="Times New Roman"/>
          <w:i/>
          <w:sz w:val="24"/>
          <w:szCs w:val="24"/>
        </w:rPr>
        <w:t>SMEs</w:t>
      </w:r>
      <w:proofErr w:type="spellEnd"/>
      <w:r w:rsidRPr="00793048">
        <w:rPr>
          <w:rFonts w:cs="Times New Roman"/>
          <w:i/>
          <w:sz w:val="24"/>
          <w:szCs w:val="24"/>
        </w:rPr>
        <w:t xml:space="preserve"> </w:t>
      </w:r>
      <w:proofErr w:type="spellStart"/>
      <w:r w:rsidRPr="00793048">
        <w:rPr>
          <w:rFonts w:cs="Times New Roman"/>
          <w:i/>
          <w:sz w:val="24"/>
          <w:szCs w:val="24"/>
        </w:rPr>
        <w:t>Selling</w:t>
      </w:r>
      <w:proofErr w:type="spellEnd"/>
      <w:r w:rsidRPr="00793048">
        <w:rPr>
          <w:rFonts w:cs="Times New Roman"/>
          <w:i/>
          <w:sz w:val="24"/>
          <w:szCs w:val="24"/>
        </w:rPr>
        <w:t xml:space="preserve"> </w:t>
      </w:r>
      <w:proofErr w:type="spellStart"/>
      <w:r w:rsidRPr="00793048">
        <w:rPr>
          <w:rFonts w:cs="Times New Roman"/>
          <w:i/>
          <w:sz w:val="24"/>
          <w:szCs w:val="24"/>
        </w:rPr>
        <w:t>Online</w:t>
      </w:r>
      <w:proofErr w:type="spellEnd"/>
      <w:r w:rsidRPr="00793048">
        <w:rPr>
          <w:rFonts w:cs="Times New Roman"/>
          <w:sz w:val="24"/>
          <w:szCs w:val="24"/>
        </w:rPr>
        <w:t>);</w:t>
      </w:r>
    </w:p>
    <w:p w14:paraId="0B94C76C" w14:textId="77777777" w:rsid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E-komercijas apgrozījums (</w:t>
      </w:r>
      <w:r w:rsidRPr="00793048">
        <w:rPr>
          <w:rFonts w:cs="Times New Roman"/>
          <w:i/>
          <w:sz w:val="24"/>
          <w:szCs w:val="24"/>
        </w:rPr>
        <w:t>4.b.2 E-</w:t>
      </w:r>
      <w:proofErr w:type="spellStart"/>
      <w:r w:rsidRPr="00793048">
        <w:rPr>
          <w:rFonts w:cs="Times New Roman"/>
          <w:i/>
          <w:sz w:val="24"/>
          <w:szCs w:val="24"/>
        </w:rPr>
        <w:t>commerce</w:t>
      </w:r>
      <w:proofErr w:type="spellEnd"/>
      <w:r w:rsidRPr="00793048">
        <w:rPr>
          <w:rFonts w:cs="Times New Roman"/>
          <w:i/>
          <w:sz w:val="24"/>
          <w:szCs w:val="24"/>
        </w:rPr>
        <w:t xml:space="preserve"> </w:t>
      </w:r>
      <w:proofErr w:type="spellStart"/>
      <w:r w:rsidRPr="00793048">
        <w:rPr>
          <w:rFonts w:cs="Times New Roman"/>
          <w:i/>
          <w:sz w:val="24"/>
          <w:szCs w:val="24"/>
        </w:rPr>
        <w:t>Turnover</w:t>
      </w:r>
      <w:proofErr w:type="spellEnd"/>
      <w:r w:rsidRPr="00793048">
        <w:rPr>
          <w:rFonts w:cs="Times New Roman"/>
          <w:sz w:val="24"/>
          <w:szCs w:val="24"/>
        </w:rPr>
        <w:t>);</w:t>
      </w:r>
    </w:p>
    <w:p w14:paraId="65B34409" w14:textId="77777777" w:rsidR="00793048" w:rsidRDefault="00793048" w:rsidP="004B1FDB">
      <w:pPr>
        <w:pStyle w:val="ListParagraph"/>
        <w:numPr>
          <w:ilvl w:val="0"/>
          <w:numId w:val="4"/>
        </w:numPr>
        <w:ind w:left="230" w:hanging="230"/>
        <w:rPr>
          <w:rFonts w:cs="Times New Roman"/>
          <w:sz w:val="24"/>
          <w:szCs w:val="24"/>
        </w:rPr>
      </w:pPr>
      <w:r w:rsidRPr="00793048">
        <w:rPr>
          <w:rFonts w:cs="Times New Roman"/>
          <w:sz w:val="24"/>
          <w:szCs w:val="24"/>
        </w:rPr>
        <w:t>Pārdošana tiešsaistē pāri robežām (</w:t>
      </w:r>
      <w:r w:rsidRPr="00793048">
        <w:rPr>
          <w:rFonts w:cs="Times New Roman"/>
          <w:i/>
          <w:sz w:val="24"/>
          <w:szCs w:val="24"/>
        </w:rPr>
        <w:t xml:space="preserve">4.b.3 </w:t>
      </w:r>
      <w:proofErr w:type="spellStart"/>
      <w:r w:rsidRPr="00793048">
        <w:rPr>
          <w:rFonts w:cs="Times New Roman"/>
          <w:i/>
          <w:sz w:val="24"/>
          <w:szCs w:val="24"/>
        </w:rPr>
        <w:t>Selling</w:t>
      </w:r>
      <w:proofErr w:type="spellEnd"/>
      <w:r w:rsidRPr="00793048">
        <w:rPr>
          <w:rFonts w:cs="Times New Roman"/>
          <w:i/>
          <w:sz w:val="24"/>
          <w:szCs w:val="24"/>
        </w:rPr>
        <w:t xml:space="preserve"> </w:t>
      </w:r>
      <w:proofErr w:type="spellStart"/>
      <w:r w:rsidRPr="00793048">
        <w:rPr>
          <w:rFonts w:cs="Times New Roman"/>
          <w:i/>
          <w:sz w:val="24"/>
          <w:szCs w:val="24"/>
        </w:rPr>
        <w:t>Online</w:t>
      </w:r>
      <w:proofErr w:type="spellEnd"/>
      <w:r w:rsidRPr="00793048">
        <w:rPr>
          <w:rFonts w:cs="Times New Roman"/>
          <w:i/>
          <w:sz w:val="24"/>
          <w:szCs w:val="24"/>
        </w:rPr>
        <w:t xml:space="preserve"> </w:t>
      </w:r>
      <w:proofErr w:type="spellStart"/>
      <w:r w:rsidRPr="00793048">
        <w:rPr>
          <w:rFonts w:cs="Times New Roman"/>
          <w:i/>
          <w:sz w:val="24"/>
          <w:szCs w:val="24"/>
        </w:rPr>
        <w:t>Cross-borders</w:t>
      </w:r>
      <w:r w:rsidRPr="00793048">
        <w:rPr>
          <w:rFonts w:cs="Times New Roman"/>
          <w:sz w:val="24"/>
          <w:szCs w:val="24"/>
        </w:rPr>
        <w:t>).</w:t>
      </w:r>
      <w:proofErr w:type="spellEnd"/>
    </w:p>
    <w:p w14:paraId="29460A40" w14:textId="77777777" w:rsidR="00DA04E8" w:rsidRDefault="00DA04E8" w:rsidP="004B1FDB">
      <w:pPr>
        <w:keepNext/>
        <w:spacing w:after="0" w:line="240" w:lineRule="auto"/>
        <w:ind w:left="360"/>
        <w:rPr>
          <w:rFonts w:cs="Times New Roman"/>
          <w:szCs w:val="24"/>
        </w:rPr>
      </w:pPr>
    </w:p>
    <w:p w14:paraId="7F041230" w14:textId="25E69637" w:rsidR="004B1FDB" w:rsidRDefault="00CB1FCA" w:rsidP="004B1FDB">
      <w:pPr>
        <w:keepNext/>
        <w:spacing w:after="0" w:line="240" w:lineRule="auto"/>
        <w:ind w:firstLine="720"/>
        <w:rPr>
          <w:rFonts w:cs="Times New Roman"/>
          <w:szCs w:val="24"/>
          <w:lang w:val="lv-LV"/>
        </w:rPr>
      </w:pPr>
      <w:r w:rsidRPr="00D9071F">
        <w:rPr>
          <w:rFonts w:cs="Times New Roman"/>
          <w:szCs w:val="24"/>
          <w:lang w:val="lv-LV"/>
        </w:rPr>
        <w:t xml:space="preserve">DESI </w:t>
      </w:r>
      <w:r w:rsidR="001632EC">
        <w:rPr>
          <w:rFonts w:cs="Times New Roman"/>
          <w:szCs w:val="24"/>
          <w:lang w:val="lv-LV"/>
        </w:rPr>
        <w:t>indikator</w:t>
      </w:r>
      <w:r w:rsidRPr="00D9071F">
        <w:rPr>
          <w:rFonts w:cs="Times New Roman"/>
          <w:szCs w:val="24"/>
          <w:lang w:val="lv-LV"/>
        </w:rPr>
        <w:t>a rādītāja “Digitālo</w:t>
      </w:r>
      <w:r w:rsidR="00DA04E8" w:rsidRPr="00D9071F">
        <w:rPr>
          <w:rFonts w:cs="Times New Roman"/>
          <w:szCs w:val="24"/>
          <w:lang w:val="lv-LV"/>
        </w:rPr>
        <w:t xml:space="preserve"> tehnoloģiju integ</w:t>
      </w:r>
      <w:r w:rsidR="00930FBC" w:rsidRPr="00D9071F">
        <w:rPr>
          <w:rFonts w:cs="Times New Roman"/>
          <w:szCs w:val="24"/>
          <w:lang w:val="lv-LV"/>
        </w:rPr>
        <w:t xml:space="preserve">rācija” novērtējuma komponentes </w:t>
      </w:r>
      <w:r w:rsidR="00D9071F">
        <w:rPr>
          <w:rFonts w:cs="Times New Roman"/>
          <w:szCs w:val="24"/>
          <w:lang w:val="lv-LV"/>
        </w:rPr>
        <w:t xml:space="preserve">“E-rēķini” ir Finanšu ministrijas kompetences jautājums, komponentes “Elektroniska informācijas apmaiņa”, </w:t>
      </w:r>
      <w:r w:rsidR="00930FBC" w:rsidRPr="00D9071F">
        <w:rPr>
          <w:rFonts w:cs="Times New Roman"/>
          <w:szCs w:val="24"/>
          <w:lang w:val="lv-LV"/>
        </w:rPr>
        <w:t xml:space="preserve">“MVU, kas pārdod tiešsaistē”, “E-komercijas </w:t>
      </w:r>
      <w:r w:rsidR="00930FBC" w:rsidRPr="00D9071F">
        <w:rPr>
          <w:rFonts w:cs="Times New Roman"/>
          <w:szCs w:val="24"/>
          <w:lang w:val="lv-LV"/>
        </w:rPr>
        <w:lastRenderedPageBreak/>
        <w:t xml:space="preserve">apgrozījums” un “Pārdošanas tiešsaistē pāri robežām” </w:t>
      </w:r>
      <w:r w:rsidR="00DA04E8" w:rsidRPr="00D9071F">
        <w:rPr>
          <w:rFonts w:cs="Times New Roman"/>
          <w:szCs w:val="24"/>
          <w:lang w:val="lv-LV"/>
        </w:rPr>
        <w:t>attiecas uz komercdarbības attīstības politikas jomu, par kuru ir atbildīga Ekonomikas ministrija.</w:t>
      </w:r>
    </w:p>
    <w:p w14:paraId="5A3AAC94" w14:textId="77777777" w:rsidR="00785228" w:rsidRPr="00785228" w:rsidRDefault="00785228" w:rsidP="00785228">
      <w:pPr>
        <w:pStyle w:val="ListParagraph"/>
        <w:keepNext/>
        <w:numPr>
          <w:ilvl w:val="0"/>
          <w:numId w:val="18"/>
        </w:numPr>
        <w:jc w:val="right"/>
        <w:rPr>
          <w:rFonts w:cs="Times New Roman"/>
          <w:sz w:val="24"/>
          <w:szCs w:val="24"/>
        </w:rPr>
      </w:pPr>
      <w:r w:rsidRPr="00785228">
        <w:rPr>
          <w:rFonts w:cs="Times New Roman"/>
          <w:sz w:val="24"/>
          <w:szCs w:val="24"/>
        </w:rPr>
        <w:t>Attēls</w:t>
      </w:r>
    </w:p>
    <w:p w14:paraId="17FB8E66" w14:textId="77777777" w:rsidR="009A3A34" w:rsidRPr="00DA04E8" w:rsidRDefault="0063388B" w:rsidP="004B1FDB">
      <w:pPr>
        <w:keepNext/>
        <w:spacing w:after="0" w:line="240" w:lineRule="auto"/>
        <w:rPr>
          <w:rFonts w:cs="Times New Roman"/>
          <w:szCs w:val="24"/>
          <w:lang w:val="lv-LV"/>
        </w:rPr>
      </w:pPr>
      <w:r>
        <w:rPr>
          <w:rFonts w:cs="Times New Roman"/>
          <w:noProof/>
          <w:szCs w:val="24"/>
          <w:lang w:val="lv-LV" w:eastAsia="lv-LV"/>
        </w:rPr>
        <w:drawing>
          <wp:inline distT="0" distB="0" distL="0" distR="0" wp14:anchorId="5D65223F" wp14:editId="0BDFB60A">
            <wp:extent cx="5267325" cy="2886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886075"/>
                    </a:xfrm>
                    <a:prstGeom prst="rect">
                      <a:avLst/>
                    </a:prstGeom>
                    <a:noFill/>
                    <a:ln>
                      <a:noFill/>
                    </a:ln>
                  </pic:spPr>
                </pic:pic>
              </a:graphicData>
            </a:graphic>
          </wp:inline>
        </w:drawing>
      </w:r>
    </w:p>
    <w:p w14:paraId="2892905C" w14:textId="77777777" w:rsidR="00F63B26" w:rsidRPr="005B72AA" w:rsidRDefault="00D73BD1" w:rsidP="004B1FDB">
      <w:pPr>
        <w:spacing w:after="0" w:line="240" w:lineRule="auto"/>
        <w:ind w:firstLine="720"/>
        <w:jc w:val="center"/>
        <w:rPr>
          <w:rFonts w:cs="Times New Roman"/>
          <w:sz w:val="20"/>
          <w:szCs w:val="20"/>
          <w:lang w:val="lv-LV"/>
        </w:rPr>
      </w:pPr>
      <w:r w:rsidRPr="005B72AA">
        <w:rPr>
          <w:rFonts w:cs="Times New Roman"/>
          <w:sz w:val="20"/>
          <w:szCs w:val="20"/>
          <w:lang w:val="lv-LV"/>
        </w:rPr>
        <w:t xml:space="preserve">Attēla avots: </w:t>
      </w:r>
      <w:r w:rsidR="00F63B26">
        <w:rPr>
          <w:rFonts w:cs="Times New Roman"/>
          <w:sz w:val="20"/>
          <w:szCs w:val="20"/>
          <w:lang w:val="lv-LV"/>
        </w:rPr>
        <w:t>DESI 2019</w:t>
      </w:r>
      <w:r w:rsidR="00F63B26" w:rsidRPr="005B72AA">
        <w:rPr>
          <w:rFonts w:cs="Times New Roman"/>
          <w:sz w:val="20"/>
          <w:szCs w:val="20"/>
          <w:lang w:val="lv-LV"/>
        </w:rPr>
        <w:t>. 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19B8E0D5" w14:textId="77777777" w:rsidR="00D73BD1" w:rsidRPr="005B72AA" w:rsidRDefault="00D73BD1" w:rsidP="004B1FDB">
      <w:pPr>
        <w:spacing w:after="0" w:line="240" w:lineRule="auto"/>
        <w:ind w:firstLine="720"/>
        <w:rPr>
          <w:rFonts w:cs="Times New Roman"/>
          <w:sz w:val="20"/>
          <w:szCs w:val="20"/>
          <w:lang w:val="lv-LV"/>
        </w:rPr>
      </w:pPr>
    </w:p>
    <w:p w14:paraId="649602D3" w14:textId="50769582" w:rsidR="00D57A4D" w:rsidRPr="00D57A4D" w:rsidRDefault="00D57A4D" w:rsidP="004B1FDB">
      <w:pPr>
        <w:spacing w:after="0" w:line="240" w:lineRule="auto"/>
        <w:ind w:firstLine="720"/>
        <w:rPr>
          <w:rFonts w:cs="Times New Roman"/>
          <w:b/>
          <w:szCs w:val="24"/>
          <w:highlight w:val="yellow"/>
          <w:lang w:val="lv-LV"/>
        </w:rPr>
      </w:pPr>
      <w:r w:rsidRPr="008B1094">
        <w:rPr>
          <w:rFonts w:cs="Times New Roman"/>
          <w:szCs w:val="24"/>
          <w:lang w:val="lv-LV"/>
        </w:rPr>
        <w:t>Saskaņā ar DESI novērtējumu</w:t>
      </w:r>
      <w:r>
        <w:rPr>
          <w:rFonts w:cs="Times New Roman"/>
          <w:szCs w:val="24"/>
          <w:lang w:val="lv-LV"/>
        </w:rPr>
        <w:t xml:space="preserve"> p</w:t>
      </w:r>
      <w:r w:rsidR="00DA04E8">
        <w:rPr>
          <w:rFonts w:cs="Times New Roman"/>
          <w:szCs w:val="24"/>
          <w:lang w:val="lv-LV"/>
        </w:rPr>
        <w:t>ar</w:t>
      </w:r>
      <w:r w:rsidRPr="00D57A4D">
        <w:rPr>
          <w:rFonts w:cs="Times New Roman"/>
          <w:szCs w:val="24"/>
          <w:lang w:val="lv-LV"/>
        </w:rPr>
        <w:t xml:space="preserve"> digitālo tehnoloģiju integrācijas uzņēmumos Latvija ieņem 24. vietu ES valstu vidū, un šis rādītājs ir krietni zemāks par ES vidējo līmeni. Salīdzinājumā ar pagājušo gadu Latvijai ir izdevies pakāpties par vienu vietu, taču tā nav panākusi ievērojamu progresu, izņemot to Latvijas uzņēmumu īpatsvara nelielo pieaugumu, kuri izmanto </w:t>
      </w:r>
      <w:proofErr w:type="spellStart"/>
      <w:r w:rsidRPr="00D57A4D">
        <w:rPr>
          <w:rFonts w:cs="Times New Roman"/>
          <w:szCs w:val="24"/>
          <w:lang w:val="lv-LV"/>
        </w:rPr>
        <w:t>mākoņda</w:t>
      </w:r>
      <w:r>
        <w:rPr>
          <w:rFonts w:cs="Times New Roman"/>
          <w:szCs w:val="24"/>
          <w:lang w:val="lv-LV"/>
        </w:rPr>
        <w:t>tošanas</w:t>
      </w:r>
      <w:proofErr w:type="spellEnd"/>
      <w:r>
        <w:rPr>
          <w:rFonts w:cs="Times New Roman"/>
          <w:szCs w:val="24"/>
          <w:lang w:val="lv-LV"/>
        </w:rPr>
        <w:t xml:space="preserve"> piedāvātās iespējas (11</w:t>
      </w:r>
      <w:r w:rsidRPr="00D57A4D">
        <w:rPr>
          <w:rFonts w:cs="Times New Roman"/>
          <w:szCs w:val="24"/>
          <w:lang w:val="lv-LV"/>
        </w:rPr>
        <w:t xml:space="preserve">% uzņēmumu izmanto </w:t>
      </w:r>
      <w:proofErr w:type="spellStart"/>
      <w:r w:rsidRPr="00D57A4D">
        <w:rPr>
          <w:rFonts w:cs="Times New Roman"/>
          <w:szCs w:val="24"/>
          <w:lang w:val="lv-LV"/>
        </w:rPr>
        <w:t>mākoņp</w:t>
      </w:r>
      <w:r>
        <w:rPr>
          <w:rFonts w:cs="Times New Roman"/>
          <w:szCs w:val="24"/>
          <w:lang w:val="lv-LV"/>
        </w:rPr>
        <w:t>akalpojumus</w:t>
      </w:r>
      <w:proofErr w:type="spellEnd"/>
      <w:r>
        <w:rPr>
          <w:rFonts w:cs="Times New Roman"/>
          <w:szCs w:val="24"/>
          <w:lang w:val="lv-LV"/>
        </w:rPr>
        <w:t xml:space="preserve"> salīdzinājumā ar 18</w:t>
      </w:r>
      <w:r w:rsidRPr="00D57A4D">
        <w:rPr>
          <w:rFonts w:cs="Times New Roman"/>
          <w:szCs w:val="24"/>
          <w:lang w:val="lv-LV"/>
        </w:rPr>
        <w:t xml:space="preserve">% ES). Latvijas uzņēmumi joprojām nepietiekami izmanto iespējas, ko sniedz preču un pakalpojumu pārdošana tiešsaistē, un šis rādītājs joprojām ir ievērojami zemāks par ES vidējo rādītāju, kādu e-komercijas jomā uzrāda </w:t>
      </w:r>
      <w:r w:rsidR="00226394">
        <w:rPr>
          <w:rFonts w:cs="Times New Roman"/>
          <w:szCs w:val="24"/>
          <w:lang w:val="lv-LV"/>
        </w:rPr>
        <w:t xml:space="preserve">mazie un vidējie uzņēmumi (turpmāk - </w:t>
      </w:r>
      <w:r w:rsidRPr="00D57A4D">
        <w:rPr>
          <w:rFonts w:cs="Times New Roman"/>
          <w:szCs w:val="24"/>
          <w:lang w:val="lv-LV"/>
        </w:rPr>
        <w:t>MVU</w:t>
      </w:r>
      <w:r w:rsidR="00226394" w:rsidRPr="00226394">
        <w:rPr>
          <w:rFonts w:cs="Times New Roman"/>
          <w:szCs w:val="24"/>
          <w:lang w:val="lv-LV"/>
        </w:rPr>
        <w:t>)</w:t>
      </w:r>
      <w:r w:rsidRPr="00D57A4D">
        <w:rPr>
          <w:rFonts w:cs="Times New Roman"/>
          <w:szCs w:val="24"/>
          <w:lang w:val="lv-LV"/>
        </w:rPr>
        <w:t xml:space="preserve">, arī attiecībā uz apgrozījuma līmeni. Tikai 10% MVU nodarbojas ar pārdošanu tiešsaistē, </w:t>
      </w:r>
      <w:r>
        <w:rPr>
          <w:rFonts w:cs="Times New Roman"/>
          <w:szCs w:val="24"/>
          <w:lang w:val="lv-LV"/>
        </w:rPr>
        <w:t>kas ir nedaudz mazāk nekā 2017. </w:t>
      </w:r>
      <w:r w:rsidRPr="00D57A4D">
        <w:rPr>
          <w:rFonts w:cs="Times New Roman"/>
          <w:szCs w:val="24"/>
          <w:lang w:val="lv-LV"/>
        </w:rPr>
        <w:t>gadā u</w:t>
      </w:r>
      <w:r>
        <w:rPr>
          <w:rFonts w:cs="Times New Roman"/>
          <w:szCs w:val="24"/>
          <w:lang w:val="lv-LV"/>
        </w:rPr>
        <w:t>n ir zem ES vidējā rādītāja (17</w:t>
      </w:r>
      <w:r w:rsidRPr="00D57A4D">
        <w:rPr>
          <w:rFonts w:cs="Times New Roman"/>
          <w:szCs w:val="24"/>
          <w:lang w:val="lv-LV"/>
        </w:rPr>
        <w:t xml:space="preserve">%). To MVU īpatsvars, kuri pārdod preces un pakalpojumus pāri robežām, ir zemāks par ES vidējo rādītāju (tikai 5 % no visiem MVU, salīdzinot ar 8 % visā ES), un tiešsaistes segments veido tikai vidēji 5 % no MVU apgrozījuma. Tikai 13 % uzņēmumu izmanto sociālos plašsaziņas līdzekļus, savukārt lielos datus izmanto 8 %. Latvija ir apņēmusies panākt progresu attiecībā uz jaunajām digitālajām tehnoloģijām un stratēģiski investēt digitālajās tehnoloģijās, izmantojot ES koordinētās programmas. Piemēram, valsts ir kopuzņēmuma </w:t>
      </w:r>
      <w:proofErr w:type="spellStart"/>
      <w:r w:rsidRPr="00226394">
        <w:rPr>
          <w:rFonts w:cs="Times New Roman"/>
          <w:i/>
          <w:szCs w:val="24"/>
          <w:lang w:val="lv-LV"/>
        </w:rPr>
        <w:t>EuroHPC</w:t>
      </w:r>
      <w:proofErr w:type="spellEnd"/>
      <w:r w:rsidRPr="00D57A4D">
        <w:rPr>
          <w:rFonts w:cs="Times New Roman"/>
          <w:szCs w:val="24"/>
          <w:lang w:val="lv-LV"/>
        </w:rPr>
        <w:t xml:space="preserve"> dalībniece; tā ir arī parakstījusi Deklarāciju par Eiropas </w:t>
      </w:r>
      <w:proofErr w:type="spellStart"/>
      <w:r w:rsidRPr="00D57A4D">
        <w:rPr>
          <w:rFonts w:cs="Times New Roman"/>
          <w:szCs w:val="24"/>
          <w:lang w:val="lv-LV"/>
        </w:rPr>
        <w:t>blokķēžu</w:t>
      </w:r>
      <w:proofErr w:type="spellEnd"/>
      <w:r w:rsidRPr="00D57A4D">
        <w:rPr>
          <w:rFonts w:cs="Times New Roman"/>
          <w:szCs w:val="24"/>
          <w:lang w:val="lv-LV"/>
        </w:rPr>
        <w:t xml:space="preserve"> partnerību un Deklarāciju par sadarbību mākslīgā intelekta jomā. Tiek izstrādāta mākslīgā intelekta stratēģija, un 2019. gadā ir plānota kiberdrošības stratēģijas pārskatīšana. Iniciatīvas digitālo inovāciju kāpināšanai un digitālo tehnoloģiju izmantošanas sekmēšanai ietver kompetences centru izveidi un stratēģisko projektu viedas pilsētas ekosistēmas attīstībai. Pašreizējie 8 kompetences centri, kuri izveidoti Latvijas pārdomātas specializācijas stratēģijas jomās un kuros kopumā iegul</w:t>
      </w:r>
      <w:r w:rsidR="00CF117B">
        <w:rPr>
          <w:rFonts w:cs="Times New Roman"/>
          <w:szCs w:val="24"/>
          <w:lang w:val="lv-LV"/>
        </w:rPr>
        <w:t>dīti 67 miljoni EUR, aptver 175 </w:t>
      </w:r>
      <w:r w:rsidRPr="00D57A4D">
        <w:rPr>
          <w:rFonts w:cs="Times New Roman"/>
          <w:szCs w:val="24"/>
          <w:lang w:val="lv-LV"/>
        </w:rPr>
        <w:t xml:space="preserve">projektus un 138 uzņēmumus, kas saņem finansējumu no ES līdzekļiem. Tie veicina inovāciju Latvijā, uzņēmumiem un zinātniskām iestādēm kopīgi izstrādājot produktus un procesus. Latvija ir izveidojusi arī vienotu tehnoloģiju nodošanas centru, kas ietilpst Latvijas Investīciju un attīstības aģentūrā un kura mērķis ir veicināt sadarbību starp rūpniecību un zinātni un publiskās pētniecības komercializāciju. </w:t>
      </w:r>
      <w:r w:rsidRPr="00D57A4D">
        <w:rPr>
          <w:rFonts w:cs="Times New Roman"/>
          <w:szCs w:val="24"/>
          <w:lang w:val="lv-LV"/>
        </w:rPr>
        <w:lastRenderedPageBreak/>
        <w:t xml:space="preserve">Digitālo pakalpojumu turpmāko integrāciju uzņēmumos varētu kavēt arī kvalificētu speciālistu trūkums un pastāvīgi zemais IKT speciālistu īpatsvars. </w:t>
      </w:r>
      <w:r w:rsidR="00C40F8E" w:rsidRPr="00F05F85">
        <w:rPr>
          <w:rFonts w:cs="Times New Roman"/>
          <w:szCs w:val="24"/>
          <w:lang w:val="lv-LV"/>
        </w:rPr>
        <w:t>56</w:t>
      </w:r>
      <w:r w:rsidRPr="00F05F85">
        <w:rPr>
          <w:rFonts w:cs="Times New Roman"/>
          <w:szCs w:val="24"/>
          <w:lang w:val="lv-LV"/>
        </w:rPr>
        <w:t>% uzņēmumu, kas pieņēma darbā vai mēģināja pieņemt darbā IKT speciālistus</w:t>
      </w:r>
      <w:r w:rsidRPr="00EF1FDD">
        <w:rPr>
          <w:rFonts w:cs="Times New Roman"/>
          <w:szCs w:val="24"/>
          <w:lang w:val="lv-LV"/>
        </w:rPr>
        <w:t>, ziņoja par grūtībām aizpildīt vakances</w:t>
      </w:r>
      <w:r w:rsidR="00AC5FEE" w:rsidRPr="00EF1FDD">
        <w:rPr>
          <w:rStyle w:val="FootnoteReference"/>
          <w:rFonts w:cs="Times New Roman"/>
          <w:szCs w:val="24"/>
          <w:lang w:val="lv-LV"/>
        </w:rPr>
        <w:footnoteReference w:id="6"/>
      </w:r>
      <w:r w:rsidR="00F05F85" w:rsidRPr="00EF1FDD">
        <w:rPr>
          <w:rFonts w:cs="Times New Roman"/>
          <w:szCs w:val="24"/>
          <w:lang w:val="lv-LV"/>
        </w:rPr>
        <w:t>. Turklāt tikai 11</w:t>
      </w:r>
      <w:r w:rsidRPr="00EF1FDD">
        <w:rPr>
          <w:rFonts w:cs="Times New Roman"/>
          <w:szCs w:val="24"/>
          <w:lang w:val="lv-LV"/>
        </w:rPr>
        <w:t>% uzņēmumu nodrošina darbiniekiem mācības, kas vērstas uz IKT prasmju pilnveidošanu un uzlabošanu, un šis skaitlis ir ievērojami ze</w:t>
      </w:r>
      <w:r w:rsidR="00F05F85" w:rsidRPr="00EF1FDD">
        <w:rPr>
          <w:rFonts w:cs="Times New Roman"/>
          <w:szCs w:val="24"/>
          <w:lang w:val="lv-LV"/>
        </w:rPr>
        <w:t>māks par ES vidējo rādītāju (23</w:t>
      </w:r>
      <w:r w:rsidRPr="00EF1FDD">
        <w:rPr>
          <w:rFonts w:cs="Times New Roman"/>
          <w:szCs w:val="24"/>
          <w:lang w:val="lv-LV"/>
        </w:rPr>
        <w:t xml:space="preserve">%). Lai risinātu uzņēmēju nevēlēšanos izmantot IKT risinājumus, ir izstrādāts projekts </w:t>
      </w:r>
      <w:proofErr w:type="spellStart"/>
      <w:r w:rsidRPr="00226394">
        <w:rPr>
          <w:rFonts w:cs="Times New Roman"/>
          <w:i/>
          <w:szCs w:val="24"/>
          <w:lang w:val="lv-LV"/>
        </w:rPr>
        <w:t>Interreg</w:t>
      </w:r>
      <w:proofErr w:type="spellEnd"/>
      <w:r w:rsidRPr="00226394">
        <w:rPr>
          <w:rFonts w:cs="Times New Roman"/>
          <w:i/>
          <w:szCs w:val="24"/>
          <w:lang w:val="lv-LV"/>
        </w:rPr>
        <w:t xml:space="preserve"> </w:t>
      </w:r>
      <w:r w:rsidRPr="00EF1FDD">
        <w:rPr>
          <w:rFonts w:cs="Times New Roman"/>
          <w:szCs w:val="24"/>
          <w:lang w:val="lv-LV"/>
        </w:rPr>
        <w:t>SKILLS+</w:t>
      </w:r>
      <w:r w:rsidR="00AC5FEE" w:rsidRPr="00EF1FDD">
        <w:rPr>
          <w:rStyle w:val="FootnoteReference"/>
          <w:rFonts w:cs="Times New Roman"/>
          <w:szCs w:val="24"/>
          <w:lang w:val="lv-LV"/>
        </w:rPr>
        <w:footnoteReference w:id="7"/>
      </w:r>
      <w:r w:rsidRPr="00EF1FDD">
        <w:rPr>
          <w:rFonts w:cs="Times New Roman"/>
          <w:szCs w:val="24"/>
          <w:lang w:val="lv-LV"/>
        </w:rPr>
        <w:t>, un ir sagaidāms, ka tas sniegs uzņēmējiem jaunus mācību moduļus, kas mudinās MVU</w:t>
      </w:r>
      <w:r w:rsidRPr="00D57A4D">
        <w:rPr>
          <w:rFonts w:cs="Times New Roman"/>
          <w:szCs w:val="24"/>
          <w:lang w:val="lv-LV"/>
        </w:rPr>
        <w:t xml:space="preserve"> izstrādāt digitālās stratēģijas un uzlabot ražīgumu un konkurētspēju. Papildu pasākumi ir vērsti arī uz IKT prasmēm MVU vidū lauku apvidos, “</w:t>
      </w:r>
      <w:proofErr w:type="spellStart"/>
      <w:r w:rsidRPr="00226394">
        <w:rPr>
          <w:rFonts w:cs="Times New Roman"/>
          <w:i/>
          <w:szCs w:val="24"/>
          <w:lang w:val="lv-LV"/>
        </w:rPr>
        <w:t>Industry</w:t>
      </w:r>
      <w:proofErr w:type="spellEnd"/>
      <w:r w:rsidRPr="00226394">
        <w:rPr>
          <w:rFonts w:cs="Times New Roman"/>
          <w:i/>
          <w:szCs w:val="24"/>
          <w:lang w:val="lv-LV"/>
        </w:rPr>
        <w:t xml:space="preserve"> 4.0</w:t>
      </w:r>
      <w:r w:rsidRPr="00D57A4D">
        <w:rPr>
          <w:rFonts w:cs="Times New Roman"/>
          <w:szCs w:val="24"/>
          <w:lang w:val="lv-LV"/>
        </w:rPr>
        <w:t>” attīstības veicināšanu, atbalsta sniegšanu, izmantojot inovācijas kuponus, un rūpniecības digitalizācijas paātrināšanu, izvēršot sadarbību Baltijas jūras reģionā. Lai veicinātu Latvijas ekonomikas digitālo pārveidi, ir svarīgi vēl vairāk palielināt izpratni par MVU digitalizācijas nozīmi un pastiprināt pašreizējos centienus, lai uzņēmumi varētu izmantot visas priekšrocības, ko sniedz digitālo tehnoloģiju ieviešana.</w:t>
      </w:r>
    </w:p>
    <w:p w14:paraId="69F74260" w14:textId="77777777" w:rsidR="00D57A4D" w:rsidRDefault="00D57A4D" w:rsidP="004B1FDB">
      <w:pPr>
        <w:spacing w:after="0" w:line="240" w:lineRule="auto"/>
        <w:jc w:val="center"/>
        <w:rPr>
          <w:rFonts w:cs="Times New Roman"/>
          <w:b/>
          <w:szCs w:val="24"/>
          <w:highlight w:val="yellow"/>
          <w:lang w:val="lv-LV"/>
        </w:rPr>
      </w:pPr>
    </w:p>
    <w:p w14:paraId="4DBA4207" w14:textId="767D6AD8" w:rsidR="009D2D59" w:rsidRPr="004B1FDB" w:rsidRDefault="003D277D" w:rsidP="004B1FDB">
      <w:pPr>
        <w:spacing w:after="0" w:line="240" w:lineRule="auto"/>
        <w:jc w:val="center"/>
        <w:rPr>
          <w:rFonts w:cs="Times New Roman"/>
          <w:b/>
          <w:szCs w:val="24"/>
          <w:lang w:val="lv-LV"/>
        </w:rPr>
      </w:pPr>
      <w:r w:rsidRPr="00DA04E8">
        <w:rPr>
          <w:rFonts w:cs="Times New Roman"/>
          <w:b/>
          <w:szCs w:val="24"/>
          <w:lang w:val="lv-LV"/>
        </w:rPr>
        <w:t>Institūciju sniegtie</w:t>
      </w:r>
      <w:r w:rsidRPr="00DA04E8">
        <w:rPr>
          <w:b/>
          <w:lang w:val="lv-LV"/>
        </w:rPr>
        <w:t xml:space="preserve"> priekšlikumi DESI </w:t>
      </w:r>
      <w:r w:rsidR="001632EC">
        <w:rPr>
          <w:b/>
          <w:lang w:val="lv-LV"/>
        </w:rPr>
        <w:t>indikator</w:t>
      </w:r>
      <w:r w:rsidRPr="00DA04E8">
        <w:rPr>
          <w:b/>
          <w:lang w:val="lv-LV"/>
        </w:rPr>
        <w:t xml:space="preserve">a rādītāja </w:t>
      </w:r>
      <w:r w:rsidR="009D2D59" w:rsidRPr="00DA04E8">
        <w:rPr>
          <w:b/>
          <w:lang w:val="lv-LV"/>
        </w:rPr>
        <w:t>“</w:t>
      </w:r>
      <w:r w:rsidR="00E4199E" w:rsidRPr="00DA04E8">
        <w:rPr>
          <w:b/>
          <w:lang w:val="lv-LV"/>
        </w:rPr>
        <w:t>Digitālo</w:t>
      </w:r>
      <w:r w:rsidR="009D2D59" w:rsidRPr="00DA04E8">
        <w:rPr>
          <w:b/>
          <w:lang w:val="lv-LV"/>
        </w:rPr>
        <w:t xml:space="preserve"> tehno</w:t>
      </w:r>
      <w:r w:rsidR="00DA0C64" w:rsidRPr="00DA04E8">
        <w:rPr>
          <w:b/>
          <w:lang w:val="lv-LV"/>
        </w:rPr>
        <w:t>loģiju integrācija” uzlabošanai</w:t>
      </w:r>
    </w:p>
    <w:p w14:paraId="7D83E89F" w14:textId="77777777" w:rsidR="00524CA2" w:rsidRDefault="00524CA2" w:rsidP="00A76DB6">
      <w:pPr>
        <w:spacing w:after="0" w:line="240" w:lineRule="auto"/>
        <w:ind w:firstLine="709"/>
        <w:rPr>
          <w:b/>
          <w:szCs w:val="24"/>
          <w:lang w:val="lv-LV"/>
        </w:rPr>
      </w:pPr>
    </w:p>
    <w:p w14:paraId="4880130C" w14:textId="10B832D6" w:rsidR="009F5CE8" w:rsidRDefault="008A636F" w:rsidP="00A76DB6">
      <w:pPr>
        <w:spacing w:after="0" w:line="240" w:lineRule="auto"/>
        <w:ind w:firstLine="709"/>
        <w:rPr>
          <w:szCs w:val="24"/>
          <w:lang w:val="lv-LV"/>
        </w:rPr>
      </w:pPr>
      <w:r w:rsidRPr="006C35F4">
        <w:rPr>
          <w:b/>
          <w:szCs w:val="24"/>
          <w:lang w:val="lv-LV"/>
        </w:rPr>
        <w:t>Ekonomikas ministrija</w:t>
      </w:r>
      <w:r w:rsidR="00EF1944" w:rsidRPr="006C35F4">
        <w:rPr>
          <w:szCs w:val="24"/>
          <w:lang w:val="lv-LV"/>
        </w:rPr>
        <w:t xml:space="preserve"> </w:t>
      </w:r>
      <w:r w:rsidRPr="00AF5E33">
        <w:rPr>
          <w:szCs w:val="24"/>
          <w:lang w:val="lv-LV"/>
        </w:rPr>
        <w:t>ir sagatavojusi šādus priekšlikumus, kā uzlabot DESI</w:t>
      </w:r>
      <w:r w:rsidR="00F85323">
        <w:rPr>
          <w:szCs w:val="24"/>
          <w:lang w:val="lv-LV"/>
        </w:rPr>
        <w:t xml:space="preserve"> ind</w:t>
      </w:r>
      <w:r w:rsidR="00226394">
        <w:rPr>
          <w:szCs w:val="24"/>
          <w:lang w:val="lv-LV"/>
        </w:rPr>
        <w:t>i</w:t>
      </w:r>
      <w:r w:rsidR="00F85323">
        <w:rPr>
          <w:szCs w:val="24"/>
          <w:lang w:val="lv-LV"/>
        </w:rPr>
        <w:t>ka</w:t>
      </w:r>
      <w:r w:rsidR="00226394">
        <w:rPr>
          <w:szCs w:val="24"/>
          <w:lang w:val="lv-LV"/>
        </w:rPr>
        <w:t>tora</w:t>
      </w:r>
      <w:r w:rsidRPr="00AF5E33">
        <w:rPr>
          <w:szCs w:val="24"/>
          <w:lang w:val="lv-LV"/>
        </w:rPr>
        <w:t xml:space="preserve">  rādītājus esošajās </w:t>
      </w:r>
      <w:r w:rsidR="00F85323">
        <w:rPr>
          <w:szCs w:val="24"/>
          <w:lang w:val="lv-LV"/>
        </w:rPr>
        <w:t xml:space="preserve">Ekonomikas </w:t>
      </w:r>
      <w:r w:rsidRPr="00AF5E33">
        <w:rPr>
          <w:szCs w:val="24"/>
          <w:lang w:val="lv-LV"/>
        </w:rPr>
        <w:t>ministrijas atbildības jomās.</w:t>
      </w:r>
    </w:p>
    <w:p w14:paraId="746793CA" w14:textId="60B4E698" w:rsidR="009F5CE8" w:rsidRDefault="008A636F" w:rsidP="004B1FDB">
      <w:pPr>
        <w:spacing w:after="0" w:line="240" w:lineRule="auto"/>
        <w:ind w:firstLine="709"/>
        <w:rPr>
          <w:szCs w:val="24"/>
          <w:lang w:val="lv-LV"/>
        </w:rPr>
      </w:pPr>
      <w:r w:rsidRPr="00AF5E33">
        <w:rPr>
          <w:szCs w:val="24"/>
          <w:lang w:val="lv-LV"/>
        </w:rPr>
        <w:t xml:space="preserve">Ņemot vērā minēto, DESI </w:t>
      </w:r>
      <w:r w:rsidR="001632EC">
        <w:rPr>
          <w:szCs w:val="24"/>
          <w:lang w:val="lv-LV"/>
        </w:rPr>
        <w:t>indikator</w:t>
      </w:r>
      <w:r w:rsidRPr="00AF5E33">
        <w:rPr>
          <w:szCs w:val="24"/>
          <w:lang w:val="lv-LV"/>
        </w:rPr>
        <w:t>a kontekstā par aktuālām būtu uzskatāmas aktivitātes, kas veicinātu komersantu izpratnes vairošanu par digitālās vides sniegtajām iespējām un finanšu atbalsta instrumentiem, kas būtu vērsti uz e-komercijas, elektroniskās vides izmantošanu aktivitāšu veiksmīgāku uzsākšanu un īstenošanu</w:t>
      </w:r>
      <w:r w:rsidR="00CF117B">
        <w:rPr>
          <w:szCs w:val="24"/>
          <w:lang w:val="lv-LV"/>
        </w:rPr>
        <w:t>,  piemēram</w:t>
      </w:r>
      <w:r w:rsidRPr="00AF5E33">
        <w:rPr>
          <w:szCs w:val="24"/>
          <w:lang w:val="lv-LV"/>
        </w:rPr>
        <w:t>, IKT aplikāciju lietošanas un e-mārketinga prasmju apguvei/pilnveidei uzņēmumos, mentoru piesaistei, kom</w:t>
      </w:r>
      <w:r w:rsidR="00CF117B">
        <w:rPr>
          <w:szCs w:val="24"/>
          <w:lang w:val="lv-LV"/>
        </w:rPr>
        <w:t xml:space="preserve">unikāciju stratēģijas izstrādei. </w:t>
      </w:r>
      <w:r w:rsidRPr="00AF5E33">
        <w:rPr>
          <w:szCs w:val="24"/>
          <w:lang w:val="lv-LV"/>
        </w:rPr>
        <w:t xml:space="preserve">Lai veicinātu DESI </w:t>
      </w:r>
      <w:r w:rsidR="001632EC">
        <w:rPr>
          <w:szCs w:val="24"/>
          <w:lang w:val="lv-LV"/>
        </w:rPr>
        <w:t>indikator</w:t>
      </w:r>
      <w:r w:rsidRPr="00AF5E33">
        <w:rPr>
          <w:szCs w:val="24"/>
          <w:lang w:val="lv-LV"/>
        </w:rPr>
        <w:t>a e-komercij</w:t>
      </w:r>
      <w:r w:rsidR="00CF117B">
        <w:rPr>
          <w:szCs w:val="24"/>
          <w:lang w:val="lv-LV"/>
        </w:rPr>
        <w:t>as rādītāju uzlabošanos</w:t>
      </w:r>
      <w:r w:rsidRPr="00AF5E33">
        <w:rPr>
          <w:szCs w:val="24"/>
          <w:lang w:val="lv-LV"/>
        </w:rPr>
        <w:t xml:space="preserve">, </w:t>
      </w:r>
      <w:r w:rsidR="00EF1944" w:rsidRPr="00EF1944">
        <w:rPr>
          <w:szCs w:val="24"/>
          <w:lang w:val="lv-LV"/>
        </w:rPr>
        <w:t>Ekonomikas ministrijas</w:t>
      </w:r>
      <w:r w:rsidRPr="00AF5E33">
        <w:rPr>
          <w:szCs w:val="24"/>
          <w:lang w:val="lv-LV"/>
        </w:rPr>
        <w:t xml:space="preserve"> ieskatā nepieciešama būtu finanšu resursu piesaiste sabiedrības izpratnes veicināšanas (</w:t>
      </w:r>
      <w:proofErr w:type="spellStart"/>
      <w:r w:rsidRPr="00AF5E33">
        <w:rPr>
          <w:i/>
          <w:szCs w:val="24"/>
          <w:lang w:val="lv-LV"/>
        </w:rPr>
        <w:t>awareness</w:t>
      </w:r>
      <w:proofErr w:type="spellEnd"/>
      <w:r w:rsidRPr="00AF5E33">
        <w:rPr>
          <w:i/>
          <w:szCs w:val="24"/>
          <w:lang w:val="lv-LV"/>
        </w:rPr>
        <w:t xml:space="preserve"> </w:t>
      </w:r>
      <w:proofErr w:type="spellStart"/>
      <w:r w:rsidRPr="00AF5E33">
        <w:rPr>
          <w:i/>
          <w:szCs w:val="24"/>
          <w:lang w:val="lv-LV"/>
        </w:rPr>
        <w:t>raising</w:t>
      </w:r>
      <w:proofErr w:type="spellEnd"/>
      <w:r w:rsidRPr="00AF5E33">
        <w:rPr>
          <w:i/>
          <w:szCs w:val="24"/>
          <w:lang w:val="lv-LV"/>
        </w:rPr>
        <w:t xml:space="preserve"> </w:t>
      </w:r>
      <w:proofErr w:type="spellStart"/>
      <w:r w:rsidRPr="00AF5E33">
        <w:rPr>
          <w:i/>
          <w:szCs w:val="24"/>
          <w:lang w:val="lv-LV"/>
        </w:rPr>
        <w:t>activities</w:t>
      </w:r>
      <w:proofErr w:type="spellEnd"/>
      <w:r w:rsidRPr="00AF5E33">
        <w:rPr>
          <w:szCs w:val="24"/>
          <w:lang w:val="lv-LV"/>
        </w:rPr>
        <w:t>) aktivitāšu īstenošanai par e-komercijas sniegtajām iespējām, kā arī izvērtējama būtu nepieciešamība pārskatīt esošos MVU atbalsta instrumentus, lai sekmētu komersantu aktīvāku iesaistīšanos e-komercijas aktivitātēs.</w:t>
      </w:r>
    </w:p>
    <w:p w14:paraId="449DA3D2" w14:textId="77777777" w:rsidR="00BE16BD" w:rsidRPr="00CA0EDA" w:rsidRDefault="00EF1944" w:rsidP="004B1FDB">
      <w:pPr>
        <w:spacing w:after="0" w:line="240" w:lineRule="auto"/>
        <w:ind w:firstLine="709"/>
        <w:rPr>
          <w:szCs w:val="24"/>
          <w:lang w:val="lv-LV"/>
        </w:rPr>
      </w:pPr>
      <w:r w:rsidRPr="00EF1944">
        <w:rPr>
          <w:szCs w:val="24"/>
          <w:lang w:val="lv-LV"/>
        </w:rPr>
        <w:t>Ekonomikas ministrijas</w:t>
      </w:r>
      <w:r w:rsidR="00BE16BD" w:rsidRPr="009F5CE8">
        <w:rPr>
          <w:szCs w:val="24"/>
          <w:lang w:val="lv-LV"/>
        </w:rPr>
        <w:t xml:space="preserve"> ieskatā</w:t>
      </w:r>
      <w:r w:rsidR="00BE16BD">
        <w:rPr>
          <w:b/>
          <w:szCs w:val="24"/>
          <w:lang w:val="lv-LV"/>
        </w:rPr>
        <w:t xml:space="preserve"> </w:t>
      </w:r>
      <w:r w:rsidR="00BE16BD" w:rsidRPr="00CA0EDA">
        <w:rPr>
          <w:szCs w:val="24"/>
          <w:lang w:val="lv-LV"/>
        </w:rPr>
        <w:t>digitālo tehnoloģiju izmantošanu un uzņēmumu digitalizāciju</w:t>
      </w:r>
      <w:r w:rsidR="00BE16BD">
        <w:rPr>
          <w:szCs w:val="24"/>
          <w:lang w:val="lv-LV"/>
        </w:rPr>
        <w:t>, sekmējot</w:t>
      </w:r>
      <w:r w:rsidR="00BE16BD" w:rsidRPr="00CA0EDA">
        <w:rPr>
          <w:szCs w:val="24"/>
          <w:lang w:val="lv-LV"/>
        </w:rPr>
        <w:t xml:space="preserve"> ceturto DESI pīlāru </w:t>
      </w:r>
      <w:r w:rsidR="00BE16BD" w:rsidRPr="00BE16BD">
        <w:rPr>
          <w:bCs/>
          <w:szCs w:val="24"/>
          <w:lang w:val="lv-LV"/>
        </w:rPr>
        <w:t>“Digitālo tehnoloģiju integrācija”,</w:t>
      </w:r>
      <w:r w:rsidR="00BE16BD">
        <w:rPr>
          <w:szCs w:val="24"/>
          <w:lang w:val="lv-LV"/>
        </w:rPr>
        <w:t xml:space="preserve"> veicinātu šādi pasākumi:</w:t>
      </w:r>
    </w:p>
    <w:p w14:paraId="6EA27771" w14:textId="058301A7" w:rsidR="00BE16BD" w:rsidRDefault="00BE16BD" w:rsidP="004B1FDB">
      <w:pPr>
        <w:pStyle w:val="ListParagraph"/>
        <w:numPr>
          <w:ilvl w:val="0"/>
          <w:numId w:val="7"/>
        </w:numPr>
        <w:ind w:left="720"/>
        <w:rPr>
          <w:sz w:val="24"/>
          <w:szCs w:val="24"/>
        </w:rPr>
      </w:pPr>
      <w:r w:rsidRPr="006F66E4">
        <w:rPr>
          <w:sz w:val="24"/>
          <w:szCs w:val="24"/>
        </w:rPr>
        <w:t xml:space="preserve">Lai veicinātu DESI rādītāju izaugsmi Latvijas kontekstā ir nepieciešama </w:t>
      </w:r>
      <w:proofErr w:type="spellStart"/>
      <w:r w:rsidRPr="006F66E4">
        <w:rPr>
          <w:sz w:val="24"/>
          <w:szCs w:val="24"/>
        </w:rPr>
        <w:t>proaktīva</w:t>
      </w:r>
      <w:proofErr w:type="spellEnd"/>
      <w:r w:rsidRPr="006F66E4">
        <w:rPr>
          <w:sz w:val="24"/>
          <w:szCs w:val="24"/>
        </w:rPr>
        <w:t xml:space="preserve"> rīcība stratēģiskās konkurētspējas faktoru noteikšanai un stiprināšanai vietējā līmenī attiecīgi Komisijas noteiktajām misijām. Ņemot vērā esošo situāciju </w:t>
      </w:r>
      <w:r w:rsidR="00EF1944" w:rsidRPr="00EF1944">
        <w:rPr>
          <w:sz w:val="24"/>
          <w:szCs w:val="24"/>
        </w:rPr>
        <w:t>Ekonomikas ministrija</w:t>
      </w:r>
      <w:r w:rsidR="00EF1944" w:rsidRPr="00AF5E33">
        <w:rPr>
          <w:sz w:val="24"/>
          <w:szCs w:val="24"/>
        </w:rPr>
        <w:t xml:space="preserve"> </w:t>
      </w:r>
      <w:r w:rsidRPr="006F66E4">
        <w:rPr>
          <w:sz w:val="24"/>
          <w:szCs w:val="24"/>
        </w:rPr>
        <w:t xml:space="preserve">kopā ar Latvijas Investīciju un attīstības aģentūru  organizēja pilotprojektu, nosakot divas potenciālās attīstības jomas - biomedicīna un viedās pilsētas tehnoloģijas, abu pilotprojektu būtība ir balstīta </w:t>
      </w:r>
      <w:r w:rsidRPr="006F66E4">
        <w:rPr>
          <w:bCs/>
          <w:sz w:val="24"/>
          <w:szCs w:val="24"/>
        </w:rPr>
        <w:t>lielajos datus</w:t>
      </w:r>
      <w:r w:rsidRPr="006F66E4">
        <w:rPr>
          <w:sz w:val="24"/>
          <w:szCs w:val="24"/>
        </w:rPr>
        <w:t>. Pilotprojekti tiek īstenoti divās fāzēs, pilotprojektu pirmās fāzes mērķis bija identificēt biomedicīnas un viedās pilsētas tehnoloģiju jomu ekosistēmas dalībniekus.</w:t>
      </w:r>
    </w:p>
    <w:p w14:paraId="69CD272E" w14:textId="77777777" w:rsidR="00BE16BD" w:rsidRPr="006F66E4" w:rsidRDefault="00BE16BD" w:rsidP="004B1FDB">
      <w:pPr>
        <w:pStyle w:val="ListParagraph"/>
        <w:rPr>
          <w:sz w:val="24"/>
          <w:szCs w:val="24"/>
        </w:rPr>
      </w:pPr>
      <w:r w:rsidRPr="006F66E4">
        <w:rPr>
          <w:sz w:val="24"/>
          <w:szCs w:val="24"/>
        </w:rPr>
        <w:t xml:space="preserve">Uzņēmējdarbības ekosistēma ir savstarpēji saistītu uzņēmumu tīkls, piemēram, piegādātāji un izplatītāji, kuri savstarpēji mijiedarbojas, galvenokārt papildinot vai piegādājot galvenās vērtību veidojošās sastāvdaļas to produktos vai </w:t>
      </w:r>
      <w:r w:rsidRPr="006F66E4">
        <w:rPr>
          <w:sz w:val="24"/>
          <w:szCs w:val="24"/>
        </w:rPr>
        <w:lastRenderedPageBreak/>
        <w:t xml:space="preserve">pakalpojumos.  Pilotprojektos ir noorganizētas vairākas dizaina darbnīcas, kurās tika apvienoti akadēmiskā, publiskā  un privātā sektora pārstāvji, kuri, izmatojot dizaina domāšanas metodes, kopīgi identificēja attiecīgo ekosistēmu stiprās puses un iespējas attīstīt jaunus produktus un tehnoloģijas, infrastruktūras u.c. kā vienotus projektus. </w:t>
      </w:r>
    </w:p>
    <w:p w14:paraId="7E64F6BC" w14:textId="77777777" w:rsidR="00BE16BD" w:rsidRPr="00CA0EDA" w:rsidRDefault="00BE16BD" w:rsidP="004B1FDB">
      <w:pPr>
        <w:spacing w:after="0" w:line="240" w:lineRule="auto"/>
        <w:ind w:left="720"/>
        <w:rPr>
          <w:szCs w:val="24"/>
          <w:lang w:val="lv-LV"/>
        </w:rPr>
      </w:pPr>
      <w:r w:rsidRPr="00CA0EDA">
        <w:rPr>
          <w:szCs w:val="24"/>
          <w:lang w:val="lv-LV"/>
        </w:rPr>
        <w:t xml:space="preserve">Pilotprojekta rezultātā ir identificētas divas ekosistēmas un iniciēta sadarbības nepieciešamības vajadzība starp ekosistēmas dalībniekiem. Lai turpinātu darbu un attīstītu šīs ekosistēmas līdz neatkarīgi funkcionējošai kopai (klasterim), kas noteiktā laika posmā spētu ieņemt vadošo lomu Eiropas pētniecības un inovāciju vidē, un spētu piesaistīt </w:t>
      </w:r>
      <w:r w:rsidR="00DA04E8">
        <w:rPr>
          <w:szCs w:val="24"/>
          <w:lang w:val="lv-LV"/>
        </w:rPr>
        <w:t>ES</w:t>
      </w:r>
      <w:r w:rsidRPr="00CA0EDA">
        <w:rPr>
          <w:szCs w:val="24"/>
          <w:lang w:val="lv-LV"/>
        </w:rPr>
        <w:t xml:space="preserve"> fondu investīcijas, ir nepieciešama stratēģiska pieeja šādu ekosistēmu attīstībai.</w:t>
      </w:r>
    </w:p>
    <w:p w14:paraId="025A8123" w14:textId="77777777" w:rsidR="00BE16BD" w:rsidRDefault="00EF1944" w:rsidP="004B1FDB">
      <w:pPr>
        <w:pStyle w:val="ListParagraph"/>
        <w:numPr>
          <w:ilvl w:val="0"/>
          <w:numId w:val="7"/>
        </w:numPr>
        <w:ind w:left="720"/>
        <w:rPr>
          <w:sz w:val="24"/>
          <w:szCs w:val="24"/>
        </w:rPr>
      </w:pPr>
      <w:r w:rsidRPr="00EF1944">
        <w:rPr>
          <w:sz w:val="24"/>
          <w:szCs w:val="24"/>
        </w:rPr>
        <w:t>Ekonomikas ministrija</w:t>
      </w:r>
      <w:r w:rsidR="00BE16BD" w:rsidRPr="00247AE2">
        <w:rPr>
          <w:sz w:val="24"/>
          <w:szCs w:val="24"/>
        </w:rPr>
        <w:t xml:space="preserve"> padziļināti izvērtējusi </w:t>
      </w:r>
      <w:proofErr w:type="spellStart"/>
      <w:r w:rsidR="00BE16BD" w:rsidRPr="00247AE2">
        <w:rPr>
          <w:sz w:val="24"/>
          <w:szCs w:val="24"/>
        </w:rPr>
        <w:t>blokķēdes</w:t>
      </w:r>
      <w:proofErr w:type="spellEnd"/>
      <w:r w:rsidR="00BE16BD" w:rsidRPr="00247AE2">
        <w:rPr>
          <w:sz w:val="24"/>
          <w:szCs w:val="24"/>
        </w:rPr>
        <w:t xml:space="preserve"> tehnoloģijas izmantošanas perspektīvas publiskajā sektorā, identificējusi turpmāko rīcību tās attīstības veicināšanai Latvijā, kā arī turpinās izvērtēt ar </w:t>
      </w:r>
      <w:proofErr w:type="spellStart"/>
      <w:r w:rsidR="00BE16BD" w:rsidRPr="00247AE2">
        <w:rPr>
          <w:sz w:val="24"/>
          <w:szCs w:val="24"/>
        </w:rPr>
        <w:t>blokķēdes</w:t>
      </w:r>
      <w:proofErr w:type="spellEnd"/>
      <w:r w:rsidR="00BE16BD" w:rsidRPr="00247AE2">
        <w:rPr>
          <w:sz w:val="24"/>
          <w:szCs w:val="24"/>
        </w:rPr>
        <w:t xml:space="preserve"> tehnoloģiju saistītos juridiskos un tehnoloģiskos aspektus. Ar šī izvērtējuma rezultātiem ministrija </w:t>
      </w:r>
      <w:r w:rsidR="00BE16BD">
        <w:rPr>
          <w:sz w:val="24"/>
          <w:szCs w:val="24"/>
        </w:rPr>
        <w:t>2019. gada 26. </w:t>
      </w:r>
      <w:r w:rsidR="00BE16BD" w:rsidRPr="00247AE2">
        <w:rPr>
          <w:sz w:val="24"/>
          <w:szCs w:val="24"/>
        </w:rPr>
        <w:t>februārī iepazīstināja valdību, kas atbalstīja ministrijas priekšlikumus tālākam darbam un pirmo divu pilotprojektu īstenošanu valsts pārvaldē.</w:t>
      </w:r>
      <w:r w:rsidR="00BE16BD">
        <w:rPr>
          <w:sz w:val="24"/>
          <w:szCs w:val="24"/>
        </w:rPr>
        <w:t xml:space="preserve"> </w:t>
      </w:r>
    </w:p>
    <w:p w14:paraId="6518D27C" w14:textId="3AF75460" w:rsidR="00BE16BD" w:rsidRDefault="00BE16BD" w:rsidP="004B1FDB">
      <w:pPr>
        <w:pStyle w:val="ListParagraph"/>
        <w:rPr>
          <w:sz w:val="24"/>
          <w:szCs w:val="24"/>
          <w:shd w:val="clear" w:color="auto" w:fill="FFFFFF"/>
        </w:rPr>
      </w:pPr>
      <w:r w:rsidRPr="00247AE2">
        <w:rPr>
          <w:sz w:val="24"/>
          <w:szCs w:val="24"/>
          <w:shd w:val="clear" w:color="auto" w:fill="FFFFFF"/>
        </w:rPr>
        <w:t>V</w:t>
      </w:r>
      <w:r w:rsidR="00226394">
        <w:rPr>
          <w:sz w:val="24"/>
          <w:szCs w:val="24"/>
          <w:shd w:val="clear" w:color="auto" w:fill="FFFFFF"/>
        </w:rPr>
        <w:t>alsts ieņēmumu dienesta (turpmāk – VID)</w:t>
      </w:r>
      <w:r w:rsidRPr="00247AE2">
        <w:rPr>
          <w:sz w:val="24"/>
          <w:szCs w:val="24"/>
          <w:shd w:val="clear" w:color="auto" w:fill="FFFFFF"/>
        </w:rPr>
        <w:t xml:space="preserve"> pilotprojekts skar kases aparātu reformas īstenošanu, pielāgojot kases aparātus 21.gadsimta tehnoloģisko risinājumu iespējām un IT infrastruktūrai. Šādi risinājumi stiprinātu VID uzraudzības kapacitāti un paredzētu samērīgu finanšu un administratīvo slogu komersantiem tiem noteikto prasību izpildes nodrošināšanai. Viens no šādiem risinājumiem būtu tehniska risinājuma izstrāde elektroniskajās ierīcēs un iekārtās, lai ieviestu tirdzniecības datu nodošanu VID tiešsaistes režīmā, izmantojot </w:t>
      </w:r>
      <w:proofErr w:type="spellStart"/>
      <w:r w:rsidRPr="00247AE2">
        <w:rPr>
          <w:sz w:val="24"/>
          <w:szCs w:val="24"/>
          <w:shd w:val="clear" w:color="auto" w:fill="FFFFFF"/>
        </w:rPr>
        <w:t>blokķēdes</w:t>
      </w:r>
      <w:proofErr w:type="spellEnd"/>
      <w:r w:rsidRPr="00247AE2">
        <w:rPr>
          <w:sz w:val="24"/>
          <w:szCs w:val="24"/>
          <w:shd w:val="clear" w:color="auto" w:fill="FFFFFF"/>
        </w:rPr>
        <w:t xml:space="preserve"> tehnoloģiju</w:t>
      </w:r>
      <w:r>
        <w:rPr>
          <w:sz w:val="24"/>
          <w:szCs w:val="24"/>
          <w:shd w:val="clear" w:color="auto" w:fill="FFFFFF"/>
        </w:rPr>
        <w:t>.</w:t>
      </w:r>
    </w:p>
    <w:p w14:paraId="044FD6CA" w14:textId="66ABECE5" w:rsidR="00BE16BD" w:rsidRDefault="00BE16BD" w:rsidP="004B1FDB">
      <w:pPr>
        <w:pStyle w:val="ListParagraph"/>
        <w:numPr>
          <w:ilvl w:val="0"/>
          <w:numId w:val="7"/>
        </w:numPr>
        <w:ind w:left="720"/>
        <w:rPr>
          <w:sz w:val="24"/>
          <w:szCs w:val="24"/>
          <w:shd w:val="clear" w:color="auto" w:fill="FFFFFF"/>
        </w:rPr>
      </w:pPr>
      <w:r w:rsidRPr="00C13EB9">
        <w:rPr>
          <w:sz w:val="24"/>
          <w:szCs w:val="24"/>
          <w:shd w:val="clear" w:color="auto" w:fill="FFFFFF"/>
        </w:rPr>
        <w:t>Industrijas 4.0 ieviešanas pasākumu kopuma</w:t>
      </w:r>
      <w:r>
        <w:rPr>
          <w:sz w:val="24"/>
          <w:szCs w:val="24"/>
          <w:shd w:val="clear" w:color="auto" w:fill="FFFFFF"/>
        </w:rPr>
        <w:t xml:space="preserve"> (izglītojoši pasākumi, semināri, darba grupas) </w:t>
      </w:r>
      <w:r w:rsidRPr="00C13EB9">
        <w:rPr>
          <w:sz w:val="24"/>
          <w:szCs w:val="24"/>
          <w:shd w:val="clear" w:color="auto" w:fill="FFFFFF"/>
        </w:rPr>
        <w:t>mērķis Latvijā ir veicināt izpratni par Industrija 4.0 konceptu un radīt rīcībai atbil</w:t>
      </w:r>
      <w:r w:rsidR="003A58E4">
        <w:rPr>
          <w:sz w:val="24"/>
          <w:szCs w:val="24"/>
          <w:shd w:val="clear" w:color="auto" w:fill="FFFFFF"/>
        </w:rPr>
        <w:t xml:space="preserve">stošus apstākļus sekmējot </w:t>
      </w:r>
      <w:proofErr w:type="spellStart"/>
      <w:r w:rsidR="003A58E4">
        <w:rPr>
          <w:sz w:val="24"/>
          <w:szCs w:val="24"/>
          <w:shd w:val="clear" w:color="auto" w:fill="FFFFFF"/>
        </w:rPr>
        <w:t>starpsektorālo</w:t>
      </w:r>
      <w:proofErr w:type="spellEnd"/>
      <w:r w:rsidRPr="00C13EB9">
        <w:rPr>
          <w:sz w:val="24"/>
          <w:szCs w:val="24"/>
          <w:shd w:val="clear" w:color="auto" w:fill="FFFFFF"/>
        </w:rPr>
        <w:t xml:space="preserve"> sadarbību, kas balstīta uz digitālu risinājumu izmantošanu inovāciju attīstībai.</w:t>
      </w:r>
    </w:p>
    <w:p w14:paraId="05EFB18B" w14:textId="77777777" w:rsidR="00BE16BD" w:rsidRDefault="00EF1944" w:rsidP="004B1FDB">
      <w:pPr>
        <w:pStyle w:val="ListParagraph"/>
        <w:rPr>
          <w:sz w:val="24"/>
          <w:szCs w:val="24"/>
          <w:shd w:val="clear" w:color="auto" w:fill="FFFFFF"/>
        </w:rPr>
      </w:pPr>
      <w:r w:rsidRPr="00EF1944">
        <w:rPr>
          <w:sz w:val="24"/>
          <w:szCs w:val="24"/>
        </w:rPr>
        <w:t>Ekonomikas ministrija</w:t>
      </w:r>
      <w:r>
        <w:rPr>
          <w:sz w:val="24"/>
          <w:szCs w:val="24"/>
        </w:rPr>
        <w:t>i</w:t>
      </w:r>
      <w:r w:rsidR="00BE16BD">
        <w:rPr>
          <w:sz w:val="24"/>
          <w:szCs w:val="24"/>
          <w:shd w:val="clear" w:color="auto" w:fill="FFFFFF"/>
        </w:rPr>
        <w:t xml:space="preserve"> ir mērķis izstrādāt funkcionējošu industriālās digitalizācijas ekosistēmu, </w:t>
      </w:r>
      <w:r w:rsidR="00BE16BD" w:rsidRPr="00C13EB9">
        <w:rPr>
          <w:sz w:val="24"/>
          <w:szCs w:val="24"/>
          <w:shd w:val="clear" w:color="auto" w:fill="FFFFFF"/>
        </w:rPr>
        <w:t>kas nodrošina ideju, investīciju, zināšanu un tehnoloģisko procesu plūsmu.</w:t>
      </w:r>
      <w:r w:rsidR="00BE16BD">
        <w:rPr>
          <w:sz w:val="24"/>
          <w:szCs w:val="24"/>
          <w:shd w:val="clear" w:color="auto" w:fill="FFFFFF"/>
        </w:rPr>
        <w:t xml:space="preserve"> </w:t>
      </w:r>
      <w:r w:rsidR="00BE16BD" w:rsidRPr="00C13EB9">
        <w:rPr>
          <w:sz w:val="24"/>
          <w:szCs w:val="24"/>
          <w:shd w:val="clear" w:color="auto" w:fill="FFFFFF"/>
        </w:rPr>
        <w:t xml:space="preserve">Lai pastāvošo izaicinājumu risinātu, nepieciešams ieviest funkcionālu platformu, kura apvieno nozīmīgākos industriju, zinātnisko institūciju un </w:t>
      </w:r>
      <w:r w:rsidR="00BE16BD">
        <w:rPr>
          <w:sz w:val="24"/>
          <w:szCs w:val="24"/>
          <w:shd w:val="clear" w:color="auto" w:fill="FFFFFF"/>
        </w:rPr>
        <w:t>publiskā sektora</w:t>
      </w:r>
      <w:r w:rsidR="00BE16BD" w:rsidRPr="00C13EB9">
        <w:rPr>
          <w:sz w:val="24"/>
          <w:szCs w:val="24"/>
          <w:shd w:val="clear" w:color="auto" w:fill="FFFFFF"/>
        </w:rPr>
        <w:t xml:space="preserve"> dalībniekus, kas darbojas kā galvenais vienprātības veidošanas instruments ekosistēmas ietvaros.</w:t>
      </w:r>
      <w:r w:rsidR="00BE16BD">
        <w:rPr>
          <w:sz w:val="24"/>
          <w:szCs w:val="24"/>
          <w:shd w:val="clear" w:color="auto" w:fill="FFFFFF"/>
        </w:rPr>
        <w:t xml:space="preserve"> Platformas mērķi tiks noteikti pēc </w:t>
      </w:r>
      <w:r w:rsidR="00BE16BD" w:rsidRPr="004365D3">
        <w:rPr>
          <w:sz w:val="24"/>
          <w:szCs w:val="24"/>
          <w:shd w:val="clear" w:color="auto" w:fill="FFFFFF"/>
        </w:rPr>
        <w:t>2019.</w:t>
      </w:r>
      <w:r w:rsidR="00A76DB6">
        <w:rPr>
          <w:sz w:val="24"/>
          <w:szCs w:val="24"/>
          <w:shd w:val="clear" w:color="auto" w:fill="FFFFFF"/>
        </w:rPr>
        <w:t xml:space="preserve"> </w:t>
      </w:r>
      <w:r w:rsidR="00BE16BD" w:rsidRPr="004365D3">
        <w:rPr>
          <w:sz w:val="24"/>
          <w:szCs w:val="24"/>
          <w:shd w:val="clear" w:color="auto" w:fill="FFFFFF"/>
        </w:rPr>
        <w:t>gada 15.</w:t>
      </w:r>
      <w:r w:rsidR="00A76DB6">
        <w:rPr>
          <w:sz w:val="24"/>
          <w:szCs w:val="24"/>
          <w:shd w:val="clear" w:color="auto" w:fill="FFFFFF"/>
        </w:rPr>
        <w:t xml:space="preserve"> </w:t>
      </w:r>
      <w:r w:rsidR="00BE16BD" w:rsidRPr="004365D3">
        <w:rPr>
          <w:sz w:val="24"/>
          <w:szCs w:val="24"/>
          <w:shd w:val="clear" w:color="auto" w:fill="FFFFFF"/>
        </w:rPr>
        <w:t xml:space="preserve">februārī </w:t>
      </w:r>
      <w:r w:rsidR="00BE16BD">
        <w:rPr>
          <w:sz w:val="24"/>
          <w:szCs w:val="24"/>
          <w:shd w:val="clear" w:color="auto" w:fill="FFFFFF"/>
        </w:rPr>
        <w:t>parakstītā</w:t>
      </w:r>
      <w:r w:rsidR="00BE16BD" w:rsidRPr="004365D3">
        <w:rPr>
          <w:sz w:val="24"/>
          <w:szCs w:val="24"/>
          <w:shd w:val="clear" w:color="auto" w:fill="FFFFFF"/>
        </w:rPr>
        <w:t xml:space="preserve"> Saprašanās memorandu starp industriju un publisko sektoru</w:t>
      </w:r>
      <w:r w:rsidR="00BE16BD">
        <w:rPr>
          <w:sz w:val="24"/>
          <w:szCs w:val="24"/>
          <w:shd w:val="clear" w:color="auto" w:fill="FFFFFF"/>
        </w:rPr>
        <w:t xml:space="preserve"> par </w:t>
      </w:r>
      <w:r w:rsidR="00BE16BD" w:rsidRPr="004365D3">
        <w:rPr>
          <w:sz w:val="24"/>
          <w:szCs w:val="24"/>
          <w:shd w:val="clear" w:color="auto" w:fill="FFFFFF"/>
        </w:rPr>
        <w:t>platformas “Industrija 4.0” izstrādi un ieviešanu, un savstarpējās sadarbības veicināšanu</w:t>
      </w:r>
    </w:p>
    <w:p w14:paraId="577AD0C6" w14:textId="095A8EE7" w:rsidR="00BE16BD" w:rsidRDefault="00BE16BD" w:rsidP="004B1FDB">
      <w:pPr>
        <w:pStyle w:val="ListParagraph"/>
        <w:numPr>
          <w:ilvl w:val="0"/>
          <w:numId w:val="7"/>
        </w:numPr>
        <w:ind w:left="720"/>
        <w:rPr>
          <w:sz w:val="24"/>
          <w:szCs w:val="24"/>
          <w:shd w:val="clear" w:color="auto" w:fill="FFFFFF"/>
        </w:rPr>
      </w:pPr>
      <w:r>
        <w:rPr>
          <w:sz w:val="24"/>
          <w:szCs w:val="24"/>
          <w:shd w:val="clear" w:color="auto" w:fill="FFFFFF"/>
        </w:rPr>
        <w:t>Veicināta cieša sadarbība ar Vā</w:t>
      </w:r>
      <w:r w:rsidRPr="00295E90">
        <w:rPr>
          <w:sz w:val="24"/>
          <w:szCs w:val="24"/>
          <w:shd w:val="clear" w:color="auto" w:fill="FFFFFF"/>
        </w:rPr>
        <w:t>cijas-Baltijas tirdzniecības kameru</w:t>
      </w:r>
      <w:r w:rsidR="00226394">
        <w:rPr>
          <w:sz w:val="24"/>
          <w:szCs w:val="24"/>
          <w:shd w:val="clear" w:color="auto" w:fill="FFFFFF"/>
        </w:rPr>
        <w:t>, t.sk.,</w:t>
      </w:r>
      <w:r>
        <w:rPr>
          <w:sz w:val="24"/>
          <w:szCs w:val="24"/>
          <w:shd w:val="clear" w:color="auto" w:fill="FFFFFF"/>
        </w:rPr>
        <w:t xml:space="preserve"> </w:t>
      </w:r>
      <w:r w:rsidRPr="00E26393">
        <w:rPr>
          <w:sz w:val="24"/>
          <w:szCs w:val="24"/>
          <w:shd w:val="clear" w:color="auto" w:fill="FFFFFF"/>
        </w:rPr>
        <w:t xml:space="preserve">2018.gadā uzsākts pilotprojekts, kas paredz digitalizācijas attīstību un implementēšanu ražošanas procesos ražojošajās nozarēs, sniedzot ražošanas uzņēmumiem iespēju sadarboties ar globāliem līderiem, viedo tehnoloģiju izstrādātājiem no Vācijas, galvenokārt IKT nozares uzņēmumiem. Mērķis šai iniciatīvai ļāva uzņēmumiem sadarboties jaunu tehnoloģiju ieviešanā un esošo tehnoloģiju uzlabošanā, izmantojot jaunākās pieejamās tehnoloģijas un datu apstrādi. </w:t>
      </w:r>
      <w:r w:rsidRPr="00295E90">
        <w:rPr>
          <w:sz w:val="24"/>
          <w:szCs w:val="24"/>
          <w:shd w:val="clear" w:color="auto" w:fill="FFFFFF"/>
        </w:rPr>
        <w:t xml:space="preserve"> </w:t>
      </w:r>
    </w:p>
    <w:p w14:paraId="1DA82D60" w14:textId="77777777" w:rsidR="00BE16BD" w:rsidRDefault="00BE16BD" w:rsidP="004B1FDB">
      <w:pPr>
        <w:pStyle w:val="ListParagraph"/>
        <w:rPr>
          <w:sz w:val="24"/>
          <w:szCs w:val="24"/>
          <w:shd w:val="clear" w:color="auto" w:fill="FFFFFF"/>
        </w:rPr>
      </w:pPr>
      <w:r>
        <w:rPr>
          <w:sz w:val="24"/>
          <w:szCs w:val="24"/>
          <w:shd w:val="clear" w:color="auto" w:fill="FFFFFF"/>
        </w:rPr>
        <w:t xml:space="preserve">Papildus tam, regulāri tiek organizētas uzņēmēju apmaiņas vizītes uz vācu tehnoloģiju uzņēmumiem, kas ir augsto tehnoloģiju flagmaņi. </w:t>
      </w:r>
    </w:p>
    <w:p w14:paraId="7E7F611B" w14:textId="0293402C" w:rsidR="00992D1E" w:rsidRPr="00380EEC" w:rsidRDefault="00BE16BD" w:rsidP="00380EEC">
      <w:pPr>
        <w:pStyle w:val="ListParagraph"/>
        <w:numPr>
          <w:ilvl w:val="0"/>
          <w:numId w:val="7"/>
        </w:numPr>
        <w:ind w:left="720"/>
        <w:rPr>
          <w:sz w:val="24"/>
          <w:szCs w:val="24"/>
          <w:shd w:val="clear" w:color="auto" w:fill="FFFFFF"/>
        </w:rPr>
      </w:pPr>
      <w:proofErr w:type="spellStart"/>
      <w:r w:rsidRPr="00226394">
        <w:rPr>
          <w:i/>
          <w:sz w:val="24"/>
          <w:szCs w:val="24"/>
          <w:shd w:val="clear" w:color="auto" w:fill="FFFFFF"/>
        </w:rPr>
        <w:lastRenderedPageBreak/>
        <w:t>Interreg</w:t>
      </w:r>
      <w:proofErr w:type="spellEnd"/>
      <w:r w:rsidRPr="00E26393">
        <w:rPr>
          <w:sz w:val="24"/>
          <w:szCs w:val="24"/>
          <w:shd w:val="clear" w:color="auto" w:fill="FFFFFF"/>
        </w:rPr>
        <w:t xml:space="preserve"> projekta “</w:t>
      </w:r>
      <w:proofErr w:type="spellStart"/>
      <w:r w:rsidRPr="00BE16BD">
        <w:rPr>
          <w:i/>
          <w:sz w:val="24"/>
          <w:szCs w:val="24"/>
          <w:shd w:val="clear" w:color="auto" w:fill="FFFFFF"/>
        </w:rPr>
        <w:t>Inno</w:t>
      </w:r>
      <w:proofErr w:type="spellEnd"/>
      <w:r w:rsidRPr="00BE16BD">
        <w:rPr>
          <w:i/>
          <w:sz w:val="24"/>
          <w:szCs w:val="24"/>
          <w:shd w:val="clear" w:color="auto" w:fill="FFFFFF"/>
        </w:rPr>
        <w:t xml:space="preserve"> </w:t>
      </w:r>
      <w:proofErr w:type="spellStart"/>
      <w:r w:rsidRPr="00BE16BD">
        <w:rPr>
          <w:i/>
          <w:sz w:val="24"/>
          <w:szCs w:val="24"/>
          <w:shd w:val="clear" w:color="auto" w:fill="FFFFFF"/>
        </w:rPr>
        <w:t>Cape</w:t>
      </w:r>
      <w:proofErr w:type="spellEnd"/>
      <w:r w:rsidRPr="00E26393">
        <w:rPr>
          <w:sz w:val="24"/>
          <w:szCs w:val="24"/>
          <w:shd w:val="clear" w:color="auto" w:fill="FFFFFF"/>
        </w:rPr>
        <w:t xml:space="preserve">” ietvaros plānots pētīt </w:t>
      </w:r>
      <w:r w:rsidR="00226394" w:rsidRPr="00E26393">
        <w:rPr>
          <w:sz w:val="24"/>
          <w:szCs w:val="24"/>
          <w:shd w:val="clear" w:color="auto" w:fill="FFFFFF"/>
        </w:rPr>
        <w:t>Digitālo Inovāciju Centr</w:t>
      </w:r>
      <w:r w:rsidR="00226394">
        <w:rPr>
          <w:sz w:val="24"/>
          <w:szCs w:val="24"/>
          <w:shd w:val="clear" w:color="auto" w:fill="FFFFFF"/>
        </w:rPr>
        <w:t>u</w:t>
      </w:r>
      <w:r w:rsidR="00380EEC">
        <w:rPr>
          <w:sz w:val="24"/>
          <w:szCs w:val="24"/>
          <w:shd w:val="clear" w:color="auto" w:fill="FFFFFF"/>
        </w:rPr>
        <w:t xml:space="preserve"> </w:t>
      </w:r>
      <w:r w:rsidRPr="00E26393">
        <w:rPr>
          <w:sz w:val="24"/>
          <w:szCs w:val="24"/>
          <w:shd w:val="clear" w:color="auto" w:fill="FFFFFF"/>
        </w:rPr>
        <w:t>ieviešanas mehānismu un atbilstību nozares prasībām</w:t>
      </w:r>
      <w:r>
        <w:rPr>
          <w:sz w:val="24"/>
          <w:szCs w:val="24"/>
          <w:shd w:val="clear" w:color="auto" w:fill="FFFFFF"/>
        </w:rPr>
        <w:t>, balstoties uz Skandināvijas labo praksi</w:t>
      </w:r>
      <w:r w:rsidRPr="00E26393">
        <w:rPr>
          <w:sz w:val="24"/>
          <w:szCs w:val="24"/>
          <w:shd w:val="clear" w:color="auto" w:fill="FFFFFF"/>
        </w:rPr>
        <w:t xml:space="preserve">. </w:t>
      </w:r>
      <w:r>
        <w:rPr>
          <w:sz w:val="24"/>
          <w:szCs w:val="24"/>
          <w:shd w:val="clear" w:color="auto" w:fill="FFFFFF"/>
        </w:rPr>
        <w:t>Tiek izstrādātas</w:t>
      </w:r>
      <w:r w:rsidRPr="00E26393">
        <w:rPr>
          <w:sz w:val="24"/>
          <w:szCs w:val="24"/>
          <w:shd w:val="clear" w:color="auto" w:fill="FFFFFF"/>
        </w:rPr>
        <w:t xml:space="preserve"> vadlīnijas </w:t>
      </w:r>
      <w:r w:rsidR="00823D63" w:rsidRPr="00E26393">
        <w:rPr>
          <w:sz w:val="24"/>
          <w:szCs w:val="24"/>
          <w:shd w:val="clear" w:color="auto" w:fill="FFFFFF"/>
        </w:rPr>
        <w:t>Digitālo Inovāciju Centru</w:t>
      </w:r>
      <w:r w:rsidR="00823D63">
        <w:rPr>
          <w:sz w:val="24"/>
          <w:szCs w:val="24"/>
          <w:shd w:val="clear" w:color="auto" w:fill="FFFFFF"/>
        </w:rPr>
        <w:t xml:space="preserve"> </w:t>
      </w:r>
      <w:r w:rsidRPr="00E26393">
        <w:rPr>
          <w:sz w:val="24"/>
          <w:szCs w:val="24"/>
          <w:shd w:val="clear" w:color="auto" w:fill="FFFFFF"/>
        </w:rPr>
        <w:t xml:space="preserve"> ieviešanai Baltijas valstīs.</w:t>
      </w:r>
      <w:r>
        <w:rPr>
          <w:sz w:val="24"/>
          <w:szCs w:val="24"/>
          <w:shd w:val="clear" w:color="auto" w:fill="FFFFFF"/>
        </w:rPr>
        <w:t xml:space="preserve"> </w:t>
      </w:r>
      <w:r w:rsidRPr="00E26393">
        <w:rPr>
          <w:sz w:val="24"/>
          <w:szCs w:val="24"/>
          <w:shd w:val="clear" w:color="auto" w:fill="FFFFFF"/>
        </w:rPr>
        <w:t xml:space="preserve">Projekts korelē ar valsts uzsākto iniciatīvu digitalizācijas attīstībā, kas izsaka mērķi palielināt izpratni par nozares 4.0 risinājumiem, uzsverot starpnozaru sadarbības priekšrocības, kas balstītas uz IKT risinājumu izmantošanu inovāciju </w:t>
      </w:r>
      <w:r w:rsidRPr="00BE102D">
        <w:rPr>
          <w:sz w:val="24"/>
          <w:szCs w:val="24"/>
          <w:shd w:val="clear" w:color="auto" w:fill="FFFFFF"/>
        </w:rPr>
        <w:t>attīstībā.</w:t>
      </w:r>
      <w:r w:rsidR="00380EEC">
        <w:rPr>
          <w:sz w:val="24"/>
          <w:szCs w:val="24"/>
          <w:shd w:val="clear" w:color="auto" w:fill="FFFFFF"/>
        </w:rPr>
        <w:t xml:space="preserve"> </w:t>
      </w:r>
      <w:r w:rsidRPr="00380EEC">
        <w:rPr>
          <w:sz w:val="24"/>
          <w:szCs w:val="24"/>
          <w:shd w:val="clear" w:color="auto" w:fill="FFFFFF"/>
        </w:rPr>
        <w:t>Ekonomikas ministrija ir izstrādājusi likumprojektu “Grozījumi Alkoholiskos dzērienu aprites likumā”, kas paredz atļaut alkoholisko dzērienu mazumtirdzniecību internetā. Tādējādi likumprojekts paplašinās sadarbības ekonomikas iespējas attiecībā uz alkoholisko dzērienu tirdzniecību, izmantojot e-komercijas iespējas. Latvijā šobrīd ir aizliegts pārdot alkoholiskos dzērienus internetā. Ieviešot likumprojektā paredzētās izmaiņas, lielākie ieguvēji būs Latvijas mazie alkoholisko dzērienu ražotāji. Bieži vien mazo ražotāju produkcija netiek pārstāvēta mazumtirdzniecības veikalos, kas nozīmē, ka to produkciju ir ļoti grūti iegādāties un to komercdarbības attīstība ir apgrūtināta. Paredzēts, ka norma stāsies spēkā no 2020.</w:t>
      </w:r>
      <w:r w:rsidR="00A76DB6" w:rsidRPr="00380EEC">
        <w:rPr>
          <w:sz w:val="24"/>
          <w:szCs w:val="24"/>
          <w:shd w:val="clear" w:color="auto" w:fill="FFFFFF"/>
        </w:rPr>
        <w:t xml:space="preserve"> </w:t>
      </w:r>
      <w:r w:rsidRPr="00380EEC">
        <w:rPr>
          <w:sz w:val="24"/>
          <w:szCs w:val="24"/>
          <w:shd w:val="clear" w:color="auto" w:fill="FFFFFF"/>
        </w:rPr>
        <w:t>gada 1.</w:t>
      </w:r>
      <w:r w:rsidR="00A76DB6" w:rsidRPr="00380EEC">
        <w:rPr>
          <w:sz w:val="24"/>
          <w:szCs w:val="24"/>
          <w:shd w:val="clear" w:color="auto" w:fill="FFFFFF"/>
        </w:rPr>
        <w:t xml:space="preserve"> </w:t>
      </w:r>
      <w:r w:rsidRPr="00380EEC">
        <w:rPr>
          <w:sz w:val="24"/>
          <w:szCs w:val="24"/>
          <w:shd w:val="clear" w:color="auto" w:fill="FFFFFF"/>
        </w:rPr>
        <w:t>janvāra.</w:t>
      </w:r>
    </w:p>
    <w:p w14:paraId="77BD4051" w14:textId="6611932D" w:rsidR="00374B5B" w:rsidRPr="00992D1E" w:rsidRDefault="00374B5B" w:rsidP="004B1FDB">
      <w:pPr>
        <w:widowControl w:val="0"/>
        <w:tabs>
          <w:tab w:val="left" w:pos="9356"/>
        </w:tabs>
        <w:spacing w:after="0" w:line="240" w:lineRule="auto"/>
        <w:ind w:right="11" w:firstLine="720"/>
        <w:rPr>
          <w:rFonts w:cs="Times New Roman"/>
          <w:szCs w:val="24"/>
          <w:highlight w:val="yellow"/>
          <w:lang w:val="lv-LV"/>
        </w:rPr>
      </w:pPr>
      <w:r w:rsidRPr="00374B5B">
        <w:rPr>
          <w:rFonts w:eastAsia="Times New Roman" w:cs="Times New Roman"/>
          <w:b/>
          <w:szCs w:val="24"/>
          <w:lang w:val="lv-LV" w:eastAsia="ar-SA"/>
        </w:rPr>
        <w:t>Iekšlietu ministrijas</w:t>
      </w:r>
      <w:r w:rsidRPr="00374B5B">
        <w:rPr>
          <w:rFonts w:eastAsia="Times New Roman" w:cs="Times New Roman"/>
          <w:szCs w:val="24"/>
          <w:lang w:val="lv-LV" w:eastAsia="ar-SA"/>
        </w:rPr>
        <w:t xml:space="preserve"> ieskatā vis</w:t>
      </w:r>
      <w:r>
        <w:rPr>
          <w:rFonts w:eastAsia="Times New Roman" w:cs="Times New Roman"/>
          <w:szCs w:val="24"/>
          <w:lang w:val="lv-LV" w:eastAsia="ar-SA"/>
        </w:rPr>
        <w:t>vāj</w:t>
      </w:r>
      <w:r w:rsidRPr="00374B5B">
        <w:rPr>
          <w:rFonts w:eastAsia="Times New Roman" w:cs="Times New Roman"/>
          <w:szCs w:val="24"/>
          <w:lang w:val="lv-LV" w:eastAsia="ar-SA"/>
        </w:rPr>
        <w:t xml:space="preserve">ākā Latvijas rādītāja – digitālo tehnoloģiju integrācijas </w:t>
      </w:r>
      <w:r w:rsidR="00F2737A" w:rsidRPr="00374B5B">
        <w:rPr>
          <w:rFonts w:eastAsia="Times New Roman" w:cs="Times New Roman"/>
          <w:szCs w:val="24"/>
          <w:lang w:val="lv-LV" w:eastAsia="ar-SA"/>
        </w:rPr>
        <w:t>–</w:t>
      </w:r>
      <w:r>
        <w:rPr>
          <w:rFonts w:eastAsia="Times New Roman" w:cs="Times New Roman"/>
          <w:szCs w:val="24"/>
          <w:lang w:val="lv-LV" w:eastAsia="ar-SA"/>
        </w:rPr>
        <w:t xml:space="preserve"> </w:t>
      </w:r>
      <w:r w:rsidRPr="00374B5B">
        <w:rPr>
          <w:rFonts w:eastAsia="Times New Roman" w:cs="Times New Roman"/>
          <w:szCs w:val="24"/>
          <w:lang w:val="lv-LV" w:eastAsia="ar-SA"/>
        </w:rPr>
        <w:t>paaugstināšana</w:t>
      </w:r>
      <w:r w:rsidRPr="00374B5B">
        <w:rPr>
          <w:rFonts w:eastAsia="Times New Roman" w:cs="Times New Roman"/>
          <w:b/>
          <w:szCs w:val="24"/>
          <w:lang w:val="lv-LV" w:eastAsia="ar-SA"/>
        </w:rPr>
        <w:t xml:space="preserve"> </w:t>
      </w:r>
      <w:r w:rsidRPr="00374B5B">
        <w:rPr>
          <w:rFonts w:eastAsia="Times New Roman" w:cs="Times New Roman"/>
          <w:szCs w:val="24"/>
          <w:lang w:val="lv-LV" w:eastAsia="ar-SA"/>
        </w:rPr>
        <w:t>ir atkarīga arī no kvalificētu IKT speciālistu skaita uzņēmumos un valsts pārvaldes iestādēs. Radot un piesaistot darbam IKT jomas speciālistus ir iespējama digitālo tehnoloģiju ieviešanas un attīstības projektu realizācija un ilgtspējas nodrošināšana. Ņemot vērā arvien plašāk izmantojamās mākslīgā</w:t>
      </w:r>
      <w:r w:rsidRPr="00EE2429">
        <w:rPr>
          <w:rFonts w:eastAsia="Times New Roman" w:cs="Times New Roman"/>
          <w:szCs w:val="24"/>
          <w:lang w:val="lv-LV" w:eastAsia="ar-SA"/>
        </w:rPr>
        <w:t xml:space="preserve"> intelekta tehnoloģijas, ir būtiski piesaistīt speciālistus, kuri pārzina modernās tehnoloģijas un spēj ieguldīt savas zināšanas un prasmes to ieviešanā un attīstībā, lai radītu inovatīvus un perspektīvus IKT risinājumus, kas sekmētu Lielo datu pārvaldību, likumpārkāpumu novēršanu, kā arī iedzīvotājiem atvieglotu pakalpojumu saņemšanu. Tāpat, radot pakalpojumus, ir būtiski rūpēties par to </w:t>
      </w:r>
      <w:r w:rsidRPr="00374B5B">
        <w:rPr>
          <w:rFonts w:eastAsia="Times New Roman" w:cs="Times New Roman"/>
          <w:szCs w:val="24"/>
          <w:lang w:val="lv-LV" w:eastAsia="ar-SA"/>
        </w:rPr>
        <w:t>lietojamību. Tas nozīmē, ka uzņēmumiem un iestādēm</w:t>
      </w:r>
      <w:r w:rsidRPr="00EE2429">
        <w:rPr>
          <w:rFonts w:eastAsia="Times New Roman" w:cs="Times New Roman"/>
          <w:szCs w:val="24"/>
          <w:lang w:val="lv-LV" w:eastAsia="ar-SA"/>
        </w:rPr>
        <w:t xml:space="preserve"> ir jādomā par atgriezeniskās saites saņemšanu par pieredzi pakalpojuma izmantošanā. Ir būtiski pilnveidot valsts pārvaldes sniegto pakalpojumu kvalitātes kontroli, piemēram, analizējot pakalpojumu saņemšanas pārtraukšanas iemeslus, lietotāju apmierinātību</w:t>
      </w:r>
      <w:r w:rsidR="00380EEC">
        <w:rPr>
          <w:rFonts w:eastAsia="Times New Roman" w:cs="Times New Roman"/>
          <w:szCs w:val="24"/>
          <w:lang w:val="lv-LV" w:eastAsia="ar-SA"/>
        </w:rPr>
        <w:t>,</w:t>
      </w:r>
      <w:r w:rsidRPr="00EE2429">
        <w:rPr>
          <w:rFonts w:eastAsia="Times New Roman" w:cs="Times New Roman"/>
          <w:szCs w:val="24"/>
          <w:lang w:val="lv-LV" w:eastAsia="ar-SA"/>
        </w:rPr>
        <w:t xml:space="preserve"> utt.</w:t>
      </w:r>
    </w:p>
    <w:p w14:paraId="325958D7" w14:textId="77777777" w:rsidR="00971539" w:rsidRPr="00E4199E" w:rsidRDefault="00971539" w:rsidP="004B1FDB">
      <w:pPr>
        <w:spacing w:after="0" w:line="240" w:lineRule="auto"/>
        <w:ind w:firstLine="720"/>
        <w:jc w:val="center"/>
        <w:rPr>
          <w:rFonts w:cs="Times New Roman"/>
          <w:szCs w:val="24"/>
          <w:highlight w:val="yellow"/>
          <w:lang w:val="lv-LV"/>
        </w:rPr>
      </w:pPr>
    </w:p>
    <w:p w14:paraId="28B1FBDC" w14:textId="358740C5" w:rsidR="00C5701A" w:rsidRPr="00992D1E" w:rsidRDefault="00543993" w:rsidP="004B1FDB">
      <w:pPr>
        <w:tabs>
          <w:tab w:val="left" w:pos="9356"/>
        </w:tabs>
        <w:spacing w:after="0" w:line="240" w:lineRule="auto"/>
        <w:ind w:right="12" w:firstLine="720"/>
        <w:jc w:val="center"/>
        <w:rPr>
          <w:rFonts w:cs="Times New Roman"/>
          <w:b/>
          <w:szCs w:val="24"/>
          <w:lang w:val="lv-LV"/>
        </w:rPr>
      </w:pPr>
      <w:r w:rsidRPr="00543993">
        <w:rPr>
          <w:rFonts w:cs="Times New Roman"/>
          <w:b/>
          <w:szCs w:val="24"/>
          <w:lang w:val="lv-LV"/>
        </w:rPr>
        <w:t>P</w:t>
      </w:r>
      <w:r w:rsidR="006445C7" w:rsidRPr="00992D1E">
        <w:rPr>
          <w:rFonts w:cs="Times New Roman"/>
          <w:b/>
          <w:szCs w:val="24"/>
          <w:lang w:val="lv-LV"/>
        </w:rPr>
        <w:t xml:space="preserve">riekšlikumi rīcībai DESI </w:t>
      </w:r>
      <w:r w:rsidR="001632EC">
        <w:rPr>
          <w:rFonts w:cs="Times New Roman"/>
          <w:b/>
          <w:szCs w:val="24"/>
          <w:lang w:val="lv-LV"/>
        </w:rPr>
        <w:t>indikator</w:t>
      </w:r>
      <w:r w:rsidR="006445C7" w:rsidRPr="00992D1E">
        <w:rPr>
          <w:rFonts w:cs="Times New Roman"/>
          <w:b/>
          <w:szCs w:val="24"/>
          <w:lang w:val="lv-LV"/>
        </w:rPr>
        <w:t>a rādītāja “</w:t>
      </w:r>
      <w:r w:rsidR="00374B5B" w:rsidRPr="00992D1E">
        <w:rPr>
          <w:rFonts w:cs="Times New Roman"/>
          <w:b/>
          <w:szCs w:val="24"/>
          <w:lang w:val="lv-LV"/>
        </w:rPr>
        <w:t>Digitālo</w:t>
      </w:r>
      <w:r w:rsidR="006445C7" w:rsidRPr="00992D1E">
        <w:rPr>
          <w:rFonts w:cs="Times New Roman"/>
          <w:b/>
          <w:szCs w:val="24"/>
          <w:lang w:val="lv-LV"/>
        </w:rPr>
        <w:t xml:space="preserve"> tehnoloģiju integrācija” uzlabošanai</w:t>
      </w:r>
    </w:p>
    <w:p w14:paraId="4F17F2E6" w14:textId="77777777" w:rsidR="007E4C82" w:rsidRPr="00E4199E" w:rsidRDefault="007E4C82" w:rsidP="004B1FDB">
      <w:pPr>
        <w:tabs>
          <w:tab w:val="left" w:pos="9356"/>
        </w:tabs>
        <w:spacing w:after="0" w:line="240" w:lineRule="auto"/>
        <w:ind w:right="12" w:firstLine="720"/>
        <w:jc w:val="center"/>
        <w:rPr>
          <w:szCs w:val="24"/>
          <w:highlight w:val="yellow"/>
          <w:lang w:val="lv-LV"/>
        </w:rPr>
      </w:pPr>
    </w:p>
    <w:p w14:paraId="64CE426F" w14:textId="57BC9C9A" w:rsidR="00C52674" w:rsidRPr="00EF0EAB" w:rsidRDefault="002D2C1B" w:rsidP="007E303D">
      <w:pPr>
        <w:keepNext/>
        <w:spacing w:after="0" w:line="240" w:lineRule="auto"/>
        <w:ind w:firstLine="720"/>
        <w:rPr>
          <w:rFonts w:eastAsia="Times New Roman"/>
          <w:szCs w:val="24"/>
          <w:lang w:val="lv-LV"/>
        </w:rPr>
      </w:pPr>
      <w:r w:rsidRPr="00EF0EAB">
        <w:rPr>
          <w:rFonts w:cs="Times New Roman"/>
          <w:szCs w:val="24"/>
          <w:lang w:val="lv-LV"/>
        </w:rPr>
        <w:t xml:space="preserve">Ņemot vērā neapmierinošo Latvijas sniegumu DESI </w:t>
      </w:r>
      <w:r w:rsidR="001632EC">
        <w:rPr>
          <w:rFonts w:cs="Times New Roman"/>
          <w:szCs w:val="24"/>
          <w:lang w:val="lv-LV"/>
        </w:rPr>
        <w:t>indikator</w:t>
      </w:r>
      <w:r w:rsidRPr="00EF0EAB">
        <w:rPr>
          <w:rFonts w:cs="Times New Roman"/>
          <w:szCs w:val="24"/>
          <w:lang w:val="lv-LV"/>
        </w:rPr>
        <w:t>a rādītājā “</w:t>
      </w:r>
      <w:r w:rsidR="00374B5B" w:rsidRPr="00EF0EAB">
        <w:rPr>
          <w:rFonts w:cs="Times New Roman"/>
          <w:szCs w:val="24"/>
          <w:lang w:val="lv-LV"/>
        </w:rPr>
        <w:t>Digitālo</w:t>
      </w:r>
      <w:r w:rsidR="009C0328" w:rsidRPr="00EF0EAB">
        <w:rPr>
          <w:rFonts w:cs="Times New Roman"/>
          <w:szCs w:val="24"/>
          <w:lang w:val="lv-LV"/>
        </w:rPr>
        <w:t xml:space="preserve"> tehnoloģiju integrācija” (24</w:t>
      </w:r>
      <w:r w:rsidRPr="00EF0EAB">
        <w:rPr>
          <w:rFonts w:cs="Times New Roman"/>
          <w:szCs w:val="24"/>
          <w:lang w:val="lv-LV"/>
        </w:rPr>
        <w:t>.</w:t>
      </w:r>
      <w:r w:rsidR="006C0277" w:rsidRPr="00EF0EAB">
        <w:rPr>
          <w:rFonts w:cs="Times New Roman"/>
          <w:szCs w:val="24"/>
          <w:lang w:val="lv-LV"/>
        </w:rPr>
        <w:t> </w:t>
      </w:r>
      <w:r w:rsidRPr="00EF0EAB">
        <w:rPr>
          <w:rFonts w:cs="Times New Roman"/>
          <w:szCs w:val="24"/>
          <w:lang w:val="lv-LV"/>
        </w:rPr>
        <w:t xml:space="preserve">vieta), </w:t>
      </w:r>
      <w:r w:rsidR="00A8453D" w:rsidRPr="00EF0EAB">
        <w:rPr>
          <w:rFonts w:cs="Times New Roman"/>
          <w:szCs w:val="24"/>
          <w:lang w:val="lv-LV"/>
        </w:rPr>
        <w:t>VARAM ieskatā</w:t>
      </w:r>
      <w:r w:rsidRPr="00EF0EAB">
        <w:rPr>
          <w:rFonts w:cs="Times New Roman"/>
          <w:szCs w:val="24"/>
          <w:lang w:val="lv-LV"/>
        </w:rPr>
        <w:t xml:space="preserve"> DESI </w:t>
      </w:r>
      <w:r w:rsidR="001632EC">
        <w:rPr>
          <w:rFonts w:cs="Times New Roman"/>
          <w:szCs w:val="24"/>
          <w:lang w:val="lv-LV"/>
        </w:rPr>
        <w:t>indikator</w:t>
      </w:r>
      <w:r w:rsidRPr="00EF0EAB">
        <w:rPr>
          <w:rFonts w:cs="Times New Roman"/>
          <w:szCs w:val="24"/>
          <w:lang w:val="lv-LV"/>
        </w:rPr>
        <w:t>a rādītāja “</w:t>
      </w:r>
      <w:r w:rsidR="00374B5B" w:rsidRPr="00EF0EAB">
        <w:rPr>
          <w:rFonts w:cs="Times New Roman"/>
          <w:szCs w:val="24"/>
          <w:lang w:val="lv-LV"/>
        </w:rPr>
        <w:t>Digitālo</w:t>
      </w:r>
      <w:r w:rsidRPr="00EF0EAB">
        <w:rPr>
          <w:rFonts w:cs="Times New Roman"/>
          <w:szCs w:val="24"/>
          <w:lang w:val="lv-LV"/>
        </w:rPr>
        <w:t xml:space="preserve"> tehnoloģiju integrācija” uzlabošana ir stratēģisks uzdevums, kas risināms ar mērķtiecīgas un plānveidīgas darbības  palīdzību. </w:t>
      </w:r>
      <w:r w:rsidR="007E303D" w:rsidRPr="00EF0EAB">
        <w:rPr>
          <w:rFonts w:eastAsia="Times New Roman"/>
          <w:szCs w:val="24"/>
          <w:lang w:val="lv-LV"/>
        </w:rPr>
        <w:t xml:space="preserve">VARAM aicina Ekonomikas ministriju kā atbildīgo par komercdarbības attīstības politikas jomu ņemt vērā DESI novērtējuma ziņojumā izdarītos secinājumus un, plānojot nozares politiku, paredzēt pasākumus DESI </w:t>
      </w:r>
      <w:r w:rsidR="001632EC">
        <w:rPr>
          <w:rFonts w:eastAsia="Times New Roman"/>
          <w:szCs w:val="24"/>
          <w:lang w:val="lv-LV"/>
        </w:rPr>
        <w:t>indikator</w:t>
      </w:r>
      <w:r w:rsidR="007E303D" w:rsidRPr="00EF0EAB">
        <w:rPr>
          <w:rFonts w:eastAsia="Times New Roman"/>
          <w:szCs w:val="24"/>
          <w:lang w:val="lv-LV"/>
        </w:rPr>
        <w:t>a rādītājā “Digitālo tehnoloģiju integrācija” identificētās problemātikas risināšanā.</w:t>
      </w:r>
    </w:p>
    <w:p w14:paraId="57D79735" w14:textId="77777777" w:rsidR="009F2E8E" w:rsidRPr="005B72AA" w:rsidRDefault="009F2E8E" w:rsidP="004B1FDB">
      <w:pPr>
        <w:spacing w:after="0" w:line="240" w:lineRule="auto"/>
        <w:ind w:firstLine="720"/>
        <w:rPr>
          <w:rFonts w:cs="Times New Roman"/>
          <w:b/>
          <w:szCs w:val="24"/>
          <w:lang w:val="lv-LV"/>
        </w:rPr>
      </w:pPr>
    </w:p>
    <w:p w14:paraId="04D0A1E7" w14:textId="5304818D" w:rsidR="007C126F" w:rsidRPr="00EE2429" w:rsidRDefault="009250B6" w:rsidP="004B1FDB">
      <w:pPr>
        <w:pStyle w:val="Heading1"/>
        <w:spacing w:before="0" w:beforeAutospacing="0" w:after="0" w:afterAutospacing="0"/>
        <w:rPr>
          <w:lang w:val="lv-LV"/>
        </w:rPr>
      </w:pPr>
      <w:bookmarkStart w:id="18" w:name="_Toc17989785"/>
      <w:bookmarkStart w:id="19" w:name="_Toc20150379"/>
      <w:r w:rsidRPr="00EE2429">
        <w:rPr>
          <w:lang w:val="lv-LV"/>
        </w:rPr>
        <w:t xml:space="preserve">Latvijas sniegums </w:t>
      </w:r>
      <w:r w:rsidR="00A63719" w:rsidRPr="00EE2429">
        <w:rPr>
          <w:lang w:val="lv-LV"/>
        </w:rPr>
        <w:t xml:space="preserve">DESI </w:t>
      </w:r>
      <w:r w:rsidR="001632EC">
        <w:rPr>
          <w:lang w:val="lv-LV"/>
        </w:rPr>
        <w:t>indikator</w:t>
      </w:r>
      <w:r w:rsidR="00A63719" w:rsidRPr="00EE2429">
        <w:rPr>
          <w:lang w:val="lv-LV"/>
        </w:rPr>
        <w:t>a rādītājā</w:t>
      </w:r>
      <w:r w:rsidRPr="00EE2429">
        <w:rPr>
          <w:lang w:val="lv-LV"/>
        </w:rPr>
        <w:t xml:space="preserve"> </w:t>
      </w:r>
      <w:r w:rsidR="007E5D5F" w:rsidRPr="00EE2429">
        <w:rPr>
          <w:lang w:val="lv-LV"/>
        </w:rPr>
        <w:t>“D</w:t>
      </w:r>
      <w:r w:rsidR="00D159A8" w:rsidRPr="00EE2429">
        <w:rPr>
          <w:lang w:val="lv-LV"/>
        </w:rPr>
        <w:t>igitālie publiskie pakalpojumi”</w:t>
      </w:r>
      <w:bookmarkEnd w:id="18"/>
      <w:bookmarkEnd w:id="19"/>
    </w:p>
    <w:p w14:paraId="52DFBFA2" w14:textId="77777777" w:rsidR="00B246B4" w:rsidRDefault="00E872B3" w:rsidP="004B1FDB">
      <w:pPr>
        <w:spacing w:after="0" w:line="240" w:lineRule="auto"/>
        <w:ind w:firstLine="709"/>
        <w:rPr>
          <w:rFonts w:cs="Times New Roman"/>
          <w:szCs w:val="24"/>
          <w:lang w:val="lv-LV"/>
        </w:rPr>
      </w:pPr>
      <w:r w:rsidRPr="00E872B3">
        <w:rPr>
          <w:rFonts w:cs="Times New Roman"/>
          <w:szCs w:val="24"/>
          <w:lang w:val="lv-LV"/>
        </w:rPr>
        <w:t>Rādītāja “Digitālie publiskie pakalpojumi”</w:t>
      </w:r>
      <w:r>
        <w:rPr>
          <w:rFonts w:cs="Times New Roman"/>
          <w:szCs w:val="24"/>
          <w:lang w:val="lv-LV"/>
        </w:rPr>
        <w:t xml:space="preserve"> svars </w:t>
      </w:r>
      <w:r w:rsidR="00543993">
        <w:rPr>
          <w:rFonts w:cs="Times New Roman"/>
          <w:szCs w:val="24"/>
          <w:lang w:val="lv-LV"/>
        </w:rPr>
        <w:t>novērtējumā ir 15</w:t>
      </w:r>
      <w:r w:rsidRPr="00E872B3">
        <w:rPr>
          <w:rFonts w:cs="Times New Roman"/>
          <w:szCs w:val="24"/>
          <w:lang w:val="lv-LV"/>
        </w:rPr>
        <w:t xml:space="preserve">%. </w:t>
      </w:r>
      <w:r w:rsidR="00B246B4" w:rsidRPr="00B246B4">
        <w:rPr>
          <w:rFonts w:cs="Times New Roman"/>
          <w:szCs w:val="24"/>
          <w:lang w:val="lv-LV"/>
        </w:rPr>
        <w:t xml:space="preserve">Tā ietvaros </w:t>
      </w:r>
      <w:r w:rsidR="00D4634C" w:rsidRPr="005A38E7">
        <w:rPr>
          <w:rFonts w:cs="Times New Roman"/>
          <w:szCs w:val="24"/>
          <w:lang w:val="lv-LV"/>
        </w:rPr>
        <w:t>tiek vērtētas šādas komponentes</w:t>
      </w:r>
      <w:r w:rsidR="00B246B4">
        <w:rPr>
          <w:rFonts w:cs="Times New Roman"/>
          <w:szCs w:val="24"/>
          <w:lang w:val="lv-LV"/>
        </w:rPr>
        <w:t>:</w:t>
      </w:r>
    </w:p>
    <w:p w14:paraId="6CC783D7"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E-pārvaldes lietotāji (</w:t>
      </w:r>
      <w:r w:rsidRPr="00D4634C">
        <w:rPr>
          <w:rFonts w:cs="Times New Roman"/>
          <w:i/>
          <w:sz w:val="24"/>
          <w:szCs w:val="24"/>
        </w:rPr>
        <w:t xml:space="preserve">5.a.1 </w:t>
      </w:r>
      <w:proofErr w:type="spellStart"/>
      <w:r w:rsidRPr="00D4634C">
        <w:rPr>
          <w:rFonts w:cs="Times New Roman"/>
          <w:i/>
          <w:sz w:val="24"/>
          <w:szCs w:val="24"/>
        </w:rPr>
        <w:t>eGovernment</w:t>
      </w:r>
      <w:proofErr w:type="spellEnd"/>
      <w:r w:rsidRPr="00D4634C">
        <w:rPr>
          <w:rFonts w:cs="Times New Roman"/>
          <w:i/>
          <w:sz w:val="24"/>
          <w:szCs w:val="24"/>
        </w:rPr>
        <w:t xml:space="preserve"> </w:t>
      </w:r>
      <w:proofErr w:type="spellStart"/>
      <w:r w:rsidRPr="00D4634C">
        <w:rPr>
          <w:rFonts w:cs="Times New Roman"/>
          <w:i/>
          <w:sz w:val="24"/>
          <w:szCs w:val="24"/>
        </w:rPr>
        <w:t>Users</w:t>
      </w:r>
      <w:proofErr w:type="spellEnd"/>
      <w:r w:rsidRPr="00D4634C">
        <w:rPr>
          <w:rFonts w:cs="Times New Roman"/>
          <w:sz w:val="24"/>
          <w:szCs w:val="24"/>
        </w:rPr>
        <w:t>);</w:t>
      </w:r>
    </w:p>
    <w:p w14:paraId="3D19AEB7"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Automātiski daļēji aizpildītas veidlapas (</w:t>
      </w:r>
      <w:r w:rsidRPr="00D4634C">
        <w:rPr>
          <w:rFonts w:cs="Times New Roman"/>
          <w:i/>
          <w:sz w:val="24"/>
          <w:szCs w:val="24"/>
        </w:rPr>
        <w:t xml:space="preserve">5.a.2 </w:t>
      </w:r>
      <w:proofErr w:type="spellStart"/>
      <w:r w:rsidRPr="00D4634C">
        <w:rPr>
          <w:rFonts w:cs="Times New Roman"/>
          <w:i/>
          <w:sz w:val="24"/>
          <w:szCs w:val="24"/>
        </w:rPr>
        <w:t>Pre-filled</w:t>
      </w:r>
      <w:proofErr w:type="spellEnd"/>
      <w:r w:rsidRPr="00D4634C">
        <w:rPr>
          <w:rFonts w:cs="Times New Roman"/>
          <w:i/>
          <w:sz w:val="24"/>
          <w:szCs w:val="24"/>
        </w:rPr>
        <w:t xml:space="preserve"> </w:t>
      </w:r>
      <w:proofErr w:type="spellStart"/>
      <w:r w:rsidRPr="00D4634C">
        <w:rPr>
          <w:rFonts w:cs="Times New Roman"/>
          <w:i/>
          <w:sz w:val="24"/>
          <w:szCs w:val="24"/>
        </w:rPr>
        <w:t>Forms</w:t>
      </w:r>
      <w:proofErr w:type="spellEnd"/>
      <w:r w:rsidRPr="00D4634C">
        <w:rPr>
          <w:rFonts w:cs="Times New Roman"/>
          <w:sz w:val="24"/>
          <w:szCs w:val="24"/>
        </w:rPr>
        <w:t>);</w:t>
      </w:r>
    </w:p>
    <w:p w14:paraId="1D5073A1"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lastRenderedPageBreak/>
        <w:t>Tiešsaistes pakalpojumu pilnīgums (</w:t>
      </w:r>
      <w:r w:rsidRPr="00D4634C">
        <w:rPr>
          <w:rFonts w:cs="Times New Roman"/>
          <w:i/>
          <w:sz w:val="24"/>
          <w:szCs w:val="24"/>
        </w:rPr>
        <w:t xml:space="preserve">5.a.3 </w:t>
      </w:r>
      <w:proofErr w:type="spellStart"/>
      <w:r w:rsidRPr="00D4634C">
        <w:rPr>
          <w:rFonts w:cs="Times New Roman"/>
          <w:i/>
          <w:sz w:val="24"/>
          <w:szCs w:val="24"/>
        </w:rPr>
        <w:t>Online</w:t>
      </w:r>
      <w:proofErr w:type="spellEnd"/>
      <w:r w:rsidRPr="00D4634C">
        <w:rPr>
          <w:rFonts w:cs="Times New Roman"/>
          <w:i/>
          <w:sz w:val="24"/>
          <w:szCs w:val="24"/>
        </w:rPr>
        <w:t xml:space="preserve"> </w:t>
      </w:r>
      <w:proofErr w:type="spellStart"/>
      <w:r w:rsidRPr="00D4634C">
        <w:rPr>
          <w:rFonts w:cs="Times New Roman"/>
          <w:i/>
          <w:sz w:val="24"/>
          <w:szCs w:val="24"/>
        </w:rPr>
        <w:t>Service</w:t>
      </w:r>
      <w:proofErr w:type="spellEnd"/>
      <w:r w:rsidRPr="00D4634C">
        <w:rPr>
          <w:rFonts w:cs="Times New Roman"/>
          <w:i/>
          <w:sz w:val="24"/>
          <w:szCs w:val="24"/>
        </w:rPr>
        <w:t xml:space="preserve"> </w:t>
      </w:r>
      <w:proofErr w:type="spellStart"/>
      <w:r w:rsidRPr="00D4634C">
        <w:rPr>
          <w:rFonts w:cs="Times New Roman"/>
          <w:i/>
          <w:sz w:val="24"/>
          <w:szCs w:val="24"/>
        </w:rPr>
        <w:t>Completion</w:t>
      </w:r>
      <w:proofErr w:type="spellEnd"/>
      <w:r w:rsidRPr="00D4634C">
        <w:rPr>
          <w:rFonts w:cs="Times New Roman"/>
          <w:sz w:val="24"/>
          <w:szCs w:val="24"/>
        </w:rPr>
        <w:t>);</w:t>
      </w:r>
    </w:p>
    <w:p w14:paraId="3270B677"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Digitālie publiskie pakalpojumi uzņēmumiem (</w:t>
      </w:r>
      <w:r w:rsidRPr="00D4634C">
        <w:rPr>
          <w:rFonts w:cs="Times New Roman"/>
          <w:i/>
          <w:sz w:val="24"/>
          <w:szCs w:val="24"/>
        </w:rPr>
        <w:t xml:space="preserve">5.a.4 </w:t>
      </w:r>
      <w:proofErr w:type="spellStart"/>
      <w:r w:rsidRPr="00D4634C">
        <w:rPr>
          <w:rFonts w:cs="Times New Roman"/>
          <w:i/>
          <w:sz w:val="24"/>
          <w:szCs w:val="24"/>
        </w:rPr>
        <w:t>Digital</w:t>
      </w:r>
      <w:proofErr w:type="spellEnd"/>
      <w:r w:rsidRPr="00D4634C">
        <w:rPr>
          <w:rFonts w:cs="Times New Roman"/>
          <w:i/>
          <w:sz w:val="24"/>
          <w:szCs w:val="24"/>
        </w:rPr>
        <w:t xml:space="preserve"> </w:t>
      </w:r>
      <w:proofErr w:type="spellStart"/>
      <w:r w:rsidRPr="00D4634C">
        <w:rPr>
          <w:rFonts w:cs="Times New Roman"/>
          <w:i/>
          <w:sz w:val="24"/>
          <w:szCs w:val="24"/>
        </w:rPr>
        <w:t>Public</w:t>
      </w:r>
      <w:proofErr w:type="spellEnd"/>
      <w:r w:rsidRPr="00D4634C">
        <w:rPr>
          <w:rFonts w:cs="Times New Roman"/>
          <w:i/>
          <w:sz w:val="24"/>
          <w:szCs w:val="24"/>
        </w:rPr>
        <w:t xml:space="preserve"> </w:t>
      </w:r>
      <w:proofErr w:type="spellStart"/>
      <w:r w:rsidRPr="00D4634C">
        <w:rPr>
          <w:rFonts w:cs="Times New Roman"/>
          <w:i/>
          <w:sz w:val="24"/>
          <w:szCs w:val="24"/>
        </w:rPr>
        <w:t>Services</w:t>
      </w:r>
      <w:proofErr w:type="spellEnd"/>
      <w:r w:rsidRPr="00D4634C">
        <w:rPr>
          <w:rFonts w:cs="Times New Roman"/>
          <w:i/>
          <w:sz w:val="24"/>
          <w:szCs w:val="24"/>
        </w:rPr>
        <w:t xml:space="preserve"> </w:t>
      </w:r>
      <w:proofErr w:type="spellStart"/>
      <w:r w:rsidRPr="00D4634C">
        <w:rPr>
          <w:rFonts w:cs="Times New Roman"/>
          <w:i/>
          <w:sz w:val="24"/>
          <w:szCs w:val="24"/>
        </w:rPr>
        <w:t>for</w:t>
      </w:r>
      <w:proofErr w:type="spellEnd"/>
      <w:r w:rsidRPr="00D4634C">
        <w:rPr>
          <w:rFonts w:cs="Times New Roman"/>
          <w:i/>
          <w:sz w:val="24"/>
          <w:szCs w:val="24"/>
        </w:rPr>
        <w:t xml:space="preserve"> </w:t>
      </w:r>
      <w:proofErr w:type="spellStart"/>
      <w:r w:rsidRPr="00D4634C">
        <w:rPr>
          <w:rFonts w:cs="Times New Roman"/>
          <w:i/>
          <w:sz w:val="24"/>
          <w:szCs w:val="24"/>
        </w:rPr>
        <w:t>Businesses</w:t>
      </w:r>
      <w:proofErr w:type="spellEnd"/>
      <w:r w:rsidRPr="00D4634C">
        <w:rPr>
          <w:rFonts w:cs="Times New Roman"/>
          <w:sz w:val="24"/>
          <w:szCs w:val="24"/>
        </w:rPr>
        <w:t>);</w:t>
      </w:r>
    </w:p>
    <w:p w14:paraId="2914B7F1"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Atvērtie dati (</w:t>
      </w:r>
      <w:r w:rsidRPr="00D4634C">
        <w:rPr>
          <w:rFonts w:cs="Times New Roman"/>
          <w:i/>
          <w:sz w:val="24"/>
          <w:szCs w:val="24"/>
        </w:rPr>
        <w:t xml:space="preserve">5.a.5 </w:t>
      </w:r>
      <w:proofErr w:type="spellStart"/>
      <w:r w:rsidRPr="00D4634C">
        <w:rPr>
          <w:rFonts w:cs="Times New Roman"/>
          <w:i/>
          <w:sz w:val="24"/>
          <w:szCs w:val="24"/>
        </w:rPr>
        <w:t>Open</w:t>
      </w:r>
      <w:proofErr w:type="spellEnd"/>
      <w:r w:rsidRPr="00D4634C">
        <w:rPr>
          <w:rFonts w:cs="Times New Roman"/>
          <w:i/>
          <w:sz w:val="24"/>
          <w:szCs w:val="24"/>
        </w:rPr>
        <w:t xml:space="preserve"> </w:t>
      </w:r>
      <w:proofErr w:type="spellStart"/>
      <w:r w:rsidRPr="00D4634C">
        <w:rPr>
          <w:rFonts w:cs="Times New Roman"/>
          <w:i/>
          <w:sz w:val="24"/>
          <w:szCs w:val="24"/>
        </w:rPr>
        <w:t>Data</w:t>
      </w:r>
      <w:proofErr w:type="spellEnd"/>
      <w:r w:rsidRPr="00D4634C">
        <w:rPr>
          <w:rFonts w:cs="Times New Roman"/>
          <w:sz w:val="24"/>
          <w:szCs w:val="24"/>
        </w:rPr>
        <w:t>);</w:t>
      </w:r>
    </w:p>
    <w:p w14:paraId="1AE161AF" w14:textId="77777777" w:rsidR="00D4634C" w:rsidRP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E-veselības pakalpojumi (</w:t>
      </w:r>
      <w:r w:rsidRPr="00D4634C">
        <w:rPr>
          <w:rFonts w:cs="Times New Roman"/>
          <w:i/>
          <w:sz w:val="24"/>
          <w:szCs w:val="24"/>
        </w:rPr>
        <w:t xml:space="preserve">5.b.1 </w:t>
      </w:r>
      <w:proofErr w:type="spellStart"/>
      <w:r w:rsidRPr="00D4634C">
        <w:rPr>
          <w:rFonts w:cs="Times New Roman"/>
          <w:i/>
          <w:sz w:val="24"/>
          <w:szCs w:val="24"/>
        </w:rPr>
        <w:t>eHealth</w:t>
      </w:r>
      <w:proofErr w:type="spellEnd"/>
      <w:r w:rsidRPr="00D4634C">
        <w:rPr>
          <w:rFonts w:cs="Times New Roman"/>
          <w:i/>
          <w:sz w:val="24"/>
          <w:szCs w:val="24"/>
        </w:rPr>
        <w:t xml:space="preserve"> </w:t>
      </w:r>
      <w:proofErr w:type="spellStart"/>
      <w:r w:rsidRPr="00D4634C">
        <w:rPr>
          <w:rFonts w:cs="Times New Roman"/>
          <w:i/>
          <w:sz w:val="24"/>
          <w:szCs w:val="24"/>
        </w:rPr>
        <w:t>Services</w:t>
      </w:r>
      <w:proofErr w:type="spellEnd"/>
      <w:r w:rsidRPr="00D4634C">
        <w:rPr>
          <w:rFonts w:cs="Times New Roman"/>
          <w:sz w:val="24"/>
          <w:szCs w:val="24"/>
        </w:rPr>
        <w:t>);</w:t>
      </w:r>
    </w:p>
    <w:p w14:paraId="536D34D7" w14:textId="77777777" w:rsidR="00D4634C" w:rsidRDefault="00D4634C" w:rsidP="004B1FDB">
      <w:pPr>
        <w:pStyle w:val="ListParagraph"/>
        <w:numPr>
          <w:ilvl w:val="0"/>
          <w:numId w:val="4"/>
        </w:numPr>
        <w:ind w:left="230" w:hanging="230"/>
        <w:rPr>
          <w:rFonts w:cs="Times New Roman"/>
          <w:sz w:val="24"/>
          <w:szCs w:val="24"/>
        </w:rPr>
      </w:pPr>
      <w:r w:rsidRPr="00D4634C">
        <w:rPr>
          <w:rFonts w:cs="Times New Roman"/>
          <w:sz w:val="24"/>
          <w:szCs w:val="24"/>
        </w:rPr>
        <w:t>Medicīnas datu apmaiņa (</w:t>
      </w:r>
      <w:r w:rsidRPr="00D4634C">
        <w:rPr>
          <w:rFonts w:cs="Times New Roman"/>
          <w:i/>
          <w:sz w:val="24"/>
          <w:szCs w:val="24"/>
        </w:rPr>
        <w:t xml:space="preserve">5.b.2 </w:t>
      </w:r>
      <w:proofErr w:type="spellStart"/>
      <w:r w:rsidRPr="00D4634C">
        <w:rPr>
          <w:rFonts w:cs="Times New Roman"/>
          <w:i/>
          <w:sz w:val="24"/>
          <w:szCs w:val="24"/>
        </w:rPr>
        <w:t>Medical</w:t>
      </w:r>
      <w:proofErr w:type="spellEnd"/>
      <w:r w:rsidRPr="00D4634C">
        <w:rPr>
          <w:rFonts w:cs="Times New Roman"/>
          <w:i/>
          <w:sz w:val="24"/>
          <w:szCs w:val="24"/>
        </w:rPr>
        <w:t xml:space="preserve"> </w:t>
      </w:r>
      <w:proofErr w:type="spellStart"/>
      <w:r w:rsidRPr="00D4634C">
        <w:rPr>
          <w:rFonts w:cs="Times New Roman"/>
          <w:i/>
          <w:sz w:val="24"/>
          <w:szCs w:val="24"/>
        </w:rPr>
        <w:t>data</w:t>
      </w:r>
      <w:proofErr w:type="spellEnd"/>
      <w:r w:rsidRPr="00D4634C">
        <w:rPr>
          <w:rFonts w:cs="Times New Roman"/>
          <w:i/>
          <w:sz w:val="24"/>
          <w:szCs w:val="24"/>
        </w:rPr>
        <w:t xml:space="preserve"> </w:t>
      </w:r>
      <w:proofErr w:type="spellStart"/>
      <w:r w:rsidRPr="00D4634C">
        <w:rPr>
          <w:rFonts w:cs="Times New Roman"/>
          <w:i/>
          <w:sz w:val="24"/>
          <w:szCs w:val="24"/>
        </w:rPr>
        <w:t>exchange</w:t>
      </w:r>
      <w:proofErr w:type="spellEnd"/>
      <w:r w:rsidRPr="00D4634C">
        <w:rPr>
          <w:rFonts w:cs="Times New Roman"/>
          <w:sz w:val="24"/>
          <w:szCs w:val="24"/>
        </w:rPr>
        <w:t>);</w:t>
      </w:r>
    </w:p>
    <w:p w14:paraId="1F90F3C6" w14:textId="77777777" w:rsidR="004B1FDB" w:rsidRPr="00524CA2" w:rsidRDefault="00D4634C" w:rsidP="00524CA2">
      <w:pPr>
        <w:pStyle w:val="ListParagraph"/>
        <w:numPr>
          <w:ilvl w:val="0"/>
          <w:numId w:val="4"/>
        </w:numPr>
        <w:ind w:left="230" w:hanging="230"/>
        <w:rPr>
          <w:rFonts w:cs="Times New Roman"/>
          <w:sz w:val="24"/>
          <w:szCs w:val="24"/>
        </w:rPr>
      </w:pPr>
      <w:r w:rsidRPr="00D4634C">
        <w:rPr>
          <w:rFonts w:cs="Times New Roman"/>
          <w:sz w:val="24"/>
          <w:szCs w:val="24"/>
        </w:rPr>
        <w:t>E-receptes (</w:t>
      </w:r>
      <w:r w:rsidRPr="00D4634C">
        <w:rPr>
          <w:rFonts w:cs="Times New Roman"/>
          <w:i/>
          <w:sz w:val="24"/>
          <w:szCs w:val="24"/>
        </w:rPr>
        <w:t>5.b.3 e-</w:t>
      </w:r>
      <w:proofErr w:type="spellStart"/>
      <w:r w:rsidRPr="00D4634C">
        <w:rPr>
          <w:rFonts w:cs="Times New Roman"/>
          <w:i/>
          <w:sz w:val="24"/>
          <w:szCs w:val="24"/>
        </w:rPr>
        <w:t>Prescriptions</w:t>
      </w:r>
      <w:proofErr w:type="spellEnd"/>
      <w:r w:rsidRPr="00D4634C">
        <w:rPr>
          <w:rFonts w:cs="Times New Roman"/>
          <w:sz w:val="24"/>
          <w:szCs w:val="24"/>
        </w:rPr>
        <w:t>).</w:t>
      </w:r>
    </w:p>
    <w:p w14:paraId="16E4BA57" w14:textId="77777777" w:rsidR="00785228" w:rsidRDefault="003C2698" w:rsidP="004B1FDB">
      <w:pPr>
        <w:spacing w:after="0" w:line="240" w:lineRule="auto"/>
        <w:ind w:firstLine="720"/>
        <w:rPr>
          <w:rFonts w:cs="Times New Roman"/>
          <w:szCs w:val="24"/>
          <w:lang w:val="lv-LV"/>
        </w:rPr>
      </w:pPr>
      <w:r w:rsidRPr="00A05CE8">
        <w:rPr>
          <w:rFonts w:cs="Times New Roman"/>
          <w:szCs w:val="24"/>
          <w:lang w:val="lv-LV"/>
        </w:rPr>
        <w:t>N</w:t>
      </w:r>
      <w:r w:rsidR="009250B6" w:rsidRPr="00E872B3">
        <w:rPr>
          <w:rFonts w:cs="Times New Roman"/>
          <w:szCs w:val="24"/>
          <w:lang w:val="lv-LV"/>
        </w:rPr>
        <w:t>ovērtējuma</w:t>
      </w:r>
      <w:r w:rsidR="009250B6" w:rsidRPr="00D4634C">
        <w:rPr>
          <w:rFonts w:cs="Times New Roman"/>
          <w:szCs w:val="24"/>
          <w:lang w:val="lv-LV"/>
        </w:rPr>
        <w:t xml:space="preserve"> komponentes</w:t>
      </w:r>
      <w:r w:rsidRPr="003C2698">
        <w:rPr>
          <w:rFonts w:cs="Times New Roman"/>
          <w:szCs w:val="24"/>
          <w:lang w:val="lv-LV"/>
        </w:rPr>
        <w:t xml:space="preserve"> </w:t>
      </w:r>
      <w:r>
        <w:rPr>
          <w:rFonts w:cs="Times New Roman"/>
          <w:szCs w:val="24"/>
          <w:lang w:val="lv-LV"/>
        </w:rPr>
        <w:t>“</w:t>
      </w:r>
      <w:r w:rsidRPr="003C2698">
        <w:rPr>
          <w:rFonts w:cs="Times New Roman"/>
          <w:szCs w:val="24"/>
          <w:lang w:val="lv-LV"/>
        </w:rPr>
        <w:t>E-pārvaldes lietotāji</w:t>
      </w:r>
      <w:r>
        <w:rPr>
          <w:rFonts w:cs="Times New Roman"/>
          <w:szCs w:val="24"/>
          <w:lang w:val="lv-LV"/>
        </w:rPr>
        <w:t>”</w:t>
      </w:r>
      <w:r w:rsidRPr="003C2698">
        <w:rPr>
          <w:rFonts w:cs="Times New Roman"/>
          <w:szCs w:val="24"/>
          <w:lang w:val="lv-LV"/>
        </w:rPr>
        <w:t xml:space="preserve">, </w:t>
      </w:r>
      <w:r>
        <w:rPr>
          <w:rFonts w:cs="Times New Roman"/>
          <w:szCs w:val="24"/>
          <w:lang w:val="lv-LV"/>
        </w:rPr>
        <w:t>“</w:t>
      </w:r>
      <w:r w:rsidRPr="003C2698">
        <w:rPr>
          <w:rFonts w:cs="Times New Roman"/>
          <w:szCs w:val="24"/>
          <w:lang w:val="lv-LV"/>
        </w:rPr>
        <w:t>Automātiski daļēji aizpildītas veidlapas</w:t>
      </w:r>
      <w:r>
        <w:rPr>
          <w:rFonts w:cs="Times New Roman"/>
          <w:szCs w:val="24"/>
          <w:lang w:val="lv-LV"/>
        </w:rPr>
        <w:t>”</w:t>
      </w:r>
      <w:r w:rsidRPr="003C2698">
        <w:rPr>
          <w:rFonts w:cs="Times New Roman"/>
          <w:szCs w:val="24"/>
          <w:lang w:val="lv-LV"/>
        </w:rPr>
        <w:t xml:space="preserve">, </w:t>
      </w:r>
      <w:r>
        <w:rPr>
          <w:rFonts w:cs="Times New Roman"/>
          <w:szCs w:val="24"/>
          <w:lang w:val="lv-LV"/>
        </w:rPr>
        <w:t>“</w:t>
      </w:r>
      <w:r w:rsidRPr="003C2698">
        <w:rPr>
          <w:rFonts w:cs="Times New Roman"/>
          <w:szCs w:val="24"/>
          <w:lang w:val="lv-LV"/>
        </w:rPr>
        <w:t>Tiešsaistes pakalpojumu pilnīgums</w:t>
      </w:r>
      <w:r>
        <w:rPr>
          <w:rFonts w:cs="Times New Roman"/>
          <w:szCs w:val="24"/>
          <w:lang w:val="lv-LV"/>
        </w:rPr>
        <w:t>”</w:t>
      </w:r>
      <w:r w:rsidRPr="003C2698">
        <w:rPr>
          <w:rFonts w:cs="Times New Roman"/>
          <w:szCs w:val="24"/>
          <w:lang w:val="lv-LV"/>
        </w:rPr>
        <w:t xml:space="preserve">, </w:t>
      </w:r>
      <w:r>
        <w:rPr>
          <w:rFonts w:cs="Times New Roman"/>
          <w:szCs w:val="24"/>
          <w:lang w:val="lv-LV"/>
        </w:rPr>
        <w:t>“</w:t>
      </w:r>
      <w:r w:rsidRPr="003C2698">
        <w:rPr>
          <w:rFonts w:cs="Times New Roman"/>
          <w:szCs w:val="24"/>
          <w:lang w:val="lv-LV"/>
        </w:rPr>
        <w:t>Digitālie publiskie pakalpojumi uzņēmumiem</w:t>
      </w:r>
      <w:r>
        <w:rPr>
          <w:rFonts w:cs="Times New Roman"/>
          <w:szCs w:val="24"/>
          <w:lang w:val="lv-LV"/>
        </w:rPr>
        <w:t>” un “</w:t>
      </w:r>
      <w:r w:rsidRPr="003C2698">
        <w:rPr>
          <w:rFonts w:cs="Times New Roman"/>
          <w:szCs w:val="24"/>
          <w:lang w:val="lv-LV"/>
        </w:rPr>
        <w:t>Atvērtie dati</w:t>
      </w:r>
      <w:r>
        <w:rPr>
          <w:rFonts w:cs="Times New Roman"/>
          <w:szCs w:val="24"/>
          <w:lang w:val="lv-LV"/>
        </w:rPr>
        <w:t>”</w:t>
      </w:r>
      <w:r w:rsidRPr="003C2698">
        <w:rPr>
          <w:rFonts w:cs="Times New Roman"/>
          <w:szCs w:val="24"/>
          <w:lang w:val="lv-LV"/>
        </w:rPr>
        <w:t xml:space="preserve"> </w:t>
      </w:r>
      <w:r w:rsidR="009250B6" w:rsidRPr="00D4634C">
        <w:rPr>
          <w:rFonts w:cs="Times New Roman"/>
          <w:szCs w:val="24"/>
          <w:lang w:val="lv-LV"/>
        </w:rPr>
        <w:t xml:space="preserve">attiecas uz </w:t>
      </w:r>
      <w:r w:rsidR="00EC441D" w:rsidRPr="00D4634C">
        <w:rPr>
          <w:rFonts w:cs="Times New Roman"/>
          <w:szCs w:val="24"/>
          <w:lang w:val="lv-LV"/>
        </w:rPr>
        <w:t>Elektroniskās pārvaldes attīstības</w:t>
      </w:r>
      <w:r w:rsidR="009250B6" w:rsidRPr="00D4634C">
        <w:rPr>
          <w:rFonts w:cs="Times New Roman"/>
          <w:szCs w:val="24"/>
          <w:lang w:val="lv-LV"/>
        </w:rPr>
        <w:t xml:space="preserve"> politikas jomu, par kur</w:t>
      </w:r>
      <w:r w:rsidR="00EC441D" w:rsidRPr="00D4634C">
        <w:rPr>
          <w:rFonts w:cs="Times New Roman"/>
          <w:szCs w:val="24"/>
          <w:lang w:val="lv-LV"/>
        </w:rPr>
        <w:t>u</w:t>
      </w:r>
      <w:r w:rsidR="009250B6" w:rsidRPr="00D4634C">
        <w:rPr>
          <w:rFonts w:cs="Times New Roman"/>
          <w:szCs w:val="24"/>
          <w:lang w:val="lv-LV"/>
        </w:rPr>
        <w:t xml:space="preserve"> ir atbildīga </w:t>
      </w:r>
      <w:r w:rsidR="00992D1E">
        <w:rPr>
          <w:rFonts w:cs="Times New Roman"/>
          <w:szCs w:val="24"/>
          <w:lang w:val="lv-LV"/>
        </w:rPr>
        <w:t>VARAM</w:t>
      </w:r>
      <w:r w:rsidR="00EC441D" w:rsidRPr="00D4634C">
        <w:rPr>
          <w:rFonts w:cs="Times New Roman"/>
          <w:szCs w:val="24"/>
          <w:lang w:val="lv-LV"/>
        </w:rPr>
        <w:t xml:space="preserve"> un līdzatbildīgas ir visas pārējās ministrijas.</w:t>
      </w:r>
      <w:r w:rsidR="00CB3946">
        <w:rPr>
          <w:rFonts w:cs="Times New Roman"/>
          <w:szCs w:val="24"/>
          <w:lang w:val="lv-LV"/>
        </w:rPr>
        <w:t xml:space="preserve"> Veselības ministrija kā atbildīgā par veselības nozari ir atbildīga par </w:t>
      </w:r>
      <w:r>
        <w:rPr>
          <w:rFonts w:cs="Times New Roman"/>
          <w:szCs w:val="24"/>
          <w:lang w:val="lv-LV"/>
        </w:rPr>
        <w:t>DESI novērtējuma komponentēm “E</w:t>
      </w:r>
      <w:r w:rsidR="00CB3946">
        <w:rPr>
          <w:rFonts w:cs="Times New Roman"/>
          <w:szCs w:val="24"/>
          <w:lang w:val="lv-LV"/>
        </w:rPr>
        <w:t>-vesel</w:t>
      </w:r>
      <w:r>
        <w:rPr>
          <w:rFonts w:cs="Times New Roman"/>
          <w:szCs w:val="24"/>
          <w:lang w:val="lv-LV"/>
        </w:rPr>
        <w:t>ības pakalpojumi”, “M</w:t>
      </w:r>
      <w:r w:rsidR="00CB3946">
        <w:rPr>
          <w:rFonts w:cs="Times New Roman"/>
          <w:szCs w:val="24"/>
          <w:lang w:val="lv-LV"/>
        </w:rPr>
        <w:t>edicīnas datu apmai</w:t>
      </w:r>
      <w:r>
        <w:rPr>
          <w:rFonts w:cs="Times New Roman"/>
          <w:szCs w:val="24"/>
          <w:lang w:val="lv-LV"/>
        </w:rPr>
        <w:t>ņa”</w:t>
      </w:r>
      <w:r w:rsidR="00CB3946">
        <w:rPr>
          <w:rFonts w:cs="Times New Roman"/>
          <w:szCs w:val="24"/>
          <w:lang w:val="lv-LV"/>
        </w:rPr>
        <w:t xml:space="preserve"> un </w:t>
      </w:r>
      <w:r>
        <w:rPr>
          <w:rFonts w:cs="Times New Roman"/>
          <w:szCs w:val="24"/>
          <w:lang w:val="lv-LV"/>
        </w:rPr>
        <w:t>“E</w:t>
      </w:r>
      <w:r w:rsidR="00CB3946">
        <w:rPr>
          <w:rFonts w:cs="Times New Roman"/>
          <w:szCs w:val="24"/>
          <w:lang w:val="lv-LV"/>
        </w:rPr>
        <w:t>-receptes</w:t>
      </w:r>
      <w:r>
        <w:rPr>
          <w:rFonts w:cs="Times New Roman"/>
          <w:szCs w:val="24"/>
          <w:lang w:val="lv-LV"/>
        </w:rPr>
        <w:t>”</w:t>
      </w:r>
      <w:r w:rsidR="00CB3946">
        <w:rPr>
          <w:rFonts w:cs="Times New Roman"/>
          <w:szCs w:val="24"/>
          <w:lang w:val="lv-LV"/>
        </w:rPr>
        <w:t>.</w:t>
      </w:r>
    </w:p>
    <w:p w14:paraId="5FCD530D" w14:textId="77777777" w:rsidR="00785228" w:rsidRDefault="00785228">
      <w:pPr>
        <w:jc w:val="left"/>
        <w:rPr>
          <w:rFonts w:cs="Times New Roman"/>
          <w:szCs w:val="24"/>
          <w:lang w:val="lv-LV"/>
        </w:rPr>
      </w:pPr>
      <w:r>
        <w:rPr>
          <w:rFonts w:cs="Times New Roman"/>
          <w:szCs w:val="24"/>
          <w:lang w:val="lv-LV"/>
        </w:rPr>
        <w:br w:type="page"/>
      </w:r>
    </w:p>
    <w:p w14:paraId="62F80372" w14:textId="77777777" w:rsidR="009250B6" w:rsidRDefault="009250B6" w:rsidP="004B1FDB">
      <w:pPr>
        <w:spacing w:after="0" w:line="240" w:lineRule="auto"/>
        <w:ind w:firstLine="720"/>
        <w:rPr>
          <w:rFonts w:cs="Times New Roman"/>
          <w:szCs w:val="24"/>
          <w:lang w:val="lv-LV"/>
        </w:rPr>
      </w:pPr>
    </w:p>
    <w:p w14:paraId="5FA91191" w14:textId="77777777" w:rsidR="004B1FDB" w:rsidRPr="00CD7232" w:rsidRDefault="00785228" w:rsidP="00785228">
      <w:pPr>
        <w:pStyle w:val="ListParagraph"/>
        <w:numPr>
          <w:ilvl w:val="0"/>
          <w:numId w:val="18"/>
        </w:numPr>
        <w:jc w:val="right"/>
        <w:rPr>
          <w:rFonts w:cs="Times New Roman"/>
          <w:sz w:val="24"/>
          <w:szCs w:val="24"/>
        </w:rPr>
      </w:pPr>
      <w:r w:rsidRPr="00CD7232">
        <w:rPr>
          <w:rFonts w:cs="Times New Roman"/>
          <w:sz w:val="24"/>
          <w:szCs w:val="24"/>
        </w:rPr>
        <w:t>Attēls</w:t>
      </w:r>
    </w:p>
    <w:p w14:paraId="7413C9C1" w14:textId="77777777" w:rsidR="009250B6" w:rsidRPr="00E4199E" w:rsidRDefault="00CD7232" w:rsidP="004B1FDB">
      <w:pPr>
        <w:spacing w:after="0" w:line="240" w:lineRule="auto"/>
        <w:rPr>
          <w:rFonts w:cs="Times New Roman"/>
          <w:b/>
          <w:szCs w:val="24"/>
          <w:lang w:val="lv-LV"/>
        </w:rPr>
      </w:pPr>
      <w:r>
        <w:rPr>
          <w:rFonts w:cs="Times New Roman"/>
          <w:b/>
          <w:noProof/>
          <w:szCs w:val="24"/>
          <w:lang w:val="lv-LV" w:eastAsia="lv-LV"/>
        </w:rPr>
        <w:drawing>
          <wp:inline distT="0" distB="0" distL="0" distR="0" wp14:anchorId="2057475F" wp14:editId="4F59C1A8">
            <wp:extent cx="5303520" cy="3383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362FE866" w14:textId="77777777" w:rsidR="00514FB3" w:rsidRDefault="00514FB3" w:rsidP="004B1FDB">
      <w:pPr>
        <w:spacing w:after="0" w:line="240" w:lineRule="auto"/>
        <w:ind w:firstLine="720"/>
        <w:jc w:val="center"/>
        <w:rPr>
          <w:rFonts w:cs="Times New Roman"/>
          <w:sz w:val="20"/>
          <w:szCs w:val="20"/>
          <w:lang w:val="lv-LV"/>
        </w:rPr>
      </w:pPr>
      <w:r w:rsidRPr="005B72AA">
        <w:rPr>
          <w:rFonts w:cs="Times New Roman"/>
          <w:sz w:val="20"/>
          <w:szCs w:val="20"/>
          <w:lang w:val="lv-LV"/>
        </w:rPr>
        <w:t xml:space="preserve">Attēla avots: </w:t>
      </w:r>
      <w:r w:rsidR="00F63B26">
        <w:rPr>
          <w:rFonts w:cs="Times New Roman"/>
          <w:sz w:val="20"/>
          <w:szCs w:val="20"/>
          <w:lang w:val="lv-LV"/>
        </w:rPr>
        <w:t>DESI 2019</w:t>
      </w:r>
      <w:r w:rsidR="00F63B26" w:rsidRPr="005B72AA">
        <w:rPr>
          <w:rFonts w:cs="Times New Roman"/>
          <w:sz w:val="20"/>
          <w:szCs w:val="20"/>
          <w:lang w:val="lv-LV"/>
        </w:rPr>
        <w:t>. gada ziņojums</w:t>
      </w:r>
      <w:r w:rsidR="00F63B26">
        <w:rPr>
          <w:rFonts w:cs="Times New Roman"/>
          <w:sz w:val="20"/>
          <w:szCs w:val="20"/>
          <w:lang w:val="lv-LV"/>
        </w:rPr>
        <w:t>,</w:t>
      </w:r>
      <w:r w:rsidR="00F63B26" w:rsidRPr="00F63B26">
        <w:rPr>
          <w:rFonts w:cs="Times New Roman"/>
          <w:sz w:val="20"/>
          <w:szCs w:val="20"/>
          <w:lang w:val="lv-LV"/>
        </w:rPr>
        <w:t xml:space="preserve"> </w:t>
      </w:r>
      <w:r w:rsidR="00F63B26" w:rsidRPr="005B72AA">
        <w:rPr>
          <w:rFonts w:cs="Times New Roman"/>
          <w:sz w:val="20"/>
          <w:szCs w:val="20"/>
          <w:lang w:val="lv-LV"/>
        </w:rPr>
        <w:t>Latvijas valsts profils</w:t>
      </w:r>
    </w:p>
    <w:p w14:paraId="66F3717C" w14:textId="77777777" w:rsidR="00F95F1D" w:rsidRPr="00F95F1D" w:rsidRDefault="00F95F1D" w:rsidP="004B1FDB">
      <w:pPr>
        <w:spacing w:after="0" w:line="240" w:lineRule="auto"/>
        <w:ind w:firstLine="720"/>
        <w:jc w:val="center"/>
        <w:rPr>
          <w:rFonts w:cs="Times New Roman"/>
          <w:szCs w:val="20"/>
          <w:lang w:val="lv-LV"/>
        </w:rPr>
      </w:pPr>
    </w:p>
    <w:p w14:paraId="2455997C" w14:textId="6862010B" w:rsidR="008B3547" w:rsidRPr="00D57A4D" w:rsidRDefault="00D57A4D" w:rsidP="004B1FDB">
      <w:pPr>
        <w:spacing w:after="0" w:line="240" w:lineRule="auto"/>
        <w:ind w:firstLine="720"/>
        <w:rPr>
          <w:rFonts w:cs="Times New Roman"/>
          <w:szCs w:val="24"/>
          <w:highlight w:val="yellow"/>
          <w:lang w:val="lv-LV"/>
        </w:rPr>
      </w:pPr>
      <w:r w:rsidRPr="00D57A4D">
        <w:rPr>
          <w:rFonts w:cs="Times New Roman"/>
          <w:szCs w:val="24"/>
          <w:lang w:val="lv-LV"/>
        </w:rPr>
        <w:t>Attiecībā uz digitālajiem publiskajiem</w:t>
      </w:r>
      <w:r w:rsidR="0039508E">
        <w:rPr>
          <w:rFonts w:cs="Times New Roman"/>
          <w:szCs w:val="24"/>
          <w:lang w:val="lv-LV"/>
        </w:rPr>
        <w:t xml:space="preserve"> pakalpojumiem Latvija ieņem 7. </w:t>
      </w:r>
      <w:r w:rsidRPr="00D57A4D">
        <w:rPr>
          <w:rFonts w:cs="Times New Roman"/>
          <w:szCs w:val="24"/>
          <w:lang w:val="lv-LV"/>
        </w:rPr>
        <w:t xml:space="preserve">vietu </w:t>
      </w:r>
      <w:r w:rsidR="00823D63">
        <w:rPr>
          <w:rFonts w:cs="Times New Roman"/>
          <w:szCs w:val="24"/>
          <w:lang w:val="lv-LV"/>
        </w:rPr>
        <w:t>ES</w:t>
      </w:r>
      <w:r w:rsidRPr="00D57A4D">
        <w:rPr>
          <w:rFonts w:cs="Times New Roman"/>
          <w:szCs w:val="24"/>
          <w:lang w:val="lv-LV"/>
        </w:rPr>
        <w:t xml:space="preserve">. Tā ir vienīgā joma, kurā tā krietni pārsniedz ES vidējo rādītāju. Valsts progress šajā jomā ir īpaši nozīmīgs, ar ievērojamiem uzlabojumiem pēdējo divu gadu laikā, ko veicinājusi: </w:t>
      </w:r>
      <w:r w:rsidR="00380EEC">
        <w:rPr>
          <w:rFonts w:cs="Times New Roman"/>
          <w:szCs w:val="24"/>
          <w:lang w:val="lv-LV"/>
        </w:rPr>
        <w:t>1)</w:t>
      </w:r>
      <w:r w:rsidRPr="00D57A4D">
        <w:rPr>
          <w:rFonts w:cs="Times New Roman"/>
          <w:szCs w:val="24"/>
          <w:lang w:val="lv-LV"/>
        </w:rPr>
        <w:t xml:space="preserve">e-pārvaldes plašāka izmantošana; </w:t>
      </w:r>
      <w:r w:rsidR="00380EEC">
        <w:rPr>
          <w:rFonts w:cs="Times New Roman"/>
          <w:szCs w:val="24"/>
          <w:lang w:val="lv-LV"/>
        </w:rPr>
        <w:t>2)</w:t>
      </w:r>
      <w:r w:rsidRPr="00D57A4D">
        <w:rPr>
          <w:rFonts w:cs="Times New Roman"/>
          <w:szCs w:val="24"/>
          <w:lang w:val="lv-LV"/>
        </w:rPr>
        <w:t xml:space="preserve">automātiski daļēji aizpildītu veidlapu pieejamība; </w:t>
      </w:r>
      <w:r w:rsidR="00380EEC">
        <w:rPr>
          <w:rFonts w:cs="Times New Roman"/>
          <w:szCs w:val="24"/>
          <w:lang w:val="lv-LV"/>
        </w:rPr>
        <w:t>3</w:t>
      </w:r>
      <w:r w:rsidRPr="00D57A4D">
        <w:rPr>
          <w:rFonts w:cs="Times New Roman"/>
          <w:szCs w:val="24"/>
          <w:lang w:val="lv-LV"/>
        </w:rPr>
        <w:t>)atvērto datu pieejamība. Starp valsts iestādēm un iedzīvotājiem vērojams augsts tiešsaistes saziņas līmenis: arvien lielāks s</w:t>
      </w:r>
      <w:r w:rsidR="00303B2D">
        <w:rPr>
          <w:rFonts w:cs="Times New Roman"/>
          <w:szCs w:val="24"/>
          <w:lang w:val="lv-LV"/>
        </w:rPr>
        <w:t>kaits Latvijas iedzīvotāju — 81</w:t>
      </w:r>
      <w:r w:rsidRPr="00D57A4D">
        <w:rPr>
          <w:rFonts w:cs="Times New Roman"/>
          <w:szCs w:val="24"/>
          <w:lang w:val="lv-LV"/>
        </w:rPr>
        <w:t>% no interneta lietotāju kopskaita — izmanto e-pārvaldes pakalpojumus, un šis rādītājs ievērojami pārsniedz ES vidējo rādītāju. Latvija 2018. gadā ir sasniegusi labākus rezultātus salīdzinājumā ar iepriekšējo gadu attiecībā uz automātiski daļēji aizpildītām veidlapām — tā ieņem 4. vietu Eiropas Savienībā ar 83 punktiem no 100, savukārt attiecībā uz pilnībā tiešsaistē izpildāmiem pakalpojumiem tā ieguvusi 94 punktus no 100. Tomēr valsts ir nedaudz mazāk pavirzījusies uz priekšu e-pārvaldes pakalpojumu sniegšanā uzņēmumiem. Šajā jomā tai ir 91 punkts no 100, kas ir virs ES vidējā rādītāja (85 no 100) un ES valstu vidū ierindo to 10. vietā. E-veselības pakalpojumu jomā Latvija ieņem 17. vietu ES, — tiešsaistē sniegtus veselības un aprū</w:t>
      </w:r>
      <w:r w:rsidR="00303B2D">
        <w:rPr>
          <w:rFonts w:cs="Times New Roman"/>
          <w:szCs w:val="24"/>
          <w:lang w:val="lv-LV"/>
        </w:rPr>
        <w:t>pes pakalpojumus izmantojuši 14</w:t>
      </w:r>
      <w:r w:rsidRPr="00D57A4D">
        <w:rPr>
          <w:rFonts w:cs="Times New Roman"/>
          <w:szCs w:val="24"/>
          <w:lang w:val="lv-LV"/>
        </w:rPr>
        <w:t>% Latvijas iedzīvotāju. 91 % ģimenes ārstu i</w:t>
      </w:r>
      <w:r w:rsidR="00303B2D">
        <w:rPr>
          <w:rFonts w:cs="Times New Roman"/>
          <w:szCs w:val="24"/>
          <w:lang w:val="lv-LV"/>
        </w:rPr>
        <w:t>zmanto e-receptes, bet tikai 21</w:t>
      </w:r>
      <w:r w:rsidRPr="00D57A4D">
        <w:rPr>
          <w:rFonts w:cs="Times New Roman"/>
          <w:szCs w:val="24"/>
          <w:lang w:val="lv-LV"/>
        </w:rPr>
        <w:t>% apmainās ar medicīniskajiem datiem, k</w:t>
      </w:r>
      <w:r w:rsidR="00303B2D">
        <w:rPr>
          <w:rFonts w:cs="Times New Roman"/>
          <w:szCs w:val="24"/>
          <w:lang w:val="lv-LV"/>
        </w:rPr>
        <w:t>as ir zem ES vidējā rādītāja 43</w:t>
      </w:r>
      <w:r w:rsidRPr="00D57A4D">
        <w:rPr>
          <w:rFonts w:cs="Times New Roman"/>
          <w:szCs w:val="24"/>
          <w:lang w:val="lv-LV"/>
        </w:rPr>
        <w:t xml:space="preserve">%. Datu virzīta valsts rīcības </w:t>
      </w:r>
      <w:r w:rsidRPr="000E4823">
        <w:rPr>
          <w:rFonts w:cs="Times New Roman"/>
          <w:szCs w:val="24"/>
          <w:lang w:val="lv-LV"/>
        </w:rPr>
        <w:t>plāna</w:t>
      </w:r>
      <w:r w:rsidR="00DD296B" w:rsidRPr="000E4823">
        <w:rPr>
          <w:rStyle w:val="FootnoteReference"/>
          <w:rFonts w:cs="Times New Roman"/>
          <w:szCs w:val="24"/>
          <w:lang w:val="lv-LV"/>
        </w:rPr>
        <w:footnoteReference w:id="8"/>
      </w:r>
      <w:r w:rsidRPr="000E4823">
        <w:rPr>
          <w:rFonts w:cs="Times New Roman"/>
          <w:szCs w:val="24"/>
          <w:lang w:val="lv-LV"/>
        </w:rPr>
        <w:t xml:space="preserve"> īstenošana</w:t>
      </w:r>
      <w:r w:rsidRPr="00D57A4D">
        <w:rPr>
          <w:rFonts w:cs="Times New Roman"/>
          <w:szCs w:val="24"/>
          <w:lang w:val="lv-LV"/>
        </w:rPr>
        <w:t xml:space="preserve"> 2018. gadā palielināja atvērto datu un par maksu iegūstamo datu pieejamību un ar jauno tehnisko funkciju palīdzību uzlaboja atvērto datu portāla izmantojamību, kas deva iespēju izstrādāt inovatīvus datos un tehnoloģijās balstītus produktus un </w:t>
      </w:r>
      <w:r w:rsidR="00AC5FEE">
        <w:rPr>
          <w:rFonts w:cs="Times New Roman"/>
          <w:szCs w:val="24"/>
          <w:lang w:val="lv-LV"/>
        </w:rPr>
        <w:t>pakalpojumus. 2018. </w:t>
      </w:r>
      <w:r w:rsidRPr="00D57A4D">
        <w:rPr>
          <w:rFonts w:cs="Times New Roman"/>
          <w:szCs w:val="24"/>
          <w:lang w:val="lv-LV"/>
        </w:rPr>
        <w:t xml:space="preserve">gadā tika veikti papildu pasākumi ar mērķi uzlabot valsts pārvaldes rezultativitāti, efektīvi izmantojot </w:t>
      </w:r>
      <w:proofErr w:type="spellStart"/>
      <w:r w:rsidRPr="00D57A4D">
        <w:rPr>
          <w:rFonts w:cs="Times New Roman"/>
          <w:szCs w:val="24"/>
          <w:lang w:val="lv-LV"/>
        </w:rPr>
        <w:t>mākoņdatošanu</w:t>
      </w:r>
      <w:proofErr w:type="spellEnd"/>
      <w:r w:rsidRPr="00D57A4D">
        <w:rPr>
          <w:rFonts w:cs="Times New Roman"/>
          <w:szCs w:val="24"/>
          <w:lang w:val="lv-LV"/>
        </w:rPr>
        <w:t xml:space="preserve"> kā daļu no </w:t>
      </w:r>
      <w:r w:rsidRPr="00D57A4D">
        <w:rPr>
          <w:rFonts w:cs="Times New Roman"/>
          <w:szCs w:val="24"/>
          <w:lang w:val="lv-LV"/>
        </w:rPr>
        <w:lastRenderedPageBreak/>
        <w:t xml:space="preserve">jaunās apstiprinātās </w:t>
      </w:r>
      <w:proofErr w:type="spellStart"/>
      <w:r w:rsidRPr="000E4823">
        <w:rPr>
          <w:rFonts w:cs="Times New Roman"/>
          <w:szCs w:val="24"/>
          <w:lang w:val="lv-LV"/>
        </w:rPr>
        <w:t>Mākoņdatošanas</w:t>
      </w:r>
      <w:proofErr w:type="spellEnd"/>
      <w:r w:rsidRPr="000E4823">
        <w:rPr>
          <w:rFonts w:cs="Times New Roman"/>
          <w:szCs w:val="24"/>
          <w:lang w:val="lv-LV"/>
        </w:rPr>
        <w:t xml:space="preserve"> stratēģijas</w:t>
      </w:r>
      <w:r w:rsidR="00DD296B" w:rsidRPr="000E4823">
        <w:rPr>
          <w:rStyle w:val="FootnoteReference"/>
          <w:rFonts w:cs="Times New Roman"/>
          <w:szCs w:val="24"/>
          <w:lang w:val="lv-LV"/>
        </w:rPr>
        <w:footnoteReference w:id="9"/>
      </w:r>
      <w:r w:rsidRPr="000E4823">
        <w:rPr>
          <w:rFonts w:cs="Times New Roman"/>
          <w:szCs w:val="24"/>
          <w:lang w:val="lv-LV"/>
        </w:rPr>
        <w:t>. No 2019. gada janvāra ir ieviestas oficiālas e-adreses, tādējādi saziņu ar iedzīvotājiem un uzņēmumiem padarot par digitālu pēc noklusējuma. Lietotāji var ar vienu klikšķi aktivizēt 100 % digitālo saziņu ar jebkuru vietējās un valsts pārvaldes iestādi. Ir arī inovatīvi e-pārvaldes projekti, piemēram, mākslīgajā intelektā balstīts virtuāls digitālais asistents, kas ir Uzņēmumu reģistra</w:t>
      </w:r>
      <w:r w:rsidR="00DD296B" w:rsidRPr="000E4823">
        <w:rPr>
          <w:rStyle w:val="FootnoteReference"/>
          <w:rFonts w:cs="Times New Roman"/>
          <w:szCs w:val="24"/>
          <w:lang w:val="lv-LV"/>
        </w:rPr>
        <w:footnoteReference w:id="10"/>
      </w:r>
      <w:r w:rsidRPr="000E4823">
        <w:rPr>
          <w:rFonts w:cs="Times New Roman"/>
          <w:szCs w:val="24"/>
          <w:lang w:val="lv-LV"/>
        </w:rPr>
        <w:t xml:space="preserve"> sniegts pakalpojums, un valstij piederoša bezmaksas mašīntulkošanas platforma tulkošanai no latviešu valodas un uz latviešu valodu</w:t>
      </w:r>
      <w:r w:rsidR="00DD296B" w:rsidRPr="000E4823">
        <w:rPr>
          <w:rStyle w:val="FootnoteReference"/>
          <w:rFonts w:cs="Times New Roman"/>
          <w:szCs w:val="24"/>
          <w:lang w:val="lv-LV"/>
        </w:rPr>
        <w:footnoteReference w:id="11"/>
      </w:r>
      <w:r w:rsidRPr="000E4823">
        <w:rPr>
          <w:rFonts w:cs="Times New Roman"/>
          <w:szCs w:val="24"/>
          <w:lang w:val="lv-LV"/>
        </w:rPr>
        <w:t xml:space="preserve"> (</w:t>
      </w:r>
      <w:proofErr w:type="spellStart"/>
      <w:r w:rsidRPr="000E4823">
        <w:rPr>
          <w:rFonts w:cs="Times New Roman"/>
          <w:szCs w:val="24"/>
          <w:lang w:val="lv-LV"/>
        </w:rPr>
        <w:t>hugo.lv</w:t>
      </w:r>
      <w:proofErr w:type="spellEnd"/>
      <w:r w:rsidRPr="000E4823">
        <w:rPr>
          <w:rFonts w:cs="Times New Roman"/>
          <w:szCs w:val="24"/>
          <w:lang w:val="lv-LV"/>
        </w:rPr>
        <w:t>). Latvija ir ieviesusi centralizētu valsts informācijas e-veselības sistēmu, kas nodrošina pacienta elektronisko veselības aprūpes reģistru ikvienam, kas dzīvo valstī. Kopš 2018. gada e-recepšu izmantošana ir obligāta visiem ārstiem un aptiekām, un slimības</w:t>
      </w:r>
      <w:r w:rsidRPr="00D57A4D">
        <w:rPr>
          <w:rFonts w:cs="Times New Roman"/>
          <w:szCs w:val="24"/>
          <w:lang w:val="lv-LV"/>
        </w:rPr>
        <w:t xml:space="preserve"> lapas tiek izsniegtas tikai elektroniski. E-veselības sistēma nodrošina darbinieku, veselības aprūpes un sociālās apdrošināšanas iestāžu datu apstrādi un apriti, tādējādi samazinot administratīvo slogu, kas saistīts ar ārstu izrakstītu zīmju apstrādi uz papīra. Pacienti un veselības aprūpes speciālisti var konsultēties ar specializētiem p</w:t>
      </w:r>
      <w:r w:rsidR="00524CA2">
        <w:rPr>
          <w:rFonts w:cs="Times New Roman"/>
          <w:szCs w:val="24"/>
          <w:lang w:val="lv-LV"/>
        </w:rPr>
        <w:t>alīdzības dienestiem. 2018.</w:t>
      </w:r>
      <w:r w:rsidR="00DD296B">
        <w:rPr>
          <w:rFonts w:cs="Times New Roman"/>
          <w:szCs w:val="24"/>
          <w:lang w:val="lv-LV"/>
        </w:rPr>
        <w:t> </w:t>
      </w:r>
      <w:r w:rsidRPr="00D57A4D">
        <w:rPr>
          <w:rFonts w:cs="Times New Roman"/>
          <w:szCs w:val="24"/>
          <w:lang w:val="lv-LV"/>
        </w:rPr>
        <w:t>gadā ir pieaudzis medicīnisko e-dokumentu skaits, lai gan DESI rādītājs to vēl neatspoguļo. Latvija virzās uz priekšu digitālās valsts pārvaldes jomā, un paredzams, ka papildu progress tiks panākts, publisko pakalpojumu sniegšanā plašāk īstenojot pieeju “digitāls pēc noklusējuma”, kā arī izvēršot komunikācijas un apmācības kampaņas. Ja, pamatojoties uz pašreizējiem centieniem, vēl vairāk tiks veicināta starpnozaru partnerība, būs iespēja radīt uz datiem balstītus inovatīvus produktus un pakalpojumus, kas dos papildu pozitīvus rezultātus.</w:t>
      </w:r>
    </w:p>
    <w:p w14:paraId="02EDF20F" w14:textId="77777777" w:rsidR="006E56E8" w:rsidRPr="00ED1AEF" w:rsidRDefault="006E56E8" w:rsidP="004B1FDB">
      <w:pPr>
        <w:spacing w:after="0" w:line="240" w:lineRule="auto"/>
        <w:ind w:firstLine="720"/>
        <w:rPr>
          <w:rFonts w:cs="Times New Roman"/>
          <w:szCs w:val="24"/>
          <w:highlight w:val="yellow"/>
          <w:lang w:val="lv-LV"/>
        </w:rPr>
      </w:pPr>
    </w:p>
    <w:p w14:paraId="7D6BCBEA" w14:textId="2E89DA49" w:rsidR="00250717" w:rsidRPr="004B1FDB" w:rsidRDefault="003D277D" w:rsidP="004B1FDB">
      <w:pPr>
        <w:keepNext/>
        <w:spacing w:after="0" w:line="240" w:lineRule="auto"/>
        <w:jc w:val="center"/>
        <w:rPr>
          <w:rFonts w:cs="Times New Roman"/>
          <w:b/>
          <w:szCs w:val="24"/>
          <w:lang w:val="lv-LV"/>
        </w:rPr>
      </w:pPr>
      <w:r w:rsidRPr="0039508E">
        <w:rPr>
          <w:rFonts w:cs="Times New Roman"/>
          <w:b/>
          <w:szCs w:val="24"/>
          <w:lang w:val="lv-LV"/>
        </w:rPr>
        <w:t>Institūciju sniegtie</w:t>
      </w:r>
      <w:r w:rsidRPr="0039508E">
        <w:rPr>
          <w:b/>
          <w:lang w:val="lv-LV"/>
        </w:rPr>
        <w:t xml:space="preserve"> priekšlikumi </w:t>
      </w:r>
      <w:r w:rsidR="00601497" w:rsidRPr="0039508E">
        <w:rPr>
          <w:b/>
          <w:lang w:val="lv-LV"/>
        </w:rPr>
        <w:t xml:space="preserve">rīcībai </w:t>
      </w:r>
      <w:r w:rsidRPr="0039508E">
        <w:rPr>
          <w:b/>
          <w:lang w:val="lv-LV"/>
        </w:rPr>
        <w:t xml:space="preserve">DESI </w:t>
      </w:r>
      <w:r w:rsidR="001632EC">
        <w:rPr>
          <w:b/>
          <w:lang w:val="lv-LV"/>
        </w:rPr>
        <w:t>indikator</w:t>
      </w:r>
      <w:r w:rsidRPr="0039508E">
        <w:rPr>
          <w:b/>
          <w:lang w:val="lv-LV"/>
        </w:rPr>
        <w:t xml:space="preserve">a rādītāja </w:t>
      </w:r>
      <w:r w:rsidR="008B3547" w:rsidRPr="0039508E">
        <w:rPr>
          <w:b/>
          <w:lang w:val="lv-LV"/>
        </w:rPr>
        <w:t>“Digitālie pub</w:t>
      </w:r>
      <w:r w:rsidR="00D159A8" w:rsidRPr="0039508E">
        <w:rPr>
          <w:b/>
          <w:lang w:val="lv-LV"/>
        </w:rPr>
        <w:t>liskie pakalpojumi” uzlabošanai</w:t>
      </w:r>
    </w:p>
    <w:p w14:paraId="2B7ABF21" w14:textId="6F007D14" w:rsidR="007F33DE" w:rsidRDefault="007F33DE" w:rsidP="004B1FDB">
      <w:pPr>
        <w:tabs>
          <w:tab w:val="left" w:pos="709"/>
        </w:tabs>
        <w:spacing w:after="0" w:line="240" w:lineRule="auto"/>
        <w:rPr>
          <w:rFonts w:cs="Times New Roman"/>
          <w:szCs w:val="24"/>
          <w:lang w:val="lv-LV"/>
        </w:rPr>
      </w:pPr>
      <w:r>
        <w:rPr>
          <w:rFonts w:cs="Times New Roman"/>
          <w:b/>
          <w:szCs w:val="24"/>
          <w:lang w:val="lv-LV"/>
        </w:rPr>
        <w:tab/>
      </w:r>
      <w:r w:rsidR="009F5FC0" w:rsidRPr="007F33DE">
        <w:rPr>
          <w:rFonts w:cs="Times New Roman"/>
          <w:b/>
          <w:szCs w:val="24"/>
          <w:lang w:val="lv-LV"/>
        </w:rPr>
        <w:t>Iekšlietu ministrija</w:t>
      </w:r>
      <w:r w:rsidR="009F5FC0" w:rsidRPr="007F33DE">
        <w:rPr>
          <w:rFonts w:cs="Times New Roman"/>
          <w:szCs w:val="24"/>
          <w:lang w:val="lv-LV"/>
        </w:rPr>
        <w:t xml:space="preserve"> </w:t>
      </w:r>
      <w:r w:rsidR="00446F54">
        <w:rPr>
          <w:rFonts w:cs="Times New Roman"/>
          <w:szCs w:val="24"/>
          <w:lang w:val="lv-LV"/>
        </w:rPr>
        <w:t>informē par šādiem</w:t>
      </w:r>
      <w:r w:rsidR="009F5FC0" w:rsidRPr="007F33DE">
        <w:rPr>
          <w:rFonts w:cs="Times New Roman"/>
          <w:szCs w:val="24"/>
          <w:lang w:val="lv-LV"/>
        </w:rPr>
        <w:t xml:space="preserve"> p</w:t>
      </w:r>
      <w:r w:rsidR="00446F54">
        <w:rPr>
          <w:rFonts w:cs="Times New Roman"/>
          <w:szCs w:val="24"/>
          <w:lang w:val="lv-LV"/>
        </w:rPr>
        <w:t>asākumiem</w:t>
      </w:r>
      <w:r w:rsidR="009F5FC0" w:rsidRPr="007F33DE">
        <w:rPr>
          <w:rFonts w:cs="Times New Roman"/>
          <w:szCs w:val="24"/>
          <w:lang w:val="lv-LV"/>
        </w:rPr>
        <w:t xml:space="preserve"> </w:t>
      </w:r>
      <w:r w:rsidR="00E02E4C" w:rsidRPr="007F33DE">
        <w:rPr>
          <w:rFonts w:cs="Times New Roman"/>
          <w:szCs w:val="24"/>
          <w:lang w:val="lv-LV"/>
        </w:rPr>
        <w:t xml:space="preserve">DESI </w:t>
      </w:r>
      <w:r w:rsidR="001632EC">
        <w:rPr>
          <w:rFonts w:cs="Times New Roman"/>
          <w:szCs w:val="24"/>
          <w:lang w:val="lv-LV"/>
        </w:rPr>
        <w:t>indikator</w:t>
      </w:r>
      <w:r w:rsidR="00E02E4C" w:rsidRPr="007F33DE">
        <w:rPr>
          <w:rFonts w:cs="Times New Roman"/>
          <w:szCs w:val="24"/>
          <w:lang w:val="lv-LV"/>
        </w:rPr>
        <w:t xml:space="preserve">a </w:t>
      </w:r>
      <w:r w:rsidR="009F5FC0" w:rsidRPr="007F33DE">
        <w:rPr>
          <w:rFonts w:cs="Times New Roman"/>
          <w:szCs w:val="24"/>
          <w:lang w:val="lv-LV"/>
        </w:rPr>
        <w:t>rādītāja “Digitālie publ</w:t>
      </w:r>
      <w:r>
        <w:rPr>
          <w:rFonts w:cs="Times New Roman"/>
          <w:szCs w:val="24"/>
          <w:lang w:val="lv-LV"/>
        </w:rPr>
        <w:t>iskie pakalpojumi” uzlabošanai.</w:t>
      </w:r>
    </w:p>
    <w:p w14:paraId="1F032DC8" w14:textId="12CEE574" w:rsidR="00125824" w:rsidRDefault="00446F54" w:rsidP="004B1FDB">
      <w:pPr>
        <w:tabs>
          <w:tab w:val="left" w:pos="709"/>
        </w:tabs>
        <w:spacing w:after="0" w:line="240" w:lineRule="auto"/>
        <w:rPr>
          <w:rFonts w:cs="Times New Roman"/>
          <w:szCs w:val="24"/>
          <w:lang w:val="lv-LV"/>
        </w:rPr>
      </w:pPr>
      <w:r>
        <w:rPr>
          <w:rFonts w:cs="Times New Roman"/>
          <w:b/>
          <w:szCs w:val="24"/>
          <w:lang w:val="lv-LV"/>
        </w:rPr>
        <w:tab/>
      </w:r>
      <w:r w:rsidR="007F33DE" w:rsidRPr="007F33DE">
        <w:rPr>
          <w:rFonts w:cs="Times New Roman"/>
          <w:b/>
          <w:szCs w:val="24"/>
          <w:lang w:val="lv-LV"/>
        </w:rPr>
        <w:t>Pilsonības un migrācijas lietu pārvald</w:t>
      </w:r>
      <w:r w:rsidR="007F33DE" w:rsidRPr="00446F54">
        <w:rPr>
          <w:rFonts w:cs="Times New Roman"/>
          <w:b/>
          <w:szCs w:val="24"/>
          <w:lang w:val="lv-LV"/>
        </w:rPr>
        <w:t>e</w:t>
      </w:r>
      <w:r w:rsidR="007F33DE">
        <w:rPr>
          <w:rFonts w:cs="Times New Roman"/>
          <w:szCs w:val="24"/>
          <w:lang w:val="lv-LV"/>
        </w:rPr>
        <w:t xml:space="preserve"> īsteno</w:t>
      </w:r>
      <w:r w:rsidR="007F33DE" w:rsidRPr="007F33DE">
        <w:rPr>
          <w:rFonts w:cs="Times New Roman"/>
          <w:szCs w:val="24"/>
          <w:lang w:val="lv-LV"/>
        </w:rPr>
        <w:t xml:space="preserve"> Eiropas Reģ</w:t>
      </w:r>
      <w:r w:rsidR="007F33DE">
        <w:rPr>
          <w:rFonts w:cs="Times New Roman"/>
          <w:szCs w:val="24"/>
          <w:lang w:val="lv-LV"/>
        </w:rPr>
        <w:t>ionālā attīstības fonda projektu</w:t>
      </w:r>
      <w:r w:rsidR="007F33DE" w:rsidRPr="007F33DE">
        <w:rPr>
          <w:rFonts w:cs="Times New Roman"/>
          <w:szCs w:val="24"/>
          <w:lang w:val="lv-LV"/>
        </w:rPr>
        <w:t xml:space="preserve"> Nr. 2.2.1.1/17/I/006 “Fizisko personu datu pakalpojumu modernizācija”, kura ietvaros līdz 2021.gada vidum paredzētas vairākas aktivitātes, kas sniegs ieguldījumu Latvijas DESI</w:t>
      </w:r>
      <w:r w:rsidR="00380EEC">
        <w:rPr>
          <w:rFonts w:cs="Times New Roman"/>
          <w:szCs w:val="24"/>
          <w:lang w:val="lv-LV"/>
        </w:rPr>
        <w:t xml:space="preserve"> indikatora</w:t>
      </w:r>
      <w:r w:rsidR="007F33DE" w:rsidRPr="007F33DE">
        <w:rPr>
          <w:rFonts w:cs="Times New Roman"/>
          <w:szCs w:val="24"/>
          <w:lang w:val="lv-LV"/>
        </w:rPr>
        <w:t xml:space="preserve"> 5.aspekta “Digitālie publiskie pakalpojumi” rādītāju uzlabošanā</w:t>
      </w:r>
      <w:r w:rsidR="007F33DE">
        <w:rPr>
          <w:rFonts w:cs="Times New Roman"/>
          <w:szCs w:val="24"/>
          <w:lang w:val="lv-LV"/>
        </w:rPr>
        <w:t>, to skaitā plānots</w:t>
      </w:r>
      <w:r w:rsidR="007F33DE" w:rsidRPr="007F33DE">
        <w:rPr>
          <w:rFonts w:cs="Times New Roman"/>
          <w:szCs w:val="24"/>
          <w:lang w:val="lv-LV"/>
        </w:rPr>
        <w:t>:</w:t>
      </w:r>
    </w:p>
    <w:p w14:paraId="58000E7F" w14:textId="77777777" w:rsidR="007F33DE" w:rsidRPr="00862C18" w:rsidRDefault="007F33DE" w:rsidP="004B1FDB">
      <w:pPr>
        <w:pStyle w:val="ListParagraph"/>
        <w:numPr>
          <w:ilvl w:val="0"/>
          <w:numId w:val="17"/>
        </w:numPr>
        <w:tabs>
          <w:tab w:val="left" w:pos="1134"/>
        </w:tabs>
        <w:rPr>
          <w:rFonts w:cs="Times New Roman"/>
          <w:sz w:val="24"/>
          <w:szCs w:val="24"/>
          <w:u w:val="single"/>
        </w:rPr>
      </w:pPr>
      <w:r w:rsidRPr="00862C18">
        <w:rPr>
          <w:rFonts w:cs="Times New Roman"/>
          <w:sz w:val="24"/>
          <w:szCs w:val="24"/>
          <w:u w:val="single"/>
        </w:rPr>
        <w:t>izstrādāt divus jaunus informācijas un komunikāciju tehnoloģiju koplietošanas pakalpojumus, kurus varēs izmantot citu nozaru publiskās pārvaldes iestādes:</w:t>
      </w:r>
    </w:p>
    <w:p w14:paraId="15390ADC" w14:textId="77777777" w:rsidR="007F33DE" w:rsidRPr="007F33DE" w:rsidRDefault="007F33DE" w:rsidP="004B1FDB">
      <w:pPr>
        <w:pStyle w:val="ListParagraph"/>
        <w:numPr>
          <w:ilvl w:val="0"/>
          <w:numId w:val="12"/>
        </w:numPr>
        <w:ind w:left="1276" w:hanging="283"/>
        <w:rPr>
          <w:rFonts w:cs="Times New Roman"/>
          <w:sz w:val="24"/>
          <w:szCs w:val="24"/>
        </w:rPr>
      </w:pPr>
      <w:r w:rsidRPr="007F33DE">
        <w:rPr>
          <w:rFonts w:cs="Times New Roman"/>
          <w:sz w:val="24"/>
          <w:szCs w:val="24"/>
        </w:rPr>
        <w:t xml:space="preserve">pakalpojums “Ārvalstnieku </w:t>
      </w:r>
      <w:proofErr w:type="spellStart"/>
      <w:r w:rsidRPr="007F33DE">
        <w:rPr>
          <w:rFonts w:cs="Times New Roman"/>
          <w:sz w:val="24"/>
          <w:szCs w:val="24"/>
        </w:rPr>
        <w:t>pirmsreģistrācija</w:t>
      </w:r>
      <w:proofErr w:type="spellEnd"/>
      <w:r w:rsidRPr="007F33DE">
        <w:rPr>
          <w:rFonts w:cs="Times New Roman"/>
          <w:sz w:val="24"/>
          <w:szCs w:val="24"/>
        </w:rPr>
        <w:t xml:space="preserve">”, lai veiktu Fizisko personu reģistra informācijas sistēmas (turpmāk - FPRIS) datu papildināšanu par ārzemniekiem, kuriem tiek veikta </w:t>
      </w:r>
      <w:proofErr w:type="spellStart"/>
      <w:r w:rsidRPr="007F33DE">
        <w:rPr>
          <w:rFonts w:cs="Times New Roman"/>
          <w:sz w:val="24"/>
          <w:szCs w:val="24"/>
        </w:rPr>
        <w:t>pirmsreģistrācija</w:t>
      </w:r>
      <w:proofErr w:type="spellEnd"/>
      <w:r w:rsidRPr="007F33DE">
        <w:rPr>
          <w:rFonts w:cs="Times New Roman"/>
          <w:sz w:val="24"/>
          <w:szCs w:val="24"/>
        </w:rPr>
        <w:t>. To varēs veikt, izmantojot jau iepriekš Pārvaldes nodrošinātas datu ievadei nepieciešamās tiešsaistes formas, vai arī izveidojot starpsistēmu saskarni;</w:t>
      </w:r>
    </w:p>
    <w:p w14:paraId="486262E7" w14:textId="77777777" w:rsidR="00125824" w:rsidRDefault="007F33DE" w:rsidP="004B1FDB">
      <w:pPr>
        <w:pStyle w:val="ListParagraph"/>
        <w:numPr>
          <w:ilvl w:val="0"/>
          <w:numId w:val="12"/>
        </w:numPr>
        <w:ind w:left="1276" w:hanging="283"/>
        <w:rPr>
          <w:rFonts w:cs="Times New Roman"/>
          <w:sz w:val="24"/>
          <w:szCs w:val="24"/>
        </w:rPr>
      </w:pPr>
      <w:r w:rsidRPr="007F33DE">
        <w:rPr>
          <w:rFonts w:cs="Times New Roman"/>
          <w:sz w:val="24"/>
          <w:szCs w:val="24"/>
        </w:rPr>
        <w:t xml:space="preserve">pakalpojums “Pieejas nodrošināšana aktualizētām FPRIS datu kopām” – bez maksas, publiskā un neierobežotā veidā </w:t>
      </w:r>
      <w:proofErr w:type="spellStart"/>
      <w:r w:rsidRPr="007F33DE">
        <w:rPr>
          <w:rFonts w:cs="Times New Roman"/>
          <w:sz w:val="24"/>
          <w:szCs w:val="24"/>
        </w:rPr>
        <w:t>atkalizmantošanai</w:t>
      </w:r>
      <w:proofErr w:type="spellEnd"/>
      <w:r w:rsidRPr="007F33DE">
        <w:rPr>
          <w:rFonts w:cs="Times New Roman"/>
          <w:sz w:val="24"/>
          <w:szCs w:val="24"/>
        </w:rPr>
        <w:t xml:space="preserve"> nododot vispārpieejamu informāciju, kuras pieejamību plānots nodrošināt </w:t>
      </w:r>
      <w:r w:rsidRPr="007F33DE">
        <w:rPr>
          <w:rFonts w:cs="Times New Roman"/>
          <w:sz w:val="24"/>
          <w:szCs w:val="24"/>
        </w:rPr>
        <w:lastRenderedPageBreak/>
        <w:t>atbilstoši atvērtam standartam, atvērtā formātā un mašīnlasām</w:t>
      </w:r>
      <w:r w:rsidR="00125824">
        <w:rPr>
          <w:rFonts w:cs="Times New Roman"/>
          <w:sz w:val="24"/>
          <w:szCs w:val="24"/>
        </w:rPr>
        <w:t>ā veidā kopā ar tās metadatiem;</w:t>
      </w:r>
    </w:p>
    <w:p w14:paraId="01790E9D" w14:textId="77777777" w:rsidR="007F33DE" w:rsidRPr="0037353B" w:rsidRDefault="007F33DE" w:rsidP="004B1FDB">
      <w:pPr>
        <w:pStyle w:val="ListParagraph"/>
        <w:numPr>
          <w:ilvl w:val="0"/>
          <w:numId w:val="17"/>
        </w:numPr>
        <w:rPr>
          <w:rFonts w:cs="Times New Roman"/>
          <w:sz w:val="24"/>
          <w:szCs w:val="24"/>
          <w:u w:val="single"/>
        </w:rPr>
      </w:pPr>
      <w:r w:rsidRPr="0037353B">
        <w:rPr>
          <w:rFonts w:cs="Times New Roman"/>
          <w:sz w:val="24"/>
          <w:szCs w:val="24"/>
          <w:u w:val="single"/>
        </w:rPr>
        <w:t>izstrādāt no jauna vai pilnveidot trīs publiskos pakalpojumus:</w:t>
      </w:r>
    </w:p>
    <w:p w14:paraId="1C325695" w14:textId="77777777" w:rsidR="007F33DE" w:rsidRPr="007F33DE" w:rsidRDefault="007F33DE" w:rsidP="004B1FDB">
      <w:pPr>
        <w:pStyle w:val="ListParagraph"/>
        <w:numPr>
          <w:ilvl w:val="0"/>
          <w:numId w:val="13"/>
        </w:numPr>
        <w:ind w:left="0" w:firstLine="993"/>
        <w:rPr>
          <w:rFonts w:cs="Times New Roman"/>
          <w:sz w:val="24"/>
          <w:szCs w:val="24"/>
        </w:rPr>
      </w:pPr>
      <w:r w:rsidRPr="007F33DE">
        <w:rPr>
          <w:rFonts w:cs="Times New Roman"/>
          <w:sz w:val="24"/>
          <w:szCs w:val="24"/>
        </w:rPr>
        <w:t>“Mani dati Fizisko personu reģistrā” – pilnveidot esošo e-pakalpojumu “Mani dati Iedzīvotāju reģistrā” iedzīvotāja statusu attēlošanai un iedzīvotāja statusu pieejamības pārvaldībai;</w:t>
      </w:r>
    </w:p>
    <w:p w14:paraId="523058C9" w14:textId="77777777" w:rsidR="007F33DE" w:rsidRPr="007F33DE" w:rsidRDefault="007F33DE" w:rsidP="004B1FDB">
      <w:pPr>
        <w:pStyle w:val="ListParagraph"/>
        <w:numPr>
          <w:ilvl w:val="0"/>
          <w:numId w:val="13"/>
        </w:numPr>
        <w:ind w:left="1276" w:hanging="283"/>
        <w:rPr>
          <w:rFonts w:cs="Times New Roman"/>
          <w:sz w:val="24"/>
          <w:szCs w:val="24"/>
        </w:rPr>
      </w:pPr>
      <w:r w:rsidRPr="007F33DE">
        <w:rPr>
          <w:rFonts w:cs="Times New Roman"/>
          <w:sz w:val="24"/>
          <w:szCs w:val="24"/>
        </w:rPr>
        <w:t xml:space="preserve">“Virtuālās identitātes piešķiršana” – izstrādāt pakalpojumu virtuālās identitātes piešķiršanai un aktualizēšanai ārvalstniekiem, kuriem tiek veikta </w:t>
      </w:r>
      <w:proofErr w:type="spellStart"/>
      <w:r w:rsidRPr="007F33DE">
        <w:rPr>
          <w:rFonts w:cs="Times New Roman"/>
          <w:sz w:val="24"/>
          <w:szCs w:val="24"/>
        </w:rPr>
        <w:t>pirmsreģistrācija</w:t>
      </w:r>
      <w:proofErr w:type="spellEnd"/>
      <w:r w:rsidRPr="007F33DE">
        <w:rPr>
          <w:rFonts w:cs="Times New Roman"/>
          <w:sz w:val="24"/>
          <w:szCs w:val="24"/>
        </w:rPr>
        <w:t>;</w:t>
      </w:r>
    </w:p>
    <w:p w14:paraId="23CB0760" w14:textId="77777777" w:rsidR="00125824" w:rsidRDefault="007F33DE" w:rsidP="004B1FDB">
      <w:pPr>
        <w:pStyle w:val="ListParagraph"/>
        <w:numPr>
          <w:ilvl w:val="0"/>
          <w:numId w:val="13"/>
        </w:numPr>
        <w:ind w:left="1276" w:hanging="283"/>
        <w:rPr>
          <w:rFonts w:cs="Times New Roman"/>
          <w:sz w:val="24"/>
          <w:szCs w:val="24"/>
        </w:rPr>
      </w:pPr>
      <w:r w:rsidRPr="007F33DE">
        <w:rPr>
          <w:rFonts w:cs="Times New Roman"/>
          <w:sz w:val="24"/>
          <w:szCs w:val="24"/>
        </w:rPr>
        <w:t>“Personas statusi Fizisko personu reģistrā” – izstrādāt jaunu e-pakalpojumu personu statusu koplietošanai trešajām pusēm;</w:t>
      </w:r>
    </w:p>
    <w:p w14:paraId="3EE6C2B2" w14:textId="77777777" w:rsidR="007F33DE" w:rsidRPr="004B1FDB" w:rsidRDefault="007F33DE" w:rsidP="004B1FDB">
      <w:pPr>
        <w:pStyle w:val="ListParagraph"/>
        <w:numPr>
          <w:ilvl w:val="0"/>
          <w:numId w:val="17"/>
        </w:numPr>
        <w:rPr>
          <w:rFonts w:cs="Times New Roman"/>
          <w:sz w:val="24"/>
          <w:szCs w:val="24"/>
        </w:rPr>
      </w:pPr>
      <w:r w:rsidRPr="00380EEC">
        <w:rPr>
          <w:rFonts w:cs="Times New Roman"/>
          <w:sz w:val="24"/>
          <w:szCs w:val="24"/>
        </w:rPr>
        <w:t xml:space="preserve">sagatavot un regulāri publicēt datu koplietošanas portālā 13 </w:t>
      </w:r>
      <w:proofErr w:type="spellStart"/>
      <w:r w:rsidRPr="00380EEC">
        <w:rPr>
          <w:rFonts w:cs="Times New Roman"/>
          <w:sz w:val="24"/>
          <w:szCs w:val="24"/>
        </w:rPr>
        <w:t>depersonalizētu</w:t>
      </w:r>
      <w:proofErr w:type="spellEnd"/>
      <w:r w:rsidRPr="00380EEC">
        <w:rPr>
          <w:rFonts w:cs="Times New Roman"/>
          <w:sz w:val="24"/>
          <w:szCs w:val="24"/>
        </w:rPr>
        <w:t xml:space="preserve"> datu kopas (piemēram, iedzīvotāju skaits pašvaldībās, vecums, valstiskā piederība; bērnu vecums, dzimums, personu vārdi, u.tml.).</w:t>
      </w:r>
      <w:r w:rsidRPr="0037353B">
        <w:rPr>
          <w:rFonts w:cs="Times New Roman"/>
          <w:sz w:val="24"/>
          <w:szCs w:val="24"/>
        </w:rPr>
        <w:t xml:space="preserve"> Datu apgabali tiks definēti, ņemot vērā citām valsts iestādēm un privātām un juridiskām personām nepieciešamo informāciju. FPRIS ietvaros izveidotais datu </w:t>
      </w:r>
      <w:proofErr w:type="spellStart"/>
      <w:r w:rsidRPr="0037353B">
        <w:rPr>
          <w:rFonts w:cs="Times New Roman"/>
          <w:sz w:val="24"/>
          <w:szCs w:val="24"/>
        </w:rPr>
        <w:t>depersonalizēšanas</w:t>
      </w:r>
      <w:proofErr w:type="spellEnd"/>
      <w:r w:rsidRPr="0037353B">
        <w:rPr>
          <w:rFonts w:cs="Times New Roman"/>
          <w:sz w:val="24"/>
          <w:szCs w:val="24"/>
        </w:rPr>
        <w:t xml:space="preserve"> un publiskošanas risinājums nodrošinās automatizētu datu sagatavošanu un publicēšanu ar iepriekš definētu regularitāti. </w:t>
      </w:r>
    </w:p>
    <w:p w14:paraId="35C7F1D1" w14:textId="77777777" w:rsidR="007F33DE" w:rsidRPr="007F33DE" w:rsidRDefault="007F33DE" w:rsidP="004B1FDB">
      <w:pPr>
        <w:spacing w:after="0" w:line="240" w:lineRule="auto"/>
        <w:ind w:firstLine="349"/>
        <w:rPr>
          <w:rFonts w:cs="Times New Roman"/>
          <w:szCs w:val="24"/>
          <w:lang w:val="lv-LV"/>
        </w:rPr>
      </w:pPr>
      <w:r w:rsidRPr="007F33DE">
        <w:rPr>
          <w:rFonts w:cs="Times New Roman"/>
          <w:szCs w:val="24"/>
          <w:lang w:val="lv-LV"/>
        </w:rPr>
        <w:t xml:space="preserve">Minēto </w:t>
      </w:r>
      <w:r>
        <w:rPr>
          <w:rFonts w:cs="Times New Roman"/>
          <w:szCs w:val="24"/>
          <w:lang w:val="lv-LV"/>
        </w:rPr>
        <w:t>aktivitāšu īstenošanas rezultātā</w:t>
      </w:r>
      <w:r w:rsidRPr="007F33DE">
        <w:rPr>
          <w:rFonts w:cs="Times New Roman"/>
          <w:szCs w:val="24"/>
          <w:lang w:val="lv-LV"/>
        </w:rPr>
        <w:t>:</w:t>
      </w:r>
    </w:p>
    <w:p w14:paraId="5294BFE2" w14:textId="77777777" w:rsidR="007F33DE" w:rsidRPr="007F33DE" w:rsidRDefault="007F33DE" w:rsidP="004B1FDB">
      <w:pPr>
        <w:pStyle w:val="ListParagraph"/>
        <w:numPr>
          <w:ilvl w:val="0"/>
          <w:numId w:val="14"/>
        </w:numPr>
        <w:ind w:left="709" w:hanging="283"/>
        <w:rPr>
          <w:rFonts w:cs="Times New Roman"/>
          <w:sz w:val="24"/>
          <w:szCs w:val="24"/>
        </w:rPr>
      </w:pPr>
      <w:r w:rsidRPr="007F33DE">
        <w:rPr>
          <w:rFonts w:cs="Times New Roman"/>
          <w:sz w:val="24"/>
          <w:szCs w:val="24"/>
        </w:rPr>
        <w:t>informācija par ārzemniekiem, kuriem ir dažāda veida tiesiskas attiecības ar valsti, bet kuriem šobrīd netek centralizēti piešķirts personas kods, būs pieejama vienuviet, sniedzot iespēju viennozīmīgi identificēt šīs personas un nedublējot informāciju vairākās valsts informācijas sistēmās, tādejādi uzlabojot valsts pārvaldes darba efektivitāti;</w:t>
      </w:r>
    </w:p>
    <w:p w14:paraId="2F921C97" w14:textId="77777777" w:rsidR="007F33DE" w:rsidRPr="007F33DE" w:rsidRDefault="007F33DE" w:rsidP="004B1FDB">
      <w:pPr>
        <w:pStyle w:val="ListParagraph"/>
        <w:numPr>
          <w:ilvl w:val="0"/>
          <w:numId w:val="14"/>
        </w:numPr>
        <w:ind w:left="709" w:hanging="283"/>
        <w:rPr>
          <w:rFonts w:cs="Times New Roman"/>
          <w:sz w:val="24"/>
          <w:szCs w:val="24"/>
        </w:rPr>
      </w:pPr>
      <w:r w:rsidRPr="007F33DE">
        <w:rPr>
          <w:rFonts w:cs="Times New Roman"/>
          <w:sz w:val="24"/>
          <w:szCs w:val="24"/>
        </w:rPr>
        <w:t>izveidojot e-apliecinājumu, ar fiziskas personas identitātes un statusa apliecināšanas saistītos datus būs iespējams iegūt no FPRIS, samazinot nepieciešamību vienai un tai pašai personai izgatavot vairākas dažādus personas statusus apliecinošas apliecības vai izsniegt statusus apliecinošas izziņas, tādejādi uzlabojot valsts pārvaldes darba efektivitāti un samazinot administratīvo slogu uz iedzīvotājiem;</w:t>
      </w:r>
    </w:p>
    <w:p w14:paraId="135F9E61" w14:textId="77777777" w:rsidR="007F33DE" w:rsidRPr="007F33DE" w:rsidRDefault="007F33DE" w:rsidP="004B1FDB">
      <w:pPr>
        <w:pStyle w:val="ListParagraph"/>
        <w:numPr>
          <w:ilvl w:val="0"/>
          <w:numId w:val="14"/>
        </w:numPr>
        <w:ind w:left="709" w:hanging="283"/>
        <w:rPr>
          <w:rFonts w:cs="Times New Roman"/>
          <w:sz w:val="24"/>
          <w:szCs w:val="24"/>
        </w:rPr>
      </w:pPr>
      <w:r w:rsidRPr="007F33DE">
        <w:rPr>
          <w:rFonts w:cs="Times New Roman"/>
          <w:sz w:val="24"/>
          <w:szCs w:val="24"/>
        </w:rPr>
        <w:t>izveidojot e-apliecinājumu par personas statusiem, tiks atvieglota iespēja uzņēmējiem sniegt atlaižu vai priekšrocību pakalpojumus konkrētām iedzīvotāju grupām (piemēram, daudzbērnu ģimenēm, politiski represētām personām, kādā reģionā dzīvojošām), tādējādi veicinot uzņēmējdarbības vides attīstību;</w:t>
      </w:r>
    </w:p>
    <w:p w14:paraId="564BBAB1" w14:textId="77777777" w:rsidR="007F33DE" w:rsidRPr="004B1FDB" w:rsidRDefault="007F33DE" w:rsidP="004B1FDB">
      <w:pPr>
        <w:pStyle w:val="ListParagraph"/>
        <w:numPr>
          <w:ilvl w:val="0"/>
          <w:numId w:val="14"/>
        </w:numPr>
        <w:ind w:left="709" w:hanging="283"/>
        <w:rPr>
          <w:rFonts w:cs="Times New Roman"/>
          <w:sz w:val="24"/>
          <w:szCs w:val="24"/>
        </w:rPr>
      </w:pPr>
      <w:r w:rsidRPr="007F33DE">
        <w:rPr>
          <w:rFonts w:cs="Times New Roman"/>
          <w:sz w:val="24"/>
          <w:szCs w:val="24"/>
        </w:rPr>
        <w:t>pilnveidojot FPRIS starpsistēmu saskarnes, tiks veicināta atvērto datu politikas īstenošana atbilstoši ES atvērto datu politikas un tiesiskā regulējuma principiem.</w:t>
      </w:r>
    </w:p>
    <w:p w14:paraId="3245EEC5" w14:textId="77777777" w:rsidR="004B1FDB" w:rsidRDefault="004B1FDB" w:rsidP="004B1FDB">
      <w:pPr>
        <w:spacing w:after="0" w:line="240" w:lineRule="auto"/>
        <w:ind w:firstLine="720"/>
        <w:rPr>
          <w:rFonts w:cs="Times New Roman"/>
          <w:b/>
          <w:szCs w:val="24"/>
          <w:lang w:val="lv-LV"/>
        </w:rPr>
      </w:pPr>
    </w:p>
    <w:p w14:paraId="3FE5C692" w14:textId="1223C701" w:rsidR="0054753A" w:rsidRPr="00E634CC" w:rsidRDefault="0054753A" w:rsidP="004B1FDB">
      <w:pPr>
        <w:spacing w:after="0" w:line="240" w:lineRule="auto"/>
        <w:ind w:firstLine="720"/>
        <w:rPr>
          <w:rFonts w:cs="Times New Roman"/>
          <w:szCs w:val="24"/>
          <w:lang w:val="lv-LV"/>
        </w:rPr>
      </w:pPr>
      <w:r w:rsidRPr="00E634CC">
        <w:rPr>
          <w:rFonts w:cs="Times New Roman"/>
          <w:b/>
          <w:szCs w:val="24"/>
          <w:lang w:val="lv-LV"/>
        </w:rPr>
        <w:t>Tieslietu ministrija</w:t>
      </w:r>
      <w:r w:rsidRPr="00E634CC">
        <w:rPr>
          <w:rFonts w:cs="Times New Roman"/>
          <w:szCs w:val="24"/>
          <w:lang w:val="lv-LV"/>
        </w:rPr>
        <w:t xml:space="preserve"> </w:t>
      </w:r>
      <w:r w:rsidR="00E634CC" w:rsidRPr="00E634CC">
        <w:rPr>
          <w:rFonts w:cs="Times New Roman"/>
          <w:szCs w:val="24"/>
          <w:lang w:val="lv-LV"/>
        </w:rPr>
        <w:t xml:space="preserve">ir </w:t>
      </w:r>
      <w:r w:rsidRPr="00E634CC">
        <w:rPr>
          <w:rFonts w:cs="Times New Roman"/>
          <w:szCs w:val="24"/>
          <w:lang w:val="lv-LV"/>
        </w:rPr>
        <w:t xml:space="preserve">sniegusi informāciju par </w:t>
      </w:r>
      <w:r w:rsidR="005E75FA" w:rsidRPr="00E634CC">
        <w:rPr>
          <w:rFonts w:cs="Times New Roman"/>
          <w:szCs w:val="24"/>
          <w:lang w:val="lv-LV"/>
        </w:rPr>
        <w:t xml:space="preserve">plānotiem </w:t>
      </w:r>
      <w:r w:rsidRPr="00E634CC">
        <w:rPr>
          <w:rFonts w:cs="Times New Roman"/>
          <w:szCs w:val="24"/>
          <w:lang w:val="lv-LV"/>
        </w:rPr>
        <w:t xml:space="preserve">pasākumiem ar potenciālu ietekmi uz DESI </w:t>
      </w:r>
      <w:r w:rsidR="001632EC">
        <w:rPr>
          <w:rFonts w:cs="Times New Roman"/>
          <w:szCs w:val="24"/>
          <w:lang w:val="lv-LV"/>
        </w:rPr>
        <w:t>indikator</w:t>
      </w:r>
      <w:r w:rsidRPr="00E634CC">
        <w:rPr>
          <w:rFonts w:cs="Times New Roman"/>
          <w:szCs w:val="24"/>
          <w:lang w:val="lv-LV"/>
        </w:rPr>
        <w:t xml:space="preserve">a rādītāju </w:t>
      </w:r>
      <w:r w:rsidR="00205401" w:rsidRPr="00E634CC">
        <w:rPr>
          <w:rFonts w:cs="Times New Roman"/>
          <w:szCs w:val="24"/>
          <w:lang w:val="lv-LV"/>
        </w:rPr>
        <w:t>“</w:t>
      </w:r>
      <w:r w:rsidRPr="00E634CC">
        <w:rPr>
          <w:rFonts w:cs="Times New Roman"/>
          <w:szCs w:val="24"/>
          <w:lang w:val="lv-LV"/>
        </w:rPr>
        <w:t xml:space="preserve">Digitālie publiskie pakalpojumi, e-pārvalde", ko realizēs </w:t>
      </w:r>
      <w:r w:rsidR="00E634CC" w:rsidRPr="00E634CC">
        <w:rPr>
          <w:rFonts w:cs="Times New Roman"/>
          <w:szCs w:val="24"/>
          <w:lang w:val="lv-LV"/>
        </w:rPr>
        <w:t>Datu valsts inspekcija, Patentu valde,  Tiesu administrācija, Uzņēmumu reģistrs un Valsts zemes dienests.</w:t>
      </w:r>
    </w:p>
    <w:p w14:paraId="6CFFA20F" w14:textId="77777777" w:rsidR="00E634CC" w:rsidRPr="00E634CC" w:rsidRDefault="00125824" w:rsidP="004B1FDB">
      <w:pPr>
        <w:spacing w:after="0" w:line="240" w:lineRule="auto"/>
        <w:ind w:firstLine="720"/>
        <w:rPr>
          <w:rFonts w:cs="Times New Roman"/>
          <w:szCs w:val="24"/>
          <w:lang w:val="lv-LV"/>
        </w:rPr>
      </w:pPr>
      <w:r w:rsidRPr="00125824">
        <w:rPr>
          <w:rFonts w:cs="Times New Roman"/>
          <w:szCs w:val="24"/>
          <w:lang w:val="lv-LV"/>
        </w:rPr>
        <w:t>Tieslietu ministrija</w:t>
      </w:r>
      <w:r w:rsidRPr="00E634CC">
        <w:rPr>
          <w:rFonts w:cs="Times New Roman"/>
          <w:szCs w:val="24"/>
          <w:lang w:val="lv-LV"/>
        </w:rPr>
        <w:t xml:space="preserve"> </w:t>
      </w:r>
      <w:r>
        <w:rPr>
          <w:rFonts w:cs="Times New Roman"/>
          <w:szCs w:val="24"/>
          <w:lang w:val="lv-LV"/>
        </w:rPr>
        <w:t>s</w:t>
      </w:r>
      <w:r w:rsidR="00E634CC" w:rsidRPr="00E634CC">
        <w:rPr>
          <w:rFonts w:cs="Times New Roman"/>
          <w:szCs w:val="24"/>
          <w:lang w:val="lv-LV"/>
        </w:rPr>
        <w:t xml:space="preserve">adarbībā ar </w:t>
      </w:r>
      <w:r w:rsidR="00E634CC" w:rsidRPr="00E634CC">
        <w:rPr>
          <w:rFonts w:cs="Times New Roman"/>
          <w:b/>
          <w:szCs w:val="24"/>
          <w:lang w:val="lv-LV"/>
        </w:rPr>
        <w:t>Datu valsts inspekciju</w:t>
      </w:r>
      <w:r>
        <w:rPr>
          <w:rFonts w:cs="Times New Roman"/>
          <w:szCs w:val="24"/>
          <w:lang w:val="lv-LV"/>
        </w:rPr>
        <w:t xml:space="preserve"> plāno vadlīniju izstrādi</w:t>
      </w:r>
      <w:r w:rsidR="00E634CC" w:rsidRPr="00E634CC">
        <w:rPr>
          <w:rFonts w:cs="Times New Roman"/>
          <w:szCs w:val="24"/>
          <w:lang w:val="lv-LV"/>
        </w:rPr>
        <w:t xml:space="preserve"> par atvērto datu publicēšanu Tieslietu resorā.</w:t>
      </w:r>
    </w:p>
    <w:p w14:paraId="25F8FD2E" w14:textId="2645608B" w:rsidR="00E634CC" w:rsidRDefault="00E003B1" w:rsidP="004B1FDB">
      <w:pPr>
        <w:spacing w:after="0" w:line="240" w:lineRule="auto"/>
        <w:ind w:firstLine="720"/>
        <w:rPr>
          <w:rFonts w:cs="Times New Roman"/>
          <w:szCs w:val="24"/>
          <w:lang w:val="lv-LV"/>
        </w:rPr>
      </w:pPr>
      <w:r>
        <w:rPr>
          <w:rFonts w:cs="Times New Roman"/>
          <w:szCs w:val="24"/>
          <w:lang w:val="lv-LV"/>
        </w:rPr>
        <w:t>I</w:t>
      </w:r>
      <w:r w:rsidR="00E634CC" w:rsidRPr="00E634CC">
        <w:rPr>
          <w:rFonts w:cs="Times New Roman"/>
          <w:szCs w:val="24"/>
          <w:lang w:val="lv-LV"/>
        </w:rPr>
        <w:t xml:space="preserve">r plānota </w:t>
      </w:r>
      <w:r w:rsidR="00E634CC" w:rsidRPr="00E634CC">
        <w:rPr>
          <w:rFonts w:cs="Times New Roman"/>
          <w:b/>
          <w:szCs w:val="24"/>
          <w:lang w:val="lv-LV"/>
        </w:rPr>
        <w:t>Patentu valdes</w:t>
      </w:r>
      <w:r w:rsidR="00E634CC" w:rsidRPr="00E634CC">
        <w:rPr>
          <w:rFonts w:cs="Times New Roman"/>
          <w:szCs w:val="24"/>
          <w:lang w:val="lv-LV"/>
        </w:rPr>
        <w:t xml:space="preserve"> Patentu informācijas administrēšanas sistēmas </w:t>
      </w:r>
      <w:r w:rsidR="00823D63">
        <w:rPr>
          <w:rFonts w:cs="Times New Roman"/>
          <w:szCs w:val="24"/>
          <w:lang w:val="lv-LV"/>
        </w:rPr>
        <w:t xml:space="preserve"> </w:t>
      </w:r>
      <w:r w:rsidR="00E634CC" w:rsidRPr="00E634CC">
        <w:rPr>
          <w:rFonts w:cs="Times New Roman"/>
          <w:szCs w:val="24"/>
          <w:lang w:val="lv-LV"/>
        </w:rPr>
        <w:t xml:space="preserve">modernizēšana un Preču zīmju un dizainparaugu informācijas sistēmas modernizēšana ar mērķi nodrošināt mūsdienīgu un ērtu elektronisko pieteikumu iesniegšanu Patentu valdē, kā arī stabilu un ātru publisko un iekšējo datu bāzu darbību. Tāpat arī ir plānota aizsardzības sertifikātu, preču zīmju un dizainparaugu lietu digitalizācija, nodrošinot to </w:t>
      </w:r>
      <w:r w:rsidR="00E634CC" w:rsidRPr="00E634CC">
        <w:rPr>
          <w:rFonts w:cs="Times New Roman"/>
          <w:szCs w:val="24"/>
          <w:lang w:val="lv-LV"/>
        </w:rPr>
        <w:lastRenderedPageBreak/>
        <w:t>pilnīgu elektronisku pieejamību klientiem un darbiniekiem Patentu valdes sistēmās un datubāzēs.</w:t>
      </w:r>
    </w:p>
    <w:p w14:paraId="5C159E8F" w14:textId="77777777" w:rsidR="00E003B1" w:rsidRPr="00E634CC" w:rsidRDefault="00E003B1" w:rsidP="004B1FDB">
      <w:pPr>
        <w:spacing w:after="0" w:line="240" w:lineRule="auto"/>
        <w:ind w:firstLine="720"/>
        <w:rPr>
          <w:rFonts w:cs="Times New Roman"/>
          <w:szCs w:val="24"/>
          <w:lang w:val="lv-LV"/>
        </w:rPr>
      </w:pPr>
      <w:r w:rsidRPr="00E634CC">
        <w:rPr>
          <w:rFonts w:cs="Times New Roman"/>
          <w:b/>
          <w:szCs w:val="24"/>
          <w:lang w:val="lv-LV"/>
        </w:rPr>
        <w:t>Tiesu administrācijā</w:t>
      </w:r>
      <w:r w:rsidRPr="00E634CC">
        <w:rPr>
          <w:rFonts w:cs="Times New Roman"/>
          <w:szCs w:val="24"/>
          <w:lang w:val="lv-LV"/>
        </w:rPr>
        <w:t xml:space="preserve"> uzsākts E-lietas projekts ar mērķi izveidot vienotu un efektīvu tiesvedības elektronisko procesu, samazinot tiesvedības termiņus un nodrošinot informācijas pieejamību un atklātību. Projektā izveidot  vienotu elektroniskās tiesvedības procesu, nodrošinot informācijas apmaiņu starp tiesām, lietas dalībniekiem un citām ar tiesvedību saistītajām informācijas sistēmām, un racionāli pilnveidot Tiesu informācijas sistēmu, radot jaunus un izmantojot esošos koplietošanas risinājumus.  Savukārt Elektronisko izsoļu vietnē veikti funkcionalitātes papildinājumi, nodrošinot iespēju šajā vietnē organizēt izsoles un kustamās mantas izsoles (pakalpojums zvērinātiem tiesu izpildītājiem un maksātnespējas procesu administratoriem) elektroniskā veidā.</w:t>
      </w:r>
    </w:p>
    <w:p w14:paraId="4470AD6A" w14:textId="77777777" w:rsidR="00E003B1" w:rsidRPr="00E634CC" w:rsidRDefault="00E003B1" w:rsidP="004B1FDB">
      <w:pPr>
        <w:spacing w:after="0" w:line="240" w:lineRule="auto"/>
        <w:ind w:firstLine="720"/>
        <w:rPr>
          <w:rFonts w:cs="Times New Roman"/>
          <w:szCs w:val="24"/>
          <w:lang w:val="lv-LV"/>
        </w:rPr>
      </w:pPr>
      <w:r w:rsidRPr="00E634CC">
        <w:rPr>
          <w:rFonts w:cs="Times New Roman"/>
          <w:szCs w:val="24"/>
          <w:lang w:val="lv-LV"/>
        </w:rPr>
        <w:t>Izpildu lietu reģistrā izveidots pakalpojums, kas nodrošina kreditēšanas pakalpojumu sniedzējiem un kredītinformācijas birojiem iespēju tiešsaistē pieprasīt un saņemt informāciju par personas Izpildu lietu reģistrā reģistrētajām aktīvajām izpildu lietām, kurās šī persona reģistrēta kā parādnieks. Informāciju iespējams pieprasīt un saņemt ne tikai par fizisku personu, bet arī par juridisku personu. Ieviesta datu apmaiņas starp Izpildu lietu reģistru un Kontu reģistru funkcionalitāte, tādējādi zvērinātiem tiesu izpildītājiem sniedzot iespēju tiešsaistē pieprasīt ziņas par parādnieku no Kontu reģistra.</w:t>
      </w:r>
    </w:p>
    <w:p w14:paraId="31B990B4" w14:textId="77777777" w:rsidR="00E634CC" w:rsidRDefault="00E634CC" w:rsidP="004B1FDB">
      <w:pPr>
        <w:spacing w:after="0" w:line="240" w:lineRule="auto"/>
        <w:ind w:firstLine="720"/>
        <w:rPr>
          <w:rFonts w:cs="Times New Roman"/>
          <w:szCs w:val="24"/>
          <w:lang w:val="lv-LV"/>
        </w:rPr>
      </w:pPr>
      <w:r w:rsidRPr="00E634CC">
        <w:rPr>
          <w:rFonts w:cs="Times New Roman"/>
          <w:b/>
          <w:szCs w:val="24"/>
          <w:lang w:val="lv-LV"/>
        </w:rPr>
        <w:t>Uzņēmumu reģistrs</w:t>
      </w:r>
      <w:r w:rsidRPr="00E634CC">
        <w:rPr>
          <w:rFonts w:cs="Times New Roman"/>
          <w:szCs w:val="24"/>
          <w:lang w:val="lv-LV"/>
        </w:rPr>
        <w:t xml:space="preserve"> ir uzsācis informācijas sistēmas modernizāciju, izstrādājot risinājumu </w:t>
      </w:r>
      <w:r w:rsidR="00125824" w:rsidRPr="00125824">
        <w:rPr>
          <w:rFonts w:cs="Times New Roman"/>
          <w:szCs w:val="24"/>
          <w:lang w:val="lv-LV"/>
        </w:rPr>
        <w:t>Uzņēmumu reģistra</w:t>
      </w:r>
      <w:r w:rsidRPr="00125824">
        <w:rPr>
          <w:rFonts w:cs="Times New Roman"/>
          <w:szCs w:val="24"/>
          <w:lang w:val="lv-LV"/>
        </w:rPr>
        <w:t xml:space="preserve"> darbinieku</w:t>
      </w:r>
      <w:r w:rsidRPr="00E634CC">
        <w:rPr>
          <w:rFonts w:cs="Times New Roman"/>
          <w:szCs w:val="24"/>
          <w:lang w:val="lv-LV"/>
        </w:rPr>
        <w:t xml:space="preserve"> funkciju nodrošināšanai un ērtai pieteikumu saņemšanai elektroniski, kā arī pielāgojot to jaunākajiem un modernākajiem biznesa vajadzību risinājumiem, tai skaitā klientiem ērtu e-pakalpojumu saņemšanai. Izstrādātais risinājums nodrošinās iespēju saņemt klientu datus arī angļu valodā. Projekta </w:t>
      </w:r>
      <w:bookmarkStart w:id="20" w:name="_Hlk1464795"/>
      <w:r w:rsidRPr="00E634CC">
        <w:rPr>
          <w:rFonts w:cs="Times New Roman"/>
          <w:szCs w:val="24"/>
          <w:lang w:val="lv-LV"/>
        </w:rPr>
        <w:t xml:space="preserve">“Uzņēmumu reģistra publisko reģistru modernizācija” </w:t>
      </w:r>
      <w:bookmarkEnd w:id="20"/>
      <w:r w:rsidRPr="00E634CC">
        <w:rPr>
          <w:rFonts w:cs="Times New Roman"/>
          <w:szCs w:val="24"/>
          <w:lang w:val="lv-LV"/>
        </w:rPr>
        <w:t xml:space="preserve">mērķis ir uzlabot valsts notāru darba vidi un modernizēt reģistrus, paaugstinot </w:t>
      </w:r>
      <w:r w:rsidR="00125824" w:rsidRPr="00125824">
        <w:rPr>
          <w:rFonts w:cs="Times New Roman"/>
          <w:szCs w:val="24"/>
          <w:lang w:val="lv-LV"/>
        </w:rPr>
        <w:t>Uzņēmumu reģistra</w:t>
      </w:r>
      <w:r w:rsidRPr="00E634CC">
        <w:rPr>
          <w:rFonts w:cs="Times New Roman"/>
          <w:szCs w:val="24"/>
          <w:lang w:val="lv-LV"/>
        </w:rPr>
        <w:t xml:space="preserve"> darbības efektivitāti un sniegto pakalpojumu pieejamību un kvalitāti. Projekta sekmīga īstenošana sniegs iespējas samazināt  komersantu reģistrācijas pieteikuma aprites laiku un notāru atlikšanas lēmumu īpatsvaru, kā arī atvieglos sistēmas uzturēšanu.</w:t>
      </w:r>
    </w:p>
    <w:p w14:paraId="36F11106" w14:textId="77777777" w:rsidR="001D378C" w:rsidRDefault="001D378C" w:rsidP="004B1FDB">
      <w:pPr>
        <w:spacing w:after="0" w:line="240" w:lineRule="auto"/>
        <w:ind w:firstLine="720"/>
        <w:rPr>
          <w:rFonts w:cs="Times New Roman"/>
          <w:szCs w:val="24"/>
          <w:lang w:val="lv-LV"/>
        </w:rPr>
      </w:pPr>
      <w:r w:rsidRPr="001D378C">
        <w:rPr>
          <w:rFonts w:cs="Times New Roman"/>
          <w:b/>
          <w:szCs w:val="24"/>
          <w:lang w:val="lv-LV"/>
        </w:rPr>
        <w:t>Valsts kanceleja</w:t>
      </w:r>
      <w:r w:rsidRPr="001D378C">
        <w:rPr>
          <w:rFonts w:cs="Times New Roman"/>
          <w:szCs w:val="24"/>
          <w:lang w:val="lv-LV"/>
        </w:rPr>
        <w:t>, vērtējot Latvijas iespējas uzlabot sniegumu DESI novērtējumā, vērš uzmanību uz Valsts pārvaldes reformas plānā 2020 noteikto virzienu uz mazu, efektīvu un elastīgu valsts pārvaldi, kas iekļauj kvalitatīvus, mūsdienīgus un pieejamus e-pakalpojumus, labu iestāžu savstarpējo mijiedarbību, risinot tādas iedzīvotāju un uzņēmēju situācijas, kur nepieciešama vairāku institūciju iesaiste. Ne mazāk svarīgi būtu arī celt biznesa procesu efektivitāti, tai skaitā izmantojot to transformēša</w:t>
      </w:r>
      <w:r>
        <w:rPr>
          <w:rFonts w:cs="Times New Roman"/>
          <w:szCs w:val="24"/>
          <w:lang w:val="lv-LV"/>
        </w:rPr>
        <w:t>nas iespējas digitālā formātā.</w:t>
      </w:r>
    </w:p>
    <w:p w14:paraId="5926DF88" w14:textId="04162B1D" w:rsidR="001D378C" w:rsidRDefault="001D378C" w:rsidP="004B1FDB">
      <w:pPr>
        <w:spacing w:after="0" w:line="240" w:lineRule="auto"/>
        <w:ind w:firstLine="720"/>
        <w:rPr>
          <w:rFonts w:cs="Times New Roman"/>
          <w:szCs w:val="24"/>
          <w:lang w:val="lv-LV"/>
        </w:rPr>
      </w:pPr>
      <w:r w:rsidRPr="001D378C">
        <w:rPr>
          <w:rFonts w:cs="Times New Roman"/>
          <w:szCs w:val="24"/>
          <w:lang w:val="lv-LV"/>
        </w:rPr>
        <w:t>Valsts kancelejas izveidotās Valsts pārvaldes inovācijas laboratorijas administratīvā sloga mazināšanai ietvaros, kā arī Valsts administrācijas skolas organizētajās dizaina domāšanas mācībās valsts pārvaldē nodarbinātajiem tika izstrādātas vairākas idejas un priekšlikumi (prototipu idejas) e-pakalpojumu izveidei un digitālajiem risinājumiem. Būtu svarīgi nodrošināt šo ideju un priekšlikumu nodošanu atbildīgajā</w:t>
      </w:r>
      <w:r>
        <w:rPr>
          <w:rFonts w:cs="Times New Roman"/>
          <w:szCs w:val="24"/>
          <w:lang w:val="lv-LV"/>
        </w:rPr>
        <w:t>m iestādēm tālākai ieviešanai.</w:t>
      </w:r>
    </w:p>
    <w:p w14:paraId="435A41C4" w14:textId="7B518EDC" w:rsidR="00CC2022" w:rsidRDefault="001D378C" w:rsidP="004B1FDB">
      <w:pPr>
        <w:spacing w:after="0" w:line="240" w:lineRule="auto"/>
        <w:ind w:firstLine="720"/>
        <w:rPr>
          <w:rFonts w:cs="Times New Roman"/>
          <w:szCs w:val="24"/>
          <w:lang w:val="lv-LV"/>
        </w:rPr>
      </w:pPr>
      <w:r w:rsidRPr="001D378C">
        <w:rPr>
          <w:rFonts w:cs="Times New Roman"/>
          <w:szCs w:val="24"/>
          <w:lang w:val="lv-LV"/>
        </w:rPr>
        <w:t>Valsts kanceleja īsteno vairākus IKT projektus, kuru mērķis ir valsts pārvaldes iekšējo procesu efektivi</w:t>
      </w:r>
      <w:r w:rsidR="00380EEC">
        <w:rPr>
          <w:rFonts w:cs="Times New Roman"/>
          <w:szCs w:val="24"/>
          <w:lang w:val="lv-LV"/>
        </w:rPr>
        <w:t>tātes celšana</w:t>
      </w:r>
      <w:r w:rsidRPr="001D378C">
        <w:rPr>
          <w:rFonts w:cs="Times New Roman"/>
          <w:szCs w:val="24"/>
          <w:lang w:val="lv-LV"/>
        </w:rPr>
        <w:t xml:space="preserve">, izmantojot </w:t>
      </w:r>
      <w:r w:rsidR="00380EEC" w:rsidRPr="001D378C">
        <w:rPr>
          <w:rFonts w:cs="Times New Roman"/>
          <w:szCs w:val="24"/>
          <w:lang w:val="lv-LV"/>
        </w:rPr>
        <w:t>digit</w:t>
      </w:r>
      <w:r w:rsidR="00380EEC">
        <w:rPr>
          <w:rFonts w:cs="Times New Roman"/>
          <w:szCs w:val="24"/>
          <w:lang w:val="lv-LV"/>
        </w:rPr>
        <w:t>ālos risinājumus</w:t>
      </w:r>
      <w:r w:rsidRPr="001D378C">
        <w:rPr>
          <w:rFonts w:cs="Times New Roman"/>
          <w:szCs w:val="24"/>
          <w:lang w:val="lv-LV"/>
        </w:rPr>
        <w:t>, piemēram - valsts un pašvaldību iestāžu tīmekļvietņu vienotās platformas, valsts pārvaldes cilvēkresursu vadības informācijas sistēmas un tiesību aktu projektu izstrādes portāla attīstība.</w:t>
      </w:r>
    </w:p>
    <w:p w14:paraId="7899E27A" w14:textId="4E958053" w:rsidR="00E634CC" w:rsidRDefault="00E003B1" w:rsidP="004B1FDB">
      <w:pPr>
        <w:spacing w:after="0" w:line="240" w:lineRule="auto"/>
        <w:ind w:firstLine="720"/>
        <w:rPr>
          <w:rFonts w:cs="Times New Roman"/>
          <w:szCs w:val="24"/>
          <w:lang w:val="lv-LV"/>
        </w:rPr>
      </w:pPr>
      <w:r>
        <w:rPr>
          <w:rFonts w:cs="Times New Roman"/>
          <w:szCs w:val="24"/>
          <w:lang w:val="lv-LV"/>
        </w:rPr>
        <w:t>Tiek izstrādātas astoņas</w:t>
      </w:r>
      <w:r w:rsidR="00E634CC" w:rsidRPr="00E634CC">
        <w:rPr>
          <w:rFonts w:cs="Times New Roman"/>
          <w:szCs w:val="24"/>
          <w:lang w:val="lv-LV"/>
        </w:rPr>
        <w:t xml:space="preserve"> </w:t>
      </w:r>
      <w:r w:rsidR="00E634CC" w:rsidRPr="00E634CC">
        <w:rPr>
          <w:rFonts w:cs="Times New Roman"/>
          <w:b/>
          <w:szCs w:val="24"/>
          <w:lang w:val="lv-LV"/>
        </w:rPr>
        <w:t>Valsts zemes dienesta</w:t>
      </w:r>
      <w:r w:rsidR="00E634CC" w:rsidRPr="00E634CC">
        <w:rPr>
          <w:rFonts w:cs="Times New Roman"/>
          <w:szCs w:val="24"/>
          <w:lang w:val="lv-LV"/>
        </w:rPr>
        <w:t xml:space="preserve"> </w:t>
      </w:r>
      <w:r w:rsidR="00E634CC" w:rsidRPr="00E634CC">
        <w:rPr>
          <w:rFonts w:cs="Times New Roman"/>
          <w:b/>
          <w:szCs w:val="24"/>
          <w:lang w:val="lv-LV"/>
        </w:rPr>
        <w:t>un Zemesgrāmatu</w:t>
      </w:r>
      <w:r w:rsidR="00E634CC" w:rsidRPr="00E634CC">
        <w:rPr>
          <w:rFonts w:cs="Times New Roman"/>
          <w:szCs w:val="24"/>
          <w:lang w:val="lv-LV"/>
        </w:rPr>
        <w:t xml:space="preserve"> nekustamā īpašuma reģistrācijas procesa integrētas procedūras. To ieviešana paredzēta 2019.gada </w:t>
      </w:r>
      <w:r w:rsidR="00E634CC" w:rsidRPr="00E634CC">
        <w:rPr>
          <w:rFonts w:cs="Times New Roman"/>
          <w:szCs w:val="24"/>
          <w:lang w:val="lv-LV"/>
        </w:rPr>
        <w:lastRenderedPageBreak/>
        <w:t>1.decemb</w:t>
      </w:r>
      <w:r>
        <w:rPr>
          <w:rFonts w:cs="Times New Roman"/>
          <w:szCs w:val="24"/>
          <w:lang w:val="lv-LV"/>
        </w:rPr>
        <w:t>rī. Tāpat izstrādes stadijā ir trīs</w:t>
      </w:r>
      <w:r w:rsidR="00E634CC" w:rsidRPr="00E634CC">
        <w:rPr>
          <w:rFonts w:cs="Times New Roman"/>
          <w:szCs w:val="24"/>
          <w:lang w:val="lv-LV"/>
        </w:rPr>
        <w:t xml:space="preserve"> </w:t>
      </w:r>
      <w:r w:rsidRPr="00E003B1">
        <w:rPr>
          <w:rFonts w:cs="Times New Roman"/>
          <w:szCs w:val="24"/>
          <w:lang w:val="lv-LV"/>
        </w:rPr>
        <w:t>Valsts zemes dienesta</w:t>
      </w:r>
      <w:r w:rsidR="00E634CC" w:rsidRPr="00E634CC">
        <w:rPr>
          <w:rFonts w:cs="Times New Roman"/>
          <w:szCs w:val="24"/>
          <w:lang w:val="lv-LV"/>
        </w:rPr>
        <w:t xml:space="preserve"> un Būvniecības informācijas sistēmas integrētas procedūras ēku datu aktualizācijai un dzēšanai no Nekustamā  īpašuma valsts kadastra informācijas sistēmas.</w:t>
      </w:r>
    </w:p>
    <w:p w14:paraId="42926033" w14:textId="77777777" w:rsidR="004B1FDB" w:rsidRPr="00E634CC" w:rsidRDefault="004B1FDB" w:rsidP="004B1FDB">
      <w:pPr>
        <w:spacing w:after="0" w:line="240" w:lineRule="auto"/>
        <w:ind w:firstLine="720"/>
        <w:rPr>
          <w:rFonts w:cs="Times New Roman"/>
          <w:szCs w:val="24"/>
          <w:lang w:val="lv-LV"/>
        </w:rPr>
      </w:pPr>
    </w:p>
    <w:p w14:paraId="0481645D" w14:textId="7A7A2D78" w:rsidR="003559A4" w:rsidRPr="004B1FDB" w:rsidRDefault="00543993" w:rsidP="004B1FDB">
      <w:pPr>
        <w:pStyle w:val="ListParagraph"/>
        <w:tabs>
          <w:tab w:val="left" w:pos="9356"/>
        </w:tabs>
        <w:ind w:left="1440" w:right="12"/>
        <w:jc w:val="center"/>
        <w:rPr>
          <w:b/>
          <w:sz w:val="24"/>
        </w:rPr>
      </w:pPr>
      <w:r>
        <w:rPr>
          <w:b/>
          <w:sz w:val="24"/>
        </w:rPr>
        <w:t>P</w:t>
      </w:r>
      <w:r w:rsidR="00F92EE9" w:rsidRPr="00862C18">
        <w:rPr>
          <w:b/>
          <w:sz w:val="24"/>
        </w:rPr>
        <w:t xml:space="preserve">riekšlikumi rīcībai DESI </w:t>
      </w:r>
      <w:r w:rsidR="001632EC">
        <w:rPr>
          <w:b/>
          <w:sz w:val="24"/>
        </w:rPr>
        <w:t>indikator</w:t>
      </w:r>
      <w:r w:rsidR="00F92EE9" w:rsidRPr="00862C18">
        <w:rPr>
          <w:b/>
          <w:sz w:val="24"/>
        </w:rPr>
        <w:t>a rādītāja “Digitālie publiskie pakalpojumi” uzlabošanai</w:t>
      </w:r>
    </w:p>
    <w:p w14:paraId="72F40379" w14:textId="77777777" w:rsidR="00524CA2" w:rsidRDefault="00524CA2" w:rsidP="004B1FDB">
      <w:pPr>
        <w:pStyle w:val="Title"/>
        <w:ind w:firstLine="720"/>
        <w:jc w:val="both"/>
        <w:outlineLvl w:val="0"/>
        <w:rPr>
          <w:b w:val="0"/>
          <w:sz w:val="24"/>
          <w:szCs w:val="24"/>
          <w:highlight w:val="yellow"/>
        </w:rPr>
      </w:pPr>
    </w:p>
    <w:p w14:paraId="163621EF" w14:textId="17785D4B" w:rsidR="006212DB" w:rsidRDefault="003A58E4" w:rsidP="006212DB">
      <w:pPr>
        <w:keepNext/>
        <w:spacing w:after="0" w:line="240" w:lineRule="auto"/>
        <w:ind w:firstLine="720"/>
        <w:rPr>
          <w:rFonts w:cs="Times New Roman"/>
          <w:szCs w:val="24"/>
          <w:lang w:val="lv-LV"/>
        </w:rPr>
      </w:pPr>
      <w:r>
        <w:rPr>
          <w:rFonts w:cs="Times New Roman"/>
          <w:szCs w:val="24"/>
          <w:lang w:val="lv-LV"/>
        </w:rPr>
        <w:t>Digitālo publisko pakalpojumu rādītājā</w:t>
      </w:r>
      <w:r w:rsidR="00524CA2" w:rsidRPr="006212DB">
        <w:rPr>
          <w:rFonts w:cs="Times New Roman"/>
          <w:szCs w:val="24"/>
          <w:lang w:val="lv-LV"/>
        </w:rPr>
        <w:t xml:space="preserve"> Latvija ieņem 7. vietu Eiropas Savienībā. Tā ir vienīgā joma, kurā tā krietni pārsniedz ES vidējo rādītāju. Vienlaikus, DESI novērtējumā secināts, ka lai gan e-veselības pakalpojumu izmantošanā Latvija ir tuvu ES vidējam līmenim, tikai 21% ģimenes ārstu apmainās ar medicīniskajiem datiem. VARAM aicina Veselības ministriju kā atbildīgo par veselības nozares politikas jomu, ņemt vērā DESI novērtējuma ziņojumā izdarītos secinājumus un, plānojot veselības nozares politiku, paredzēt pasākumus DESI </w:t>
      </w:r>
      <w:r w:rsidR="001632EC">
        <w:rPr>
          <w:rFonts w:cs="Times New Roman"/>
          <w:szCs w:val="24"/>
          <w:lang w:val="lv-LV"/>
        </w:rPr>
        <w:t>indikator</w:t>
      </w:r>
      <w:r w:rsidR="00524CA2" w:rsidRPr="006212DB">
        <w:rPr>
          <w:rFonts w:cs="Times New Roman"/>
          <w:szCs w:val="24"/>
          <w:lang w:val="lv-LV"/>
        </w:rPr>
        <w:t>a rādītājā “Digitālie publiskie pakalpojumi” identificētās problemātikas risināšanā.</w:t>
      </w:r>
    </w:p>
    <w:p w14:paraId="35C093BC" w14:textId="77777777" w:rsidR="006212DB" w:rsidRDefault="006212DB" w:rsidP="006212DB">
      <w:pPr>
        <w:keepNext/>
        <w:spacing w:after="0" w:line="240" w:lineRule="auto"/>
        <w:ind w:firstLine="720"/>
        <w:rPr>
          <w:rStyle w:val="normaltextrun"/>
          <w:color w:val="000000"/>
          <w:shd w:val="clear" w:color="auto" w:fill="FFFFFF"/>
          <w:lang w:val="lv-LV"/>
        </w:rPr>
      </w:pPr>
      <w:r>
        <w:rPr>
          <w:rStyle w:val="normaltextrun"/>
          <w:color w:val="000000"/>
          <w:shd w:val="clear" w:color="auto" w:fill="FFFFFF"/>
          <w:lang w:val="lv-LV"/>
        </w:rPr>
        <w:t>E-pakalpojumu jomā pasaules tendences iekļauj </w:t>
      </w:r>
      <w:proofErr w:type="spellStart"/>
      <w:r>
        <w:rPr>
          <w:rStyle w:val="spellingerror"/>
          <w:color w:val="000000"/>
          <w:shd w:val="clear" w:color="auto" w:fill="FFFFFF"/>
          <w:lang w:val="lv-LV"/>
        </w:rPr>
        <w:t>personalizāciju</w:t>
      </w:r>
      <w:proofErr w:type="spellEnd"/>
      <w:r>
        <w:rPr>
          <w:rStyle w:val="normaltextrun"/>
          <w:color w:val="000000"/>
          <w:shd w:val="clear" w:color="auto" w:fill="FFFFFF"/>
          <w:lang w:val="lv-LV"/>
        </w:rPr>
        <w:t xml:space="preserve"> un pastiprinātu koncentrēšanos uz klientu vajadzībām. Visos sektoros aktuāla ir digitālā transformācija un viedo risinājumu ieviešana, kā rezultātā paaugstinās efektivitāte, samazinās izmaksas un tiek uzlabota klientu pieredze. Lai to īstenotu, nepieciešams turpināt paaugstināt valsts pārvaldes elektronizācijas līmeni. Ņemot vērā, ka dažādu iedzīvotāju grupu piekļuve internetam sasniedz vairāk kā 90%, ir lietderīgi apsvērt iespēju atsevišķas pakalpojumu grupas nodrošināt “primāri digitāli” un “tikai digitāli”, nodrošinot atbalstu attiecīgo e-pakalpojumu izmantošanā klātienē.  Ir dzīves situācijas, kurās jau tagad būtu iespējama un efektīva pakalpojumu groza saņemšana tikai elektroniski, atsevišķos gadījumos pēc nepieciešamības saņemot konsultatīvu atbalstu, piemēram, uzņēmējdarbības uzsākšana. Pāreja uz e-pakalpojumu izmantošanu   pilnā   apmērā rekomendējama attiecībā uz juridisko personu apkalpošanu, pēc labās prakses iekļaujot e-pakalpojumu papildināšanu ar pakalpojumiem klātienē personu grupām, kas dažādu iemeslu dēļ </w:t>
      </w:r>
      <w:r w:rsidRPr="006212DB">
        <w:rPr>
          <w:rStyle w:val="normaltextrun"/>
          <w:color w:val="000000"/>
          <w:shd w:val="clear" w:color="auto" w:fill="FFFFFF"/>
          <w:lang w:val="lv-LV"/>
        </w:rPr>
        <w:t>nelieto </w:t>
      </w:r>
      <w:r w:rsidRPr="00380EEC">
        <w:rPr>
          <w:rStyle w:val="normaltextrun"/>
          <w:shd w:val="clear" w:color="auto" w:fill="FFFFFF"/>
          <w:lang w:val="lv-LV"/>
        </w:rPr>
        <w:t>interne</w:t>
      </w:r>
      <w:r w:rsidRPr="006212DB">
        <w:rPr>
          <w:rStyle w:val="normaltextrun"/>
          <w:color w:val="000000"/>
          <w:shd w:val="clear" w:color="auto" w:fill="FFFFFF"/>
          <w:lang w:val="lv-LV"/>
        </w:rPr>
        <w:t>tu.</w:t>
      </w:r>
    </w:p>
    <w:p w14:paraId="37F058D5" w14:textId="77777777" w:rsidR="006212DB" w:rsidRPr="006212DB" w:rsidRDefault="006212DB" w:rsidP="006212DB">
      <w:pPr>
        <w:keepNext/>
        <w:spacing w:after="0" w:line="240" w:lineRule="auto"/>
        <w:ind w:firstLine="720"/>
        <w:rPr>
          <w:rFonts w:cs="Times New Roman"/>
          <w:szCs w:val="24"/>
          <w:highlight w:val="cyan"/>
          <w:lang w:val="lv-LV"/>
        </w:rPr>
      </w:pPr>
      <w:r w:rsidRPr="006212DB">
        <w:rPr>
          <w:rStyle w:val="eop"/>
          <w:color w:val="000000"/>
          <w:shd w:val="clear" w:color="auto" w:fill="FFFFFF"/>
          <w:lang w:val="lv-LV"/>
        </w:rPr>
        <w:t xml:space="preserve">Saskaņā ar </w:t>
      </w:r>
      <w:r w:rsidRPr="006212DB">
        <w:rPr>
          <w:rStyle w:val="normaltextrun"/>
          <w:lang w:val="lv-LV"/>
        </w:rPr>
        <w:t xml:space="preserve">Centrālās Statistikas pārvaldes veikto pētījumu par IKT  lietošanu mājsaimniecībās 2018. gadā - “Integrēts Publisko pakalpojumu sniegšanas un gala lietotāju vajadzību monitorings” iedzīvotāji sagaida, ka valsts pārvaldes pakalpojumi tiks veidoti, pielāgojot tos potenciālajiem lietotājiem. Pakalpojumu sniegšanas pieejas pāreja no reaktīvas uz </w:t>
      </w:r>
      <w:proofErr w:type="spellStart"/>
      <w:r w:rsidRPr="006212DB">
        <w:rPr>
          <w:rStyle w:val="normaltextrun"/>
          <w:lang w:val="lv-LV"/>
        </w:rPr>
        <w:t>proaktīvu</w:t>
      </w:r>
      <w:proofErr w:type="spellEnd"/>
      <w:r w:rsidRPr="006212DB">
        <w:rPr>
          <w:rStyle w:val="normaltextrun"/>
          <w:lang w:val="lv-LV"/>
        </w:rPr>
        <w:t xml:space="preserve"> iezīmē jaunu valsts pakalpojumu sniegšanas brieduma līmeni. Tas nodrošinās gan pilnīgāku iedzīvotāju un uzņēmēju tiesību īstenošanu, samazinātu administratīvo slogu, gan augstāku sabiedrības apmierinātību ar valsts sniegtajiem pakalpojumiem, kā arī augstāku darba efektivitāti.</w:t>
      </w:r>
    </w:p>
    <w:p w14:paraId="1A8CAC70" w14:textId="77777777" w:rsidR="00C52674" w:rsidRDefault="00C52674" w:rsidP="004B1FDB">
      <w:pPr>
        <w:pStyle w:val="Title"/>
        <w:ind w:firstLine="720"/>
        <w:jc w:val="both"/>
        <w:outlineLvl w:val="0"/>
        <w:rPr>
          <w:sz w:val="24"/>
          <w:szCs w:val="24"/>
        </w:rPr>
      </w:pPr>
    </w:p>
    <w:p w14:paraId="21BFFBFD" w14:textId="77777777" w:rsidR="004B1FDB" w:rsidRPr="004B1FDB" w:rsidRDefault="004B1FDB" w:rsidP="004B1FDB">
      <w:pPr>
        <w:pStyle w:val="Title"/>
        <w:ind w:firstLine="720"/>
        <w:jc w:val="both"/>
        <w:outlineLvl w:val="0"/>
        <w:rPr>
          <w:sz w:val="24"/>
          <w:szCs w:val="24"/>
        </w:rPr>
      </w:pPr>
    </w:p>
    <w:p w14:paraId="5D32CE55" w14:textId="77777777" w:rsidR="00406931" w:rsidRPr="005B72AA" w:rsidRDefault="00406931" w:rsidP="004B1FDB">
      <w:pPr>
        <w:spacing w:after="0" w:line="240" w:lineRule="auto"/>
        <w:rPr>
          <w:rFonts w:cs="Times New Roman"/>
          <w:szCs w:val="24"/>
          <w:lang w:val="lv-LV"/>
        </w:rPr>
      </w:pPr>
      <w:r w:rsidRPr="005B72AA">
        <w:rPr>
          <w:rFonts w:cs="Times New Roman"/>
          <w:szCs w:val="24"/>
          <w:lang w:val="lv-LV"/>
        </w:rPr>
        <w:t>Vides aizsard</w:t>
      </w:r>
      <w:r w:rsidR="00D27D46" w:rsidRPr="005B72AA">
        <w:rPr>
          <w:rFonts w:cs="Times New Roman"/>
          <w:szCs w:val="24"/>
          <w:lang w:val="lv-LV"/>
        </w:rPr>
        <w:t xml:space="preserve">zības un reģionālās attīstības </w:t>
      </w:r>
      <w:r w:rsidRPr="005B72AA">
        <w:rPr>
          <w:rFonts w:cs="Times New Roman"/>
          <w:szCs w:val="24"/>
          <w:lang w:val="lv-LV"/>
        </w:rPr>
        <w:t>ministrs</w:t>
      </w:r>
      <w:r w:rsidRPr="005B72AA">
        <w:rPr>
          <w:rFonts w:cs="Times New Roman"/>
          <w:szCs w:val="24"/>
          <w:lang w:val="lv-LV"/>
        </w:rPr>
        <w:tab/>
      </w:r>
      <w:r w:rsidRPr="005B72AA">
        <w:rPr>
          <w:rFonts w:cs="Times New Roman"/>
          <w:szCs w:val="24"/>
          <w:lang w:val="lv-LV"/>
        </w:rPr>
        <w:tab/>
      </w:r>
      <w:r w:rsidRPr="005B72AA">
        <w:rPr>
          <w:rFonts w:cs="Times New Roman"/>
          <w:szCs w:val="24"/>
          <w:lang w:val="lv-LV"/>
        </w:rPr>
        <w:tab/>
      </w:r>
      <w:r w:rsidR="003B370C">
        <w:rPr>
          <w:rFonts w:cs="Times New Roman"/>
          <w:szCs w:val="24"/>
          <w:lang w:val="lv-LV"/>
        </w:rPr>
        <w:t>Juris Pūce</w:t>
      </w:r>
      <w:r w:rsidRPr="005B72AA">
        <w:rPr>
          <w:rFonts w:cs="Times New Roman"/>
          <w:szCs w:val="24"/>
          <w:lang w:val="lv-LV"/>
        </w:rPr>
        <w:t xml:space="preserve"> </w:t>
      </w:r>
    </w:p>
    <w:p w14:paraId="01228047" w14:textId="77777777" w:rsidR="00406931" w:rsidRPr="005B72AA" w:rsidRDefault="00406931" w:rsidP="004B1FDB">
      <w:pPr>
        <w:spacing w:after="0" w:line="240" w:lineRule="auto"/>
        <w:rPr>
          <w:rFonts w:cs="Times New Roman"/>
          <w:lang w:val="lv-LV"/>
        </w:rPr>
      </w:pPr>
    </w:p>
    <w:p w14:paraId="239FDEC3" w14:textId="77777777" w:rsidR="00406931" w:rsidRPr="005B72AA" w:rsidRDefault="00406931" w:rsidP="004B1FDB">
      <w:pPr>
        <w:spacing w:after="0" w:line="240" w:lineRule="auto"/>
        <w:rPr>
          <w:rFonts w:cs="Times New Roman"/>
          <w:lang w:val="lv-LV"/>
        </w:rPr>
      </w:pPr>
    </w:p>
    <w:p w14:paraId="0C7F59B9" w14:textId="77777777" w:rsidR="00380EEC" w:rsidRDefault="00380EEC" w:rsidP="004B1FDB">
      <w:pPr>
        <w:pStyle w:val="Parastais"/>
        <w:rPr>
          <w:sz w:val="22"/>
          <w:szCs w:val="22"/>
        </w:rPr>
      </w:pPr>
    </w:p>
    <w:p w14:paraId="0CA1CF53" w14:textId="77777777" w:rsidR="00380EEC" w:rsidRDefault="00380EEC" w:rsidP="004B1FDB">
      <w:pPr>
        <w:pStyle w:val="Parastais"/>
        <w:rPr>
          <w:sz w:val="22"/>
          <w:szCs w:val="22"/>
        </w:rPr>
      </w:pPr>
    </w:p>
    <w:p w14:paraId="369B50B6" w14:textId="77777777" w:rsidR="00380EEC" w:rsidRDefault="00380EEC" w:rsidP="004B1FDB">
      <w:pPr>
        <w:pStyle w:val="Parastais"/>
        <w:rPr>
          <w:sz w:val="22"/>
          <w:szCs w:val="22"/>
        </w:rPr>
      </w:pPr>
    </w:p>
    <w:p w14:paraId="7F741A60" w14:textId="77777777" w:rsidR="00380EEC" w:rsidRDefault="00380EEC" w:rsidP="004B1FDB">
      <w:pPr>
        <w:pStyle w:val="Parastais"/>
        <w:rPr>
          <w:sz w:val="22"/>
          <w:szCs w:val="22"/>
        </w:rPr>
      </w:pPr>
    </w:p>
    <w:p w14:paraId="2424C0EC" w14:textId="77777777" w:rsidR="00380EEC" w:rsidRDefault="00380EEC" w:rsidP="004B1FDB">
      <w:pPr>
        <w:pStyle w:val="Parastais"/>
        <w:rPr>
          <w:sz w:val="22"/>
          <w:szCs w:val="22"/>
        </w:rPr>
      </w:pPr>
    </w:p>
    <w:p w14:paraId="3109F4E1" w14:textId="77777777" w:rsidR="00380EEC" w:rsidRDefault="00380EEC" w:rsidP="004B1FDB">
      <w:pPr>
        <w:pStyle w:val="Parastais"/>
        <w:rPr>
          <w:sz w:val="22"/>
          <w:szCs w:val="22"/>
        </w:rPr>
      </w:pPr>
    </w:p>
    <w:p w14:paraId="4731B6CF" w14:textId="77777777" w:rsidR="00406931" w:rsidRPr="00380EEC" w:rsidRDefault="00406931" w:rsidP="004B1FDB">
      <w:pPr>
        <w:pStyle w:val="Parastais"/>
        <w:rPr>
          <w:sz w:val="22"/>
          <w:szCs w:val="22"/>
        </w:rPr>
      </w:pPr>
      <w:r w:rsidRPr="00380EEC">
        <w:rPr>
          <w:sz w:val="22"/>
          <w:szCs w:val="22"/>
        </w:rPr>
        <w:t>Zvaigzne 67026507</w:t>
      </w:r>
    </w:p>
    <w:p w14:paraId="593EEB9E" w14:textId="77777777" w:rsidR="00406931" w:rsidRPr="00380EEC" w:rsidRDefault="00406931" w:rsidP="004B1FDB">
      <w:pPr>
        <w:pStyle w:val="Parastais"/>
        <w:rPr>
          <w:i/>
          <w:sz w:val="22"/>
          <w:szCs w:val="22"/>
        </w:rPr>
      </w:pPr>
      <w:r w:rsidRPr="00380EEC">
        <w:rPr>
          <w:sz w:val="22"/>
          <w:szCs w:val="22"/>
        </w:rPr>
        <w:t>Elita.Zvaigzne@varam.gov.lv</w:t>
      </w:r>
    </w:p>
    <w:p w14:paraId="5DE1E869" w14:textId="77777777" w:rsidR="00406931" w:rsidRPr="005B72AA" w:rsidRDefault="00406931" w:rsidP="004B1FDB">
      <w:pPr>
        <w:spacing w:after="0" w:line="240" w:lineRule="auto"/>
        <w:rPr>
          <w:rFonts w:cs="Times New Roman"/>
          <w:szCs w:val="24"/>
          <w:lang w:val="lv-LV"/>
        </w:rPr>
      </w:pPr>
    </w:p>
    <w:sectPr w:rsidR="00406931" w:rsidRPr="005B72AA" w:rsidSect="00191777">
      <w:headerReference w:type="default" r:id="rId16"/>
      <w:footerReference w:type="default" r:id="rId17"/>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DA3F" w14:textId="77777777" w:rsidR="006F2FF1" w:rsidRDefault="006F2FF1" w:rsidP="00C54D2D">
      <w:pPr>
        <w:spacing w:after="0" w:line="240" w:lineRule="auto"/>
      </w:pPr>
      <w:r>
        <w:separator/>
      </w:r>
    </w:p>
  </w:endnote>
  <w:endnote w:type="continuationSeparator" w:id="0">
    <w:p w14:paraId="2E668FAA" w14:textId="77777777" w:rsidR="006F2FF1" w:rsidRDefault="006F2FF1" w:rsidP="00C54D2D">
      <w:pPr>
        <w:spacing w:after="0" w:line="240" w:lineRule="auto"/>
      </w:pPr>
      <w:r>
        <w:continuationSeparator/>
      </w:r>
    </w:p>
  </w:endnote>
  <w:endnote w:type="continuationNotice" w:id="1">
    <w:p w14:paraId="7DCEE085" w14:textId="77777777" w:rsidR="006F2FF1" w:rsidRDefault="006F2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F901" w14:textId="22287768" w:rsidR="009C0328" w:rsidRDefault="009C0328">
    <w:pPr>
      <w:pStyle w:val="Footer"/>
    </w:pPr>
    <w:r w:rsidRPr="00F51A24">
      <w:rPr>
        <w:rFonts w:cs="Times New Roman"/>
      </w:rPr>
      <w:t>VARAMZino_</w:t>
    </w:r>
    <w:r w:rsidR="001632EC">
      <w:rPr>
        <w:rFonts w:cs="Times New Roman"/>
      </w:rPr>
      <w:t>30</w:t>
    </w:r>
    <w:r>
      <w:rPr>
        <w:rFonts w:cs="Times New Roman"/>
      </w:rPr>
      <w:t>0</w:t>
    </w:r>
    <w:r w:rsidR="002C777F">
      <w:rPr>
        <w:rFonts w:cs="Times New Roman"/>
      </w:rPr>
      <w:t>9</w:t>
    </w:r>
    <w:r>
      <w:rPr>
        <w:rFonts w:cs="Times New Roman"/>
      </w:rPr>
      <w:t>2019</w:t>
    </w:r>
    <w:r w:rsidRPr="00F51A24">
      <w:rPr>
        <w:rFonts w:cs="Times New Roman"/>
      </w:rPr>
      <w:t>_DESI</w:t>
    </w:r>
  </w:p>
  <w:p w14:paraId="5A348204" w14:textId="77777777" w:rsidR="009C0328" w:rsidRDefault="009C0328" w:rsidP="00DA0C64">
    <w:pPr>
      <w:pStyle w:val="Footer"/>
      <w:tabs>
        <w:tab w:val="clear" w:pos="4320"/>
        <w:tab w:val="clear" w:pos="8640"/>
        <w:tab w:val="left" w:pos="16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2178" w14:textId="77777777" w:rsidR="006F2FF1" w:rsidRDefault="006F2FF1" w:rsidP="00C54D2D">
      <w:pPr>
        <w:spacing w:after="0" w:line="240" w:lineRule="auto"/>
      </w:pPr>
      <w:r>
        <w:separator/>
      </w:r>
    </w:p>
  </w:footnote>
  <w:footnote w:type="continuationSeparator" w:id="0">
    <w:p w14:paraId="36E17348" w14:textId="77777777" w:rsidR="006F2FF1" w:rsidRDefault="006F2FF1" w:rsidP="00C54D2D">
      <w:pPr>
        <w:spacing w:after="0" w:line="240" w:lineRule="auto"/>
      </w:pPr>
      <w:r>
        <w:continuationSeparator/>
      </w:r>
    </w:p>
  </w:footnote>
  <w:footnote w:type="continuationNotice" w:id="1">
    <w:p w14:paraId="48B7E366" w14:textId="77777777" w:rsidR="006F2FF1" w:rsidRDefault="006F2FF1">
      <w:pPr>
        <w:spacing w:after="0" w:line="240" w:lineRule="auto"/>
      </w:pPr>
    </w:p>
  </w:footnote>
  <w:footnote w:id="2">
    <w:p w14:paraId="1FA56E27" w14:textId="492FE6D8" w:rsidR="009C0328" w:rsidRPr="00B10F7F" w:rsidRDefault="009C0328" w:rsidP="00B55FBA">
      <w:pPr>
        <w:pStyle w:val="Default"/>
        <w:rPr>
          <w:rFonts w:ascii="Times New Roman" w:hAnsi="Times New Roman" w:cs="Times New Roman"/>
          <w:sz w:val="20"/>
          <w:szCs w:val="20"/>
        </w:rPr>
      </w:pPr>
      <w:r w:rsidRPr="00B10F7F">
        <w:rPr>
          <w:rStyle w:val="FootnoteReference"/>
          <w:sz w:val="20"/>
          <w:szCs w:val="20"/>
        </w:rPr>
        <w:footnoteRef/>
      </w:r>
      <w:r w:rsidRPr="00B10F7F">
        <w:rPr>
          <w:sz w:val="20"/>
          <w:szCs w:val="20"/>
        </w:rPr>
        <w:t xml:space="preserve"> </w:t>
      </w:r>
      <w:r w:rsidRPr="00B10F7F">
        <w:rPr>
          <w:rFonts w:ascii="Times New Roman" w:hAnsi="Times New Roman" w:cs="Times New Roman"/>
          <w:sz w:val="20"/>
          <w:szCs w:val="20"/>
        </w:rPr>
        <w:t>Eiropas Digitālā progresa ziņojumā (EDPZ) atspoguļots dalībvalstu progress digitalizācijas jomā, Dig</w:t>
      </w:r>
      <w:r w:rsidR="00CF117B">
        <w:rPr>
          <w:rFonts w:ascii="Times New Roman" w:hAnsi="Times New Roman" w:cs="Times New Roman"/>
          <w:sz w:val="20"/>
          <w:szCs w:val="20"/>
        </w:rPr>
        <w:t>itālās ekonomikas un DESI indikator</w:t>
      </w:r>
      <w:r w:rsidRPr="00B10F7F">
        <w:rPr>
          <w:rFonts w:ascii="Times New Roman" w:hAnsi="Times New Roman" w:cs="Times New Roman"/>
          <w:sz w:val="20"/>
          <w:szCs w:val="20"/>
        </w:rPr>
        <w:t>a kvantitatīvos datus apvienojot ar kvalitatīvu informāciju par katras valsts politiku</w:t>
      </w:r>
      <w:r>
        <w:rPr>
          <w:rFonts w:ascii="Times New Roman" w:hAnsi="Times New Roman" w:cs="Times New Roman"/>
          <w:sz w:val="20"/>
          <w:szCs w:val="20"/>
        </w:rPr>
        <w:t xml:space="preserve"> - </w:t>
      </w:r>
      <w:hyperlink r:id="rId1" w:history="1">
        <w:r w:rsidRPr="00DE4828">
          <w:rPr>
            <w:rStyle w:val="Hyperlink"/>
            <w:rFonts w:ascii="Times New Roman" w:hAnsi="Times New Roman" w:cs="Times New Roman"/>
            <w:sz w:val="20"/>
            <w:szCs w:val="20"/>
          </w:rPr>
          <w:t>https://ec.europa.eu/digital-single-market/en/european-digital-progress-report</w:t>
        </w:r>
      </w:hyperlink>
    </w:p>
  </w:footnote>
  <w:footnote w:id="3">
    <w:p w14:paraId="287F8D09" w14:textId="77777777" w:rsidR="007642EC" w:rsidRPr="00B10F7F" w:rsidRDefault="007642EC" w:rsidP="007642EC">
      <w:pPr>
        <w:pStyle w:val="Default"/>
        <w:rPr>
          <w:rFonts w:ascii="Times New Roman" w:hAnsi="Times New Roman" w:cs="Times New Roman"/>
          <w:sz w:val="20"/>
          <w:szCs w:val="20"/>
        </w:rPr>
      </w:pPr>
      <w:r w:rsidRPr="00B10F7F">
        <w:rPr>
          <w:rStyle w:val="FootnoteReference"/>
          <w:sz w:val="20"/>
          <w:szCs w:val="20"/>
        </w:rPr>
        <w:footnoteRef/>
      </w:r>
      <w:r w:rsidRPr="00B10F7F">
        <w:rPr>
          <w:sz w:val="20"/>
          <w:szCs w:val="20"/>
        </w:rPr>
        <w:t xml:space="preserve"> </w:t>
      </w:r>
      <w:hyperlink r:id="rId2" w:history="1">
        <w:r w:rsidRPr="00375AA5">
          <w:rPr>
            <w:rStyle w:val="Hyperlink"/>
            <w:rFonts w:ascii="Times New Roman" w:hAnsi="Times New Roman" w:cs="Times New Roman"/>
            <w:sz w:val="20"/>
            <w:szCs w:val="20"/>
          </w:rPr>
          <w:t>http://www.e-prasmes.lv/</w:t>
        </w:r>
      </w:hyperlink>
    </w:p>
  </w:footnote>
  <w:footnote w:id="4">
    <w:p w14:paraId="405254F5" w14:textId="77777777" w:rsidR="007642EC" w:rsidRPr="00B10F7F" w:rsidRDefault="007642EC" w:rsidP="007642EC">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3" w:history="1">
        <w:r w:rsidR="00AC5FEE" w:rsidRPr="00375AA5">
          <w:rPr>
            <w:rStyle w:val="Hyperlink"/>
            <w:rFonts w:ascii="Times New Roman" w:hAnsi="Times New Roman" w:cs="Times New Roman"/>
            <w:sz w:val="20"/>
            <w:szCs w:val="20"/>
          </w:rPr>
          <w:t>https://likta.lv/en/home-en</w:t>
        </w:r>
      </w:hyperlink>
    </w:p>
  </w:footnote>
  <w:footnote w:id="5">
    <w:p w14:paraId="319207CE" w14:textId="77777777" w:rsidR="00AC5FEE" w:rsidRDefault="00AC5FEE" w:rsidP="00AC5FEE">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4" w:history="1">
        <w:r w:rsidRPr="00375AA5">
          <w:rPr>
            <w:rStyle w:val="Hyperlink"/>
            <w:rFonts w:ascii="Times New Roman" w:hAnsi="Times New Roman" w:cs="Times New Roman"/>
            <w:sz w:val="20"/>
            <w:szCs w:val="20"/>
          </w:rPr>
          <w:t>http://eprasmes.lv/wp-content/uploads/2017/03/Memorands-27.03.2017-PUBLIC.pdf</w:t>
        </w:r>
      </w:hyperlink>
    </w:p>
    <w:p w14:paraId="4A424AA5" w14:textId="77777777" w:rsidR="00AC5FEE" w:rsidRDefault="00AC5FEE" w:rsidP="00AC5FEE">
      <w:pPr>
        <w:pStyle w:val="Default"/>
        <w:rPr>
          <w:rFonts w:ascii="Times New Roman" w:hAnsi="Times New Roman" w:cs="Times New Roman"/>
          <w:sz w:val="20"/>
          <w:szCs w:val="20"/>
        </w:rPr>
      </w:pPr>
    </w:p>
    <w:p w14:paraId="6C36697D" w14:textId="77777777" w:rsidR="00AC5FEE" w:rsidRPr="007642EC" w:rsidRDefault="00AC5FEE" w:rsidP="00AC5FEE">
      <w:pPr>
        <w:pStyle w:val="Default"/>
        <w:rPr>
          <w:rFonts w:ascii="Times New Roman" w:hAnsi="Times New Roman" w:cs="Times New Roman"/>
          <w:sz w:val="20"/>
          <w:szCs w:val="20"/>
        </w:rPr>
      </w:pPr>
    </w:p>
    <w:p w14:paraId="7E79E089" w14:textId="77777777" w:rsidR="00AC5FEE" w:rsidRPr="007642EC" w:rsidRDefault="00AC5FEE" w:rsidP="00AC5FEE">
      <w:pPr>
        <w:pStyle w:val="Default"/>
        <w:rPr>
          <w:rFonts w:ascii="Times New Roman" w:hAnsi="Times New Roman" w:cs="Times New Roman"/>
          <w:sz w:val="20"/>
          <w:szCs w:val="20"/>
        </w:rPr>
      </w:pPr>
    </w:p>
    <w:p w14:paraId="24A7D8FD" w14:textId="77777777" w:rsidR="00AC5FEE" w:rsidRPr="00B10F7F" w:rsidRDefault="00AC5FEE" w:rsidP="00AC5FEE">
      <w:pPr>
        <w:pStyle w:val="Default"/>
        <w:rPr>
          <w:rFonts w:ascii="Times New Roman" w:hAnsi="Times New Roman" w:cs="Times New Roman"/>
          <w:sz w:val="20"/>
          <w:szCs w:val="20"/>
        </w:rPr>
      </w:pPr>
    </w:p>
  </w:footnote>
  <w:footnote w:id="6">
    <w:p w14:paraId="563C2711" w14:textId="77777777" w:rsidR="00AC5FEE" w:rsidRPr="00B10F7F" w:rsidRDefault="00AC5FEE" w:rsidP="00AC5FEE">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r w:rsidRPr="00AC5FEE">
        <w:rPr>
          <w:rFonts w:ascii="Times New Roman" w:hAnsi="Times New Roman" w:cs="Times New Roman"/>
          <w:sz w:val="20"/>
          <w:szCs w:val="20"/>
        </w:rPr>
        <w:t>2019. gada digitālo rezultātu pārskats</w:t>
      </w:r>
    </w:p>
  </w:footnote>
  <w:footnote w:id="7">
    <w:p w14:paraId="5CB3AA1D" w14:textId="77777777" w:rsidR="00AC5FEE" w:rsidRDefault="00AC5FEE" w:rsidP="00AC5FEE">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5" w:history="1">
        <w:r w:rsidRPr="00375AA5">
          <w:rPr>
            <w:rStyle w:val="Hyperlink"/>
            <w:rFonts w:ascii="Times New Roman" w:hAnsi="Times New Roman" w:cs="Times New Roman"/>
            <w:sz w:val="20"/>
            <w:szCs w:val="20"/>
          </w:rPr>
          <w:t>https://www.interregeurope.eu/skillsplus/</w:t>
        </w:r>
      </w:hyperlink>
    </w:p>
    <w:p w14:paraId="73920CCC" w14:textId="77777777" w:rsidR="00AC5FEE" w:rsidRPr="00B10F7F" w:rsidRDefault="00AC5FEE" w:rsidP="00AC5FEE">
      <w:pPr>
        <w:pStyle w:val="Default"/>
        <w:rPr>
          <w:rFonts w:ascii="Times New Roman" w:hAnsi="Times New Roman" w:cs="Times New Roman"/>
          <w:sz w:val="20"/>
          <w:szCs w:val="20"/>
        </w:rPr>
      </w:pPr>
    </w:p>
  </w:footnote>
  <w:footnote w:id="8">
    <w:p w14:paraId="4501EE63" w14:textId="77777777" w:rsidR="00DD296B" w:rsidRDefault="00DD296B" w:rsidP="00DD296B">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6" w:history="1">
        <w:r w:rsidRPr="00375AA5">
          <w:rPr>
            <w:rStyle w:val="Hyperlink"/>
            <w:rFonts w:ascii="Times New Roman" w:hAnsi="Times New Roman" w:cs="Times New Roman"/>
            <w:sz w:val="20"/>
            <w:szCs w:val="20"/>
          </w:rPr>
          <w:t>https://joinup.ec.europa.eu/document/cooperation-data-driven-nation-development-latvia</w:t>
        </w:r>
      </w:hyperlink>
      <w:r w:rsidRPr="00DD296B">
        <w:rPr>
          <w:rFonts w:ascii="Times New Roman" w:hAnsi="Times New Roman" w:cs="Times New Roman"/>
          <w:sz w:val="20"/>
          <w:szCs w:val="20"/>
        </w:rPr>
        <w:t>:</w:t>
      </w:r>
    </w:p>
    <w:p w14:paraId="7623249A" w14:textId="77777777" w:rsidR="00DD296B" w:rsidRDefault="006F2FF1" w:rsidP="00DD296B">
      <w:pPr>
        <w:pStyle w:val="Default"/>
        <w:rPr>
          <w:rFonts w:ascii="Times New Roman" w:hAnsi="Times New Roman" w:cs="Times New Roman"/>
          <w:sz w:val="20"/>
          <w:szCs w:val="20"/>
        </w:rPr>
      </w:pPr>
      <w:hyperlink r:id="rId7" w:history="1">
        <w:r w:rsidR="00DD296B" w:rsidRPr="00375AA5">
          <w:rPr>
            <w:rStyle w:val="Hyperlink"/>
            <w:rFonts w:ascii="Times New Roman" w:hAnsi="Times New Roman" w:cs="Times New Roman"/>
            <w:sz w:val="20"/>
            <w:szCs w:val="20"/>
          </w:rPr>
          <w:t>https://www.mk.gov.lv/sites/default/files/editor/ddn_plans_12.09_0.pdf</w:t>
        </w:r>
      </w:hyperlink>
    </w:p>
    <w:p w14:paraId="3D402394" w14:textId="77777777" w:rsidR="00DD296B" w:rsidRDefault="00DD296B" w:rsidP="00DD296B">
      <w:pPr>
        <w:pStyle w:val="Default"/>
        <w:rPr>
          <w:rFonts w:ascii="Times New Roman" w:hAnsi="Times New Roman" w:cs="Times New Roman"/>
          <w:sz w:val="20"/>
          <w:szCs w:val="20"/>
        </w:rPr>
      </w:pPr>
    </w:p>
    <w:p w14:paraId="60A1B383" w14:textId="77777777" w:rsidR="00DD296B" w:rsidRPr="00B10F7F" w:rsidRDefault="00DD296B" w:rsidP="00DD296B">
      <w:pPr>
        <w:pStyle w:val="Default"/>
        <w:rPr>
          <w:rFonts w:ascii="Times New Roman" w:hAnsi="Times New Roman" w:cs="Times New Roman"/>
          <w:sz w:val="20"/>
          <w:szCs w:val="20"/>
        </w:rPr>
      </w:pPr>
    </w:p>
  </w:footnote>
  <w:footnote w:id="9">
    <w:p w14:paraId="3670A51F" w14:textId="77777777" w:rsidR="00DD296B" w:rsidRDefault="00DD296B" w:rsidP="00DD296B">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8" w:history="1">
        <w:r w:rsidRPr="00375AA5">
          <w:rPr>
            <w:rStyle w:val="Hyperlink"/>
            <w:rFonts w:ascii="Times New Roman" w:hAnsi="Times New Roman" w:cs="Times New Roman"/>
            <w:sz w:val="20"/>
            <w:szCs w:val="20"/>
          </w:rPr>
          <w:t>http://tap.mk.gov.lv/lv/mk/tap/?pid=40441825&amp;mode=mk&amp;date=2018-02-20</w:t>
        </w:r>
      </w:hyperlink>
    </w:p>
    <w:p w14:paraId="1A7B6BC2" w14:textId="77777777" w:rsidR="00DD296B" w:rsidRPr="00B10F7F" w:rsidRDefault="00DD296B" w:rsidP="00DD296B">
      <w:pPr>
        <w:pStyle w:val="Default"/>
        <w:rPr>
          <w:rFonts w:ascii="Times New Roman" w:hAnsi="Times New Roman" w:cs="Times New Roman"/>
          <w:sz w:val="20"/>
          <w:szCs w:val="20"/>
        </w:rPr>
      </w:pPr>
    </w:p>
  </w:footnote>
  <w:footnote w:id="10">
    <w:p w14:paraId="0BE1AE9F" w14:textId="77777777" w:rsidR="00DD296B" w:rsidRDefault="00DD296B" w:rsidP="00DD296B">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9" w:history="1">
        <w:r w:rsidRPr="00375AA5">
          <w:rPr>
            <w:rStyle w:val="Hyperlink"/>
            <w:rFonts w:ascii="Times New Roman" w:hAnsi="Times New Roman" w:cs="Times New Roman"/>
            <w:sz w:val="20"/>
            <w:szCs w:val="20"/>
          </w:rPr>
          <w:t>https://www.ur.gov.lv/en/</w:t>
        </w:r>
      </w:hyperlink>
      <w:r w:rsidRPr="00DD296B">
        <w:rPr>
          <w:rFonts w:ascii="Times New Roman" w:hAnsi="Times New Roman" w:cs="Times New Roman"/>
          <w:sz w:val="20"/>
          <w:szCs w:val="20"/>
        </w:rPr>
        <w:t>;</w:t>
      </w:r>
      <w:hyperlink r:id="rId10" w:history="1">
        <w:r w:rsidRPr="00375AA5">
          <w:rPr>
            <w:rStyle w:val="Hyperlink"/>
            <w:rFonts w:ascii="Times New Roman" w:hAnsi="Times New Roman" w:cs="Times New Roman"/>
            <w:sz w:val="20"/>
            <w:szCs w:val="20"/>
          </w:rPr>
          <w:t>https://www.tilde.com/news/virtual-assistant-una-developed-tilde-helps-wininternational-quality-awards-2018</w:t>
        </w:r>
      </w:hyperlink>
    </w:p>
    <w:p w14:paraId="6BF4C5A1" w14:textId="77777777" w:rsidR="00DD296B" w:rsidRPr="00B10F7F" w:rsidRDefault="00DD296B" w:rsidP="00DD296B">
      <w:pPr>
        <w:pStyle w:val="Default"/>
        <w:rPr>
          <w:rFonts w:ascii="Times New Roman" w:hAnsi="Times New Roman" w:cs="Times New Roman"/>
          <w:sz w:val="20"/>
          <w:szCs w:val="20"/>
        </w:rPr>
      </w:pPr>
    </w:p>
  </w:footnote>
  <w:footnote w:id="11">
    <w:p w14:paraId="284E9059" w14:textId="77777777" w:rsidR="00DD296B" w:rsidRDefault="00DD296B" w:rsidP="00DD296B">
      <w:pPr>
        <w:pStyle w:val="Default"/>
        <w:rPr>
          <w:rFonts w:ascii="Times New Roman" w:hAnsi="Times New Roman" w:cs="Times New Roman"/>
          <w:sz w:val="20"/>
          <w:szCs w:val="20"/>
        </w:rPr>
      </w:pPr>
      <w:r w:rsidRPr="00B10F7F">
        <w:rPr>
          <w:rStyle w:val="FootnoteReference"/>
          <w:sz w:val="20"/>
          <w:szCs w:val="20"/>
        </w:rPr>
        <w:footnoteRef/>
      </w:r>
      <w:r>
        <w:rPr>
          <w:sz w:val="20"/>
          <w:szCs w:val="20"/>
        </w:rPr>
        <w:t xml:space="preserve"> </w:t>
      </w:r>
      <w:hyperlink r:id="rId11" w:history="1">
        <w:r w:rsidRPr="00375AA5">
          <w:rPr>
            <w:rStyle w:val="Hyperlink"/>
            <w:rFonts w:ascii="Times New Roman" w:hAnsi="Times New Roman" w:cs="Times New Roman"/>
            <w:sz w:val="20"/>
            <w:szCs w:val="20"/>
          </w:rPr>
          <w:t>https://hugo.lv/en</w:t>
        </w:r>
      </w:hyperlink>
      <w:r w:rsidRPr="00DD296B">
        <w:rPr>
          <w:rFonts w:ascii="Times New Roman" w:hAnsi="Times New Roman" w:cs="Times New Roman"/>
          <w:sz w:val="20"/>
          <w:szCs w:val="20"/>
        </w:rPr>
        <w:t>;</w:t>
      </w:r>
      <w:hyperlink r:id="rId12" w:history="1">
        <w:r w:rsidRPr="00375AA5">
          <w:rPr>
            <w:rStyle w:val="Hyperlink"/>
            <w:rFonts w:ascii="Times New Roman" w:hAnsi="Times New Roman" w:cs="Times New Roman"/>
            <w:sz w:val="20"/>
            <w:szCs w:val="20"/>
          </w:rPr>
          <w:t>https://joinup.ec.europa.eu/document/latvian-automated-translation-service</w:t>
        </w:r>
      </w:hyperlink>
    </w:p>
    <w:p w14:paraId="69047EAC" w14:textId="77777777" w:rsidR="00DD296B" w:rsidRDefault="00DD296B" w:rsidP="00DD296B">
      <w:pPr>
        <w:pStyle w:val="Default"/>
        <w:rPr>
          <w:rFonts w:ascii="Times New Roman" w:hAnsi="Times New Roman" w:cs="Times New Roman"/>
          <w:sz w:val="20"/>
          <w:szCs w:val="20"/>
        </w:rPr>
      </w:pPr>
    </w:p>
    <w:p w14:paraId="6C7C6C3E" w14:textId="77777777" w:rsidR="00DD296B" w:rsidRPr="00B10F7F" w:rsidRDefault="00DD296B" w:rsidP="00DD296B">
      <w:pPr>
        <w:pStyle w:val="Default"/>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93444"/>
      <w:docPartObj>
        <w:docPartGallery w:val="Page Numbers (Top of Page)"/>
        <w:docPartUnique/>
      </w:docPartObj>
    </w:sdtPr>
    <w:sdtEndPr>
      <w:rPr>
        <w:rFonts w:cs="Times New Roman"/>
        <w:noProof/>
      </w:rPr>
    </w:sdtEndPr>
    <w:sdtContent>
      <w:p w14:paraId="48CFA4F8" w14:textId="77777777" w:rsidR="009C0328" w:rsidRPr="001D73EE" w:rsidRDefault="009C0328">
        <w:pPr>
          <w:pStyle w:val="Header"/>
          <w:jc w:val="center"/>
          <w:rPr>
            <w:rFonts w:cs="Times New Roman"/>
          </w:rPr>
        </w:pPr>
        <w:r w:rsidRPr="001D73EE">
          <w:rPr>
            <w:rFonts w:cs="Times New Roman"/>
          </w:rPr>
          <w:fldChar w:fldCharType="begin"/>
        </w:r>
        <w:r w:rsidRPr="001D73EE">
          <w:rPr>
            <w:rFonts w:cs="Times New Roman"/>
          </w:rPr>
          <w:instrText xml:space="preserve"> PAGE   \* MERGEFORMAT </w:instrText>
        </w:r>
        <w:r w:rsidRPr="001D73EE">
          <w:rPr>
            <w:rFonts w:cs="Times New Roman"/>
          </w:rPr>
          <w:fldChar w:fldCharType="separate"/>
        </w:r>
        <w:r w:rsidR="00461B82">
          <w:rPr>
            <w:rFonts w:cs="Times New Roman"/>
            <w:noProof/>
          </w:rPr>
          <w:t>25</w:t>
        </w:r>
        <w:r w:rsidRPr="001D73EE">
          <w:rPr>
            <w:rFonts w:cs="Times New Roman"/>
            <w:noProof/>
          </w:rPr>
          <w:fldChar w:fldCharType="end"/>
        </w:r>
      </w:p>
    </w:sdtContent>
  </w:sdt>
  <w:p w14:paraId="60F8AC29" w14:textId="77777777" w:rsidR="009C0328" w:rsidRDefault="009C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259"/>
    <w:multiLevelType w:val="hybridMultilevel"/>
    <w:tmpl w:val="808027B6"/>
    <w:lvl w:ilvl="0" w:tplc="1C92912A">
      <w:start w:val="1"/>
      <w:numFmt w:val="decimal"/>
      <w:pStyle w:val="Heading1"/>
      <w:lvlText w:val="%1."/>
      <w:lvlJc w:val="left"/>
      <w:pPr>
        <w:ind w:left="71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755"/>
    <w:multiLevelType w:val="hybridMultilevel"/>
    <w:tmpl w:val="ED16F36A"/>
    <w:lvl w:ilvl="0" w:tplc="61E87F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338B8"/>
    <w:multiLevelType w:val="hybridMultilevel"/>
    <w:tmpl w:val="F68267BE"/>
    <w:lvl w:ilvl="0" w:tplc="3C38B3B4">
      <w:start w:val="1"/>
      <w:numFmt w:val="decimal"/>
      <w:lvlText w:val="%1."/>
      <w:lvlJc w:val="left"/>
      <w:pPr>
        <w:ind w:left="7731"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7C10CD"/>
    <w:multiLevelType w:val="hybridMultilevel"/>
    <w:tmpl w:val="42CCF7F4"/>
    <w:lvl w:ilvl="0" w:tplc="561A77F4">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434B"/>
    <w:multiLevelType w:val="hybridMultilevel"/>
    <w:tmpl w:val="D2B0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6232"/>
    <w:multiLevelType w:val="hybridMultilevel"/>
    <w:tmpl w:val="4744714E"/>
    <w:lvl w:ilvl="0" w:tplc="F32450E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0FDC232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6477C8"/>
    <w:multiLevelType w:val="multilevel"/>
    <w:tmpl w:val="C36818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09C61DF"/>
    <w:multiLevelType w:val="hybridMultilevel"/>
    <w:tmpl w:val="C8FC0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02703"/>
    <w:multiLevelType w:val="hybridMultilevel"/>
    <w:tmpl w:val="BF6C2866"/>
    <w:lvl w:ilvl="0" w:tplc="88AA671C">
      <w:start w:val="1"/>
      <w:numFmt w:val="decimal"/>
      <w:lvlText w:val="%1)"/>
      <w:lvlJc w:val="left"/>
      <w:pPr>
        <w:ind w:left="786" w:hanging="360"/>
      </w:pPr>
      <w:rPr>
        <w:rFonts w:hint="default"/>
        <w:b w:val="0"/>
        <w:bCs/>
        <w:i w:val="0"/>
        <w:iCs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6B26C02"/>
    <w:multiLevelType w:val="hybridMultilevel"/>
    <w:tmpl w:val="C7E648B6"/>
    <w:lvl w:ilvl="0" w:tplc="F32450EE">
      <w:numFmt w:val="bullet"/>
      <w:lvlText w:val="-"/>
      <w:lvlJc w:val="left"/>
      <w:pPr>
        <w:ind w:left="731" w:hanging="360"/>
      </w:pPr>
      <w:rPr>
        <w:rFonts w:ascii="Calibri" w:eastAsiaTheme="minorEastAsia" w:hAnsi="Calibri" w:cs="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5945E58"/>
    <w:multiLevelType w:val="hybridMultilevel"/>
    <w:tmpl w:val="16EA9002"/>
    <w:lvl w:ilvl="0" w:tplc="61E87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B133B"/>
    <w:multiLevelType w:val="hybridMultilevel"/>
    <w:tmpl w:val="D1C8943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4723A"/>
    <w:multiLevelType w:val="hybridMultilevel"/>
    <w:tmpl w:val="FA48350E"/>
    <w:lvl w:ilvl="0" w:tplc="017A187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C4988"/>
    <w:multiLevelType w:val="hybridMultilevel"/>
    <w:tmpl w:val="4440AC6A"/>
    <w:lvl w:ilvl="0" w:tplc="F32450EE">
      <w:numFmt w:val="bullet"/>
      <w:lvlText w:val="-"/>
      <w:lvlJc w:val="left"/>
      <w:pPr>
        <w:ind w:left="1440" w:hanging="360"/>
      </w:pPr>
      <w:rPr>
        <w:rFonts w:ascii="Calibri" w:eastAsiaTheme="minorEastAsia"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C82B6F"/>
    <w:multiLevelType w:val="hybridMultilevel"/>
    <w:tmpl w:val="3D1A7CFC"/>
    <w:lvl w:ilvl="0" w:tplc="88AA671C">
      <w:start w:val="1"/>
      <w:numFmt w:val="decimal"/>
      <w:lvlText w:val="%1)"/>
      <w:lvlJc w:val="left"/>
      <w:pPr>
        <w:ind w:left="1211" w:hanging="360"/>
      </w:pPr>
      <w:rPr>
        <w:rFonts w:hint="default"/>
        <w:b w:val="0"/>
        <w:bCs/>
        <w:i w:val="0"/>
        <w:iCs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3E7E3812"/>
    <w:multiLevelType w:val="hybridMultilevel"/>
    <w:tmpl w:val="6F22EF1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1">
    <w:nsid w:val="41F060AC"/>
    <w:multiLevelType w:val="hybridMultilevel"/>
    <w:tmpl w:val="3D4E34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5660B0"/>
    <w:multiLevelType w:val="multilevel"/>
    <w:tmpl w:val="7A6630B0"/>
    <w:lvl w:ilvl="0">
      <w:start w:val="1"/>
      <w:numFmt w:val="bullet"/>
      <w:pStyle w:val="VP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F316161"/>
    <w:multiLevelType w:val="hybridMultilevel"/>
    <w:tmpl w:val="068A49E4"/>
    <w:lvl w:ilvl="0" w:tplc="5880B6EC">
      <w:start w:val="1"/>
      <w:numFmt w:val="decimal"/>
      <w:lvlText w:val="%1)"/>
      <w:lvlJc w:val="left"/>
      <w:pPr>
        <w:ind w:left="1281" w:hanging="360"/>
      </w:pPr>
      <w:rPr>
        <w:rFonts w:hint="default"/>
      </w:r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20" w15:restartNumberingAfterBreak="0">
    <w:nsid w:val="4FFF35CE"/>
    <w:multiLevelType w:val="hybridMultilevel"/>
    <w:tmpl w:val="B64E50D8"/>
    <w:lvl w:ilvl="0" w:tplc="04260001">
      <w:start w:val="1"/>
      <w:numFmt w:val="bullet"/>
      <w:lvlText w:val=""/>
      <w:lvlJc w:val="left"/>
      <w:pPr>
        <w:ind w:left="2070" w:hanging="360"/>
      </w:pPr>
      <w:rPr>
        <w:rFonts w:ascii="Symbol" w:hAnsi="Symbol" w:hint="default"/>
      </w:rPr>
    </w:lvl>
    <w:lvl w:ilvl="1" w:tplc="04260003" w:tentative="1">
      <w:start w:val="1"/>
      <w:numFmt w:val="bullet"/>
      <w:lvlText w:val="o"/>
      <w:lvlJc w:val="left"/>
      <w:pPr>
        <w:ind w:left="2790" w:hanging="360"/>
      </w:pPr>
      <w:rPr>
        <w:rFonts w:ascii="Courier New" w:hAnsi="Courier New" w:cs="Courier New" w:hint="default"/>
      </w:rPr>
    </w:lvl>
    <w:lvl w:ilvl="2" w:tplc="04260005" w:tentative="1">
      <w:start w:val="1"/>
      <w:numFmt w:val="bullet"/>
      <w:lvlText w:val=""/>
      <w:lvlJc w:val="left"/>
      <w:pPr>
        <w:ind w:left="3510" w:hanging="360"/>
      </w:pPr>
      <w:rPr>
        <w:rFonts w:ascii="Wingdings" w:hAnsi="Wingdings" w:hint="default"/>
      </w:rPr>
    </w:lvl>
    <w:lvl w:ilvl="3" w:tplc="04260001" w:tentative="1">
      <w:start w:val="1"/>
      <w:numFmt w:val="bullet"/>
      <w:lvlText w:val=""/>
      <w:lvlJc w:val="left"/>
      <w:pPr>
        <w:ind w:left="4230" w:hanging="360"/>
      </w:pPr>
      <w:rPr>
        <w:rFonts w:ascii="Symbol" w:hAnsi="Symbol" w:hint="default"/>
      </w:rPr>
    </w:lvl>
    <w:lvl w:ilvl="4" w:tplc="04260003" w:tentative="1">
      <w:start w:val="1"/>
      <w:numFmt w:val="bullet"/>
      <w:lvlText w:val="o"/>
      <w:lvlJc w:val="left"/>
      <w:pPr>
        <w:ind w:left="4950" w:hanging="360"/>
      </w:pPr>
      <w:rPr>
        <w:rFonts w:ascii="Courier New" w:hAnsi="Courier New" w:cs="Courier New" w:hint="default"/>
      </w:rPr>
    </w:lvl>
    <w:lvl w:ilvl="5" w:tplc="04260005" w:tentative="1">
      <w:start w:val="1"/>
      <w:numFmt w:val="bullet"/>
      <w:lvlText w:val=""/>
      <w:lvlJc w:val="left"/>
      <w:pPr>
        <w:ind w:left="5670" w:hanging="360"/>
      </w:pPr>
      <w:rPr>
        <w:rFonts w:ascii="Wingdings" w:hAnsi="Wingdings" w:hint="default"/>
      </w:rPr>
    </w:lvl>
    <w:lvl w:ilvl="6" w:tplc="04260001" w:tentative="1">
      <w:start w:val="1"/>
      <w:numFmt w:val="bullet"/>
      <w:lvlText w:val=""/>
      <w:lvlJc w:val="left"/>
      <w:pPr>
        <w:ind w:left="6390" w:hanging="360"/>
      </w:pPr>
      <w:rPr>
        <w:rFonts w:ascii="Symbol" w:hAnsi="Symbol" w:hint="default"/>
      </w:rPr>
    </w:lvl>
    <w:lvl w:ilvl="7" w:tplc="04260003" w:tentative="1">
      <w:start w:val="1"/>
      <w:numFmt w:val="bullet"/>
      <w:lvlText w:val="o"/>
      <w:lvlJc w:val="left"/>
      <w:pPr>
        <w:ind w:left="7110" w:hanging="360"/>
      </w:pPr>
      <w:rPr>
        <w:rFonts w:ascii="Courier New" w:hAnsi="Courier New" w:cs="Courier New" w:hint="default"/>
      </w:rPr>
    </w:lvl>
    <w:lvl w:ilvl="8" w:tplc="04260005" w:tentative="1">
      <w:start w:val="1"/>
      <w:numFmt w:val="bullet"/>
      <w:lvlText w:val=""/>
      <w:lvlJc w:val="left"/>
      <w:pPr>
        <w:ind w:left="7830" w:hanging="360"/>
      </w:pPr>
      <w:rPr>
        <w:rFonts w:ascii="Wingdings" w:hAnsi="Wingdings" w:hint="default"/>
      </w:rPr>
    </w:lvl>
  </w:abstractNum>
  <w:abstractNum w:abstractNumId="21"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7383D41"/>
    <w:multiLevelType w:val="hybridMultilevel"/>
    <w:tmpl w:val="3574F266"/>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B91E0F"/>
    <w:multiLevelType w:val="hybridMultilevel"/>
    <w:tmpl w:val="A01CB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E0CBE"/>
    <w:multiLevelType w:val="hybridMultilevel"/>
    <w:tmpl w:val="1AE2B562"/>
    <w:lvl w:ilvl="0" w:tplc="017A18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7"/>
  </w:num>
  <w:num w:numId="6">
    <w:abstractNumId w:val="17"/>
  </w:num>
  <w:num w:numId="7">
    <w:abstractNumId w:val="6"/>
  </w:num>
  <w:num w:numId="8">
    <w:abstractNumId w:val="19"/>
  </w:num>
  <w:num w:numId="9">
    <w:abstractNumId w:val="20"/>
  </w:num>
  <w:num w:numId="10">
    <w:abstractNumId w:val="15"/>
  </w:num>
  <w:num w:numId="11">
    <w:abstractNumId w:val="9"/>
  </w:num>
  <w:num w:numId="12">
    <w:abstractNumId w:val="5"/>
  </w:num>
  <w:num w:numId="13">
    <w:abstractNumId w:val="14"/>
  </w:num>
  <w:num w:numId="14">
    <w:abstractNumId w:val="10"/>
  </w:num>
  <w:num w:numId="15">
    <w:abstractNumId w:val="0"/>
  </w:num>
  <w:num w:numId="16">
    <w:abstractNumId w:val="1"/>
  </w:num>
  <w:num w:numId="17">
    <w:abstractNumId w:val="11"/>
  </w:num>
  <w:num w:numId="18">
    <w:abstractNumId w:val="2"/>
  </w:num>
  <w:num w:numId="19">
    <w:abstractNumId w:val="16"/>
  </w:num>
  <w:num w:numId="20">
    <w:abstractNumId w:val="23"/>
  </w:num>
  <w:num w:numId="21">
    <w:abstractNumId w:val="4"/>
  </w:num>
  <w:num w:numId="22">
    <w:abstractNumId w:val="8"/>
  </w:num>
  <w:num w:numId="23">
    <w:abstractNumId w:val="13"/>
  </w:num>
  <w:num w:numId="24">
    <w:abstractNumId w:val="24"/>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8"/>
    <w:rsid w:val="0000120A"/>
    <w:rsid w:val="00016BD0"/>
    <w:rsid w:val="00020438"/>
    <w:rsid w:val="000312A8"/>
    <w:rsid w:val="00031637"/>
    <w:rsid w:val="00032F6C"/>
    <w:rsid w:val="000372A3"/>
    <w:rsid w:val="0003771D"/>
    <w:rsid w:val="000428E1"/>
    <w:rsid w:val="00044A74"/>
    <w:rsid w:val="000636F1"/>
    <w:rsid w:val="00076D8B"/>
    <w:rsid w:val="0009620F"/>
    <w:rsid w:val="000974DD"/>
    <w:rsid w:val="000979D6"/>
    <w:rsid w:val="00097E3A"/>
    <w:rsid w:val="000A01A7"/>
    <w:rsid w:val="000B72DC"/>
    <w:rsid w:val="000D5686"/>
    <w:rsid w:val="000D7253"/>
    <w:rsid w:val="000E120D"/>
    <w:rsid w:val="000E2281"/>
    <w:rsid w:val="000E29C1"/>
    <w:rsid w:val="000E2F29"/>
    <w:rsid w:val="000E4823"/>
    <w:rsid w:val="000E6DF5"/>
    <w:rsid w:val="000F32CE"/>
    <w:rsid w:val="00107522"/>
    <w:rsid w:val="00107F30"/>
    <w:rsid w:val="00112977"/>
    <w:rsid w:val="00114E08"/>
    <w:rsid w:val="0012044A"/>
    <w:rsid w:val="001218E2"/>
    <w:rsid w:val="00125824"/>
    <w:rsid w:val="00127C81"/>
    <w:rsid w:val="00137287"/>
    <w:rsid w:val="001400D6"/>
    <w:rsid w:val="00142DC2"/>
    <w:rsid w:val="001451D4"/>
    <w:rsid w:val="001632EC"/>
    <w:rsid w:val="00166288"/>
    <w:rsid w:val="00172874"/>
    <w:rsid w:val="001736C1"/>
    <w:rsid w:val="00176DEC"/>
    <w:rsid w:val="00184AD1"/>
    <w:rsid w:val="00185377"/>
    <w:rsid w:val="00190540"/>
    <w:rsid w:val="00191777"/>
    <w:rsid w:val="001A4FB3"/>
    <w:rsid w:val="001B52BA"/>
    <w:rsid w:val="001C31D3"/>
    <w:rsid w:val="001D1733"/>
    <w:rsid w:val="001D378C"/>
    <w:rsid w:val="001D66F1"/>
    <w:rsid w:val="001D72FF"/>
    <w:rsid w:val="001D73EE"/>
    <w:rsid w:val="001F4F3D"/>
    <w:rsid w:val="00202AF1"/>
    <w:rsid w:val="00204037"/>
    <w:rsid w:val="00205401"/>
    <w:rsid w:val="00205873"/>
    <w:rsid w:val="00217F7F"/>
    <w:rsid w:val="002229C4"/>
    <w:rsid w:val="002262A2"/>
    <w:rsid w:val="00226394"/>
    <w:rsid w:val="00226B3B"/>
    <w:rsid w:val="00233A4B"/>
    <w:rsid w:val="00233A70"/>
    <w:rsid w:val="00235BAB"/>
    <w:rsid w:val="00241B1D"/>
    <w:rsid w:val="00244A71"/>
    <w:rsid w:val="00247240"/>
    <w:rsid w:val="00250717"/>
    <w:rsid w:val="002517FB"/>
    <w:rsid w:val="0025333B"/>
    <w:rsid w:val="0025366C"/>
    <w:rsid w:val="00261252"/>
    <w:rsid w:val="002675FF"/>
    <w:rsid w:val="00267E0D"/>
    <w:rsid w:val="0027256E"/>
    <w:rsid w:val="00283310"/>
    <w:rsid w:val="002859D2"/>
    <w:rsid w:val="0029497B"/>
    <w:rsid w:val="00294C47"/>
    <w:rsid w:val="00297290"/>
    <w:rsid w:val="002B3237"/>
    <w:rsid w:val="002C777F"/>
    <w:rsid w:val="002D264D"/>
    <w:rsid w:val="002D2C1B"/>
    <w:rsid w:val="002D36B1"/>
    <w:rsid w:val="002E2305"/>
    <w:rsid w:val="002E3B0E"/>
    <w:rsid w:val="002E3B28"/>
    <w:rsid w:val="002F1808"/>
    <w:rsid w:val="002F21B3"/>
    <w:rsid w:val="003024DA"/>
    <w:rsid w:val="0030253E"/>
    <w:rsid w:val="00303B2D"/>
    <w:rsid w:val="00305132"/>
    <w:rsid w:val="003065E6"/>
    <w:rsid w:val="003116B5"/>
    <w:rsid w:val="00313FD2"/>
    <w:rsid w:val="0031415D"/>
    <w:rsid w:val="00316EE7"/>
    <w:rsid w:val="00320ED6"/>
    <w:rsid w:val="00324503"/>
    <w:rsid w:val="00333B96"/>
    <w:rsid w:val="00334FE9"/>
    <w:rsid w:val="00336EBD"/>
    <w:rsid w:val="00337DA4"/>
    <w:rsid w:val="003401CF"/>
    <w:rsid w:val="00341536"/>
    <w:rsid w:val="00346AE0"/>
    <w:rsid w:val="00351C59"/>
    <w:rsid w:val="00354121"/>
    <w:rsid w:val="003559A4"/>
    <w:rsid w:val="0035692A"/>
    <w:rsid w:val="003572F2"/>
    <w:rsid w:val="00361957"/>
    <w:rsid w:val="003720A5"/>
    <w:rsid w:val="00372FB5"/>
    <w:rsid w:val="0037353B"/>
    <w:rsid w:val="00374B5B"/>
    <w:rsid w:val="00380EEC"/>
    <w:rsid w:val="003924CC"/>
    <w:rsid w:val="0039508E"/>
    <w:rsid w:val="003A35DA"/>
    <w:rsid w:val="003A4AF6"/>
    <w:rsid w:val="003A58E4"/>
    <w:rsid w:val="003B1608"/>
    <w:rsid w:val="003B370C"/>
    <w:rsid w:val="003B394B"/>
    <w:rsid w:val="003C04E2"/>
    <w:rsid w:val="003C2698"/>
    <w:rsid w:val="003C6E7B"/>
    <w:rsid w:val="003D230E"/>
    <w:rsid w:val="003D277D"/>
    <w:rsid w:val="003D6068"/>
    <w:rsid w:val="003E000D"/>
    <w:rsid w:val="003E0060"/>
    <w:rsid w:val="003E0095"/>
    <w:rsid w:val="003E7329"/>
    <w:rsid w:val="003F40C7"/>
    <w:rsid w:val="003F49D7"/>
    <w:rsid w:val="003F639C"/>
    <w:rsid w:val="003F6422"/>
    <w:rsid w:val="004003F2"/>
    <w:rsid w:val="00405333"/>
    <w:rsid w:val="00406468"/>
    <w:rsid w:val="00406931"/>
    <w:rsid w:val="004073CC"/>
    <w:rsid w:val="004114B6"/>
    <w:rsid w:val="00411630"/>
    <w:rsid w:val="004136BD"/>
    <w:rsid w:val="00414638"/>
    <w:rsid w:val="0041556A"/>
    <w:rsid w:val="00420948"/>
    <w:rsid w:val="00421FB4"/>
    <w:rsid w:val="00422589"/>
    <w:rsid w:val="004267FF"/>
    <w:rsid w:val="00426B91"/>
    <w:rsid w:val="0043635B"/>
    <w:rsid w:val="00436B73"/>
    <w:rsid w:val="00442ADC"/>
    <w:rsid w:val="00443D1F"/>
    <w:rsid w:val="00446F54"/>
    <w:rsid w:val="0045349A"/>
    <w:rsid w:val="00454A17"/>
    <w:rsid w:val="00461B82"/>
    <w:rsid w:val="00462E7E"/>
    <w:rsid w:val="0046451C"/>
    <w:rsid w:val="0047144D"/>
    <w:rsid w:val="004730C1"/>
    <w:rsid w:val="00474290"/>
    <w:rsid w:val="00476C1E"/>
    <w:rsid w:val="00480894"/>
    <w:rsid w:val="00485161"/>
    <w:rsid w:val="00495C57"/>
    <w:rsid w:val="00497865"/>
    <w:rsid w:val="004A1DA7"/>
    <w:rsid w:val="004A6795"/>
    <w:rsid w:val="004B086C"/>
    <w:rsid w:val="004B0F67"/>
    <w:rsid w:val="004B1FDB"/>
    <w:rsid w:val="004B4FBE"/>
    <w:rsid w:val="004C0385"/>
    <w:rsid w:val="004C1BA8"/>
    <w:rsid w:val="004C1FC1"/>
    <w:rsid w:val="004D0719"/>
    <w:rsid w:val="004D52B2"/>
    <w:rsid w:val="004D6129"/>
    <w:rsid w:val="0050071D"/>
    <w:rsid w:val="00501BC1"/>
    <w:rsid w:val="00507F0B"/>
    <w:rsid w:val="00507F85"/>
    <w:rsid w:val="0051473C"/>
    <w:rsid w:val="00514FB3"/>
    <w:rsid w:val="00515459"/>
    <w:rsid w:val="0052119A"/>
    <w:rsid w:val="00524A2D"/>
    <w:rsid w:val="00524CA2"/>
    <w:rsid w:val="00534608"/>
    <w:rsid w:val="0053576B"/>
    <w:rsid w:val="00543993"/>
    <w:rsid w:val="00546382"/>
    <w:rsid w:val="0054753A"/>
    <w:rsid w:val="00547705"/>
    <w:rsid w:val="00553CD4"/>
    <w:rsid w:val="005737A2"/>
    <w:rsid w:val="005753FC"/>
    <w:rsid w:val="00576F27"/>
    <w:rsid w:val="00577B69"/>
    <w:rsid w:val="0059082E"/>
    <w:rsid w:val="00591178"/>
    <w:rsid w:val="005939D4"/>
    <w:rsid w:val="00593F80"/>
    <w:rsid w:val="005972ED"/>
    <w:rsid w:val="005A101D"/>
    <w:rsid w:val="005A38E7"/>
    <w:rsid w:val="005A5AAC"/>
    <w:rsid w:val="005A724B"/>
    <w:rsid w:val="005B72AA"/>
    <w:rsid w:val="005C0449"/>
    <w:rsid w:val="005C3C31"/>
    <w:rsid w:val="005C57C7"/>
    <w:rsid w:val="005D3AD9"/>
    <w:rsid w:val="005D4A93"/>
    <w:rsid w:val="005D78CA"/>
    <w:rsid w:val="005E0D00"/>
    <w:rsid w:val="005E1B57"/>
    <w:rsid w:val="005E75FA"/>
    <w:rsid w:val="005F502E"/>
    <w:rsid w:val="00601497"/>
    <w:rsid w:val="00610926"/>
    <w:rsid w:val="00620DAD"/>
    <w:rsid w:val="006212DB"/>
    <w:rsid w:val="006215E2"/>
    <w:rsid w:val="00624838"/>
    <w:rsid w:val="00625BBC"/>
    <w:rsid w:val="006268CE"/>
    <w:rsid w:val="0063309C"/>
    <w:rsid w:val="0063388B"/>
    <w:rsid w:val="00633FCB"/>
    <w:rsid w:val="006445C7"/>
    <w:rsid w:val="006533FD"/>
    <w:rsid w:val="00666D88"/>
    <w:rsid w:val="006709EA"/>
    <w:rsid w:val="006811AB"/>
    <w:rsid w:val="006916C3"/>
    <w:rsid w:val="00692C51"/>
    <w:rsid w:val="00692DD0"/>
    <w:rsid w:val="00693FAB"/>
    <w:rsid w:val="006A4CA3"/>
    <w:rsid w:val="006A7359"/>
    <w:rsid w:val="006B6DFB"/>
    <w:rsid w:val="006C0277"/>
    <w:rsid w:val="006C35F4"/>
    <w:rsid w:val="006C6BAB"/>
    <w:rsid w:val="006E2238"/>
    <w:rsid w:val="006E56E8"/>
    <w:rsid w:val="006F2FF1"/>
    <w:rsid w:val="00711CDB"/>
    <w:rsid w:val="007201B2"/>
    <w:rsid w:val="007205FF"/>
    <w:rsid w:val="00723B66"/>
    <w:rsid w:val="00724685"/>
    <w:rsid w:val="00726530"/>
    <w:rsid w:val="00762A74"/>
    <w:rsid w:val="007642EC"/>
    <w:rsid w:val="007709F0"/>
    <w:rsid w:val="00773F5A"/>
    <w:rsid w:val="0077403F"/>
    <w:rsid w:val="0078214E"/>
    <w:rsid w:val="0078245D"/>
    <w:rsid w:val="00782571"/>
    <w:rsid w:val="0078355D"/>
    <w:rsid w:val="00785228"/>
    <w:rsid w:val="00786BBD"/>
    <w:rsid w:val="007907D9"/>
    <w:rsid w:val="00791A43"/>
    <w:rsid w:val="00793048"/>
    <w:rsid w:val="00795F6C"/>
    <w:rsid w:val="00796082"/>
    <w:rsid w:val="0079766B"/>
    <w:rsid w:val="007A5FEE"/>
    <w:rsid w:val="007B25E2"/>
    <w:rsid w:val="007C126F"/>
    <w:rsid w:val="007C2EE1"/>
    <w:rsid w:val="007D0E28"/>
    <w:rsid w:val="007E2505"/>
    <w:rsid w:val="007E303D"/>
    <w:rsid w:val="007E4C82"/>
    <w:rsid w:val="007E5D5F"/>
    <w:rsid w:val="007E6778"/>
    <w:rsid w:val="007F33DE"/>
    <w:rsid w:val="007F3879"/>
    <w:rsid w:val="00803E04"/>
    <w:rsid w:val="008102F1"/>
    <w:rsid w:val="0081184B"/>
    <w:rsid w:val="00814C3A"/>
    <w:rsid w:val="008168EE"/>
    <w:rsid w:val="00821B3B"/>
    <w:rsid w:val="00823D63"/>
    <w:rsid w:val="00826702"/>
    <w:rsid w:val="008270BF"/>
    <w:rsid w:val="00830CEA"/>
    <w:rsid w:val="00836CC7"/>
    <w:rsid w:val="00837A82"/>
    <w:rsid w:val="008429D0"/>
    <w:rsid w:val="00853B78"/>
    <w:rsid w:val="00860174"/>
    <w:rsid w:val="008611C5"/>
    <w:rsid w:val="00861387"/>
    <w:rsid w:val="00862C18"/>
    <w:rsid w:val="00864148"/>
    <w:rsid w:val="008644F1"/>
    <w:rsid w:val="00871853"/>
    <w:rsid w:val="00876FAB"/>
    <w:rsid w:val="00884615"/>
    <w:rsid w:val="00886BF2"/>
    <w:rsid w:val="00895116"/>
    <w:rsid w:val="008951A3"/>
    <w:rsid w:val="00896E42"/>
    <w:rsid w:val="008A2DED"/>
    <w:rsid w:val="008A4C82"/>
    <w:rsid w:val="008A636F"/>
    <w:rsid w:val="008B1094"/>
    <w:rsid w:val="008B3547"/>
    <w:rsid w:val="008B7D47"/>
    <w:rsid w:val="008C069F"/>
    <w:rsid w:val="008C0A96"/>
    <w:rsid w:val="008D79F9"/>
    <w:rsid w:val="008E27A6"/>
    <w:rsid w:val="008E5D8E"/>
    <w:rsid w:val="008E673B"/>
    <w:rsid w:val="008E69E9"/>
    <w:rsid w:val="008F1272"/>
    <w:rsid w:val="008F346C"/>
    <w:rsid w:val="008F5BE9"/>
    <w:rsid w:val="00910999"/>
    <w:rsid w:val="00911084"/>
    <w:rsid w:val="00912C18"/>
    <w:rsid w:val="0091667D"/>
    <w:rsid w:val="0091728E"/>
    <w:rsid w:val="00920D7C"/>
    <w:rsid w:val="009250B6"/>
    <w:rsid w:val="00926C27"/>
    <w:rsid w:val="00930848"/>
    <w:rsid w:val="00930FBC"/>
    <w:rsid w:val="009437AB"/>
    <w:rsid w:val="009547BC"/>
    <w:rsid w:val="00955606"/>
    <w:rsid w:val="00961DCE"/>
    <w:rsid w:val="00962B7A"/>
    <w:rsid w:val="00963AEB"/>
    <w:rsid w:val="009642FB"/>
    <w:rsid w:val="0096567A"/>
    <w:rsid w:val="00971539"/>
    <w:rsid w:val="00971A52"/>
    <w:rsid w:val="00973CE0"/>
    <w:rsid w:val="0097727A"/>
    <w:rsid w:val="00977E33"/>
    <w:rsid w:val="009858BE"/>
    <w:rsid w:val="00990EC6"/>
    <w:rsid w:val="00992D1E"/>
    <w:rsid w:val="00994182"/>
    <w:rsid w:val="009A3A34"/>
    <w:rsid w:val="009A6E6A"/>
    <w:rsid w:val="009B4E3D"/>
    <w:rsid w:val="009C0328"/>
    <w:rsid w:val="009C6F26"/>
    <w:rsid w:val="009C7AFB"/>
    <w:rsid w:val="009D2D59"/>
    <w:rsid w:val="009D4458"/>
    <w:rsid w:val="009E7AC4"/>
    <w:rsid w:val="009F2E8E"/>
    <w:rsid w:val="009F5CE8"/>
    <w:rsid w:val="009F5FC0"/>
    <w:rsid w:val="009F797A"/>
    <w:rsid w:val="00A00670"/>
    <w:rsid w:val="00A02AE9"/>
    <w:rsid w:val="00A03B7E"/>
    <w:rsid w:val="00A04C29"/>
    <w:rsid w:val="00A05CE8"/>
    <w:rsid w:val="00A22AFD"/>
    <w:rsid w:val="00A33C21"/>
    <w:rsid w:val="00A33F7D"/>
    <w:rsid w:val="00A40ED7"/>
    <w:rsid w:val="00A56BBB"/>
    <w:rsid w:val="00A63719"/>
    <w:rsid w:val="00A71D83"/>
    <w:rsid w:val="00A73DA7"/>
    <w:rsid w:val="00A76DB6"/>
    <w:rsid w:val="00A77D8E"/>
    <w:rsid w:val="00A81707"/>
    <w:rsid w:val="00A8306D"/>
    <w:rsid w:val="00A8453D"/>
    <w:rsid w:val="00A91E8A"/>
    <w:rsid w:val="00A92A18"/>
    <w:rsid w:val="00A97318"/>
    <w:rsid w:val="00AA10E3"/>
    <w:rsid w:val="00AB0725"/>
    <w:rsid w:val="00AB3FEA"/>
    <w:rsid w:val="00AB7E50"/>
    <w:rsid w:val="00AC4387"/>
    <w:rsid w:val="00AC566C"/>
    <w:rsid w:val="00AC5FEE"/>
    <w:rsid w:val="00AD7805"/>
    <w:rsid w:val="00AE0C1A"/>
    <w:rsid w:val="00AF1714"/>
    <w:rsid w:val="00AF5E33"/>
    <w:rsid w:val="00AF754F"/>
    <w:rsid w:val="00B10F7F"/>
    <w:rsid w:val="00B111AB"/>
    <w:rsid w:val="00B115E5"/>
    <w:rsid w:val="00B127EB"/>
    <w:rsid w:val="00B1319A"/>
    <w:rsid w:val="00B14C4F"/>
    <w:rsid w:val="00B159B4"/>
    <w:rsid w:val="00B246B4"/>
    <w:rsid w:val="00B3798A"/>
    <w:rsid w:val="00B43405"/>
    <w:rsid w:val="00B46631"/>
    <w:rsid w:val="00B5108F"/>
    <w:rsid w:val="00B51C7E"/>
    <w:rsid w:val="00B55FBA"/>
    <w:rsid w:val="00B63412"/>
    <w:rsid w:val="00B65ED9"/>
    <w:rsid w:val="00B76939"/>
    <w:rsid w:val="00B8101D"/>
    <w:rsid w:val="00B82EFA"/>
    <w:rsid w:val="00B82F63"/>
    <w:rsid w:val="00B83EC0"/>
    <w:rsid w:val="00B87E11"/>
    <w:rsid w:val="00B90358"/>
    <w:rsid w:val="00B93E05"/>
    <w:rsid w:val="00B9576F"/>
    <w:rsid w:val="00BA0D37"/>
    <w:rsid w:val="00BA10BB"/>
    <w:rsid w:val="00BA1C95"/>
    <w:rsid w:val="00BA2DB4"/>
    <w:rsid w:val="00BA64B2"/>
    <w:rsid w:val="00BA6F9E"/>
    <w:rsid w:val="00BB2510"/>
    <w:rsid w:val="00BB5D1F"/>
    <w:rsid w:val="00BC7E77"/>
    <w:rsid w:val="00BD2F30"/>
    <w:rsid w:val="00BD7636"/>
    <w:rsid w:val="00BE102D"/>
    <w:rsid w:val="00BE16BD"/>
    <w:rsid w:val="00BE3089"/>
    <w:rsid w:val="00BF0405"/>
    <w:rsid w:val="00C01511"/>
    <w:rsid w:val="00C034BE"/>
    <w:rsid w:val="00C10998"/>
    <w:rsid w:val="00C21AA3"/>
    <w:rsid w:val="00C242A6"/>
    <w:rsid w:val="00C40F8E"/>
    <w:rsid w:val="00C4456E"/>
    <w:rsid w:val="00C52674"/>
    <w:rsid w:val="00C54D2D"/>
    <w:rsid w:val="00C5701A"/>
    <w:rsid w:val="00C621FB"/>
    <w:rsid w:val="00C63752"/>
    <w:rsid w:val="00C6498C"/>
    <w:rsid w:val="00C66341"/>
    <w:rsid w:val="00C83599"/>
    <w:rsid w:val="00C85ACF"/>
    <w:rsid w:val="00C92BE2"/>
    <w:rsid w:val="00CA2121"/>
    <w:rsid w:val="00CB0DD7"/>
    <w:rsid w:val="00CB151A"/>
    <w:rsid w:val="00CB1FCA"/>
    <w:rsid w:val="00CB3946"/>
    <w:rsid w:val="00CB3A58"/>
    <w:rsid w:val="00CB3D9A"/>
    <w:rsid w:val="00CB4AE8"/>
    <w:rsid w:val="00CB6572"/>
    <w:rsid w:val="00CC2022"/>
    <w:rsid w:val="00CC60BD"/>
    <w:rsid w:val="00CD2200"/>
    <w:rsid w:val="00CD7232"/>
    <w:rsid w:val="00CE06A8"/>
    <w:rsid w:val="00CE16F6"/>
    <w:rsid w:val="00CE1AE6"/>
    <w:rsid w:val="00CF117B"/>
    <w:rsid w:val="00CF5C05"/>
    <w:rsid w:val="00D01A3D"/>
    <w:rsid w:val="00D01E56"/>
    <w:rsid w:val="00D10167"/>
    <w:rsid w:val="00D1549E"/>
    <w:rsid w:val="00D159A7"/>
    <w:rsid w:val="00D159A8"/>
    <w:rsid w:val="00D2728A"/>
    <w:rsid w:val="00D27D46"/>
    <w:rsid w:val="00D407FC"/>
    <w:rsid w:val="00D4152D"/>
    <w:rsid w:val="00D43C6F"/>
    <w:rsid w:val="00D4634C"/>
    <w:rsid w:val="00D57A4D"/>
    <w:rsid w:val="00D60A97"/>
    <w:rsid w:val="00D625F0"/>
    <w:rsid w:val="00D63929"/>
    <w:rsid w:val="00D6612E"/>
    <w:rsid w:val="00D70F3B"/>
    <w:rsid w:val="00D73BD1"/>
    <w:rsid w:val="00D7401B"/>
    <w:rsid w:val="00D77BC3"/>
    <w:rsid w:val="00D844A0"/>
    <w:rsid w:val="00D87EB8"/>
    <w:rsid w:val="00D9071F"/>
    <w:rsid w:val="00D9349E"/>
    <w:rsid w:val="00D94741"/>
    <w:rsid w:val="00D9769D"/>
    <w:rsid w:val="00DA04E8"/>
    <w:rsid w:val="00DA0C64"/>
    <w:rsid w:val="00DA33B3"/>
    <w:rsid w:val="00DA7B52"/>
    <w:rsid w:val="00DB1411"/>
    <w:rsid w:val="00DB5F43"/>
    <w:rsid w:val="00DB7E71"/>
    <w:rsid w:val="00DD02A5"/>
    <w:rsid w:val="00DD02E8"/>
    <w:rsid w:val="00DD296B"/>
    <w:rsid w:val="00DE011F"/>
    <w:rsid w:val="00DE0AB6"/>
    <w:rsid w:val="00DE4828"/>
    <w:rsid w:val="00DF22E0"/>
    <w:rsid w:val="00DF5C68"/>
    <w:rsid w:val="00E003B1"/>
    <w:rsid w:val="00E02E4C"/>
    <w:rsid w:val="00E1226E"/>
    <w:rsid w:val="00E13E77"/>
    <w:rsid w:val="00E13FBB"/>
    <w:rsid w:val="00E22620"/>
    <w:rsid w:val="00E23A22"/>
    <w:rsid w:val="00E254CD"/>
    <w:rsid w:val="00E25E4E"/>
    <w:rsid w:val="00E25FE4"/>
    <w:rsid w:val="00E3299B"/>
    <w:rsid w:val="00E4199E"/>
    <w:rsid w:val="00E53036"/>
    <w:rsid w:val="00E55C06"/>
    <w:rsid w:val="00E6030C"/>
    <w:rsid w:val="00E634CC"/>
    <w:rsid w:val="00E6387C"/>
    <w:rsid w:val="00E67BC5"/>
    <w:rsid w:val="00E70706"/>
    <w:rsid w:val="00E71F71"/>
    <w:rsid w:val="00E741FC"/>
    <w:rsid w:val="00E806BB"/>
    <w:rsid w:val="00E872B3"/>
    <w:rsid w:val="00E90834"/>
    <w:rsid w:val="00E94F95"/>
    <w:rsid w:val="00E9648B"/>
    <w:rsid w:val="00EB52A3"/>
    <w:rsid w:val="00EC05ED"/>
    <w:rsid w:val="00EC3EE6"/>
    <w:rsid w:val="00EC441D"/>
    <w:rsid w:val="00EC469F"/>
    <w:rsid w:val="00EC5545"/>
    <w:rsid w:val="00EC59D5"/>
    <w:rsid w:val="00EC5B60"/>
    <w:rsid w:val="00ED1AEF"/>
    <w:rsid w:val="00ED3428"/>
    <w:rsid w:val="00ED7662"/>
    <w:rsid w:val="00ED7969"/>
    <w:rsid w:val="00EE03BE"/>
    <w:rsid w:val="00EE0414"/>
    <w:rsid w:val="00EE2429"/>
    <w:rsid w:val="00EE25E5"/>
    <w:rsid w:val="00EE2637"/>
    <w:rsid w:val="00EE2E1A"/>
    <w:rsid w:val="00EE5982"/>
    <w:rsid w:val="00EF0EAB"/>
    <w:rsid w:val="00EF1944"/>
    <w:rsid w:val="00EF1FDD"/>
    <w:rsid w:val="00EF6503"/>
    <w:rsid w:val="00F01486"/>
    <w:rsid w:val="00F01FD0"/>
    <w:rsid w:val="00F05F85"/>
    <w:rsid w:val="00F072AE"/>
    <w:rsid w:val="00F1469A"/>
    <w:rsid w:val="00F17570"/>
    <w:rsid w:val="00F17C81"/>
    <w:rsid w:val="00F17E48"/>
    <w:rsid w:val="00F25CEC"/>
    <w:rsid w:val="00F2644C"/>
    <w:rsid w:val="00F2737A"/>
    <w:rsid w:val="00F31826"/>
    <w:rsid w:val="00F45064"/>
    <w:rsid w:val="00F51A24"/>
    <w:rsid w:val="00F57637"/>
    <w:rsid w:val="00F63B26"/>
    <w:rsid w:val="00F63C6D"/>
    <w:rsid w:val="00F6657C"/>
    <w:rsid w:val="00F733AD"/>
    <w:rsid w:val="00F738D8"/>
    <w:rsid w:val="00F81E04"/>
    <w:rsid w:val="00F85323"/>
    <w:rsid w:val="00F90F57"/>
    <w:rsid w:val="00F91EA2"/>
    <w:rsid w:val="00F92EE9"/>
    <w:rsid w:val="00F94CC3"/>
    <w:rsid w:val="00F95F1D"/>
    <w:rsid w:val="00F96A3C"/>
    <w:rsid w:val="00FA1CF3"/>
    <w:rsid w:val="00FC1BCC"/>
    <w:rsid w:val="00FC56B1"/>
    <w:rsid w:val="00FD4C90"/>
    <w:rsid w:val="00FD7208"/>
    <w:rsid w:val="00FE2F2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ED75"/>
  <w15:docId w15:val="{6F1FB813-0756-4EF4-B3E6-7A70E9DF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4B"/>
    <w:pPr>
      <w:jc w:val="both"/>
    </w:pPr>
    <w:rPr>
      <w:rFonts w:ascii="Times New Roman" w:hAnsi="Times New Roman"/>
      <w:sz w:val="24"/>
    </w:rPr>
  </w:style>
  <w:style w:type="paragraph" w:styleId="Heading1">
    <w:name w:val="heading 1"/>
    <w:basedOn w:val="Normal"/>
    <w:link w:val="Heading1Char"/>
    <w:uiPriority w:val="9"/>
    <w:qFormat/>
    <w:rsid w:val="00D60A97"/>
    <w:pPr>
      <w:keepNext/>
      <w:numPr>
        <w:numId w:val="15"/>
      </w:num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D60A97"/>
    <w:pPr>
      <w:keepNext/>
      <w:keepLines/>
      <w:spacing w:before="40" w:after="0"/>
      <w:jc w:val="left"/>
      <w:outlineLvl w:val="1"/>
    </w:pPr>
    <w:rPr>
      <w:rFonts w:eastAsiaTheme="majorEastAsia" w:cstheme="majorBidi"/>
      <w:b/>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E06A8"/>
    <w:pPr>
      <w:spacing w:before="100" w:beforeAutospacing="1" w:after="100" w:afterAutospacing="1" w:line="240" w:lineRule="auto"/>
    </w:pPr>
    <w:rPr>
      <w:rFonts w:eastAsia="Times New Roman" w:cs="Times New Roman"/>
      <w:szCs w:val="24"/>
    </w:rPr>
  </w:style>
  <w:style w:type="paragraph" w:customStyle="1" w:styleId="labojumupamats">
    <w:name w:val="labojumu_pamats"/>
    <w:basedOn w:val="Normal"/>
    <w:rsid w:val="00CE06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E06A8"/>
    <w:rPr>
      <w:color w:val="0000FF"/>
      <w:u w:val="single"/>
    </w:rPr>
  </w:style>
  <w:style w:type="character" w:customStyle="1" w:styleId="fontsize2">
    <w:name w:val="fontsize2"/>
    <w:basedOn w:val="DefaultParagraphFont"/>
    <w:rsid w:val="00CE06A8"/>
  </w:style>
  <w:style w:type="character" w:customStyle="1" w:styleId="Heading1Char">
    <w:name w:val="Heading 1 Char"/>
    <w:basedOn w:val="DefaultParagraphFont"/>
    <w:link w:val="Heading1"/>
    <w:uiPriority w:val="9"/>
    <w:rsid w:val="00BA6F9E"/>
    <w:rPr>
      <w:rFonts w:ascii="Times New Roman" w:eastAsia="Times New Roman" w:hAnsi="Times New Roman" w:cs="Times New Roman"/>
      <w:b/>
      <w:bCs/>
      <w:kern w:val="36"/>
      <w:sz w:val="28"/>
      <w:szCs w:val="48"/>
    </w:rPr>
  </w:style>
  <w:style w:type="paragraph" w:styleId="NormalWeb">
    <w:name w:val="Normal (Web)"/>
    <w:basedOn w:val="Normal"/>
    <w:uiPriority w:val="99"/>
    <w:unhideWhenUsed/>
    <w:rsid w:val="00CE06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E06A8"/>
    <w:rPr>
      <w:b/>
      <w:bCs/>
    </w:rPr>
  </w:style>
  <w:style w:type="character" w:styleId="Emphasis">
    <w:name w:val="Emphasis"/>
    <w:basedOn w:val="DefaultParagraphFont"/>
    <w:uiPriority w:val="20"/>
    <w:qFormat/>
    <w:rsid w:val="00CE06A8"/>
    <w:rPr>
      <w:i/>
      <w:iCs/>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pPr>
      <w:spacing w:line="240" w:lineRule="auto"/>
    </w:pPr>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BalloonText">
    <w:name w:val="Balloon Text"/>
    <w:basedOn w:val="Normal"/>
    <w:link w:val="BalloonTextChar"/>
    <w:uiPriority w:val="99"/>
    <w:semiHidden/>
    <w:unhideWhenUsed/>
    <w:rsid w:val="00E9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8B"/>
    <w:rPr>
      <w:rFonts w:ascii="Segoe UI" w:hAnsi="Segoe UI" w:cs="Segoe UI"/>
      <w:sz w:val="18"/>
      <w:szCs w:val="18"/>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
    <w:basedOn w:val="Normal"/>
    <w:link w:val="FootnoteTextChar"/>
    <w:autoRedefine/>
    <w:uiPriority w:val="99"/>
    <w:unhideWhenUsed/>
    <w:qFormat/>
    <w:rsid w:val="006E56E8"/>
    <w:pPr>
      <w:widowControl w:val="0"/>
      <w:tabs>
        <w:tab w:val="left" w:pos="142"/>
      </w:tabs>
      <w:spacing w:after="0" w:line="240" w:lineRule="auto"/>
      <w:ind w:left="284" w:hanging="284"/>
    </w:pPr>
    <w:rPr>
      <w:rFonts w:cs="Times New Roman"/>
      <w:sz w:val="20"/>
      <w:szCs w:val="16"/>
      <w:lang w:val="lv-LV" w:eastAsia="lv-LV" w:bidi="lv-LV"/>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sid w:val="006E56E8"/>
    <w:rPr>
      <w:rFonts w:ascii="Times New Roman" w:hAnsi="Times New Roman" w:cs="Times New Roman"/>
      <w:sz w:val="20"/>
      <w:szCs w:val="16"/>
      <w:lang w:val="lv-LV" w:eastAsia="lv-LV" w:bidi="lv-LV"/>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w:basedOn w:val="DefaultParagraphFont"/>
    <w:link w:val="FootnotesymbolCarZchn"/>
    <w:uiPriority w:val="99"/>
    <w:unhideWhenUsed/>
    <w:qFormat/>
    <w:rsid w:val="00C54D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C54D2D"/>
    <w:pPr>
      <w:spacing w:line="240" w:lineRule="exact"/>
    </w:pPr>
    <w:rPr>
      <w:vertAlign w:val="superscript"/>
    </w:rPr>
  </w:style>
  <w:style w:type="table" w:styleId="TableGrid">
    <w:name w:val="Table Grid"/>
    <w:basedOn w:val="TableNormal"/>
    <w:uiPriority w:val="39"/>
    <w:rsid w:val="00B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1,Bullet Points,Dot pt,F5 List Paragraph,IFCL - List Paragraph,Indicator Text,List Paragraph Char Char Char,List Paragraph1,List Paragraph12,MAIN CONTENT,No Spacing1,Numbered Para 1,OBC Bullet,Strip"/>
    <w:basedOn w:val="Normal"/>
    <w:link w:val="ListParagraphChar"/>
    <w:uiPriority w:val="34"/>
    <w:qFormat/>
    <w:rsid w:val="005737A2"/>
    <w:pPr>
      <w:spacing w:after="0" w:line="240" w:lineRule="auto"/>
      <w:ind w:left="720"/>
      <w:contextualSpacing/>
    </w:pPr>
    <w:rPr>
      <w:sz w:val="28"/>
      <w:lang w:val="lv-LV"/>
    </w:rPr>
  </w:style>
  <w:style w:type="paragraph" w:customStyle="1" w:styleId="VPBody">
    <w:name w:val="VP Body"/>
    <w:basedOn w:val="Normal"/>
    <w:link w:val="VPBodyChar"/>
    <w:rsid w:val="009B4E3D"/>
    <w:pPr>
      <w:spacing w:line="252" w:lineRule="auto"/>
    </w:pPr>
    <w:rPr>
      <w:rFonts w:cs="Times New Roman"/>
      <w:szCs w:val="24"/>
      <w:lang w:val="lv-LV"/>
    </w:rPr>
  </w:style>
  <w:style w:type="character" w:customStyle="1" w:styleId="VPBodyChar">
    <w:name w:val="VP Body Char"/>
    <w:basedOn w:val="DefaultParagraphFont"/>
    <w:link w:val="VPBody"/>
    <w:locked/>
    <w:rsid w:val="009B4E3D"/>
    <w:rPr>
      <w:rFonts w:ascii="Times New Roman" w:hAnsi="Times New Roman" w:cs="Times New Roman"/>
      <w:sz w:val="24"/>
      <w:szCs w:val="24"/>
      <w:lang w:val="lv-LV"/>
    </w:rPr>
  </w:style>
  <w:style w:type="paragraph" w:customStyle="1" w:styleId="VPNumbered">
    <w:name w:val="VP Numbered"/>
    <w:basedOn w:val="Normal"/>
    <w:rsid w:val="009B4E3D"/>
    <w:pPr>
      <w:numPr>
        <w:numId w:val="2"/>
      </w:numPr>
      <w:spacing w:before="80" w:after="80" w:line="240" w:lineRule="auto"/>
      <w:ind w:left="0" w:firstLine="0"/>
    </w:pPr>
    <w:rPr>
      <w:rFonts w:cs="Times New Roman"/>
      <w:szCs w:val="24"/>
      <w:lang w:val="lv-LV"/>
    </w:rPr>
  </w:style>
  <w:style w:type="paragraph" w:customStyle="1" w:styleId="VPBullet">
    <w:name w:val="VP Bullet"/>
    <w:basedOn w:val="Normal"/>
    <w:rsid w:val="009B4E3D"/>
    <w:pPr>
      <w:numPr>
        <w:numId w:val="3"/>
      </w:numPr>
      <w:spacing w:before="80" w:after="80" w:line="240" w:lineRule="auto"/>
      <w:ind w:left="0" w:firstLine="0"/>
    </w:pPr>
    <w:rPr>
      <w:rFonts w:cs="Times New Roman"/>
      <w:szCs w:val="24"/>
      <w:lang w:val="lv-LV"/>
    </w:rPr>
  </w:style>
  <w:style w:type="paragraph" w:styleId="Header">
    <w:name w:val="header"/>
    <w:basedOn w:val="Normal"/>
    <w:link w:val="HeaderChar"/>
    <w:uiPriority w:val="99"/>
    <w:unhideWhenUsed/>
    <w:rsid w:val="00AF75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54F"/>
  </w:style>
  <w:style w:type="paragraph" w:customStyle="1" w:styleId="Parastais">
    <w:name w:val="Parastais"/>
    <w:qFormat/>
    <w:rsid w:val="0012044A"/>
    <w:pPr>
      <w:spacing w:after="0" w:line="240" w:lineRule="auto"/>
    </w:pPr>
    <w:rPr>
      <w:rFonts w:ascii="Times New Roman" w:eastAsia="Times New Roman" w:hAnsi="Times New Roman" w:cs="Times New Roman"/>
      <w:sz w:val="28"/>
      <w:szCs w:val="28"/>
      <w:lang w:val="lv-LV" w:eastAsia="lv-LV"/>
    </w:rPr>
  </w:style>
  <w:style w:type="paragraph" w:styleId="Title">
    <w:name w:val="Title"/>
    <w:basedOn w:val="Normal"/>
    <w:link w:val="TitleChar"/>
    <w:qFormat/>
    <w:rsid w:val="00233A4B"/>
    <w:pPr>
      <w:spacing w:after="0" w:line="240" w:lineRule="auto"/>
      <w:jc w:val="center"/>
    </w:pPr>
    <w:rPr>
      <w:rFonts w:eastAsia="Times New Roman" w:cs="Times New Roman"/>
      <w:b/>
      <w:sz w:val="36"/>
      <w:szCs w:val="20"/>
      <w:lang w:val="lv-LV"/>
    </w:rPr>
  </w:style>
  <w:style w:type="character" w:customStyle="1" w:styleId="TitleChar">
    <w:name w:val="Title Char"/>
    <w:basedOn w:val="DefaultParagraphFont"/>
    <w:link w:val="Title"/>
    <w:rsid w:val="00233A4B"/>
    <w:rPr>
      <w:rFonts w:ascii="Times New Roman" w:eastAsia="Times New Roman" w:hAnsi="Times New Roman" w:cs="Times New Roman"/>
      <w:b/>
      <w:sz w:val="36"/>
      <w:szCs w:val="20"/>
      <w:lang w:val="lv-LV"/>
    </w:rPr>
  </w:style>
  <w:style w:type="character" w:customStyle="1" w:styleId="normal1">
    <w:name w:val="normal1"/>
    <w:basedOn w:val="DefaultParagraphFont"/>
    <w:rsid w:val="0059082E"/>
    <w:rPr>
      <w:rFonts w:ascii="Verdana" w:hAnsi="Verdana" w:hint="default"/>
      <w:b w:val="0"/>
      <w:bCs w:val="0"/>
    </w:rPr>
  </w:style>
  <w:style w:type="paragraph" w:customStyle="1" w:styleId="Default">
    <w:name w:val="Default"/>
    <w:rsid w:val="00B55FBA"/>
    <w:pPr>
      <w:autoSpaceDE w:val="0"/>
      <w:autoSpaceDN w:val="0"/>
      <w:adjustRightInd w:val="0"/>
      <w:spacing w:after="0" w:line="240" w:lineRule="auto"/>
    </w:pPr>
    <w:rPr>
      <w:rFonts w:ascii="Arial" w:hAnsi="Arial" w:cs="Arial"/>
      <w:color w:val="000000"/>
      <w:sz w:val="24"/>
      <w:szCs w:val="24"/>
      <w:lang w:val="lv-LV"/>
    </w:rPr>
  </w:style>
  <w:style w:type="character" w:styleId="FollowedHyperlink">
    <w:name w:val="FollowedHyperlink"/>
    <w:basedOn w:val="DefaultParagraphFont"/>
    <w:uiPriority w:val="99"/>
    <w:semiHidden/>
    <w:unhideWhenUsed/>
    <w:rsid w:val="00821B3B"/>
    <w:rPr>
      <w:color w:val="954F72" w:themeColor="followedHyperlink"/>
      <w:u w:val="single"/>
    </w:rPr>
  </w:style>
  <w:style w:type="character" w:customStyle="1" w:styleId="ListParagraphChar">
    <w:name w:val="List Paragraph Char"/>
    <w:aliases w:val="2 Char,Bullet 1 Char,Bullet Points Char,Dot pt Char,F5 List Paragraph Char,IFCL - List Paragraph Char,Indicator Text Char,List Paragraph Char Char Char Char,List Paragraph1 Char,List Paragraph12 Char,MAIN CONTENT Char,OBC Bullet Char"/>
    <w:link w:val="ListParagraph"/>
    <w:uiPriority w:val="99"/>
    <w:qFormat/>
    <w:locked/>
    <w:rsid w:val="00114E08"/>
    <w:rPr>
      <w:rFonts w:ascii="Times New Roman" w:hAnsi="Times New Roman"/>
      <w:sz w:val="28"/>
      <w:lang w:val="lv-LV"/>
    </w:rPr>
  </w:style>
  <w:style w:type="character" w:customStyle="1" w:styleId="Heading2Char">
    <w:name w:val="Heading 2 Char"/>
    <w:basedOn w:val="DefaultParagraphFont"/>
    <w:link w:val="Heading2"/>
    <w:uiPriority w:val="9"/>
    <w:rsid w:val="00D60A97"/>
    <w:rPr>
      <w:rFonts w:ascii="Times New Roman" w:eastAsiaTheme="majorEastAsia" w:hAnsi="Times New Roman" w:cstheme="majorBidi"/>
      <w:b/>
      <w:sz w:val="24"/>
      <w:szCs w:val="26"/>
      <w:lang w:val="lv-LV"/>
    </w:rPr>
  </w:style>
  <w:style w:type="paragraph" w:styleId="Caption">
    <w:name w:val="caption"/>
    <w:basedOn w:val="Normal"/>
    <w:next w:val="Normal"/>
    <w:uiPriority w:val="35"/>
    <w:unhideWhenUsed/>
    <w:qFormat/>
    <w:rsid w:val="00785228"/>
    <w:pPr>
      <w:spacing w:after="200" w:line="240" w:lineRule="auto"/>
    </w:pPr>
    <w:rPr>
      <w:i/>
      <w:iCs/>
      <w:color w:val="44546A" w:themeColor="text2"/>
      <w:sz w:val="18"/>
      <w:szCs w:val="18"/>
    </w:rPr>
  </w:style>
  <w:style w:type="paragraph" w:customStyle="1" w:styleId="paragraph">
    <w:name w:val="paragraph"/>
    <w:basedOn w:val="Normal"/>
    <w:rsid w:val="006212DB"/>
    <w:pPr>
      <w:spacing w:before="100" w:beforeAutospacing="1" w:after="100" w:afterAutospacing="1" w:line="240" w:lineRule="auto"/>
      <w:jc w:val="left"/>
    </w:pPr>
    <w:rPr>
      <w:rFonts w:cs="Times New Roman"/>
      <w:szCs w:val="24"/>
    </w:rPr>
  </w:style>
  <w:style w:type="character" w:customStyle="1" w:styleId="normaltextrun">
    <w:name w:val="normaltextrun"/>
    <w:basedOn w:val="DefaultParagraphFont"/>
    <w:rsid w:val="006212DB"/>
  </w:style>
  <w:style w:type="character" w:customStyle="1" w:styleId="findhit">
    <w:name w:val="findhit"/>
    <w:basedOn w:val="DefaultParagraphFont"/>
    <w:rsid w:val="006212DB"/>
  </w:style>
  <w:style w:type="character" w:customStyle="1" w:styleId="spellingerror">
    <w:name w:val="spellingerror"/>
    <w:basedOn w:val="DefaultParagraphFont"/>
    <w:rsid w:val="006212DB"/>
  </w:style>
  <w:style w:type="character" w:customStyle="1" w:styleId="eop">
    <w:name w:val="eop"/>
    <w:basedOn w:val="DefaultParagraphFont"/>
    <w:rsid w:val="006212DB"/>
  </w:style>
  <w:style w:type="paragraph" w:styleId="TOCHeading">
    <w:name w:val="TOC Heading"/>
    <w:basedOn w:val="Heading1"/>
    <w:next w:val="Normal"/>
    <w:uiPriority w:val="39"/>
    <w:unhideWhenUsed/>
    <w:qFormat/>
    <w:rsid w:val="008F1272"/>
    <w:pPr>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8F1272"/>
    <w:pPr>
      <w:spacing w:after="100"/>
    </w:pPr>
  </w:style>
  <w:style w:type="paragraph" w:styleId="TOC2">
    <w:name w:val="toc 2"/>
    <w:basedOn w:val="Normal"/>
    <w:next w:val="Normal"/>
    <w:autoRedefine/>
    <w:uiPriority w:val="39"/>
    <w:unhideWhenUsed/>
    <w:rsid w:val="008F127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028">
      <w:bodyDiv w:val="1"/>
      <w:marLeft w:val="0"/>
      <w:marRight w:val="0"/>
      <w:marTop w:val="0"/>
      <w:marBottom w:val="0"/>
      <w:divBdr>
        <w:top w:val="none" w:sz="0" w:space="0" w:color="auto"/>
        <w:left w:val="none" w:sz="0" w:space="0" w:color="auto"/>
        <w:bottom w:val="none" w:sz="0" w:space="0" w:color="auto"/>
        <w:right w:val="none" w:sz="0" w:space="0" w:color="auto"/>
      </w:divBdr>
    </w:div>
    <w:div w:id="172453102">
      <w:bodyDiv w:val="1"/>
      <w:marLeft w:val="0"/>
      <w:marRight w:val="0"/>
      <w:marTop w:val="0"/>
      <w:marBottom w:val="0"/>
      <w:divBdr>
        <w:top w:val="none" w:sz="0" w:space="0" w:color="auto"/>
        <w:left w:val="none" w:sz="0" w:space="0" w:color="auto"/>
        <w:bottom w:val="none" w:sz="0" w:space="0" w:color="auto"/>
        <w:right w:val="none" w:sz="0" w:space="0" w:color="auto"/>
      </w:divBdr>
      <w:divsChild>
        <w:div w:id="678626888">
          <w:marLeft w:val="0"/>
          <w:marRight w:val="0"/>
          <w:marTop w:val="400"/>
          <w:marBottom w:val="0"/>
          <w:divBdr>
            <w:top w:val="none" w:sz="0" w:space="0" w:color="auto"/>
            <w:left w:val="none" w:sz="0" w:space="0" w:color="auto"/>
            <w:bottom w:val="none" w:sz="0" w:space="0" w:color="auto"/>
            <w:right w:val="none" w:sz="0" w:space="0" w:color="auto"/>
          </w:divBdr>
        </w:div>
        <w:div w:id="2091612663">
          <w:marLeft w:val="0"/>
          <w:marRight w:val="0"/>
          <w:marTop w:val="0"/>
          <w:marBottom w:val="0"/>
          <w:divBdr>
            <w:top w:val="none" w:sz="0" w:space="0" w:color="auto"/>
            <w:left w:val="none" w:sz="0" w:space="0" w:color="auto"/>
            <w:bottom w:val="none" w:sz="0" w:space="0" w:color="auto"/>
            <w:right w:val="none" w:sz="0" w:space="0" w:color="auto"/>
          </w:divBdr>
        </w:div>
        <w:div w:id="457728166">
          <w:marLeft w:val="0"/>
          <w:marRight w:val="0"/>
          <w:marTop w:val="0"/>
          <w:marBottom w:val="0"/>
          <w:divBdr>
            <w:top w:val="none" w:sz="0" w:space="0" w:color="auto"/>
            <w:left w:val="none" w:sz="0" w:space="0" w:color="auto"/>
            <w:bottom w:val="none" w:sz="0" w:space="0" w:color="auto"/>
            <w:right w:val="none" w:sz="0" w:space="0" w:color="auto"/>
          </w:divBdr>
        </w:div>
        <w:div w:id="1663048604">
          <w:marLeft w:val="0"/>
          <w:marRight w:val="0"/>
          <w:marTop w:val="0"/>
          <w:marBottom w:val="0"/>
          <w:divBdr>
            <w:top w:val="none" w:sz="0" w:space="0" w:color="auto"/>
            <w:left w:val="none" w:sz="0" w:space="0" w:color="auto"/>
            <w:bottom w:val="none" w:sz="0" w:space="0" w:color="auto"/>
            <w:right w:val="none" w:sz="0" w:space="0" w:color="auto"/>
          </w:divBdr>
        </w:div>
        <w:div w:id="897590257">
          <w:marLeft w:val="0"/>
          <w:marRight w:val="0"/>
          <w:marTop w:val="0"/>
          <w:marBottom w:val="0"/>
          <w:divBdr>
            <w:top w:val="none" w:sz="0" w:space="0" w:color="auto"/>
            <w:left w:val="none" w:sz="0" w:space="0" w:color="auto"/>
            <w:bottom w:val="none" w:sz="0" w:space="0" w:color="auto"/>
            <w:right w:val="none" w:sz="0" w:space="0" w:color="auto"/>
          </w:divBdr>
        </w:div>
        <w:div w:id="1986860310">
          <w:marLeft w:val="0"/>
          <w:marRight w:val="0"/>
          <w:marTop w:val="0"/>
          <w:marBottom w:val="0"/>
          <w:divBdr>
            <w:top w:val="none" w:sz="0" w:space="0" w:color="auto"/>
            <w:left w:val="none" w:sz="0" w:space="0" w:color="auto"/>
            <w:bottom w:val="none" w:sz="0" w:space="0" w:color="auto"/>
            <w:right w:val="none" w:sz="0" w:space="0" w:color="auto"/>
          </w:divBdr>
        </w:div>
        <w:div w:id="1802991025">
          <w:marLeft w:val="0"/>
          <w:marRight w:val="0"/>
          <w:marTop w:val="0"/>
          <w:marBottom w:val="0"/>
          <w:divBdr>
            <w:top w:val="none" w:sz="0" w:space="0" w:color="auto"/>
            <w:left w:val="none" w:sz="0" w:space="0" w:color="auto"/>
            <w:bottom w:val="none" w:sz="0" w:space="0" w:color="auto"/>
            <w:right w:val="none" w:sz="0" w:space="0" w:color="auto"/>
          </w:divBdr>
        </w:div>
        <w:div w:id="586891799">
          <w:marLeft w:val="0"/>
          <w:marRight w:val="0"/>
          <w:marTop w:val="0"/>
          <w:marBottom w:val="0"/>
          <w:divBdr>
            <w:top w:val="none" w:sz="0" w:space="0" w:color="auto"/>
            <w:left w:val="none" w:sz="0" w:space="0" w:color="auto"/>
            <w:bottom w:val="none" w:sz="0" w:space="0" w:color="auto"/>
            <w:right w:val="none" w:sz="0" w:space="0" w:color="auto"/>
          </w:divBdr>
        </w:div>
      </w:divsChild>
    </w:div>
    <w:div w:id="313678646">
      <w:bodyDiv w:val="1"/>
      <w:marLeft w:val="0"/>
      <w:marRight w:val="0"/>
      <w:marTop w:val="0"/>
      <w:marBottom w:val="0"/>
      <w:divBdr>
        <w:top w:val="none" w:sz="0" w:space="0" w:color="auto"/>
        <w:left w:val="none" w:sz="0" w:space="0" w:color="auto"/>
        <w:bottom w:val="none" w:sz="0" w:space="0" w:color="auto"/>
        <w:right w:val="none" w:sz="0" w:space="0" w:color="auto"/>
      </w:divBdr>
    </w:div>
    <w:div w:id="367292125">
      <w:bodyDiv w:val="1"/>
      <w:marLeft w:val="0"/>
      <w:marRight w:val="0"/>
      <w:marTop w:val="0"/>
      <w:marBottom w:val="0"/>
      <w:divBdr>
        <w:top w:val="none" w:sz="0" w:space="0" w:color="auto"/>
        <w:left w:val="none" w:sz="0" w:space="0" w:color="auto"/>
        <w:bottom w:val="none" w:sz="0" w:space="0" w:color="auto"/>
        <w:right w:val="none" w:sz="0" w:space="0" w:color="auto"/>
      </w:divBdr>
      <w:divsChild>
        <w:div w:id="742680315">
          <w:marLeft w:val="360"/>
          <w:marRight w:val="0"/>
          <w:marTop w:val="200"/>
          <w:marBottom w:val="0"/>
          <w:divBdr>
            <w:top w:val="none" w:sz="0" w:space="0" w:color="auto"/>
            <w:left w:val="none" w:sz="0" w:space="0" w:color="auto"/>
            <w:bottom w:val="none" w:sz="0" w:space="0" w:color="auto"/>
            <w:right w:val="none" w:sz="0" w:space="0" w:color="auto"/>
          </w:divBdr>
        </w:div>
        <w:div w:id="566690756">
          <w:marLeft w:val="1080"/>
          <w:marRight w:val="0"/>
          <w:marTop w:val="100"/>
          <w:marBottom w:val="0"/>
          <w:divBdr>
            <w:top w:val="none" w:sz="0" w:space="0" w:color="auto"/>
            <w:left w:val="none" w:sz="0" w:space="0" w:color="auto"/>
            <w:bottom w:val="none" w:sz="0" w:space="0" w:color="auto"/>
            <w:right w:val="none" w:sz="0" w:space="0" w:color="auto"/>
          </w:divBdr>
        </w:div>
        <w:div w:id="2038120570">
          <w:marLeft w:val="1800"/>
          <w:marRight w:val="0"/>
          <w:marTop w:val="100"/>
          <w:marBottom w:val="0"/>
          <w:divBdr>
            <w:top w:val="none" w:sz="0" w:space="0" w:color="auto"/>
            <w:left w:val="none" w:sz="0" w:space="0" w:color="auto"/>
            <w:bottom w:val="none" w:sz="0" w:space="0" w:color="auto"/>
            <w:right w:val="none" w:sz="0" w:space="0" w:color="auto"/>
          </w:divBdr>
        </w:div>
        <w:div w:id="1831408377">
          <w:marLeft w:val="1800"/>
          <w:marRight w:val="0"/>
          <w:marTop w:val="100"/>
          <w:marBottom w:val="0"/>
          <w:divBdr>
            <w:top w:val="none" w:sz="0" w:space="0" w:color="auto"/>
            <w:left w:val="none" w:sz="0" w:space="0" w:color="auto"/>
            <w:bottom w:val="none" w:sz="0" w:space="0" w:color="auto"/>
            <w:right w:val="none" w:sz="0" w:space="0" w:color="auto"/>
          </w:divBdr>
        </w:div>
        <w:div w:id="688221146">
          <w:marLeft w:val="1080"/>
          <w:marRight w:val="0"/>
          <w:marTop w:val="100"/>
          <w:marBottom w:val="0"/>
          <w:divBdr>
            <w:top w:val="none" w:sz="0" w:space="0" w:color="auto"/>
            <w:left w:val="none" w:sz="0" w:space="0" w:color="auto"/>
            <w:bottom w:val="none" w:sz="0" w:space="0" w:color="auto"/>
            <w:right w:val="none" w:sz="0" w:space="0" w:color="auto"/>
          </w:divBdr>
        </w:div>
        <w:div w:id="798501167">
          <w:marLeft w:val="1800"/>
          <w:marRight w:val="0"/>
          <w:marTop w:val="100"/>
          <w:marBottom w:val="0"/>
          <w:divBdr>
            <w:top w:val="none" w:sz="0" w:space="0" w:color="auto"/>
            <w:left w:val="none" w:sz="0" w:space="0" w:color="auto"/>
            <w:bottom w:val="none" w:sz="0" w:space="0" w:color="auto"/>
            <w:right w:val="none" w:sz="0" w:space="0" w:color="auto"/>
          </w:divBdr>
        </w:div>
        <w:div w:id="1304580822">
          <w:marLeft w:val="1800"/>
          <w:marRight w:val="0"/>
          <w:marTop w:val="100"/>
          <w:marBottom w:val="0"/>
          <w:divBdr>
            <w:top w:val="none" w:sz="0" w:space="0" w:color="auto"/>
            <w:left w:val="none" w:sz="0" w:space="0" w:color="auto"/>
            <w:bottom w:val="none" w:sz="0" w:space="0" w:color="auto"/>
            <w:right w:val="none" w:sz="0" w:space="0" w:color="auto"/>
          </w:divBdr>
        </w:div>
        <w:div w:id="296306299">
          <w:marLeft w:val="1800"/>
          <w:marRight w:val="0"/>
          <w:marTop w:val="100"/>
          <w:marBottom w:val="0"/>
          <w:divBdr>
            <w:top w:val="none" w:sz="0" w:space="0" w:color="auto"/>
            <w:left w:val="none" w:sz="0" w:space="0" w:color="auto"/>
            <w:bottom w:val="none" w:sz="0" w:space="0" w:color="auto"/>
            <w:right w:val="none" w:sz="0" w:space="0" w:color="auto"/>
          </w:divBdr>
        </w:div>
        <w:div w:id="1222903435">
          <w:marLeft w:val="1080"/>
          <w:marRight w:val="0"/>
          <w:marTop w:val="100"/>
          <w:marBottom w:val="0"/>
          <w:divBdr>
            <w:top w:val="none" w:sz="0" w:space="0" w:color="auto"/>
            <w:left w:val="none" w:sz="0" w:space="0" w:color="auto"/>
            <w:bottom w:val="none" w:sz="0" w:space="0" w:color="auto"/>
            <w:right w:val="none" w:sz="0" w:space="0" w:color="auto"/>
          </w:divBdr>
        </w:div>
        <w:div w:id="1175917337">
          <w:marLeft w:val="1800"/>
          <w:marRight w:val="0"/>
          <w:marTop w:val="100"/>
          <w:marBottom w:val="0"/>
          <w:divBdr>
            <w:top w:val="none" w:sz="0" w:space="0" w:color="auto"/>
            <w:left w:val="none" w:sz="0" w:space="0" w:color="auto"/>
            <w:bottom w:val="none" w:sz="0" w:space="0" w:color="auto"/>
            <w:right w:val="none" w:sz="0" w:space="0" w:color="auto"/>
          </w:divBdr>
        </w:div>
        <w:div w:id="807090536">
          <w:marLeft w:val="1800"/>
          <w:marRight w:val="0"/>
          <w:marTop w:val="100"/>
          <w:marBottom w:val="0"/>
          <w:divBdr>
            <w:top w:val="none" w:sz="0" w:space="0" w:color="auto"/>
            <w:left w:val="none" w:sz="0" w:space="0" w:color="auto"/>
            <w:bottom w:val="none" w:sz="0" w:space="0" w:color="auto"/>
            <w:right w:val="none" w:sz="0" w:space="0" w:color="auto"/>
          </w:divBdr>
        </w:div>
        <w:div w:id="1424187508">
          <w:marLeft w:val="1080"/>
          <w:marRight w:val="0"/>
          <w:marTop w:val="100"/>
          <w:marBottom w:val="0"/>
          <w:divBdr>
            <w:top w:val="none" w:sz="0" w:space="0" w:color="auto"/>
            <w:left w:val="none" w:sz="0" w:space="0" w:color="auto"/>
            <w:bottom w:val="none" w:sz="0" w:space="0" w:color="auto"/>
            <w:right w:val="none" w:sz="0" w:space="0" w:color="auto"/>
          </w:divBdr>
        </w:div>
        <w:div w:id="1640912342">
          <w:marLeft w:val="1800"/>
          <w:marRight w:val="0"/>
          <w:marTop w:val="100"/>
          <w:marBottom w:val="0"/>
          <w:divBdr>
            <w:top w:val="none" w:sz="0" w:space="0" w:color="auto"/>
            <w:left w:val="none" w:sz="0" w:space="0" w:color="auto"/>
            <w:bottom w:val="none" w:sz="0" w:space="0" w:color="auto"/>
            <w:right w:val="none" w:sz="0" w:space="0" w:color="auto"/>
          </w:divBdr>
        </w:div>
        <w:div w:id="891691801">
          <w:marLeft w:val="360"/>
          <w:marRight w:val="0"/>
          <w:marTop w:val="200"/>
          <w:marBottom w:val="0"/>
          <w:divBdr>
            <w:top w:val="none" w:sz="0" w:space="0" w:color="auto"/>
            <w:left w:val="none" w:sz="0" w:space="0" w:color="auto"/>
            <w:bottom w:val="none" w:sz="0" w:space="0" w:color="auto"/>
            <w:right w:val="none" w:sz="0" w:space="0" w:color="auto"/>
          </w:divBdr>
        </w:div>
        <w:div w:id="1210341243">
          <w:marLeft w:val="1080"/>
          <w:marRight w:val="0"/>
          <w:marTop w:val="100"/>
          <w:marBottom w:val="0"/>
          <w:divBdr>
            <w:top w:val="none" w:sz="0" w:space="0" w:color="auto"/>
            <w:left w:val="none" w:sz="0" w:space="0" w:color="auto"/>
            <w:bottom w:val="none" w:sz="0" w:space="0" w:color="auto"/>
            <w:right w:val="none" w:sz="0" w:space="0" w:color="auto"/>
          </w:divBdr>
        </w:div>
        <w:div w:id="262106760">
          <w:marLeft w:val="1800"/>
          <w:marRight w:val="0"/>
          <w:marTop w:val="100"/>
          <w:marBottom w:val="0"/>
          <w:divBdr>
            <w:top w:val="none" w:sz="0" w:space="0" w:color="auto"/>
            <w:left w:val="none" w:sz="0" w:space="0" w:color="auto"/>
            <w:bottom w:val="none" w:sz="0" w:space="0" w:color="auto"/>
            <w:right w:val="none" w:sz="0" w:space="0" w:color="auto"/>
          </w:divBdr>
        </w:div>
        <w:div w:id="1002857656">
          <w:marLeft w:val="1800"/>
          <w:marRight w:val="0"/>
          <w:marTop w:val="100"/>
          <w:marBottom w:val="0"/>
          <w:divBdr>
            <w:top w:val="none" w:sz="0" w:space="0" w:color="auto"/>
            <w:left w:val="none" w:sz="0" w:space="0" w:color="auto"/>
            <w:bottom w:val="none" w:sz="0" w:space="0" w:color="auto"/>
            <w:right w:val="none" w:sz="0" w:space="0" w:color="auto"/>
          </w:divBdr>
        </w:div>
        <w:div w:id="1395271508">
          <w:marLeft w:val="1080"/>
          <w:marRight w:val="0"/>
          <w:marTop w:val="100"/>
          <w:marBottom w:val="0"/>
          <w:divBdr>
            <w:top w:val="none" w:sz="0" w:space="0" w:color="auto"/>
            <w:left w:val="none" w:sz="0" w:space="0" w:color="auto"/>
            <w:bottom w:val="none" w:sz="0" w:space="0" w:color="auto"/>
            <w:right w:val="none" w:sz="0" w:space="0" w:color="auto"/>
          </w:divBdr>
        </w:div>
        <w:div w:id="1778141316">
          <w:marLeft w:val="1800"/>
          <w:marRight w:val="0"/>
          <w:marTop w:val="100"/>
          <w:marBottom w:val="0"/>
          <w:divBdr>
            <w:top w:val="none" w:sz="0" w:space="0" w:color="auto"/>
            <w:left w:val="none" w:sz="0" w:space="0" w:color="auto"/>
            <w:bottom w:val="none" w:sz="0" w:space="0" w:color="auto"/>
            <w:right w:val="none" w:sz="0" w:space="0" w:color="auto"/>
          </w:divBdr>
        </w:div>
        <w:div w:id="618993059">
          <w:marLeft w:val="1800"/>
          <w:marRight w:val="0"/>
          <w:marTop w:val="100"/>
          <w:marBottom w:val="0"/>
          <w:divBdr>
            <w:top w:val="none" w:sz="0" w:space="0" w:color="auto"/>
            <w:left w:val="none" w:sz="0" w:space="0" w:color="auto"/>
            <w:bottom w:val="none" w:sz="0" w:space="0" w:color="auto"/>
            <w:right w:val="none" w:sz="0" w:space="0" w:color="auto"/>
          </w:divBdr>
        </w:div>
      </w:divsChild>
    </w:div>
    <w:div w:id="425274627">
      <w:bodyDiv w:val="1"/>
      <w:marLeft w:val="0"/>
      <w:marRight w:val="0"/>
      <w:marTop w:val="0"/>
      <w:marBottom w:val="0"/>
      <w:divBdr>
        <w:top w:val="none" w:sz="0" w:space="0" w:color="auto"/>
        <w:left w:val="none" w:sz="0" w:space="0" w:color="auto"/>
        <w:bottom w:val="none" w:sz="0" w:space="0" w:color="auto"/>
        <w:right w:val="none" w:sz="0" w:space="0" w:color="auto"/>
      </w:divBdr>
    </w:div>
    <w:div w:id="470632755">
      <w:bodyDiv w:val="1"/>
      <w:marLeft w:val="0"/>
      <w:marRight w:val="0"/>
      <w:marTop w:val="0"/>
      <w:marBottom w:val="0"/>
      <w:divBdr>
        <w:top w:val="none" w:sz="0" w:space="0" w:color="auto"/>
        <w:left w:val="none" w:sz="0" w:space="0" w:color="auto"/>
        <w:bottom w:val="none" w:sz="0" w:space="0" w:color="auto"/>
        <w:right w:val="none" w:sz="0" w:space="0" w:color="auto"/>
      </w:divBdr>
    </w:div>
    <w:div w:id="493035080">
      <w:bodyDiv w:val="1"/>
      <w:marLeft w:val="0"/>
      <w:marRight w:val="0"/>
      <w:marTop w:val="0"/>
      <w:marBottom w:val="0"/>
      <w:divBdr>
        <w:top w:val="none" w:sz="0" w:space="0" w:color="auto"/>
        <w:left w:val="none" w:sz="0" w:space="0" w:color="auto"/>
        <w:bottom w:val="none" w:sz="0" w:space="0" w:color="auto"/>
        <w:right w:val="none" w:sz="0" w:space="0" w:color="auto"/>
      </w:divBdr>
      <w:divsChild>
        <w:div w:id="483931255">
          <w:marLeft w:val="1080"/>
          <w:marRight w:val="0"/>
          <w:marTop w:val="40"/>
          <w:marBottom w:val="0"/>
          <w:divBdr>
            <w:top w:val="none" w:sz="0" w:space="0" w:color="auto"/>
            <w:left w:val="none" w:sz="0" w:space="0" w:color="auto"/>
            <w:bottom w:val="none" w:sz="0" w:space="0" w:color="auto"/>
            <w:right w:val="none" w:sz="0" w:space="0" w:color="auto"/>
          </w:divBdr>
        </w:div>
        <w:div w:id="1055080117">
          <w:marLeft w:val="1080"/>
          <w:marRight w:val="0"/>
          <w:marTop w:val="40"/>
          <w:marBottom w:val="0"/>
          <w:divBdr>
            <w:top w:val="none" w:sz="0" w:space="0" w:color="auto"/>
            <w:left w:val="none" w:sz="0" w:space="0" w:color="auto"/>
            <w:bottom w:val="none" w:sz="0" w:space="0" w:color="auto"/>
            <w:right w:val="none" w:sz="0" w:space="0" w:color="auto"/>
          </w:divBdr>
        </w:div>
        <w:div w:id="868760824">
          <w:marLeft w:val="1080"/>
          <w:marRight w:val="0"/>
          <w:marTop w:val="40"/>
          <w:marBottom w:val="0"/>
          <w:divBdr>
            <w:top w:val="none" w:sz="0" w:space="0" w:color="auto"/>
            <w:left w:val="none" w:sz="0" w:space="0" w:color="auto"/>
            <w:bottom w:val="none" w:sz="0" w:space="0" w:color="auto"/>
            <w:right w:val="none" w:sz="0" w:space="0" w:color="auto"/>
          </w:divBdr>
        </w:div>
        <w:div w:id="1800298863">
          <w:marLeft w:val="1080"/>
          <w:marRight w:val="0"/>
          <w:marTop w:val="40"/>
          <w:marBottom w:val="0"/>
          <w:divBdr>
            <w:top w:val="none" w:sz="0" w:space="0" w:color="auto"/>
            <w:left w:val="none" w:sz="0" w:space="0" w:color="auto"/>
            <w:bottom w:val="none" w:sz="0" w:space="0" w:color="auto"/>
            <w:right w:val="none" w:sz="0" w:space="0" w:color="auto"/>
          </w:divBdr>
        </w:div>
        <w:div w:id="1343554148">
          <w:marLeft w:val="1080"/>
          <w:marRight w:val="0"/>
          <w:marTop w:val="40"/>
          <w:marBottom w:val="0"/>
          <w:divBdr>
            <w:top w:val="none" w:sz="0" w:space="0" w:color="auto"/>
            <w:left w:val="none" w:sz="0" w:space="0" w:color="auto"/>
            <w:bottom w:val="none" w:sz="0" w:space="0" w:color="auto"/>
            <w:right w:val="none" w:sz="0" w:space="0" w:color="auto"/>
          </w:divBdr>
        </w:div>
        <w:div w:id="1904675455">
          <w:marLeft w:val="1080"/>
          <w:marRight w:val="0"/>
          <w:marTop w:val="40"/>
          <w:marBottom w:val="0"/>
          <w:divBdr>
            <w:top w:val="none" w:sz="0" w:space="0" w:color="auto"/>
            <w:left w:val="none" w:sz="0" w:space="0" w:color="auto"/>
            <w:bottom w:val="none" w:sz="0" w:space="0" w:color="auto"/>
            <w:right w:val="none" w:sz="0" w:space="0" w:color="auto"/>
          </w:divBdr>
        </w:div>
        <w:div w:id="1710951110">
          <w:marLeft w:val="1080"/>
          <w:marRight w:val="0"/>
          <w:marTop w:val="40"/>
          <w:marBottom w:val="0"/>
          <w:divBdr>
            <w:top w:val="none" w:sz="0" w:space="0" w:color="auto"/>
            <w:left w:val="none" w:sz="0" w:space="0" w:color="auto"/>
            <w:bottom w:val="none" w:sz="0" w:space="0" w:color="auto"/>
            <w:right w:val="none" w:sz="0" w:space="0" w:color="auto"/>
          </w:divBdr>
        </w:div>
        <w:div w:id="2096245955">
          <w:marLeft w:val="1080"/>
          <w:marRight w:val="0"/>
          <w:marTop w:val="40"/>
          <w:marBottom w:val="0"/>
          <w:divBdr>
            <w:top w:val="none" w:sz="0" w:space="0" w:color="auto"/>
            <w:left w:val="none" w:sz="0" w:space="0" w:color="auto"/>
            <w:bottom w:val="none" w:sz="0" w:space="0" w:color="auto"/>
            <w:right w:val="none" w:sz="0" w:space="0" w:color="auto"/>
          </w:divBdr>
        </w:div>
        <w:div w:id="1427118254">
          <w:marLeft w:val="1080"/>
          <w:marRight w:val="0"/>
          <w:marTop w:val="40"/>
          <w:marBottom w:val="0"/>
          <w:divBdr>
            <w:top w:val="none" w:sz="0" w:space="0" w:color="auto"/>
            <w:left w:val="none" w:sz="0" w:space="0" w:color="auto"/>
            <w:bottom w:val="none" w:sz="0" w:space="0" w:color="auto"/>
            <w:right w:val="none" w:sz="0" w:space="0" w:color="auto"/>
          </w:divBdr>
        </w:div>
        <w:div w:id="78865333">
          <w:marLeft w:val="1080"/>
          <w:marRight w:val="0"/>
          <w:marTop w:val="40"/>
          <w:marBottom w:val="0"/>
          <w:divBdr>
            <w:top w:val="none" w:sz="0" w:space="0" w:color="auto"/>
            <w:left w:val="none" w:sz="0" w:space="0" w:color="auto"/>
            <w:bottom w:val="none" w:sz="0" w:space="0" w:color="auto"/>
            <w:right w:val="none" w:sz="0" w:space="0" w:color="auto"/>
          </w:divBdr>
        </w:div>
        <w:div w:id="1622951491">
          <w:marLeft w:val="1080"/>
          <w:marRight w:val="0"/>
          <w:marTop w:val="100"/>
          <w:marBottom w:val="0"/>
          <w:divBdr>
            <w:top w:val="none" w:sz="0" w:space="0" w:color="auto"/>
            <w:left w:val="none" w:sz="0" w:space="0" w:color="auto"/>
            <w:bottom w:val="none" w:sz="0" w:space="0" w:color="auto"/>
            <w:right w:val="none" w:sz="0" w:space="0" w:color="auto"/>
          </w:divBdr>
        </w:div>
        <w:div w:id="1333023358">
          <w:marLeft w:val="1080"/>
          <w:marRight w:val="0"/>
          <w:marTop w:val="100"/>
          <w:marBottom w:val="0"/>
          <w:divBdr>
            <w:top w:val="none" w:sz="0" w:space="0" w:color="auto"/>
            <w:left w:val="none" w:sz="0" w:space="0" w:color="auto"/>
            <w:bottom w:val="none" w:sz="0" w:space="0" w:color="auto"/>
            <w:right w:val="none" w:sz="0" w:space="0" w:color="auto"/>
          </w:divBdr>
        </w:div>
        <w:div w:id="1722099596">
          <w:marLeft w:val="1080"/>
          <w:marRight w:val="0"/>
          <w:marTop w:val="100"/>
          <w:marBottom w:val="0"/>
          <w:divBdr>
            <w:top w:val="none" w:sz="0" w:space="0" w:color="auto"/>
            <w:left w:val="none" w:sz="0" w:space="0" w:color="auto"/>
            <w:bottom w:val="none" w:sz="0" w:space="0" w:color="auto"/>
            <w:right w:val="none" w:sz="0" w:space="0" w:color="auto"/>
          </w:divBdr>
        </w:div>
        <w:div w:id="287780583">
          <w:marLeft w:val="1080"/>
          <w:marRight w:val="0"/>
          <w:marTop w:val="100"/>
          <w:marBottom w:val="0"/>
          <w:divBdr>
            <w:top w:val="none" w:sz="0" w:space="0" w:color="auto"/>
            <w:left w:val="none" w:sz="0" w:space="0" w:color="auto"/>
            <w:bottom w:val="none" w:sz="0" w:space="0" w:color="auto"/>
            <w:right w:val="none" w:sz="0" w:space="0" w:color="auto"/>
          </w:divBdr>
        </w:div>
        <w:div w:id="135611503">
          <w:marLeft w:val="1080"/>
          <w:marRight w:val="0"/>
          <w:marTop w:val="40"/>
          <w:marBottom w:val="0"/>
          <w:divBdr>
            <w:top w:val="none" w:sz="0" w:space="0" w:color="auto"/>
            <w:left w:val="none" w:sz="0" w:space="0" w:color="auto"/>
            <w:bottom w:val="none" w:sz="0" w:space="0" w:color="auto"/>
            <w:right w:val="none" w:sz="0" w:space="0" w:color="auto"/>
          </w:divBdr>
        </w:div>
        <w:div w:id="1089499017">
          <w:marLeft w:val="1080"/>
          <w:marRight w:val="0"/>
          <w:marTop w:val="40"/>
          <w:marBottom w:val="0"/>
          <w:divBdr>
            <w:top w:val="none" w:sz="0" w:space="0" w:color="auto"/>
            <w:left w:val="none" w:sz="0" w:space="0" w:color="auto"/>
            <w:bottom w:val="none" w:sz="0" w:space="0" w:color="auto"/>
            <w:right w:val="none" w:sz="0" w:space="0" w:color="auto"/>
          </w:divBdr>
        </w:div>
        <w:div w:id="1151480744">
          <w:marLeft w:val="1080"/>
          <w:marRight w:val="0"/>
          <w:marTop w:val="40"/>
          <w:marBottom w:val="0"/>
          <w:divBdr>
            <w:top w:val="none" w:sz="0" w:space="0" w:color="auto"/>
            <w:left w:val="none" w:sz="0" w:space="0" w:color="auto"/>
            <w:bottom w:val="none" w:sz="0" w:space="0" w:color="auto"/>
            <w:right w:val="none" w:sz="0" w:space="0" w:color="auto"/>
          </w:divBdr>
        </w:div>
        <w:div w:id="418523770">
          <w:marLeft w:val="1080"/>
          <w:marRight w:val="0"/>
          <w:marTop w:val="40"/>
          <w:marBottom w:val="0"/>
          <w:divBdr>
            <w:top w:val="none" w:sz="0" w:space="0" w:color="auto"/>
            <w:left w:val="none" w:sz="0" w:space="0" w:color="auto"/>
            <w:bottom w:val="none" w:sz="0" w:space="0" w:color="auto"/>
            <w:right w:val="none" w:sz="0" w:space="0" w:color="auto"/>
          </w:divBdr>
        </w:div>
        <w:div w:id="1666470798">
          <w:marLeft w:val="1080"/>
          <w:marRight w:val="0"/>
          <w:marTop w:val="40"/>
          <w:marBottom w:val="0"/>
          <w:divBdr>
            <w:top w:val="none" w:sz="0" w:space="0" w:color="auto"/>
            <w:left w:val="none" w:sz="0" w:space="0" w:color="auto"/>
            <w:bottom w:val="none" w:sz="0" w:space="0" w:color="auto"/>
            <w:right w:val="none" w:sz="0" w:space="0" w:color="auto"/>
          </w:divBdr>
        </w:div>
        <w:div w:id="1694988419">
          <w:marLeft w:val="1080"/>
          <w:marRight w:val="0"/>
          <w:marTop w:val="40"/>
          <w:marBottom w:val="0"/>
          <w:divBdr>
            <w:top w:val="none" w:sz="0" w:space="0" w:color="auto"/>
            <w:left w:val="none" w:sz="0" w:space="0" w:color="auto"/>
            <w:bottom w:val="none" w:sz="0" w:space="0" w:color="auto"/>
            <w:right w:val="none" w:sz="0" w:space="0" w:color="auto"/>
          </w:divBdr>
        </w:div>
        <w:div w:id="1562789276">
          <w:marLeft w:val="1080"/>
          <w:marRight w:val="0"/>
          <w:marTop w:val="40"/>
          <w:marBottom w:val="0"/>
          <w:divBdr>
            <w:top w:val="none" w:sz="0" w:space="0" w:color="auto"/>
            <w:left w:val="none" w:sz="0" w:space="0" w:color="auto"/>
            <w:bottom w:val="none" w:sz="0" w:space="0" w:color="auto"/>
            <w:right w:val="none" w:sz="0" w:space="0" w:color="auto"/>
          </w:divBdr>
        </w:div>
      </w:divsChild>
    </w:div>
    <w:div w:id="574709009">
      <w:bodyDiv w:val="1"/>
      <w:marLeft w:val="0"/>
      <w:marRight w:val="0"/>
      <w:marTop w:val="0"/>
      <w:marBottom w:val="0"/>
      <w:divBdr>
        <w:top w:val="none" w:sz="0" w:space="0" w:color="auto"/>
        <w:left w:val="none" w:sz="0" w:space="0" w:color="auto"/>
        <w:bottom w:val="none" w:sz="0" w:space="0" w:color="auto"/>
        <w:right w:val="none" w:sz="0" w:space="0" w:color="auto"/>
      </w:divBdr>
      <w:divsChild>
        <w:div w:id="1737241414">
          <w:marLeft w:val="0"/>
          <w:marRight w:val="0"/>
          <w:marTop w:val="0"/>
          <w:marBottom w:val="0"/>
          <w:divBdr>
            <w:top w:val="none" w:sz="0" w:space="0" w:color="auto"/>
            <w:left w:val="none" w:sz="0" w:space="0" w:color="auto"/>
            <w:bottom w:val="none" w:sz="0" w:space="0" w:color="auto"/>
            <w:right w:val="none" w:sz="0" w:space="0" w:color="auto"/>
          </w:divBdr>
        </w:div>
      </w:divsChild>
    </w:div>
    <w:div w:id="602685299">
      <w:bodyDiv w:val="1"/>
      <w:marLeft w:val="0"/>
      <w:marRight w:val="0"/>
      <w:marTop w:val="0"/>
      <w:marBottom w:val="0"/>
      <w:divBdr>
        <w:top w:val="none" w:sz="0" w:space="0" w:color="auto"/>
        <w:left w:val="none" w:sz="0" w:space="0" w:color="auto"/>
        <w:bottom w:val="none" w:sz="0" w:space="0" w:color="auto"/>
        <w:right w:val="none" w:sz="0" w:space="0" w:color="auto"/>
      </w:divBdr>
      <w:divsChild>
        <w:div w:id="2053454212">
          <w:marLeft w:val="360"/>
          <w:marRight w:val="0"/>
          <w:marTop w:val="200"/>
          <w:marBottom w:val="0"/>
          <w:divBdr>
            <w:top w:val="none" w:sz="0" w:space="0" w:color="auto"/>
            <w:left w:val="none" w:sz="0" w:space="0" w:color="auto"/>
            <w:bottom w:val="none" w:sz="0" w:space="0" w:color="auto"/>
            <w:right w:val="none" w:sz="0" w:space="0" w:color="auto"/>
          </w:divBdr>
        </w:div>
      </w:divsChild>
    </w:div>
    <w:div w:id="602804407">
      <w:bodyDiv w:val="1"/>
      <w:marLeft w:val="0"/>
      <w:marRight w:val="0"/>
      <w:marTop w:val="0"/>
      <w:marBottom w:val="0"/>
      <w:divBdr>
        <w:top w:val="none" w:sz="0" w:space="0" w:color="auto"/>
        <w:left w:val="none" w:sz="0" w:space="0" w:color="auto"/>
        <w:bottom w:val="none" w:sz="0" w:space="0" w:color="auto"/>
        <w:right w:val="none" w:sz="0" w:space="0" w:color="auto"/>
      </w:divBdr>
    </w:div>
    <w:div w:id="761141239">
      <w:bodyDiv w:val="1"/>
      <w:marLeft w:val="0"/>
      <w:marRight w:val="0"/>
      <w:marTop w:val="0"/>
      <w:marBottom w:val="0"/>
      <w:divBdr>
        <w:top w:val="none" w:sz="0" w:space="0" w:color="auto"/>
        <w:left w:val="none" w:sz="0" w:space="0" w:color="auto"/>
        <w:bottom w:val="none" w:sz="0" w:space="0" w:color="auto"/>
        <w:right w:val="none" w:sz="0" w:space="0" w:color="auto"/>
      </w:divBdr>
      <w:divsChild>
        <w:div w:id="930699818">
          <w:marLeft w:val="360"/>
          <w:marRight w:val="0"/>
          <w:marTop w:val="200"/>
          <w:marBottom w:val="0"/>
          <w:divBdr>
            <w:top w:val="none" w:sz="0" w:space="0" w:color="auto"/>
            <w:left w:val="none" w:sz="0" w:space="0" w:color="auto"/>
            <w:bottom w:val="none" w:sz="0" w:space="0" w:color="auto"/>
            <w:right w:val="none" w:sz="0" w:space="0" w:color="auto"/>
          </w:divBdr>
        </w:div>
        <w:div w:id="759718965">
          <w:marLeft w:val="1080"/>
          <w:marRight w:val="0"/>
          <w:marTop w:val="100"/>
          <w:marBottom w:val="0"/>
          <w:divBdr>
            <w:top w:val="none" w:sz="0" w:space="0" w:color="auto"/>
            <w:left w:val="none" w:sz="0" w:space="0" w:color="auto"/>
            <w:bottom w:val="none" w:sz="0" w:space="0" w:color="auto"/>
            <w:right w:val="none" w:sz="0" w:space="0" w:color="auto"/>
          </w:divBdr>
        </w:div>
        <w:div w:id="2006013830">
          <w:marLeft w:val="1800"/>
          <w:marRight w:val="0"/>
          <w:marTop w:val="100"/>
          <w:marBottom w:val="0"/>
          <w:divBdr>
            <w:top w:val="none" w:sz="0" w:space="0" w:color="auto"/>
            <w:left w:val="none" w:sz="0" w:space="0" w:color="auto"/>
            <w:bottom w:val="none" w:sz="0" w:space="0" w:color="auto"/>
            <w:right w:val="none" w:sz="0" w:space="0" w:color="auto"/>
          </w:divBdr>
        </w:div>
        <w:div w:id="1537035497">
          <w:marLeft w:val="1800"/>
          <w:marRight w:val="0"/>
          <w:marTop w:val="100"/>
          <w:marBottom w:val="0"/>
          <w:divBdr>
            <w:top w:val="none" w:sz="0" w:space="0" w:color="auto"/>
            <w:left w:val="none" w:sz="0" w:space="0" w:color="auto"/>
            <w:bottom w:val="none" w:sz="0" w:space="0" w:color="auto"/>
            <w:right w:val="none" w:sz="0" w:space="0" w:color="auto"/>
          </w:divBdr>
        </w:div>
        <w:div w:id="1649818780">
          <w:marLeft w:val="1800"/>
          <w:marRight w:val="0"/>
          <w:marTop w:val="100"/>
          <w:marBottom w:val="0"/>
          <w:divBdr>
            <w:top w:val="none" w:sz="0" w:space="0" w:color="auto"/>
            <w:left w:val="none" w:sz="0" w:space="0" w:color="auto"/>
            <w:bottom w:val="none" w:sz="0" w:space="0" w:color="auto"/>
            <w:right w:val="none" w:sz="0" w:space="0" w:color="auto"/>
          </w:divBdr>
        </w:div>
        <w:div w:id="1238898006">
          <w:marLeft w:val="1080"/>
          <w:marRight w:val="0"/>
          <w:marTop w:val="100"/>
          <w:marBottom w:val="0"/>
          <w:divBdr>
            <w:top w:val="none" w:sz="0" w:space="0" w:color="auto"/>
            <w:left w:val="none" w:sz="0" w:space="0" w:color="auto"/>
            <w:bottom w:val="none" w:sz="0" w:space="0" w:color="auto"/>
            <w:right w:val="none" w:sz="0" w:space="0" w:color="auto"/>
          </w:divBdr>
        </w:div>
        <w:div w:id="310788006">
          <w:marLeft w:val="1800"/>
          <w:marRight w:val="0"/>
          <w:marTop w:val="100"/>
          <w:marBottom w:val="0"/>
          <w:divBdr>
            <w:top w:val="none" w:sz="0" w:space="0" w:color="auto"/>
            <w:left w:val="none" w:sz="0" w:space="0" w:color="auto"/>
            <w:bottom w:val="none" w:sz="0" w:space="0" w:color="auto"/>
            <w:right w:val="none" w:sz="0" w:space="0" w:color="auto"/>
          </w:divBdr>
        </w:div>
        <w:div w:id="1599680024">
          <w:marLeft w:val="1800"/>
          <w:marRight w:val="0"/>
          <w:marTop w:val="100"/>
          <w:marBottom w:val="0"/>
          <w:divBdr>
            <w:top w:val="none" w:sz="0" w:space="0" w:color="auto"/>
            <w:left w:val="none" w:sz="0" w:space="0" w:color="auto"/>
            <w:bottom w:val="none" w:sz="0" w:space="0" w:color="auto"/>
            <w:right w:val="none" w:sz="0" w:space="0" w:color="auto"/>
          </w:divBdr>
        </w:div>
        <w:div w:id="516040092">
          <w:marLeft w:val="1080"/>
          <w:marRight w:val="0"/>
          <w:marTop w:val="100"/>
          <w:marBottom w:val="0"/>
          <w:divBdr>
            <w:top w:val="none" w:sz="0" w:space="0" w:color="auto"/>
            <w:left w:val="none" w:sz="0" w:space="0" w:color="auto"/>
            <w:bottom w:val="none" w:sz="0" w:space="0" w:color="auto"/>
            <w:right w:val="none" w:sz="0" w:space="0" w:color="auto"/>
          </w:divBdr>
        </w:div>
        <w:div w:id="605162035">
          <w:marLeft w:val="1800"/>
          <w:marRight w:val="0"/>
          <w:marTop w:val="100"/>
          <w:marBottom w:val="0"/>
          <w:divBdr>
            <w:top w:val="none" w:sz="0" w:space="0" w:color="auto"/>
            <w:left w:val="none" w:sz="0" w:space="0" w:color="auto"/>
            <w:bottom w:val="none" w:sz="0" w:space="0" w:color="auto"/>
            <w:right w:val="none" w:sz="0" w:space="0" w:color="auto"/>
          </w:divBdr>
        </w:div>
        <w:div w:id="1682316638">
          <w:marLeft w:val="1800"/>
          <w:marRight w:val="0"/>
          <w:marTop w:val="100"/>
          <w:marBottom w:val="0"/>
          <w:divBdr>
            <w:top w:val="none" w:sz="0" w:space="0" w:color="auto"/>
            <w:left w:val="none" w:sz="0" w:space="0" w:color="auto"/>
            <w:bottom w:val="none" w:sz="0" w:space="0" w:color="auto"/>
            <w:right w:val="none" w:sz="0" w:space="0" w:color="auto"/>
          </w:divBdr>
        </w:div>
      </w:divsChild>
    </w:div>
    <w:div w:id="805779296">
      <w:bodyDiv w:val="1"/>
      <w:marLeft w:val="0"/>
      <w:marRight w:val="0"/>
      <w:marTop w:val="0"/>
      <w:marBottom w:val="0"/>
      <w:divBdr>
        <w:top w:val="none" w:sz="0" w:space="0" w:color="auto"/>
        <w:left w:val="none" w:sz="0" w:space="0" w:color="auto"/>
        <w:bottom w:val="none" w:sz="0" w:space="0" w:color="auto"/>
        <w:right w:val="none" w:sz="0" w:space="0" w:color="auto"/>
      </w:divBdr>
    </w:div>
    <w:div w:id="1167788111">
      <w:bodyDiv w:val="1"/>
      <w:marLeft w:val="0"/>
      <w:marRight w:val="0"/>
      <w:marTop w:val="0"/>
      <w:marBottom w:val="0"/>
      <w:divBdr>
        <w:top w:val="none" w:sz="0" w:space="0" w:color="auto"/>
        <w:left w:val="none" w:sz="0" w:space="0" w:color="auto"/>
        <w:bottom w:val="none" w:sz="0" w:space="0" w:color="auto"/>
        <w:right w:val="none" w:sz="0" w:space="0" w:color="auto"/>
      </w:divBdr>
      <w:divsChild>
        <w:div w:id="1393234083">
          <w:marLeft w:val="360"/>
          <w:marRight w:val="0"/>
          <w:marTop w:val="200"/>
          <w:marBottom w:val="0"/>
          <w:divBdr>
            <w:top w:val="none" w:sz="0" w:space="0" w:color="auto"/>
            <w:left w:val="none" w:sz="0" w:space="0" w:color="auto"/>
            <w:bottom w:val="none" w:sz="0" w:space="0" w:color="auto"/>
            <w:right w:val="none" w:sz="0" w:space="0" w:color="auto"/>
          </w:divBdr>
        </w:div>
      </w:divsChild>
    </w:div>
    <w:div w:id="1241259209">
      <w:bodyDiv w:val="1"/>
      <w:marLeft w:val="0"/>
      <w:marRight w:val="0"/>
      <w:marTop w:val="0"/>
      <w:marBottom w:val="0"/>
      <w:divBdr>
        <w:top w:val="none" w:sz="0" w:space="0" w:color="auto"/>
        <w:left w:val="none" w:sz="0" w:space="0" w:color="auto"/>
        <w:bottom w:val="none" w:sz="0" w:space="0" w:color="auto"/>
        <w:right w:val="none" w:sz="0" w:space="0" w:color="auto"/>
      </w:divBdr>
      <w:divsChild>
        <w:div w:id="327178388">
          <w:marLeft w:val="360"/>
          <w:marRight w:val="0"/>
          <w:marTop w:val="200"/>
          <w:marBottom w:val="0"/>
          <w:divBdr>
            <w:top w:val="none" w:sz="0" w:space="0" w:color="auto"/>
            <w:left w:val="none" w:sz="0" w:space="0" w:color="auto"/>
            <w:bottom w:val="none" w:sz="0" w:space="0" w:color="auto"/>
            <w:right w:val="none" w:sz="0" w:space="0" w:color="auto"/>
          </w:divBdr>
        </w:div>
        <w:div w:id="1599211979">
          <w:marLeft w:val="1080"/>
          <w:marRight w:val="0"/>
          <w:marTop w:val="100"/>
          <w:marBottom w:val="0"/>
          <w:divBdr>
            <w:top w:val="none" w:sz="0" w:space="0" w:color="auto"/>
            <w:left w:val="none" w:sz="0" w:space="0" w:color="auto"/>
            <w:bottom w:val="none" w:sz="0" w:space="0" w:color="auto"/>
            <w:right w:val="none" w:sz="0" w:space="0" w:color="auto"/>
          </w:divBdr>
        </w:div>
        <w:div w:id="47654394">
          <w:marLeft w:val="1800"/>
          <w:marRight w:val="0"/>
          <w:marTop w:val="100"/>
          <w:marBottom w:val="0"/>
          <w:divBdr>
            <w:top w:val="none" w:sz="0" w:space="0" w:color="auto"/>
            <w:left w:val="none" w:sz="0" w:space="0" w:color="auto"/>
            <w:bottom w:val="none" w:sz="0" w:space="0" w:color="auto"/>
            <w:right w:val="none" w:sz="0" w:space="0" w:color="auto"/>
          </w:divBdr>
        </w:div>
        <w:div w:id="875775260">
          <w:marLeft w:val="1800"/>
          <w:marRight w:val="0"/>
          <w:marTop w:val="100"/>
          <w:marBottom w:val="0"/>
          <w:divBdr>
            <w:top w:val="none" w:sz="0" w:space="0" w:color="auto"/>
            <w:left w:val="none" w:sz="0" w:space="0" w:color="auto"/>
            <w:bottom w:val="none" w:sz="0" w:space="0" w:color="auto"/>
            <w:right w:val="none" w:sz="0" w:space="0" w:color="auto"/>
          </w:divBdr>
        </w:div>
        <w:div w:id="525795781">
          <w:marLeft w:val="1800"/>
          <w:marRight w:val="0"/>
          <w:marTop w:val="100"/>
          <w:marBottom w:val="0"/>
          <w:divBdr>
            <w:top w:val="none" w:sz="0" w:space="0" w:color="auto"/>
            <w:left w:val="none" w:sz="0" w:space="0" w:color="auto"/>
            <w:bottom w:val="none" w:sz="0" w:space="0" w:color="auto"/>
            <w:right w:val="none" w:sz="0" w:space="0" w:color="auto"/>
          </w:divBdr>
        </w:div>
        <w:div w:id="705912151">
          <w:marLeft w:val="1800"/>
          <w:marRight w:val="0"/>
          <w:marTop w:val="100"/>
          <w:marBottom w:val="0"/>
          <w:divBdr>
            <w:top w:val="none" w:sz="0" w:space="0" w:color="auto"/>
            <w:left w:val="none" w:sz="0" w:space="0" w:color="auto"/>
            <w:bottom w:val="none" w:sz="0" w:space="0" w:color="auto"/>
            <w:right w:val="none" w:sz="0" w:space="0" w:color="auto"/>
          </w:divBdr>
        </w:div>
        <w:div w:id="1591739046">
          <w:marLeft w:val="1800"/>
          <w:marRight w:val="0"/>
          <w:marTop w:val="100"/>
          <w:marBottom w:val="0"/>
          <w:divBdr>
            <w:top w:val="none" w:sz="0" w:space="0" w:color="auto"/>
            <w:left w:val="none" w:sz="0" w:space="0" w:color="auto"/>
            <w:bottom w:val="none" w:sz="0" w:space="0" w:color="auto"/>
            <w:right w:val="none" w:sz="0" w:space="0" w:color="auto"/>
          </w:divBdr>
        </w:div>
        <w:div w:id="1198813928">
          <w:marLeft w:val="1080"/>
          <w:marRight w:val="0"/>
          <w:marTop w:val="100"/>
          <w:marBottom w:val="0"/>
          <w:divBdr>
            <w:top w:val="none" w:sz="0" w:space="0" w:color="auto"/>
            <w:left w:val="none" w:sz="0" w:space="0" w:color="auto"/>
            <w:bottom w:val="none" w:sz="0" w:space="0" w:color="auto"/>
            <w:right w:val="none" w:sz="0" w:space="0" w:color="auto"/>
          </w:divBdr>
        </w:div>
        <w:div w:id="1220632156">
          <w:marLeft w:val="1800"/>
          <w:marRight w:val="0"/>
          <w:marTop w:val="100"/>
          <w:marBottom w:val="0"/>
          <w:divBdr>
            <w:top w:val="none" w:sz="0" w:space="0" w:color="auto"/>
            <w:left w:val="none" w:sz="0" w:space="0" w:color="auto"/>
            <w:bottom w:val="none" w:sz="0" w:space="0" w:color="auto"/>
            <w:right w:val="none" w:sz="0" w:space="0" w:color="auto"/>
          </w:divBdr>
        </w:div>
        <w:div w:id="1172914850">
          <w:marLeft w:val="1800"/>
          <w:marRight w:val="0"/>
          <w:marTop w:val="100"/>
          <w:marBottom w:val="0"/>
          <w:divBdr>
            <w:top w:val="none" w:sz="0" w:space="0" w:color="auto"/>
            <w:left w:val="none" w:sz="0" w:space="0" w:color="auto"/>
            <w:bottom w:val="none" w:sz="0" w:space="0" w:color="auto"/>
            <w:right w:val="none" w:sz="0" w:space="0" w:color="auto"/>
          </w:divBdr>
        </w:div>
        <w:div w:id="930968925">
          <w:marLeft w:val="1800"/>
          <w:marRight w:val="0"/>
          <w:marTop w:val="100"/>
          <w:marBottom w:val="0"/>
          <w:divBdr>
            <w:top w:val="none" w:sz="0" w:space="0" w:color="auto"/>
            <w:left w:val="none" w:sz="0" w:space="0" w:color="auto"/>
            <w:bottom w:val="none" w:sz="0" w:space="0" w:color="auto"/>
            <w:right w:val="none" w:sz="0" w:space="0" w:color="auto"/>
          </w:divBdr>
        </w:div>
        <w:div w:id="2112699934">
          <w:marLeft w:val="360"/>
          <w:marRight w:val="0"/>
          <w:marTop w:val="200"/>
          <w:marBottom w:val="0"/>
          <w:divBdr>
            <w:top w:val="none" w:sz="0" w:space="0" w:color="auto"/>
            <w:left w:val="none" w:sz="0" w:space="0" w:color="auto"/>
            <w:bottom w:val="none" w:sz="0" w:space="0" w:color="auto"/>
            <w:right w:val="none" w:sz="0" w:space="0" w:color="auto"/>
          </w:divBdr>
        </w:div>
        <w:div w:id="1732003721">
          <w:marLeft w:val="1080"/>
          <w:marRight w:val="0"/>
          <w:marTop w:val="100"/>
          <w:marBottom w:val="0"/>
          <w:divBdr>
            <w:top w:val="none" w:sz="0" w:space="0" w:color="auto"/>
            <w:left w:val="none" w:sz="0" w:space="0" w:color="auto"/>
            <w:bottom w:val="none" w:sz="0" w:space="0" w:color="auto"/>
            <w:right w:val="none" w:sz="0" w:space="0" w:color="auto"/>
          </w:divBdr>
        </w:div>
        <w:div w:id="1199583186">
          <w:marLeft w:val="1800"/>
          <w:marRight w:val="0"/>
          <w:marTop w:val="100"/>
          <w:marBottom w:val="0"/>
          <w:divBdr>
            <w:top w:val="none" w:sz="0" w:space="0" w:color="auto"/>
            <w:left w:val="none" w:sz="0" w:space="0" w:color="auto"/>
            <w:bottom w:val="none" w:sz="0" w:space="0" w:color="auto"/>
            <w:right w:val="none" w:sz="0" w:space="0" w:color="auto"/>
          </w:divBdr>
        </w:div>
        <w:div w:id="1343119955">
          <w:marLeft w:val="1800"/>
          <w:marRight w:val="0"/>
          <w:marTop w:val="100"/>
          <w:marBottom w:val="0"/>
          <w:divBdr>
            <w:top w:val="none" w:sz="0" w:space="0" w:color="auto"/>
            <w:left w:val="none" w:sz="0" w:space="0" w:color="auto"/>
            <w:bottom w:val="none" w:sz="0" w:space="0" w:color="auto"/>
            <w:right w:val="none" w:sz="0" w:space="0" w:color="auto"/>
          </w:divBdr>
        </w:div>
        <w:div w:id="44725142">
          <w:marLeft w:val="1800"/>
          <w:marRight w:val="0"/>
          <w:marTop w:val="100"/>
          <w:marBottom w:val="0"/>
          <w:divBdr>
            <w:top w:val="none" w:sz="0" w:space="0" w:color="auto"/>
            <w:left w:val="none" w:sz="0" w:space="0" w:color="auto"/>
            <w:bottom w:val="none" w:sz="0" w:space="0" w:color="auto"/>
            <w:right w:val="none" w:sz="0" w:space="0" w:color="auto"/>
          </w:divBdr>
        </w:div>
        <w:div w:id="470905489">
          <w:marLeft w:val="1800"/>
          <w:marRight w:val="0"/>
          <w:marTop w:val="100"/>
          <w:marBottom w:val="0"/>
          <w:divBdr>
            <w:top w:val="none" w:sz="0" w:space="0" w:color="auto"/>
            <w:left w:val="none" w:sz="0" w:space="0" w:color="auto"/>
            <w:bottom w:val="none" w:sz="0" w:space="0" w:color="auto"/>
            <w:right w:val="none" w:sz="0" w:space="0" w:color="auto"/>
          </w:divBdr>
        </w:div>
      </w:divsChild>
    </w:div>
    <w:div w:id="1400132835">
      <w:bodyDiv w:val="1"/>
      <w:marLeft w:val="0"/>
      <w:marRight w:val="0"/>
      <w:marTop w:val="0"/>
      <w:marBottom w:val="0"/>
      <w:divBdr>
        <w:top w:val="none" w:sz="0" w:space="0" w:color="auto"/>
        <w:left w:val="none" w:sz="0" w:space="0" w:color="auto"/>
        <w:bottom w:val="none" w:sz="0" w:space="0" w:color="auto"/>
        <w:right w:val="none" w:sz="0" w:space="0" w:color="auto"/>
      </w:divBdr>
    </w:div>
    <w:div w:id="159917570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1">
          <w:marLeft w:val="1800"/>
          <w:marRight w:val="0"/>
          <w:marTop w:val="100"/>
          <w:marBottom w:val="0"/>
          <w:divBdr>
            <w:top w:val="none" w:sz="0" w:space="0" w:color="auto"/>
            <w:left w:val="none" w:sz="0" w:space="0" w:color="auto"/>
            <w:bottom w:val="none" w:sz="0" w:space="0" w:color="auto"/>
            <w:right w:val="none" w:sz="0" w:space="0" w:color="auto"/>
          </w:divBdr>
        </w:div>
        <w:div w:id="875192609">
          <w:marLeft w:val="1800"/>
          <w:marRight w:val="0"/>
          <w:marTop w:val="100"/>
          <w:marBottom w:val="0"/>
          <w:divBdr>
            <w:top w:val="none" w:sz="0" w:space="0" w:color="auto"/>
            <w:left w:val="none" w:sz="0" w:space="0" w:color="auto"/>
            <w:bottom w:val="none" w:sz="0" w:space="0" w:color="auto"/>
            <w:right w:val="none" w:sz="0" w:space="0" w:color="auto"/>
          </w:divBdr>
        </w:div>
        <w:div w:id="1244530426">
          <w:marLeft w:val="1800"/>
          <w:marRight w:val="0"/>
          <w:marTop w:val="100"/>
          <w:marBottom w:val="0"/>
          <w:divBdr>
            <w:top w:val="none" w:sz="0" w:space="0" w:color="auto"/>
            <w:left w:val="none" w:sz="0" w:space="0" w:color="auto"/>
            <w:bottom w:val="none" w:sz="0" w:space="0" w:color="auto"/>
            <w:right w:val="none" w:sz="0" w:space="0" w:color="auto"/>
          </w:divBdr>
        </w:div>
        <w:div w:id="425228993">
          <w:marLeft w:val="1800"/>
          <w:marRight w:val="0"/>
          <w:marTop w:val="100"/>
          <w:marBottom w:val="0"/>
          <w:divBdr>
            <w:top w:val="none" w:sz="0" w:space="0" w:color="auto"/>
            <w:left w:val="none" w:sz="0" w:space="0" w:color="auto"/>
            <w:bottom w:val="none" w:sz="0" w:space="0" w:color="auto"/>
            <w:right w:val="none" w:sz="0" w:space="0" w:color="auto"/>
          </w:divBdr>
        </w:div>
        <w:div w:id="1535847715">
          <w:marLeft w:val="1800"/>
          <w:marRight w:val="0"/>
          <w:marTop w:val="100"/>
          <w:marBottom w:val="0"/>
          <w:divBdr>
            <w:top w:val="none" w:sz="0" w:space="0" w:color="auto"/>
            <w:left w:val="none" w:sz="0" w:space="0" w:color="auto"/>
            <w:bottom w:val="none" w:sz="0" w:space="0" w:color="auto"/>
            <w:right w:val="none" w:sz="0" w:space="0" w:color="auto"/>
          </w:divBdr>
        </w:div>
        <w:div w:id="1723363517">
          <w:marLeft w:val="1800"/>
          <w:marRight w:val="0"/>
          <w:marTop w:val="100"/>
          <w:marBottom w:val="0"/>
          <w:divBdr>
            <w:top w:val="none" w:sz="0" w:space="0" w:color="auto"/>
            <w:left w:val="none" w:sz="0" w:space="0" w:color="auto"/>
            <w:bottom w:val="none" w:sz="0" w:space="0" w:color="auto"/>
            <w:right w:val="none" w:sz="0" w:space="0" w:color="auto"/>
          </w:divBdr>
        </w:div>
        <w:div w:id="1087385958">
          <w:marLeft w:val="1800"/>
          <w:marRight w:val="0"/>
          <w:marTop w:val="100"/>
          <w:marBottom w:val="0"/>
          <w:divBdr>
            <w:top w:val="none" w:sz="0" w:space="0" w:color="auto"/>
            <w:left w:val="none" w:sz="0" w:space="0" w:color="auto"/>
            <w:bottom w:val="none" w:sz="0" w:space="0" w:color="auto"/>
            <w:right w:val="none" w:sz="0" w:space="0" w:color="auto"/>
          </w:divBdr>
        </w:div>
        <w:div w:id="1202401393">
          <w:marLeft w:val="1800"/>
          <w:marRight w:val="0"/>
          <w:marTop w:val="100"/>
          <w:marBottom w:val="0"/>
          <w:divBdr>
            <w:top w:val="none" w:sz="0" w:space="0" w:color="auto"/>
            <w:left w:val="none" w:sz="0" w:space="0" w:color="auto"/>
            <w:bottom w:val="none" w:sz="0" w:space="0" w:color="auto"/>
            <w:right w:val="none" w:sz="0" w:space="0" w:color="auto"/>
          </w:divBdr>
        </w:div>
        <w:div w:id="425687026">
          <w:marLeft w:val="1800"/>
          <w:marRight w:val="0"/>
          <w:marTop w:val="100"/>
          <w:marBottom w:val="0"/>
          <w:divBdr>
            <w:top w:val="none" w:sz="0" w:space="0" w:color="auto"/>
            <w:left w:val="none" w:sz="0" w:space="0" w:color="auto"/>
            <w:bottom w:val="none" w:sz="0" w:space="0" w:color="auto"/>
            <w:right w:val="none" w:sz="0" w:space="0" w:color="auto"/>
          </w:divBdr>
        </w:div>
        <w:div w:id="239367074">
          <w:marLeft w:val="1800"/>
          <w:marRight w:val="0"/>
          <w:marTop w:val="100"/>
          <w:marBottom w:val="0"/>
          <w:divBdr>
            <w:top w:val="none" w:sz="0" w:space="0" w:color="auto"/>
            <w:left w:val="none" w:sz="0" w:space="0" w:color="auto"/>
            <w:bottom w:val="none" w:sz="0" w:space="0" w:color="auto"/>
            <w:right w:val="none" w:sz="0" w:space="0" w:color="auto"/>
          </w:divBdr>
        </w:div>
        <w:div w:id="1667516799">
          <w:marLeft w:val="1800"/>
          <w:marRight w:val="0"/>
          <w:marTop w:val="100"/>
          <w:marBottom w:val="0"/>
          <w:divBdr>
            <w:top w:val="none" w:sz="0" w:space="0" w:color="auto"/>
            <w:left w:val="none" w:sz="0" w:space="0" w:color="auto"/>
            <w:bottom w:val="none" w:sz="0" w:space="0" w:color="auto"/>
            <w:right w:val="none" w:sz="0" w:space="0" w:color="auto"/>
          </w:divBdr>
        </w:div>
        <w:div w:id="1528835449">
          <w:marLeft w:val="1800"/>
          <w:marRight w:val="0"/>
          <w:marTop w:val="100"/>
          <w:marBottom w:val="0"/>
          <w:divBdr>
            <w:top w:val="none" w:sz="0" w:space="0" w:color="auto"/>
            <w:left w:val="none" w:sz="0" w:space="0" w:color="auto"/>
            <w:bottom w:val="none" w:sz="0" w:space="0" w:color="auto"/>
            <w:right w:val="none" w:sz="0" w:space="0" w:color="auto"/>
          </w:divBdr>
        </w:div>
        <w:div w:id="910239727">
          <w:marLeft w:val="1800"/>
          <w:marRight w:val="0"/>
          <w:marTop w:val="100"/>
          <w:marBottom w:val="0"/>
          <w:divBdr>
            <w:top w:val="none" w:sz="0" w:space="0" w:color="auto"/>
            <w:left w:val="none" w:sz="0" w:space="0" w:color="auto"/>
            <w:bottom w:val="none" w:sz="0" w:space="0" w:color="auto"/>
            <w:right w:val="none" w:sz="0" w:space="0" w:color="auto"/>
          </w:divBdr>
        </w:div>
        <w:div w:id="1520581227">
          <w:marLeft w:val="1800"/>
          <w:marRight w:val="0"/>
          <w:marTop w:val="100"/>
          <w:marBottom w:val="0"/>
          <w:divBdr>
            <w:top w:val="none" w:sz="0" w:space="0" w:color="auto"/>
            <w:left w:val="none" w:sz="0" w:space="0" w:color="auto"/>
            <w:bottom w:val="none" w:sz="0" w:space="0" w:color="auto"/>
            <w:right w:val="none" w:sz="0" w:space="0" w:color="auto"/>
          </w:divBdr>
        </w:div>
        <w:div w:id="202064468">
          <w:marLeft w:val="1800"/>
          <w:marRight w:val="0"/>
          <w:marTop w:val="100"/>
          <w:marBottom w:val="0"/>
          <w:divBdr>
            <w:top w:val="none" w:sz="0" w:space="0" w:color="auto"/>
            <w:left w:val="none" w:sz="0" w:space="0" w:color="auto"/>
            <w:bottom w:val="none" w:sz="0" w:space="0" w:color="auto"/>
            <w:right w:val="none" w:sz="0" w:space="0" w:color="auto"/>
          </w:divBdr>
        </w:div>
        <w:div w:id="38286492">
          <w:marLeft w:val="1800"/>
          <w:marRight w:val="0"/>
          <w:marTop w:val="100"/>
          <w:marBottom w:val="0"/>
          <w:divBdr>
            <w:top w:val="none" w:sz="0" w:space="0" w:color="auto"/>
            <w:left w:val="none" w:sz="0" w:space="0" w:color="auto"/>
            <w:bottom w:val="none" w:sz="0" w:space="0" w:color="auto"/>
            <w:right w:val="none" w:sz="0" w:space="0" w:color="auto"/>
          </w:divBdr>
        </w:div>
      </w:divsChild>
    </w:div>
    <w:div w:id="1747221235">
      <w:bodyDiv w:val="1"/>
      <w:marLeft w:val="0"/>
      <w:marRight w:val="0"/>
      <w:marTop w:val="0"/>
      <w:marBottom w:val="0"/>
      <w:divBdr>
        <w:top w:val="none" w:sz="0" w:space="0" w:color="auto"/>
        <w:left w:val="none" w:sz="0" w:space="0" w:color="auto"/>
        <w:bottom w:val="none" w:sz="0" w:space="0" w:color="auto"/>
        <w:right w:val="none" w:sz="0" w:space="0" w:color="auto"/>
      </w:divBdr>
    </w:div>
    <w:div w:id="1755931013">
      <w:bodyDiv w:val="1"/>
      <w:marLeft w:val="0"/>
      <w:marRight w:val="0"/>
      <w:marTop w:val="0"/>
      <w:marBottom w:val="0"/>
      <w:divBdr>
        <w:top w:val="none" w:sz="0" w:space="0" w:color="auto"/>
        <w:left w:val="none" w:sz="0" w:space="0" w:color="auto"/>
        <w:bottom w:val="none" w:sz="0" w:space="0" w:color="auto"/>
        <w:right w:val="none" w:sz="0" w:space="0" w:color="auto"/>
      </w:divBdr>
    </w:div>
    <w:div w:id="1770616568">
      <w:bodyDiv w:val="1"/>
      <w:marLeft w:val="0"/>
      <w:marRight w:val="0"/>
      <w:marTop w:val="0"/>
      <w:marBottom w:val="0"/>
      <w:divBdr>
        <w:top w:val="none" w:sz="0" w:space="0" w:color="auto"/>
        <w:left w:val="none" w:sz="0" w:space="0" w:color="auto"/>
        <w:bottom w:val="none" w:sz="0" w:space="0" w:color="auto"/>
        <w:right w:val="none" w:sz="0" w:space="0" w:color="auto"/>
      </w:divBdr>
    </w:div>
    <w:div w:id="1813716739">
      <w:bodyDiv w:val="1"/>
      <w:marLeft w:val="0"/>
      <w:marRight w:val="0"/>
      <w:marTop w:val="0"/>
      <w:marBottom w:val="0"/>
      <w:divBdr>
        <w:top w:val="none" w:sz="0" w:space="0" w:color="auto"/>
        <w:left w:val="none" w:sz="0" w:space="0" w:color="auto"/>
        <w:bottom w:val="none" w:sz="0" w:space="0" w:color="auto"/>
        <w:right w:val="none" w:sz="0" w:space="0" w:color="auto"/>
      </w:divBdr>
      <w:divsChild>
        <w:div w:id="306056322">
          <w:marLeft w:val="0"/>
          <w:marRight w:val="0"/>
          <w:marTop w:val="0"/>
          <w:marBottom w:val="0"/>
          <w:divBdr>
            <w:top w:val="none" w:sz="0" w:space="0" w:color="auto"/>
            <w:left w:val="none" w:sz="0" w:space="0" w:color="auto"/>
            <w:bottom w:val="none" w:sz="0" w:space="0" w:color="auto"/>
            <w:right w:val="none" w:sz="0" w:space="0" w:color="auto"/>
          </w:divBdr>
          <w:divsChild>
            <w:div w:id="968318089">
              <w:marLeft w:val="0"/>
              <w:marRight w:val="0"/>
              <w:marTop w:val="0"/>
              <w:marBottom w:val="0"/>
              <w:divBdr>
                <w:top w:val="none" w:sz="0" w:space="0" w:color="auto"/>
                <w:left w:val="none" w:sz="0" w:space="0" w:color="auto"/>
                <w:bottom w:val="none" w:sz="0" w:space="0" w:color="auto"/>
                <w:right w:val="none" w:sz="0" w:space="0" w:color="auto"/>
              </w:divBdr>
              <w:divsChild>
                <w:div w:id="1606228528">
                  <w:marLeft w:val="0"/>
                  <w:marRight w:val="0"/>
                  <w:marTop w:val="0"/>
                  <w:marBottom w:val="0"/>
                  <w:divBdr>
                    <w:top w:val="none" w:sz="0" w:space="0" w:color="auto"/>
                    <w:left w:val="none" w:sz="0" w:space="0" w:color="auto"/>
                    <w:bottom w:val="none" w:sz="0" w:space="0" w:color="auto"/>
                    <w:right w:val="none" w:sz="0" w:space="0" w:color="auto"/>
                  </w:divBdr>
                  <w:divsChild>
                    <w:div w:id="1351684453">
                      <w:marLeft w:val="0"/>
                      <w:marRight w:val="0"/>
                      <w:marTop w:val="0"/>
                      <w:marBottom w:val="0"/>
                      <w:divBdr>
                        <w:top w:val="none" w:sz="0" w:space="0" w:color="auto"/>
                        <w:left w:val="none" w:sz="0" w:space="0" w:color="auto"/>
                        <w:bottom w:val="none" w:sz="0" w:space="0" w:color="auto"/>
                        <w:right w:val="none" w:sz="0" w:space="0" w:color="auto"/>
                      </w:divBdr>
                      <w:divsChild>
                        <w:div w:id="2101641199">
                          <w:marLeft w:val="0"/>
                          <w:marRight w:val="0"/>
                          <w:marTop w:val="0"/>
                          <w:marBottom w:val="0"/>
                          <w:divBdr>
                            <w:top w:val="none" w:sz="0" w:space="0" w:color="auto"/>
                            <w:left w:val="none" w:sz="0" w:space="0" w:color="auto"/>
                            <w:bottom w:val="none" w:sz="0" w:space="0" w:color="auto"/>
                            <w:right w:val="none" w:sz="0" w:space="0" w:color="auto"/>
                          </w:divBdr>
                          <w:divsChild>
                            <w:div w:id="12017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na.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u.lv"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41825&amp;mode=mk&amp;date=2018-02-20" TargetMode="External"/><Relationship Id="rId3" Type="http://schemas.openxmlformats.org/officeDocument/2006/relationships/hyperlink" Target="https://likta.lv/en/home-en" TargetMode="External"/><Relationship Id="rId7" Type="http://schemas.openxmlformats.org/officeDocument/2006/relationships/hyperlink" Target="https://www.mk.gov.lv/sites/default/files/editor/ddn_plans_12.09_0.pdf" TargetMode="External"/><Relationship Id="rId12" Type="http://schemas.openxmlformats.org/officeDocument/2006/relationships/hyperlink" Target="https://joinup.ec.europa.eu/document/latvian-automated-translation-service" TargetMode="External"/><Relationship Id="rId2" Type="http://schemas.openxmlformats.org/officeDocument/2006/relationships/hyperlink" Target="http://www.e-prasmes.lv/" TargetMode="External"/><Relationship Id="rId1" Type="http://schemas.openxmlformats.org/officeDocument/2006/relationships/hyperlink" Target="https://ec.europa.eu/digital-single-market/en/european-digital-progress-report" TargetMode="External"/><Relationship Id="rId6" Type="http://schemas.openxmlformats.org/officeDocument/2006/relationships/hyperlink" Target="https://joinup.ec.europa.eu/document/cooperation-data-driven-nation-development-latvia" TargetMode="External"/><Relationship Id="rId11" Type="http://schemas.openxmlformats.org/officeDocument/2006/relationships/hyperlink" Target="https://hugo.lv/en" TargetMode="External"/><Relationship Id="rId5" Type="http://schemas.openxmlformats.org/officeDocument/2006/relationships/hyperlink" Target="https://www.interregeurope.eu/skillsplus/" TargetMode="External"/><Relationship Id="rId10" Type="http://schemas.openxmlformats.org/officeDocument/2006/relationships/hyperlink" Target="https://www.tilde.com/news/virtual-assistant-una-developed-tilde-helps-wininternational-quality-awards-2018" TargetMode="External"/><Relationship Id="rId4" Type="http://schemas.openxmlformats.org/officeDocument/2006/relationships/hyperlink" Target="http://eprasmes.lv/wp-content/uploads/2017/03/Memorands-27.03.2017-PUBLIC.pdf" TargetMode="External"/><Relationship Id="rId9" Type="http://schemas.openxmlformats.org/officeDocument/2006/relationships/hyperlink" Target="https://www.ur.gov.l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BADC-D231-49E1-B5FC-1B7AB3F5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40826</Words>
  <Characters>23272</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Informatīvais ziņojums „Par veicamajiem pasākumiem Digitālās ekonomikas un sabiedrības indikatora DESI Latvijas rādītāju uzlabošanai”</vt:lpstr>
    </vt:vector>
  </TitlesOfParts>
  <Company/>
  <LinksUpToDate>false</LinksUpToDate>
  <CharactersWithSpaces>63971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veicamajiem pasākumiem Latvijas rādītāju uzlabošanai digitālās ekonomikas un sabiedrības indikatora rādītājos 2019.-2020.gadā”</dc:title>
  <dc:subject>Informatīvais ziņojums</dc:subject>
  <dc:creator>Elita Zvaigzne</dc:creator>
  <cp:keywords>DESI</cp:keywords>
  <dc:description>Elita Zvaigzne
tālr. 67026507
elita.zvaigzne@varam.gov.lv</dc:description>
  <cp:lastModifiedBy>Mārtiņš Vērdiņš</cp:lastModifiedBy>
  <cp:revision>7</cp:revision>
  <cp:lastPrinted>2017-08-03T11:17:00Z</cp:lastPrinted>
  <dcterms:created xsi:type="dcterms:W3CDTF">2019-09-30T10:19:00Z</dcterms:created>
  <dcterms:modified xsi:type="dcterms:W3CDTF">2019-09-30T11:37:00Z</dcterms:modified>
</cp:coreProperties>
</file>