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68BD7" w14:textId="33E8FB3C" w:rsidR="00A035B4" w:rsidRPr="00B64554" w:rsidRDefault="001A5772" w:rsidP="00B64554">
      <w:pPr>
        <w:pStyle w:val="naislab"/>
        <w:jc w:val="center"/>
        <w:rPr>
          <w:b/>
          <w:bCs/>
          <w:sz w:val="28"/>
          <w:szCs w:val="28"/>
          <w:lang w:val="lv-LV"/>
        </w:rPr>
      </w:pPr>
      <w:r w:rsidRPr="00B64554">
        <w:rPr>
          <w:b/>
          <w:bCs/>
          <w:sz w:val="28"/>
          <w:szCs w:val="28"/>
          <w:lang w:val="lv-LV"/>
        </w:rPr>
        <w:t xml:space="preserve">Ministru kabineta noteikumu </w:t>
      </w:r>
      <w:r w:rsidR="00C4683D" w:rsidRPr="00B64554">
        <w:rPr>
          <w:b/>
          <w:bCs/>
          <w:sz w:val="28"/>
          <w:szCs w:val="28"/>
          <w:lang w:val="lv-LV"/>
        </w:rPr>
        <w:t xml:space="preserve">projekta </w:t>
      </w:r>
      <w:r w:rsidR="00235517" w:rsidRPr="00B64554">
        <w:rPr>
          <w:b/>
          <w:bCs/>
          <w:sz w:val="28"/>
          <w:szCs w:val="28"/>
          <w:lang w:val="lv-LV"/>
        </w:rPr>
        <w:t>“</w:t>
      </w:r>
      <w:r w:rsidR="00BF7CA8" w:rsidRPr="00ED33F9">
        <w:rPr>
          <w:b/>
          <w:bCs/>
          <w:sz w:val="28"/>
          <w:szCs w:val="28"/>
          <w:lang w:val="lv-LV"/>
        </w:rPr>
        <w:t xml:space="preserve">Prasības </w:t>
      </w:r>
      <w:r w:rsidR="00E7589C" w:rsidRPr="00ED33F9">
        <w:rPr>
          <w:b/>
          <w:bCs/>
          <w:sz w:val="28"/>
          <w:szCs w:val="28"/>
          <w:lang w:val="lv-LV"/>
        </w:rPr>
        <w:t xml:space="preserve">dzirkstošajam vīnam paredzētu </w:t>
      </w:r>
      <w:r w:rsidR="008D0CF8" w:rsidRPr="00ED33F9">
        <w:rPr>
          <w:b/>
          <w:bCs/>
          <w:sz w:val="28"/>
          <w:szCs w:val="28"/>
          <w:lang w:val="lv-LV"/>
        </w:rPr>
        <w:t>stikla pudeļu un to aizkorķējuma izmantošana</w:t>
      </w:r>
      <w:r w:rsidR="00BF7CA8" w:rsidRPr="00ED33F9">
        <w:rPr>
          <w:b/>
          <w:bCs/>
          <w:sz w:val="28"/>
          <w:szCs w:val="28"/>
          <w:lang w:val="lv-LV"/>
        </w:rPr>
        <w:t>i</w:t>
      </w:r>
      <w:r w:rsidR="00235517" w:rsidRPr="00ED33F9">
        <w:rPr>
          <w:b/>
          <w:bCs/>
          <w:sz w:val="28"/>
          <w:szCs w:val="28"/>
          <w:lang w:val="lv-LV"/>
        </w:rPr>
        <w:t>”</w:t>
      </w:r>
      <w:r w:rsidR="004264D1" w:rsidRPr="00ED33F9">
        <w:rPr>
          <w:b/>
          <w:bCs/>
          <w:sz w:val="28"/>
          <w:szCs w:val="28"/>
          <w:lang w:val="lv-LV"/>
        </w:rPr>
        <w:t xml:space="preserve"> </w:t>
      </w:r>
      <w:r w:rsidRPr="00B64554">
        <w:rPr>
          <w:b/>
          <w:bCs/>
          <w:sz w:val="28"/>
          <w:szCs w:val="28"/>
          <w:lang w:val="lv-LV"/>
        </w:rPr>
        <w:t>sākotnējās ietekmes novērtējuma ziņojums (anotācija)</w:t>
      </w:r>
    </w:p>
    <w:tbl>
      <w:tblPr>
        <w:tblStyle w:val="Reatabula"/>
        <w:tblW w:w="5160" w:type="pct"/>
        <w:tblLook w:val="04A0" w:firstRow="1" w:lastRow="0" w:firstColumn="1" w:lastColumn="0" w:noHBand="0" w:noVBand="1"/>
      </w:tblPr>
      <w:tblGrid>
        <w:gridCol w:w="477"/>
        <w:gridCol w:w="1949"/>
        <w:gridCol w:w="6925"/>
      </w:tblGrid>
      <w:tr w:rsidR="00A035B4" w:rsidRPr="00D46E60" w14:paraId="043C33D1" w14:textId="77777777" w:rsidTr="00EF4C96">
        <w:tc>
          <w:tcPr>
            <w:tcW w:w="5000" w:type="pct"/>
            <w:gridSpan w:val="3"/>
          </w:tcPr>
          <w:p w14:paraId="164F88B5" w14:textId="77777777" w:rsidR="00A035B4" w:rsidRPr="00A035B4" w:rsidRDefault="00A035B4" w:rsidP="00236DC9">
            <w:pPr>
              <w:jc w:val="center"/>
              <w:rPr>
                <w:rFonts w:ascii="Times New Roman" w:hAnsi="Times New Roman" w:cs="Times New Roman"/>
                <w:b/>
                <w:bCs/>
                <w:sz w:val="24"/>
                <w:szCs w:val="24"/>
                <w:lang w:eastAsia="lv-LV"/>
              </w:rPr>
            </w:pPr>
            <w:r w:rsidRPr="00A035B4">
              <w:rPr>
                <w:rFonts w:ascii="Times New Roman" w:hAnsi="Times New Roman" w:cs="Times New Roman"/>
                <w:b/>
                <w:bCs/>
                <w:sz w:val="24"/>
                <w:szCs w:val="24"/>
                <w:lang w:eastAsia="lv-LV"/>
              </w:rPr>
              <w:t>Tiesību akta projekta anotācijas kopsavilkums</w:t>
            </w:r>
          </w:p>
        </w:tc>
      </w:tr>
      <w:tr w:rsidR="00A035B4" w:rsidRPr="00D46E60" w14:paraId="4E021D56" w14:textId="77777777" w:rsidTr="00EF4C96">
        <w:tc>
          <w:tcPr>
            <w:tcW w:w="1297" w:type="pct"/>
            <w:gridSpan w:val="2"/>
          </w:tcPr>
          <w:p w14:paraId="53A3AA06" w14:textId="7A442A87" w:rsidR="008B0177" w:rsidRPr="00A035B4" w:rsidRDefault="00A035B4" w:rsidP="00236DC9">
            <w:pPr>
              <w:jc w:val="both"/>
              <w:rPr>
                <w:rFonts w:ascii="Times New Roman" w:hAnsi="Times New Roman" w:cs="Times New Roman"/>
                <w:sz w:val="24"/>
                <w:szCs w:val="24"/>
                <w:highlight w:val="yellow"/>
                <w:lang w:eastAsia="lv-LV"/>
              </w:rPr>
            </w:pPr>
            <w:r w:rsidRPr="00A035B4">
              <w:rPr>
                <w:rFonts w:ascii="Times New Roman" w:hAnsi="Times New Roman" w:cs="Times New Roman"/>
                <w:sz w:val="24"/>
                <w:szCs w:val="24"/>
              </w:rPr>
              <w:t>Mērķis, risinājums un projekta spēkā stāšanās laiks (500 zīmes bez atstarpēm)</w:t>
            </w:r>
          </w:p>
        </w:tc>
        <w:tc>
          <w:tcPr>
            <w:tcW w:w="3703" w:type="pct"/>
          </w:tcPr>
          <w:p w14:paraId="195C0B35" w14:textId="190A1911" w:rsidR="00BF7CA8" w:rsidRDefault="00BF7CA8" w:rsidP="00A80FF1">
            <w:pPr>
              <w:jc w:val="both"/>
              <w:rPr>
                <w:rFonts w:ascii="Times New Roman" w:hAnsi="Times New Roman" w:cs="Times New Roman"/>
                <w:sz w:val="24"/>
              </w:rPr>
            </w:pPr>
            <w:r>
              <w:rPr>
                <w:rFonts w:ascii="Times New Roman" w:hAnsi="Times New Roman" w:cs="Times New Roman"/>
                <w:sz w:val="24"/>
              </w:rPr>
              <w:t>Projekts šo jomu neskar.</w:t>
            </w:r>
          </w:p>
          <w:p w14:paraId="48BE77AE" w14:textId="2FC0059E" w:rsidR="00A035B4" w:rsidRPr="00A035B4" w:rsidRDefault="00A035B4" w:rsidP="00A80FF1">
            <w:pPr>
              <w:jc w:val="both"/>
              <w:rPr>
                <w:rFonts w:ascii="Times New Roman" w:hAnsi="Times New Roman" w:cs="Times New Roman"/>
                <w:sz w:val="24"/>
                <w:szCs w:val="24"/>
                <w:highlight w:val="yellow"/>
                <w:lang w:eastAsia="lv-LV"/>
              </w:rPr>
            </w:pPr>
          </w:p>
        </w:tc>
      </w:tr>
      <w:tr w:rsidR="00FB65D8" w:rsidRPr="000A242C" w14:paraId="367571B8" w14:textId="77777777" w:rsidTr="00EF4C96">
        <w:tc>
          <w:tcPr>
            <w:tcW w:w="5000" w:type="pct"/>
            <w:gridSpan w:val="3"/>
          </w:tcPr>
          <w:p w14:paraId="422C3EE3" w14:textId="77777777" w:rsidR="00FB65D8" w:rsidRPr="00A035B4" w:rsidRDefault="00FB65D8" w:rsidP="00F62526">
            <w:pPr>
              <w:pStyle w:val="Bezatstarpm"/>
              <w:jc w:val="center"/>
              <w:rPr>
                <w:b/>
              </w:rPr>
            </w:pPr>
            <w:r w:rsidRPr="00A035B4">
              <w:rPr>
                <w:b/>
              </w:rPr>
              <w:t>I. Tiesību akta projekta izstrādes nepieciešamība</w:t>
            </w:r>
          </w:p>
        </w:tc>
      </w:tr>
      <w:tr w:rsidR="00FB65D8" w:rsidRPr="000A242C" w14:paraId="1837E179" w14:textId="77777777" w:rsidTr="00EF4C96">
        <w:tc>
          <w:tcPr>
            <w:tcW w:w="255" w:type="pct"/>
          </w:tcPr>
          <w:p w14:paraId="52985EDC" w14:textId="77777777" w:rsidR="00FB65D8" w:rsidRPr="000A242C" w:rsidRDefault="00FB65D8" w:rsidP="00F62526">
            <w:pPr>
              <w:pStyle w:val="Bezatstarpm"/>
            </w:pPr>
            <w:r w:rsidRPr="000A242C">
              <w:t>1.</w:t>
            </w:r>
          </w:p>
        </w:tc>
        <w:tc>
          <w:tcPr>
            <w:tcW w:w="1042" w:type="pct"/>
          </w:tcPr>
          <w:p w14:paraId="3A7BEE8C" w14:textId="77777777" w:rsidR="00FB65D8" w:rsidRPr="000A242C" w:rsidRDefault="00FB65D8" w:rsidP="00F62526">
            <w:pPr>
              <w:pStyle w:val="Bezatstarpm"/>
            </w:pPr>
            <w:r w:rsidRPr="000A242C">
              <w:t>Pamatojums</w:t>
            </w:r>
          </w:p>
        </w:tc>
        <w:tc>
          <w:tcPr>
            <w:tcW w:w="3703" w:type="pct"/>
          </w:tcPr>
          <w:p w14:paraId="74BD2B6D" w14:textId="7771A431" w:rsidR="008B0177" w:rsidRPr="00C2565D" w:rsidRDefault="0097568A" w:rsidP="00545A64">
            <w:pPr>
              <w:pStyle w:val="naislab"/>
              <w:spacing w:before="0" w:beforeAutospacing="0" w:after="0" w:afterAutospacing="0"/>
              <w:jc w:val="both"/>
              <w:rPr>
                <w:color w:val="C00000"/>
                <w:lang w:val="lv-LV"/>
              </w:rPr>
            </w:pPr>
            <w:r w:rsidRPr="00AB2209">
              <w:rPr>
                <w:lang w:val="lv-LV"/>
              </w:rPr>
              <w:t xml:space="preserve">Pārtikas aprites uzraudzības likuma </w:t>
            </w:r>
            <w:r w:rsidR="005A2908" w:rsidRPr="00AB2209">
              <w:rPr>
                <w:lang w:val="lv-LV"/>
              </w:rPr>
              <w:t>4</w:t>
            </w:r>
            <w:r w:rsidRPr="00AB2209">
              <w:rPr>
                <w:lang w:val="lv-LV"/>
              </w:rPr>
              <w:t>. panta d</w:t>
            </w:r>
            <w:r w:rsidR="005A2908" w:rsidRPr="00AB2209">
              <w:rPr>
                <w:lang w:val="lv-LV"/>
              </w:rPr>
              <w:t>eviņ</w:t>
            </w:r>
            <w:r w:rsidRPr="00AB2209">
              <w:rPr>
                <w:lang w:val="lv-LV"/>
              </w:rPr>
              <w:t>padsmitā daļa</w:t>
            </w:r>
          </w:p>
        </w:tc>
      </w:tr>
      <w:tr w:rsidR="00FB65D8" w:rsidRPr="00A25835" w14:paraId="16F9B280" w14:textId="77777777" w:rsidTr="00EF4C96">
        <w:tc>
          <w:tcPr>
            <w:tcW w:w="255" w:type="pct"/>
          </w:tcPr>
          <w:p w14:paraId="32D18F96" w14:textId="77777777" w:rsidR="00FB65D8" w:rsidRPr="000A242C" w:rsidRDefault="00FB65D8" w:rsidP="00F62526">
            <w:pPr>
              <w:pStyle w:val="Bezatstarpm"/>
            </w:pPr>
            <w:r w:rsidRPr="000A242C">
              <w:t>2.</w:t>
            </w:r>
          </w:p>
        </w:tc>
        <w:tc>
          <w:tcPr>
            <w:tcW w:w="1042" w:type="pct"/>
          </w:tcPr>
          <w:p w14:paraId="2C7E42E9" w14:textId="77777777" w:rsidR="00FB65D8" w:rsidRPr="000A242C" w:rsidRDefault="00FB65D8" w:rsidP="00F62526">
            <w:pPr>
              <w:pStyle w:val="Bezatstarpm"/>
              <w:jc w:val="both"/>
            </w:pPr>
            <w:r w:rsidRPr="000A242C">
              <w:t>Pašreizējā situācija un problēmas, kuru risināšanai tiesību akta projekts izstrādāts, tiesiskā regulējuma mērķis un būtība</w:t>
            </w:r>
          </w:p>
        </w:tc>
        <w:tc>
          <w:tcPr>
            <w:tcW w:w="3703" w:type="pct"/>
          </w:tcPr>
          <w:p w14:paraId="75A0DEB8" w14:textId="078A2296" w:rsidR="00153570" w:rsidRPr="00E03E63" w:rsidRDefault="0007573E" w:rsidP="00E17DB8">
            <w:pPr>
              <w:pStyle w:val="naisf"/>
              <w:spacing w:before="0" w:beforeAutospacing="0" w:after="0" w:afterAutospacing="0"/>
              <w:jc w:val="both"/>
              <w:rPr>
                <w:iCs/>
              </w:rPr>
            </w:pPr>
            <w:r w:rsidRPr="00E03E63">
              <w:t>Mini</w:t>
            </w:r>
            <w:r>
              <w:t>stru kabineta noteikumu projekts</w:t>
            </w:r>
            <w:r w:rsidRPr="00E03E63">
              <w:t xml:space="preserve"> </w:t>
            </w:r>
            <w:r w:rsidRPr="00A80FF1">
              <w:t>“</w:t>
            </w:r>
            <w:r w:rsidRPr="00ED33F9">
              <w:t>Prasības d</w:t>
            </w:r>
            <w:r w:rsidRPr="00ED33F9">
              <w:rPr>
                <w:bCs/>
              </w:rPr>
              <w:t>zirkstoš</w:t>
            </w:r>
            <w:r w:rsidR="00E7589C" w:rsidRPr="00ED33F9">
              <w:rPr>
                <w:bCs/>
              </w:rPr>
              <w:t>ajam</w:t>
            </w:r>
            <w:r w:rsidRPr="00ED33F9">
              <w:rPr>
                <w:bCs/>
              </w:rPr>
              <w:t xml:space="preserve"> vīna</w:t>
            </w:r>
            <w:r w:rsidR="00E7589C" w:rsidRPr="00ED33F9">
              <w:rPr>
                <w:bCs/>
              </w:rPr>
              <w:t>m</w:t>
            </w:r>
            <w:r w:rsidRPr="00ED33F9">
              <w:rPr>
                <w:bCs/>
              </w:rPr>
              <w:t xml:space="preserve"> </w:t>
            </w:r>
            <w:r w:rsidR="00E7589C" w:rsidRPr="00ED33F9">
              <w:rPr>
                <w:bCs/>
              </w:rPr>
              <w:t>paredzētu</w:t>
            </w:r>
            <w:r w:rsidRPr="00ED33F9">
              <w:rPr>
                <w:bCs/>
              </w:rPr>
              <w:t xml:space="preserve"> stikla pudeļu un to aizkorķējuma izmantošanai</w:t>
            </w:r>
            <w:r w:rsidRPr="00ED33F9">
              <w:t>” (</w:t>
            </w:r>
            <w:r w:rsidRPr="00E03E63">
              <w:t xml:space="preserve">turpmāk – noteikumu projekts) </w:t>
            </w:r>
            <w:r w:rsidR="00F86F80">
              <w:t>sagatavots, lai</w:t>
            </w:r>
            <w:r w:rsidRPr="00E03E63">
              <w:t xml:space="preserve"> izmantot</w:t>
            </w:r>
            <w:r w:rsidR="00F86F80">
              <w:t>u</w:t>
            </w:r>
            <w:r w:rsidRPr="00E03E63">
              <w:t xml:space="preserve"> Eiropas Savienības tieši piemērojamos tiesību aktos doto rīcības brīvību dalībvalstīm reglamentēt atsevišķas prasības pārtikas apritē un izstrādāt</w:t>
            </w:r>
            <w:r w:rsidR="00F86F80">
              <w:t>u</w:t>
            </w:r>
            <w:r w:rsidRPr="00E03E63">
              <w:t xml:space="preserve"> nacionālos noteikumus, nosakot, k</w:t>
            </w:r>
            <w:r w:rsidR="00F86F80">
              <w:t>ur</w:t>
            </w:r>
            <w:r w:rsidRPr="00E03E63">
              <w:t xml:space="preserve">us </w:t>
            </w:r>
            <w:r>
              <w:t xml:space="preserve">dzērienus </w:t>
            </w:r>
            <w:r w:rsidR="00F86F80">
              <w:t>atļauts</w:t>
            </w:r>
            <w:r w:rsidRPr="00E03E63">
              <w:t xml:space="preserve"> ražot tirdzniecībai un eksportam, izmantojot dzirkstošajam vīnam paredzētās stikla pudeles un to </w:t>
            </w:r>
            <w:r w:rsidRPr="001C6234">
              <w:t>aiz</w:t>
            </w:r>
            <w:r w:rsidR="00DB3014">
              <w:t>korķējum</w:t>
            </w:r>
            <w:r w:rsidR="009C712C">
              <w:t>u.</w:t>
            </w:r>
          </w:p>
          <w:p w14:paraId="7DF3E7FB" w14:textId="1CC5BC43" w:rsidR="00153570" w:rsidRPr="00E03E63" w:rsidRDefault="00153570" w:rsidP="00EF4C96">
            <w:pPr>
              <w:pStyle w:val="naisf"/>
              <w:spacing w:before="0" w:beforeAutospacing="0" w:after="0" w:afterAutospacing="0"/>
              <w:jc w:val="both"/>
              <w:rPr>
                <w:iCs/>
              </w:rPr>
            </w:pPr>
            <w:r w:rsidRPr="00E03E63">
              <w:rPr>
                <w:iCs/>
              </w:rPr>
              <w:t>1. Lai ņemtu vērā vīna nozares specifiskas iezīmes</w:t>
            </w:r>
            <w:r w:rsidR="00F86F80">
              <w:rPr>
                <w:iCs/>
              </w:rPr>
              <w:t>, ar</w:t>
            </w:r>
            <w:r w:rsidRPr="00E03E63">
              <w:rPr>
                <w:iCs/>
              </w:rPr>
              <w:t xml:space="preserve"> Eiropas Parlamenta un Padomes 2013. gada 17. decembra Regula</w:t>
            </w:r>
            <w:r w:rsidR="0086125D">
              <w:rPr>
                <w:iCs/>
              </w:rPr>
              <w:t>s</w:t>
            </w:r>
            <w:r w:rsidRPr="00E03E63">
              <w:rPr>
                <w:iCs/>
              </w:rPr>
              <w:t xml:space="preserve"> (ES) Nr.1308/2013</w:t>
            </w:r>
            <w:r w:rsidR="0086125D">
              <w:rPr>
                <w:iCs/>
              </w:rPr>
              <w:t>,</w:t>
            </w:r>
            <w:r w:rsidRPr="00E03E63">
              <w:rPr>
                <w:iCs/>
              </w:rPr>
              <w:t xml:space="preserve"> ar ko izveido lauksaimniecības produktu tirgu kopīgu organizāciju un atceļ Padomes Regulas (EEK) Nr. 922/72, (EEK) Nr. 234/79, (EK) Nr. 1037/2001 un (EK) Nr. 1234/2007, 122.pant</w:t>
            </w:r>
            <w:r w:rsidR="00F86F80">
              <w:rPr>
                <w:iCs/>
              </w:rPr>
              <w:t>u</w:t>
            </w:r>
            <w:r w:rsidRPr="00E03E63">
              <w:rPr>
                <w:iCs/>
              </w:rPr>
              <w:t xml:space="preserve"> Komisij</w:t>
            </w:r>
            <w:r w:rsidR="00F86F80">
              <w:rPr>
                <w:iCs/>
              </w:rPr>
              <w:t>a tiek</w:t>
            </w:r>
            <w:r w:rsidRPr="00E03E63">
              <w:rPr>
                <w:iCs/>
              </w:rPr>
              <w:t xml:space="preserve"> </w:t>
            </w:r>
            <w:r w:rsidR="00F86F80" w:rsidRPr="00E03E63">
              <w:rPr>
                <w:iCs/>
              </w:rPr>
              <w:t>pilnvaro</w:t>
            </w:r>
            <w:r w:rsidR="00F86F80">
              <w:rPr>
                <w:iCs/>
              </w:rPr>
              <w:t>ta</w:t>
            </w:r>
            <w:r w:rsidR="00F86F80" w:rsidRPr="00E03E63">
              <w:rPr>
                <w:iCs/>
              </w:rPr>
              <w:t xml:space="preserve"> </w:t>
            </w:r>
            <w:r w:rsidRPr="00E03E63">
              <w:rPr>
                <w:iCs/>
              </w:rPr>
              <w:t>pieņemt deleģētos aktus par noteikumiem un ierobežojumiem attiecībā uz nosacījumiem par “dzirkstošā vīna” tipa stikla pudeļu un aizkorķējuma izmantošanu.</w:t>
            </w:r>
          </w:p>
          <w:p w14:paraId="111777F6" w14:textId="732AA467" w:rsidR="00153570" w:rsidRPr="00AB2209" w:rsidRDefault="00153570" w:rsidP="00EF4C96">
            <w:pPr>
              <w:pStyle w:val="naisf"/>
              <w:spacing w:before="0" w:beforeAutospacing="0" w:after="0" w:afterAutospacing="0"/>
              <w:jc w:val="both"/>
              <w:rPr>
                <w:iCs/>
              </w:rPr>
            </w:pPr>
            <w:r w:rsidRPr="00AB2209">
              <w:rPr>
                <w:iCs/>
              </w:rPr>
              <w:t>2.</w:t>
            </w:r>
            <w:r w:rsidR="0086125D">
              <w:rPr>
                <w:iCs/>
              </w:rPr>
              <w:t xml:space="preserve"> </w:t>
            </w:r>
            <w:r w:rsidRPr="00AB2209">
              <w:rPr>
                <w:iCs/>
              </w:rPr>
              <w:t>Komisijas 20</w:t>
            </w:r>
            <w:r w:rsidR="008F46E7" w:rsidRPr="00AB2209">
              <w:rPr>
                <w:iCs/>
              </w:rPr>
              <w:t>18</w:t>
            </w:r>
            <w:r w:rsidRPr="00AB2209">
              <w:rPr>
                <w:iCs/>
              </w:rPr>
              <w:t>. gada 1</w:t>
            </w:r>
            <w:r w:rsidR="008F46E7" w:rsidRPr="00AB2209">
              <w:rPr>
                <w:iCs/>
              </w:rPr>
              <w:t>7</w:t>
            </w:r>
            <w:r w:rsidRPr="00AB2209">
              <w:rPr>
                <w:iCs/>
              </w:rPr>
              <w:t xml:space="preserve">. </w:t>
            </w:r>
            <w:r w:rsidR="008F46E7" w:rsidRPr="00AB2209">
              <w:rPr>
                <w:iCs/>
              </w:rPr>
              <w:t>oktobra</w:t>
            </w:r>
            <w:r w:rsidRPr="00AB2209">
              <w:rPr>
                <w:iCs/>
              </w:rPr>
              <w:t xml:space="preserve"> </w:t>
            </w:r>
            <w:r w:rsidR="008F46E7" w:rsidRPr="00AB2209">
              <w:rPr>
                <w:iCs/>
              </w:rPr>
              <w:t>Deleģētā</w:t>
            </w:r>
            <w:r w:rsidR="00121B1E" w:rsidRPr="00AB2209">
              <w:rPr>
                <w:iCs/>
              </w:rPr>
              <w:t>s</w:t>
            </w:r>
            <w:r w:rsidR="008F46E7" w:rsidRPr="00AB2209">
              <w:rPr>
                <w:iCs/>
              </w:rPr>
              <w:t xml:space="preserve"> </w:t>
            </w:r>
            <w:r w:rsidR="00A63DA2">
              <w:rPr>
                <w:iCs/>
              </w:rPr>
              <w:t>r</w:t>
            </w:r>
            <w:r w:rsidRPr="00AB2209">
              <w:rPr>
                <w:iCs/>
              </w:rPr>
              <w:t>egulas (E</w:t>
            </w:r>
            <w:r w:rsidR="008F46E7" w:rsidRPr="00AB2209">
              <w:rPr>
                <w:iCs/>
              </w:rPr>
              <w:t>S</w:t>
            </w:r>
            <w:r w:rsidRPr="00AB2209">
              <w:rPr>
                <w:iCs/>
              </w:rPr>
              <w:t xml:space="preserve">) </w:t>
            </w:r>
            <w:r w:rsidR="008F46E7" w:rsidRPr="00AB2209">
              <w:rPr>
                <w:iCs/>
              </w:rPr>
              <w:t>2019</w:t>
            </w:r>
            <w:r w:rsidRPr="00AB2209">
              <w:rPr>
                <w:iCs/>
              </w:rPr>
              <w:t>/</w:t>
            </w:r>
            <w:r w:rsidR="008F46E7" w:rsidRPr="00AB2209">
              <w:rPr>
                <w:iCs/>
              </w:rPr>
              <w:t>33</w:t>
            </w:r>
            <w:r w:rsidR="00A63DA2">
              <w:rPr>
                <w:iCs/>
              </w:rPr>
              <w:t>,</w:t>
            </w:r>
            <w:r w:rsidRPr="00AB2209">
              <w:rPr>
                <w:iCs/>
              </w:rPr>
              <w:t xml:space="preserve"> ar ko </w:t>
            </w:r>
            <w:r w:rsidR="008F46E7" w:rsidRPr="00AB2209">
              <w:rPr>
                <w:iCs/>
              </w:rPr>
              <w:t xml:space="preserve">Eiropas Parlamenta un Padomes Regulu (ES) Nr. 1308/2013 papildina </w:t>
            </w:r>
            <w:r w:rsidRPr="00AB2209">
              <w:rPr>
                <w:iCs/>
              </w:rPr>
              <w:t>attiecībā uz cilmes vietas nosaukum</w:t>
            </w:r>
            <w:r w:rsidR="008F46E7" w:rsidRPr="00AB2209">
              <w:rPr>
                <w:iCs/>
              </w:rPr>
              <w:t xml:space="preserve">u, </w:t>
            </w:r>
            <w:r w:rsidRPr="00AB2209">
              <w:rPr>
                <w:iCs/>
              </w:rPr>
              <w:t>ģeogrāfiskās izcelsmes norā</w:t>
            </w:r>
            <w:r w:rsidR="008F46E7" w:rsidRPr="00AB2209">
              <w:rPr>
                <w:iCs/>
              </w:rPr>
              <w:t xml:space="preserve">žu un </w:t>
            </w:r>
            <w:r w:rsidRPr="00AB2209">
              <w:rPr>
                <w:iCs/>
              </w:rPr>
              <w:t>tradicionāl</w:t>
            </w:r>
            <w:r w:rsidR="008F46E7" w:rsidRPr="00AB2209">
              <w:rPr>
                <w:iCs/>
              </w:rPr>
              <w:t>o</w:t>
            </w:r>
            <w:r w:rsidRPr="00AB2209">
              <w:rPr>
                <w:iCs/>
              </w:rPr>
              <w:t xml:space="preserve"> apzīmējum</w:t>
            </w:r>
            <w:r w:rsidR="008F46E7" w:rsidRPr="00AB2209">
              <w:rPr>
                <w:iCs/>
              </w:rPr>
              <w:t>u</w:t>
            </w:r>
            <w:r w:rsidR="008F46E7" w:rsidRPr="00AB2209">
              <w:t xml:space="preserve"> </w:t>
            </w:r>
            <w:r w:rsidR="008F46E7" w:rsidRPr="00AB2209">
              <w:rPr>
                <w:iCs/>
              </w:rPr>
              <w:t xml:space="preserve">aizsardzības pieteikumiem vīna nozarē, iebilduma procedūru, lietošanas ierobežojumiem, produkta specifikācijas grozījumiem, aizsardzības anulēšanu un marķēšanu un noformēšanu </w:t>
            </w:r>
            <w:r w:rsidRPr="00AB2209">
              <w:rPr>
                <w:iCs/>
              </w:rPr>
              <w:t xml:space="preserve">(turpmāk – </w:t>
            </w:r>
            <w:r w:rsidR="00A63DA2">
              <w:rPr>
                <w:iCs/>
              </w:rPr>
              <w:t>Deleģētā r</w:t>
            </w:r>
            <w:r w:rsidRPr="00AB2209">
              <w:rPr>
                <w:iCs/>
              </w:rPr>
              <w:t xml:space="preserve">egula </w:t>
            </w:r>
            <w:r w:rsidR="008F46E7" w:rsidRPr="00AB2209">
              <w:rPr>
                <w:iCs/>
              </w:rPr>
              <w:t>2019</w:t>
            </w:r>
            <w:r w:rsidRPr="00AB2209">
              <w:rPr>
                <w:iCs/>
              </w:rPr>
              <w:t>/</w:t>
            </w:r>
            <w:r w:rsidR="008F46E7" w:rsidRPr="00AB2209">
              <w:rPr>
                <w:iCs/>
              </w:rPr>
              <w:t>33</w:t>
            </w:r>
            <w:r w:rsidRPr="00AB2209">
              <w:rPr>
                <w:iCs/>
              </w:rPr>
              <w:t xml:space="preserve">) </w:t>
            </w:r>
            <w:r w:rsidR="008F46E7" w:rsidRPr="00AB2209">
              <w:rPr>
                <w:iCs/>
              </w:rPr>
              <w:t>56</w:t>
            </w:r>
            <w:r w:rsidRPr="00AB2209">
              <w:rPr>
                <w:iCs/>
              </w:rPr>
              <w:t xml:space="preserve">. un </w:t>
            </w:r>
            <w:r w:rsidR="008F46E7" w:rsidRPr="00AB2209">
              <w:rPr>
                <w:iCs/>
              </w:rPr>
              <w:t>57</w:t>
            </w:r>
            <w:r w:rsidRPr="00AB2209">
              <w:rPr>
                <w:iCs/>
              </w:rPr>
              <w:t>. pant</w:t>
            </w:r>
            <w:r w:rsidR="00F86F80">
              <w:rPr>
                <w:iCs/>
              </w:rPr>
              <w:t>ā noteikti</w:t>
            </w:r>
            <w:r w:rsidRPr="00AB2209">
              <w:rPr>
                <w:iCs/>
              </w:rPr>
              <w:t xml:space="preserve"> atsevišķa tipa pudeļu izmantošanas un to aizvākojuma noteikum</w:t>
            </w:r>
            <w:r w:rsidR="00F86F80">
              <w:rPr>
                <w:iCs/>
              </w:rPr>
              <w:t>i, kā arī</w:t>
            </w:r>
            <w:r w:rsidRPr="00AB2209">
              <w:rPr>
                <w:iCs/>
              </w:rPr>
              <w:t xml:space="preserve"> papildu noteikum</w:t>
            </w:r>
            <w:r w:rsidR="00F86F80">
              <w:rPr>
                <w:iCs/>
              </w:rPr>
              <w:t>i</w:t>
            </w:r>
            <w:r w:rsidRPr="00AB2209">
              <w:rPr>
                <w:iCs/>
              </w:rPr>
              <w:t xml:space="preserve">, ko nosaka ražojošās dalībvalstis. </w:t>
            </w:r>
          </w:p>
          <w:p w14:paraId="33D355BD" w14:textId="4F5175EC" w:rsidR="00F225D6" w:rsidRPr="00C25D6F" w:rsidRDefault="00153570" w:rsidP="00EF4C96">
            <w:pPr>
              <w:pStyle w:val="naisf"/>
              <w:spacing w:before="0" w:beforeAutospacing="0" w:after="0" w:afterAutospacing="0"/>
              <w:jc w:val="both"/>
              <w:rPr>
                <w:iCs/>
              </w:rPr>
            </w:pPr>
            <w:r w:rsidRPr="00E03E63">
              <w:rPr>
                <w:iCs/>
              </w:rPr>
              <w:t>3</w:t>
            </w:r>
            <w:r w:rsidRPr="00AB2209">
              <w:rPr>
                <w:iCs/>
              </w:rPr>
              <w:t>.</w:t>
            </w:r>
            <w:r w:rsidR="00AC473A" w:rsidRPr="00AB2209">
              <w:rPr>
                <w:iCs/>
              </w:rPr>
              <w:t xml:space="preserve"> Tradicionālā veida dzirkstošo vīnu stikla pudele un aizbāznis norāda uz tradicionālām ražošanas un pudelēs pildīšanas praksēm. </w:t>
            </w:r>
            <w:r w:rsidRPr="00AB2209">
              <w:rPr>
                <w:iCs/>
              </w:rPr>
              <w:t xml:space="preserve">Īpaša veida pudeles un aizbāžņa izmantošana dzirkstošajiem </w:t>
            </w:r>
            <w:r w:rsidRPr="00E03E63">
              <w:rPr>
                <w:iCs/>
              </w:rPr>
              <w:t xml:space="preserve">vīniem, kvalitatīvajiem dzirkstošajiem vīniem un kvalitatīvajiem aromātiskajiem dzirkstošajiem vīniem, </w:t>
            </w:r>
            <w:r w:rsidR="00DB3014" w:rsidRPr="00E03E63">
              <w:rPr>
                <w:iCs/>
              </w:rPr>
              <w:t xml:space="preserve">kā tas </w:t>
            </w:r>
            <w:r w:rsidR="00EF681E" w:rsidRPr="00AB2209">
              <w:rPr>
                <w:iCs/>
              </w:rPr>
              <w:t>noteikts Deleģētās regulas</w:t>
            </w:r>
            <w:r w:rsidRPr="00AB2209">
              <w:rPr>
                <w:iCs/>
              </w:rPr>
              <w:t xml:space="preserve"> </w:t>
            </w:r>
            <w:r w:rsidR="00121B1E" w:rsidRPr="00AB2209">
              <w:rPr>
                <w:iCs/>
              </w:rPr>
              <w:t>2019/33 57</w:t>
            </w:r>
            <w:r w:rsidRPr="00AB2209">
              <w:rPr>
                <w:iCs/>
              </w:rPr>
              <w:t>. pantā, jābūt obligātai tikai šādu Eiropas Savienībā ražotu vīnu tirdzniecībai un eksportam</w:t>
            </w:r>
            <w:r w:rsidR="00F86F80">
              <w:rPr>
                <w:iCs/>
              </w:rPr>
              <w:t>,</w:t>
            </w:r>
            <w:r w:rsidRPr="00AB2209">
              <w:rPr>
                <w:iCs/>
              </w:rPr>
              <w:t xml:space="preserve"> </w:t>
            </w:r>
            <w:r w:rsidR="00F86F80">
              <w:rPr>
                <w:iCs/>
              </w:rPr>
              <w:t>t</w:t>
            </w:r>
            <w:r w:rsidRPr="00AB2209">
              <w:rPr>
                <w:iCs/>
              </w:rPr>
              <w:t xml:space="preserve">omēr </w:t>
            </w:r>
            <w:r w:rsidR="00AC473A" w:rsidRPr="00AB2209">
              <w:rPr>
                <w:iCs/>
              </w:rPr>
              <w:t xml:space="preserve">dalībvalstīm ir atļauta šāda veida pudeles un aizbāžņa izmantošana arī citiem dzērieniem. To paredz </w:t>
            </w:r>
            <w:r w:rsidR="00A55B5F">
              <w:rPr>
                <w:iCs/>
              </w:rPr>
              <w:t>Deleģētās r</w:t>
            </w:r>
            <w:r w:rsidRPr="00AB2209">
              <w:rPr>
                <w:iCs/>
              </w:rPr>
              <w:t xml:space="preserve">egulas </w:t>
            </w:r>
            <w:r w:rsidR="00121B1E" w:rsidRPr="00AB2209">
              <w:rPr>
                <w:iCs/>
              </w:rPr>
              <w:t>2019</w:t>
            </w:r>
            <w:r w:rsidRPr="00AB2209">
              <w:rPr>
                <w:iCs/>
              </w:rPr>
              <w:t>/</w:t>
            </w:r>
            <w:r w:rsidR="00121B1E" w:rsidRPr="00AB2209">
              <w:rPr>
                <w:iCs/>
              </w:rPr>
              <w:t>33</w:t>
            </w:r>
            <w:r w:rsidRPr="00AB2209">
              <w:rPr>
                <w:iCs/>
              </w:rPr>
              <w:t xml:space="preserve"> </w:t>
            </w:r>
            <w:r w:rsidR="00121B1E" w:rsidRPr="00AB2209">
              <w:rPr>
                <w:iCs/>
              </w:rPr>
              <w:t>57</w:t>
            </w:r>
            <w:r w:rsidRPr="00AB2209">
              <w:rPr>
                <w:iCs/>
              </w:rPr>
              <w:t>. pant</w:t>
            </w:r>
            <w:r w:rsidR="00F225D6" w:rsidRPr="00AB2209">
              <w:rPr>
                <w:iCs/>
              </w:rPr>
              <w:t>a</w:t>
            </w:r>
            <w:r w:rsidRPr="00AB2209">
              <w:rPr>
                <w:iCs/>
              </w:rPr>
              <w:t xml:space="preserve"> </w:t>
            </w:r>
            <w:r w:rsidR="00F225D6" w:rsidRPr="00AB2209">
              <w:rPr>
                <w:iCs/>
              </w:rPr>
              <w:t xml:space="preserve">atkāpes, un </w:t>
            </w:r>
            <w:r w:rsidRPr="00E03E63">
              <w:rPr>
                <w:iCs/>
              </w:rPr>
              <w:t xml:space="preserve">dalībvalstis var nolemt, ka dzirkstošajam vīnam paredzētajā </w:t>
            </w:r>
            <w:r w:rsidRPr="00C25D6F">
              <w:rPr>
                <w:iCs/>
              </w:rPr>
              <w:t>stikla pudelē vai ar aprakstīto aizbāzni</w:t>
            </w:r>
            <w:r w:rsidR="00F814AC" w:rsidRPr="00C25D6F">
              <w:rPr>
                <w:iCs/>
              </w:rPr>
              <w:t xml:space="preserve"> vai abējādi</w:t>
            </w:r>
            <w:r w:rsidRPr="00C25D6F">
              <w:rPr>
                <w:iCs/>
              </w:rPr>
              <w:t xml:space="preserve"> var tirgot vai eksportēt citus </w:t>
            </w:r>
            <w:r w:rsidR="009571C0">
              <w:rPr>
                <w:iCs/>
              </w:rPr>
              <w:t>dzērienus</w:t>
            </w:r>
            <w:r w:rsidR="00F86F80">
              <w:rPr>
                <w:iCs/>
              </w:rPr>
              <w:t>, ja vien</w:t>
            </w:r>
            <w:r w:rsidRPr="00C25D6F">
              <w:rPr>
                <w:iCs/>
              </w:rPr>
              <w:t xml:space="preserve"> tie nemaldina patērētāju par produkta paties</w:t>
            </w:r>
            <w:r w:rsidR="00AC473A" w:rsidRPr="00C25D6F">
              <w:rPr>
                <w:iCs/>
              </w:rPr>
              <w:t>o raksturu</w:t>
            </w:r>
            <w:r w:rsidRPr="00C25D6F">
              <w:rPr>
                <w:iCs/>
              </w:rPr>
              <w:t>.</w:t>
            </w:r>
          </w:p>
          <w:p w14:paraId="7A4DF4BF" w14:textId="003745BC" w:rsidR="008872D5" w:rsidRDefault="0050508C" w:rsidP="00EF4C96">
            <w:pPr>
              <w:pStyle w:val="naisf"/>
              <w:spacing w:before="0" w:beforeAutospacing="0" w:after="0" w:afterAutospacing="0"/>
              <w:jc w:val="both"/>
            </w:pPr>
            <w:r w:rsidRPr="00E03E63">
              <w:rPr>
                <w:iCs/>
              </w:rPr>
              <w:t>4.</w:t>
            </w:r>
            <w:r w:rsidR="00797317">
              <w:rPr>
                <w:iCs/>
              </w:rPr>
              <w:t xml:space="preserve"> </w:t>
            </w:r>
            <w:r w:rsidRPr="00E03E63">
              <w:rPr>
                <w:iCs/>
              </w:rPr>
              <w:t>Latvija nav vīnogu vīna ražotāja valsts</w:t>
            </w:r>
            <w:r w:rsidR="00F86F80">
              <w:rPr>
                <w:iCs/>
              </w:rPr>
              <w:t>, t</w:t>
            </w:r>
            <w:r w:rsidRPr="00E03E63">
              <w:rPr>
                <w:iCs/>
              </w:rPr>
              <w:t xml:space="preserve">omēr Latvijā tiek ražoti citi produkti – augļu un ogu vīni, sidri, raudzēti dzērieni un alkoholiskie </w:t>
            </w:r>
            <w:r w:rsidRPr="00E03E63">
              <w:rPr>
                <w:iCs/>
              </w:rPr>
              <w:lastRenderedPageBreak/>
              <w:t>kokteiļi</w:t>
            </w:r>
            <w:r w:rsidR="00052470">
              <w:rPr>
                <w:iCs/>
              </w:rPr>
              <w:t>.</w:t>
            </w:r>
            <w:r w:rsidRPr="00E03E63">
              <w:rPr>
                <w:iCs/>
              </w:rPr>
              <w:t xml:space="preserve"> </w:t>
            </w:r>
            <w:r w:rsidR="00052470">
              <w:rPr>
                <w:iCs/>
              </w:rPr>
              <w:t>Uz minētiem produktiem</w:t>
            </w:r>
            <w:r w:rsidRPr="00E03E63">
              <w:rPr>
                <w:iCs/>
              </w:rPr>
              <w:t xml:space="preserve"> var attiecināt </w:t>
            </w:r>
            <w:r w:rsidR="009571C0">
              <w:rPr>
                <w:iCs/>
              </w:rPr>
              <w:t>Deleģētās r</w:t>
            </w:r>
            <w:r w:rsidRPr="00AB2209">
              <w:rPr>
                <w:iCs/>
              </w:rPr>
              <w:t xml:space="preserve">egulas </w:t>
            </w:r>
            <w:r w:rsidR="00121B1E" w:rsidRPr="00AB2209">
              <w:rPr>
                <w:iCs/>
              </w:rPr>
              <w:t>2019/33 57</w:t>
            </w:r>
            <w:r w:rsidR="00592337" w:rsidRPr="00AB2209">
              <w:rPr>
                <w:iCs/>
              </w:rPr>
              <w:t>.</w:t>
            </w:r>
            <w:r w:rsidRPr="00AB2209">
              <w:rPr>
                <w:iCs/>
              </w:rPr>
              <w:t xml:space="preserve"> pantā </w:t>
            </w:r>
            <w:r w:rsidRPr="00E03E63">
              <w:rPr>
                <w:iCs/>
              </w:rPr>
              <w:t xml:space="preserve">noteiktās atkāpes par dzirkstošā vīna tipa stikla pudeles un tā aizbāžņa papildu izmantošanas iespējām Latvijā </w:t>
            </w:r>
            <w:r w:rsidR="00052470">
              <w:rPr>
                <w:iCs/>
              </w:rPr>
              <w:t xml:space="preserve">šo </w:t>
            </w:r>
            <w:r w:rsidRPr="00E03E63">
              <w:rPr>
                <w:iCs/>
              </w:rPr>
              <w:t xml:space="preserve">produktu tirdzniecībai </w:t>
            </w:r>
            <w:r w:rsidRPr="00E26FD4">
              <w:rPr>
                <w:iCs/>
              </w:rPr>
              <w:t>un eksportam.</w:t>
            </w:r>
            <w:r w:rsidR="008B2735">
              <w:t xml:space="preserve"> </w:t>
            </w:r>
            <w:r w:rsidR="004C1402" w:rsidRPr="00EF681E">
              <w:t>Noteikumu projekts nosaka</w:t>
            </w:r>
            <w:r w:rsidR="004C1402" w:rsidRPr="00EF681E">
              <w:rPr>
                <w:iCs/>
              </w:rPr>
              <w:t xml:space="preserve"> dzērienu</w:t>
            </w:r>
            <w:r w:rsidR="009C712C">
              <w:rPr>
                <w:iCs/>
              </w:rPr>
              <w:t xml:space="preserve"> veidus</w:t>
            </w:r>
            <w:r w:rsidR="00F86F80">
              <w:rPr>
                <w:iCs/>
              </w:rPr>
              <w:t>,</w:t>
            </w:r>
            <w:r w:rsidR="004C1402" w:rsidRPr="00EF681E">
              <w:rPr>
                <w:iCs/>
              </w:rPr>
              <w:t xml:space="preserve"> uz kuriem </w:t>
            </w:r>
            <w:r w:rsidR="00B55D7D" w:rsidRPr="00EF681E">
              <w:rPr>
                <w:iCs/>
              </w:rPr>
              <w:t xml:space="preserve">konkrēti </w:t>
            </w:r>
            <w:r w:rsidR="004C1402" w:rsidRPr="00EF681E">
              <w:rPr>
                <w:iCs/>
              </w:rPr>
              <w:t>attieksies atļauja lietot pudeles un aizbāžņus</w:t>
            </w:r>
            <w:r w:rsidR="00EF681E" w:rsidRPr="00EF681E">
              <w:rPr>
                <w:iCs/>
              </w:rPr>
              <w:t xml:space="preserve">, </w:t>
            </w:r>
            <w:r w:rsidR="00F86F80">
              <w:rPr>
                <w:iCs/>
              </w:rPr>
              <w:t xml:space="preserve">un </w:t>
            </w:r>
            <w:r w:rsidR="00EF681E" w:rsidRPr="00EF681E">
              <w:rPr>
                <w:iCs/>
              </w:rPr>
              <w:t>tād</w:t>
            </w:r>
            <w:r w:rsidR="00F86F80">
              <w:rPr>
                <w:iCs/>
              </w:rPr>
              <w:t>ē</w:t>
            </w:r>
            <w:r w:rsidR="00EF681E" w:rsidRPr="00EF681E">
              <w:rPr>
                <w:iCs/>
              </w:rPr>
              <w:t xml:space="preserve">jādi </w:t>
            </w:r>
            <w:r w:rsidR="00B55D7D" w:rsidRPr="00EF681E">
              <w:rPr>
                <w:iCs/>
              </w:rPr>
              <w:t>patērētāj</w:t>
            </w:r>
            <w:r w:rsidR="00EF681E" w:rsidRPr="00EF681E">
              <w:rPr>
                <w:iCs/>
              </w:rPr>
              <w:t>s</w:t>
            </w:r>
            <w:r w:rsidR="00B55D7D" w:rsidRPr="00EF681E">
              <w:rPr>
                <w:iCs/>
              </w:rPr>
              <w:t xml:space="preserve"> ne</w:t>
            </w:r>
            <w:r w:rsidR="00EF681E" w:rsidRPr="00EF681E">
              <w:rPr>
                <w:iCs/>
              </w:rPr>
              <w:t>tiks maldināts</w:t>
            </w:r>
            <w:r w:rsidR="004C1402" w:rsidRPr="00EF681E">
              <w:rPr>
                <w:iCs/>
              </w:rPr>
              <w:t xml:space="preserve"> par produkt</w:t>
            </w:r>
            <w:r w:rsidR="00EF681E" w:rsidRPr="00EF681E">
              <w:rPr>
                <w:iCs/>
              </w:rPr>
              <w:t>a</w:t>
            </w:r>
            <w:r w:rsidR="00986514" w:rsidRPr="00EF681E">
              <w:rPr>
                <w:iCs/>
              </w:rPr>
              <w:t xml:space="preserve"> raksturu.</w:t>
            </w:r>
            <w:r w:rsidR="00EF681E" w:rsidRPr="00EF681E">
              <w:t xml:space="preserve"> </w:t>
            </w:r>
          </w:p>
          <w:p w14:paraId="380F8174" w14:textId="7C43EBEA" w:rsidR="008872D5" w:rsidRPr="001B7E50" w:rsidRDefault="00A13E8A" w:rsidP="00A80FF1">
            <w:pPr>
              <w:pStyle w:val="naisf"/>
              <w:spacing w:before="0" w:beforeAutospacing="0" w:after="0" w:afterAutospacing="0"/>
              <w:jc w:val="both"/>
              <w:rPr>
                <w:iCs/>
              </w:rPr>
            </w:pPr>
            <w:r w:rsidRPr="001B7E50">
              <w:rPr>
                <w:iCs/>
              </w:rPr>
              <w:t>5.</w:t>
            </w:r>
            <w:r w:rsidRPr="001B7E50">
              <w:t xml:space="preserve"> </w:t>
            </w:r>
            <w:r w:rsidRPr="001B7E50">
              <w:rPr>
                <w:iCs/>
              </w:rPr>
              <w:t>Latvij</w:t>
            </w:r>
            <w:r w:rsidR="008872D5" w:rsidRPr="001B7E50">
              <w:rPr>
                <w:iCs/>
              </w:rPr>
              <w:t>ā</w:t>
            </w:r>
            <w:r w:rsidRPr="001B7E50">
              <w:rPr>
                <w:iCs/>
              </w:rPr>
              <w:t xml:space="preserve"> līdz šim nav izstrādāti specifiski nacionālie normatīvie akti</w:t>
            </w:r>
            <w:r w:rsidR="008872D5" w:rsidRPr="001B7E50">
              <w:rPr>
                <w:iCs/>
              </w:rPr>
              <w:t xml:space="preserve"> vīna jomā.</w:t>
            </w:r>
            <w:r w:rsidRPr="001B7E50">
              <w:rPr>
                <w:iCs/>
              </w:rPr>
              <w:t xml:space="preserve"> </w:t>
            </w:r>
            <w:r w:rsidR="008872D5" w:rsidRPr="001B7E50">
              <w:rPr>
                <w:iCs/>
              </w:rPr>
              <w:t>P</w:t>
            </w:r>
            <w:r w:rsidRPr="001B7E50">
              <w:rPr>
                <w:iCs/>
              </w:rPr>
              <w:t xml:space="preserve">aredzams, ka tuvākajā laikā noteikumu projekts paliks vienīgais normatīvais akts, kas papildus jau minētajām regulām būs attiecināms uz vīna nozari. </w:t>
            </w:r>
            <w:r w:rsidR="0090161B">
              <w:rPr>
                <w:iCs/>
              </w:rPr>
              <w:t>Tā kā</w:t>
            </w:r>
            <w:r w:rsidRPr="001B7E50">
              <w:rPr>
                <w:iCs/>
              </w:rPr>
              <w:t xml:space="preserve"> valstī joprojām ir pārāk liels normatīvo aktu grozījumu skaits un ir nepieciešams šīs tiesiskā regulējuma sadrumstalotības tendences mazināt, ministrijas ieskatā turpmāk šajos noteikumos būs iespējams apvienot atbilstoša satura tiesisko regulējumu par vīna un stipro alkoholisko dzērienu jautājumiem, tā izvairoties no tiesiskā regulējuma sadrumstalotības nākotnē.</w:t>
            </w:r>
          </w:p>
          <w:p w14:paraId="7C670362" w14:textId="1DD770E3" w:rsidR="002F1FAA" w:rsidRPr="00871E15" w:rsidRDefault="00A13E8A" w:rsidP="00A80FF1">
            <w:pPr>
              <w:pStyle w:val="naisf"/>
              <w:spacing w:before="0" w:beforeAutospacing="0" w:after="0" w:afterAutospacing="0"/>
              <w:jc w:val="both"/>
              <w:rPr>
                <w:iCs/>
              </w:rPr>
            </w:pPr>
            <w:r>
              <w:rPr>
                <w:iCs/>
              </w:rPr>
              <w:t>6</w:t>
            </w:r>
            <w:r w:rsidR="00B2684F" w:rsidRPr="00E03E63">
              <w:rPr>
                <w:iCs/>
              </w:rPr>
              <w:t>.</w:t>
            </w:r>
            <w:r w:rsidR="00797317">
              <w:rPr>
                <w:iCs/>
              </w:rPr>
              <w:t xml:space="preserve"> </w:t>
            </w:r>
            <w:r w:rsidR="00153570" w:rsidRPr="00E03E63">
              <w:rPr>
                <w:iCs/>
              </w:rPr>
              <w:t>Pārtikas aprites uzraudzības likuma 21. panta pirm</w:t>
            </w:r>
            <w:r w:rsidR="00F86F80">
              <w:rPr>
                <w:iCs/>
              </w:rPr>
              <w:t>aj</w:t>
            </w:r>
            <w:r w:rsidR="00153570" w:rsidRPr="00E03E63">
              <w:rPr>
                <w:iCs/>
              </w:rPr>
              <w:t>ā daļ</w:t>
            </w:r>
            <w:r w:rsidR="00F86F80">
              <w:rPr>
                <w:iCs/>
              </w:rPr>
              <w:t>ā</w:t>
            </w:r>
            <w:r w:rsidR="00153570" w:rsidRPr="00E03E63">
              <w:rPr>
                <w:iCs/>
              </w:rPr>
              <w:t xml:space="preserve"> no</w:t>
            </w:r>
            <w:r w:rsidR="00F86F80">
              <w:rPr>
                <w:iCs/>
              </w:rPr>
              <w:t>teikts</w:t>
            </w:r>
            <w:r w:rsidR="00153570" w:rsidRPr="00E03E63">
              <w:rPr>
                <w:iCs/>
              </w:rPr>
              <w:t>, ka pārtikas aprites valsts uzraudzību un kontroli veic Zemkopības ministrijas pārraudzībā esoša valsts pārvaldes iestāde — Pārtikas un veterinārais dienests. Tādējādi Pārtikas un veterinārais dienests uzraudzīs dzirkstošajam vīnam paredzēto stikla pudeļu izmantošanas atbilstību normatīvā akta prasībām.</w:t>
            </w:r>
          </w:p>
        </w:tc>
      </w:tr>
      <w:tr w:rsidR="00FB65D8" w:rsidRPr="000A242C" w14:paraId="6DB881E1" w14:textId="77777777" w:rsidTr="00EF4C96">
        <w:tc>
          <w:tcPr>
            <w:tcW w:w="255" w:type="pct"/>
          </w:tcPr>
          <w:p w14:paraId="0441A18F" w14:textId="77777777" w:rsidR="00FB65D8" w:rsidRPr="000A242C" w:rsidRDefault="00FB65D8" w:rsidP="00F62526">
            <w:pPr>
              <w:pStyle w:val="Bezatstarpm"/>
            </w:pPr>
            <w:r w:rsidRPr="000A242C">
              <w:lastRenderedPageBreak/>
              <w:t>3.</w:t>
            </w:r>
          </w:p>
        </w:tc>
        <w:tc>
          <w:tcPr>
            <w:tcW w:w="1042" w:type="pct"/>
          </w:tcPr>
          <w:p w14:paraId="64DFA23F" w14:textId="77777777" w:rsidR="00FB65D8" w:rsidRPr="000A242C" w:rsidRDefault="00FB65D8" w:rsidP="00F62526">
            <w:pPr>
              <w:pStyle w:val="Bezatstarpm"/>
              <w:jc w:val="both"/>
            </w:pPr>
            <w:r w:rsidRPr="000A242C">
              <w:t>Projekta izstrādē iesaistītās institūcijas</w:t>
            </w:r>
            <w:r w:rsidR="00A035B4" w:rsidRPr="00EB5171">
              <w:t xml:space="preserve"> un publiskas personas kapitālsabiedrības</w:t>
            </w:r>
          </w:p>
        </w:tc>
        <w:tc>
          <w:tcPr>
            <w:tcW w:w="3703" w:type="pct"/>
          </w:tcPr>
          <w:p w14:paraId="726026AC" w14:textId="38766D4A" w:rsidR="00A32E5C" w:rsidRPr="000A242C" w:rsidRDefault="00FB65D8" w:rsidP="00797317">
            <w:pPr>
              <w:pStyle w:val="Bezatstarpm"/>
            </w:pPr>
            <w:r w:rsidRPr="00E03E63">
              <w:t>Pārtikas un veterinārais dienests</w:t>
            </w:r>
          </w:p>
        </w:tc>
      </w:tr>
      <w:tr w:rsidR="00FB65D8" w:rsidRPr="000A242C" w14:paraId="4517A9A2" w14:textId="77777777" w:rsidTr="00EF4C96">
        <w:tc>
          <w:tcPr>
            <w:tcW w:w="255" w:type="pct"/>
          </w:tcPr>
          <w:p w14:paraId="5A5B7612" w14:textId="77777777" w:rsidR="00FB65D8" w:rsidRPr="000A242C" w:rsidRDefault="00FB65D8" w:rsidP="00F62526">
            <w:pPr>
              <w:pStyle w:val="Bezatstarpm"/>
            </w:pPr>
            <w:r w:rsidRPr="000A242C">
              <w:t>4.</w:t>
            </w:r>
          </w:p>
        </w:tc>
        <w:tc>
          <w:tcPr>
            <w:tcW w:w="1042" w:type="pct"/>
          </w:tcPr>
          <w:p w14:paraId="4031E004" w14:textId="2516E62E" w:rsidR="008B0177" w:rsidRPr="000A242C" w:rsidRDefault="00FB65D8" w:rsidP="00F62526">
            <w:pPr>
              <w:pStyle w:val="Bezatstarpm"/>
            </w:pPr>
            <w:r w:rsidRPr="000A242C">
              <w:t>Cita informācija</w:t>
            </w:r>
          </w:p>
        </w:tc>
        <w:tc>
          <w:tcPr>
            <w:tcW w:w="3703" w:type="pct"/>
          </w:tcPr>
          <w:p w14:paraId="546BC2A9" w14:textId="4018F91A" w:rsidR="00327009" w:rsidRPr="000A242C" w:rsidRDefault="00FB65D8" w:rsidP="00F62526">
            <w:pPr>
              <w:pStyle w:val="Bezatstarpm"/>
            </w:pPr>
            <w:r w:rsidRPr="000A242C">
              <w:t>Nav</w:t>
            </w:r>
            <w:r w:rsidR="00593B8F">
              <w:t>.</w:t>
            </w:r>
            <w:r w:rsidRPr="000A242C">
              <w:t xml:space="preserve"> </w:t>
            </w:r>
          </w:p>
        </w:tc>
      </w:tr>
      <w:tr w:rsidR="00FB65D8" w:rsidRPr="000A242C" w14:paraId="466F637C" w14:textId="77777777" w:rsidTr="00EF4C96">
        <w:tc>
          <w:tcPr>
            <w:tcW w:w="5000" w:type="pct"/>
            <w:gridSpan w:val="3"/>
          </w:tcPr>
          <w:p w14:paraId="37D37655" w14:textId="77777777" w:rsidR="00FB65D8" w:rsidRPr="00891139" w:rsidRDefault="00FB65D8" w:rsidP="00F62526">
            <w:pPr>
              <w:pStyle w:val="Bezatstarpm"/>
              <w:jc w:val="center"/>
              <w:rPr>
                <w:b/>
              </w:rPr>
            </w:pPr>
            <w:r w:rsidRPr="00891139">
              <w:rPr>
                <w:b/>
              </w:rPr>
              <w:t>II. Tiesību akta projekta ietekme uz sabiedrību, tautsaimniecības attīstību un administratīvo slogu</w:t>
            </w:r>
          </w:p>
        </w:tc>
      </w:tr>
      <w:tr w:rsidR="00FB65D8" w:rsidRPr="00A25835" w14:paraId="6D7206DD" w14:textId="77777777" w:rsidTr="00EF4C96">
        <w:tc>
          <w:tcPr>
            <w:tcW w:w="255" w:type="pct"/>
          </w:tcPr>
          <w:p w14:paraId="3A486643" w14:textId="77777777" w:rsidR="00FB65D8" w:rsidRPr="000A242C" w:rsidRDefault="00FB65D8" w:rsidP="00F62526">
            <w:pPr>
              <w:pStyle w:val="Bezatstarpm"/>
            </w:pPr>
            <w:r w:rsidRPr="000A242C">
              <w:t>1.</w:t>
            </w:r>
          </w:p>
        </w:tc>
        <w:tc>
          <w:tcPr>
            <w:tcW w:w="1042" w:type="pct"/>
          </w:tcPr>
          <w:p w14:paraId="0687E67E" w14:textId="77777777" w:rsidR="00FB65D8" w:rsidRPr="000A242C" w:rsidRDefault="00FB65D8" w:rsidP="00F62526">
            <w:pPr>
              <w:pStyle w:val="Bezatstarpm"/>
              <w:jc w:val="both"/>
            </w:pPr>
            <w:r w:rsidRPr="000A242C">
              <w:t>Sabiedrības mērķgrupas, kuras tiesiskais regulējums ietekmē vai varētu ietekmēt</w:t>
            </w:r>
          </w:p>
        </w:tc>
        <w:tc>
          <w:tcPr>
            <w:tcW w:w="3703" w:type="pct"/>
          </w:tcPr>
          <w:p w14:paraId="3BE6C240" w14:textId="0615B8FF" w:rsidR="001C68E0" w:rsidRPr="00E03E63" w:rsidRDefault="00486708" w:rsidP="001C68E0">
            <w:pPr>
              <w:pStyle w:val="Bezatstarpm"/>
              <w:jc w:val="both"/>
            </w:pPr>
            <w:r w:rsidRPr="00E03E63">
              <w:t>Noteikumu projekta tiesiskais regulējums</w:t>
            </w:r>
            <w:r w:rsidR="001C68E0" w:rsidRPr="00E03E63">
              <w:t xml:space="preserve"> attiecas uz:</w:t>
            </w:r>
          </w:p>
          <w:p w14:paraId="7DC29A9B" w14:textId="6A2C98C1" w:rsidR="001C68E0" w:rsidRPr="00AB2209" w:rsidRDefault="001C68E0" w:rsidP="00F2769D">
            <w:pPr>
              <w:pStyle w:val="Bezatstarpm"/>
              <w:jc w:val="both"/>
              <w:rPr>
                <w:strike/>
              </w:rPr>
            </w:pPr>
            <w:r w:rsidRPr="00E03E63">
              <w:t>1) uzņēmumiem, k</w:t>
            </w:r>
            <w:r w:rsidR="00F86F80">
              <w:t>as</w:t>
            </w:r>
            <w:r w:rsidRPr="00E03E63">
              <w:t xml:space="preserve"> iesaistīti pārtikas apritē. </w:t>
            </w:r>
            <w:r w:rsidR="008C1907" w:rsidRPr="00DB5C7E">
              <w:t xml:space="preserve">Latvijā 2019. gada </w:t>
            </w:r>
            <w:r w:rsidR="00032743" w:rsidRPr="00DB5C7E">
              <w:t>1.</w:t>
            </w:r>
            <w:r w:rsidR="00F86F80">
              <w:t> </w:t>
            </w:r>
            <w:r w:rsidR="00032743" w:rsidRPr="00DB5C7E">
              <w:t>mart</w:t>
            </w:r>
            <w:r w:rsidR="00F86F80">
              <w:t>ā</w:t>
            </w:r>
            <w:r w:rsidR="008C1907" w:rsidRPr="00DB5C7E">
              <w:t xml:space="preserve"> Pārtikas un veterinārā dienesta uzraudzībai pakļauto </w:t>
            </w:r>
            <w:r w:rsidR="00896D3B">
              <w:t>objektu</w:t>
            </w:r>
            <w:r w:rsidR="008C1907" w:rsidRPr="00DB5C7E">
              <w:t xml:space="preserve"> reģistrā </w:t>
            </w:r>
            <w:r w:rsidR="00F86F80">
              <w:t>bija</w:t>
            </w:r>
            <w:r w:rsidR="008C1907" w:rsidRPr="00DB5C7E">
              <w:t xml:space="preserve"> iekļauti 50 stipro alkoholisko dzērienu, 4 alkoholisko kokteiļu, 3 spirta, 80 vīna, sidra un raudzētu dzērienu un 50 alus ražošanas uzņēmumi, 95 dzērienu noliktavas un 3385 jaukta sortimenta pārtikas veikali, kuros pārsva</w:t>
            </w:r>
            <w:r w:rsidR="00AB2209">
              <w:t>rā tirgo alkoholiskos dzērienus. L</w:t>
            </w:r>
            <w:r w:rsidR="00F2769D" w:rsidRPr="00E03E63">
              <w:t>atvijā tiek izplatīti Eiropas Savienībā ražoti dzirkstošie vīni, kvalitatīvie dzirkstošie vīni un kvalitatīvie aromātiskie dzirkstošie vīn</w:t>
            </w:r>
            <w:r w:rsidR="007C2787">
              <w:t>i</w:t>
            </w:r>
            <w:r w:rsidR="00F2769D" w:rsidRPr="00E03E63">
              <w:t xml:space="preserve"> dzirkstošajam vīnam paredzētajā</w:t>
            </w:r>
            <w:r w:rsidR="00F86F80">
              <w:t>s</w:t>
            </w:r>
            <w:r w:rsidR="00F2769D" w:rsidRPr="00E03E63">
              <w:t xml:space="preserve"> stikla pudelē</w:t>
            </w:r>
            <w:r w:rsidR="00F86F80">
              <w:t>s</w:t>
            </w:r>
            <w:r w:rsidR="00896D3B">
              <w:t>;</w:t>
            </w:r>
          </w:p>
          <w:p w14:paraId="37C7220C" w14:textId="4481EEA7" w:rsidR="00327009" w:rsidRPr="000A242C" w:rsidRDefault="001C68E0" w:rsidP="00452395">
            <w:pPr>
              <w:pStyle w:val="Bezatstarpm"/>
              <w:jc w:val="both"/>
            </w:pPr>
            <w:r w:rsidRPr="00E03E63">
              <w:t>2) dienesta inspektoriem, kas veic pārtikas uzņēmumu uzraudzību un kontroli</w:t>
            </w:r>
            <w:r w:rsidR="00AB2209">
              <w:t>.</w:t>
            </w:r>
          </w:p>
        </w:tc>
      </w:tr>
      <w:tr w:rsidR="00FB65D8" w:rsidRPr="000A242C" w14:paraId="250390A9" w14:textId="77777777" w:rsidTr="00EF4C96">
        <w:tc>
          <w:tcPr>
            <w:tcW w:w="255" w:type="pct"/>
          </w:tcPr>
          <w:p w14:paraId="4A7E4AB0" w14:textId="77777777" w:rsidR="00FB65D8" w:rsidRPr="000A242C" w:rsidRDefault="00FB65D8" w:rsidP="00F62526">
            <w:pPr>
              <w:pStyle w:val="Bezatstarpm"/>
            </w:pPr>
            <w:r w:rsidRPr="000A242C">
              <w:t>2.</w:t>
            </w:r>
          </w:p>
        </w:tc>
        <w:tc>
          <w:tcPr>
            <w:tcW w:w="1042" w:type="pct"/>
          </w:tcPr>
          <w:p w14:paraId="6A042C42" w14:textId="77777777" w:rsidR="00FB65D8" w:rsidRPr="000A242C" w:rsidRDefault="00FB65D8" w:rsidP="00F62526">
            <w:pPr>
              <w:pStyle w:val="Bezatstarpm"/>
              <w:jc w:val="both"/>
            </w:pPr>
            <w:r w:rsidRPr="000A242C">
              <w:t>Tiesiskā regulējuma ietekme uz tautsaimniecību un administratīvo slogu</w:t>
            </w:r>
          </w:p>
        </w:tc>
        <w:tc>
          <w:tcPr>
            <w:tcW w:w="3703" w:type="pct"/>
          </w:tcPr>
          <w:p w14:paraId="0B752258" w14:textId="2E5E024E" w:rsidR="00A04388" w:rsidRPr="008D240E" w:rsidRDefault="00A3400D" w:rsidP="00385C02">
            <w:pPr>
              <w:pStyle w:val="Bezatstarpm"/>
              <w:jc w:val="both"/>
            </w:pPr>
            <w:r w:rsidRPr="008D240E">
              <w:t>Tiesisk</w:t>
            </w:r>
            <w:r w:rsidR="00645477">
              <w:t xml:space="preserve">ais </w:t>
            </w:r>
            <w:r w:rsidRPr="008D240E">
              <w:t>regulējum</w:t>
            </w:r>
            <w:r w:rsidR="00D05919">
              <w:t>s</w:t>
            </w:r>
            <w:r w:rsidRPr="008D240E">
              <w:t xml:space="preserve"> </w:t>
            </w:r>
            <w:r w:rsidR="00D05919" w:rsidRPr="008D240E">
              <w:t>pozitīv</w:t>
            </w:r>
            <w:r w:rsidR="00D05919">
              <w:t xml:space="preserve">i </w:t>
            </w:r>
            <w:r w:rsidRPr="008D240E">
              <w:t>ietekm</w:t>
            </w:r>
            <w:r w:rsidR="00D05919">
              <w:t>ēs</w:t>
            </w:r>
            <w:r w:rsidRPr="008D240E">
              <w:t xml:space="preserve"> </w:t>
            </w:r>
            <w:r w:rsidR="00D05919">
              <w:t>ražotāju konkurētspēju tirgū,</w:t>
            </w:r>
            <w:r w:rsidR="00663504" w:rsidRPr="008D240E">
              <w:t xml:space="preserve"> jo ti</w:t>
            </w:r>
            <w:r w:rsidR="00645477">
              <w:t>ek</w:t>
            </w:r>
            <w:r w:rsidR="00663504" w:rsidRPr="008D240E">
              <w:t xml:space="preserve"> atbalstīta ražotāju iniciatīva par normatīvā akta izstrādi</w:t>
            </w:r>
            <w:r w:rsidR="00DF6CB6">
              <w:t>,</w:t>
            </w:r>
            <w:r w:rsidR="00663504" w:rsidRPr="008D240E">
              <w:t xml:space="preserve"> </w:t>
            </w:r>
            <w:r w:rsidR="00C35A9D" w:rsidRPr="008D240E">
              <w:t xml:space="preserve">tikai </w:t>
            </w:r>
            <w:r w:rsidR="001C68E0" w:rsidRPr="008D240E">
              <w:t>izmanto</w:t>
            </w:r>
            <w:r w:rsidR="008D240E">
              <w:t>jot</w:t>
            </w:r>
            <w:r w:rsidR="00036854" w:rsidRPr="008D240E">
              <w:t xml:space="preserve"> </w:t>
            </w:r>
            <w:r w:rsidR="001C68E0" w:rsidRPr="008D240E">
              <w:t>ES normatīvā aktā noteiktās atkāpes par dzirkstoš</w:t>
            </w:r>
            <w:r w:rsidR="00196DED">
              <w:t>ajam</w:t>
            </w:r>
            <w:r w:rsidR="001C68E0" w:rsidRPr="008D240E">
              <w:t xml:space="preserve"> vīna</w:t>
            </w:r>
            <w:r w:rsidR="00196DED">
              <w:t>m</w:t>
            </w:r>
            <w:r w:rsidR="001C68E0" w:rsidRPr="008D240E">
              <w:t xml:space="preserve"> </w:t>
            </w:r>
            <w:r w:rsidR="00196DED">
              <w:t>paredzētu</w:t>
            </w:r>
            <w:r w:rsidR="001C68E0" w:rsidRPr="008D240E">
              <w:t xml:space="preserve"> pude</w:t>
            </w:r>
            <w:r w:rsidR="00196DED">
              <w:t xml:space="preserve">ļu </w:t>
            </w:r>
            <w:r w:rsidR="001C68E0" w:rsidRPr="008D240E">
              <w:t>un tā aiz</w:t>
            </w:r>
            <w:r w:rsidR="00196DED">
              <w:t>korķējuma</w:t>
            </w:r>
            <w:r w:rsidR="001C68E0" w:rsidRPr="008D240E">
              <w:t xml:space="preserve"> papildu izmantošanas iespējām</w:t>
            </w:r>
            <w:r w:rsidR="00DF6CB6">
              <w:t xml:space="preserve">. </w:t>
            </w:r>
          </w:p>
          <w:p w14:paraId="27B34FA7" w14:textId="0AB118A0" w:rsidR="001C68E0" w:rsidRPr="00E03E63" w:rsidRDefault="001C68E0" w:rsidP="00872EDB">
            <w:pPr>
              <w:pStyle w:val="Bezatstarpm"/>
              <w:jc w:val="both"/>
            </w:pPr>
          </w:p>
        </w:tc>
      </w:tr>
      <w:tr w:rsidR="00FB65D8" w:rsidRPr="000A242C" w14:paraId="472D0DE9" w14:textId="77777777" w:rsidTr="00EF4C96">
        <w:tc>
          <w:tcPr>
            <w:tcW w:w="255" w:type="pct"/>
          </w:tcPr>
          <w:p w14:paraId="14D178D1" w14:textId="77777777" w:rsidR="00FB65D8" w:rsidRPr="000A242C" w:rsidRDefault="00FB65D8" w:rsidP="00F62526">
            <w:pPr>
              <w:pStyle w:val="Bezatstarpm"/>
            </w:pPr>
            <w:r w:rsidRPr="000A242C">
              <w:lastRenderedPageBreak/>
              <w:t>3.</w:t>
            </w:r>
          </w:p>
        </w:tc>
        <w:tc>
          <w:tcPr>
            <w:tcW w:w="1042" w:type="pct"/>
          </w:tcPr>
          <w:p w14:paraId="4314A019" w14:textId="77777777" w:rsidR="00FB65D8" w:rsidRPr="000A242C" w:rsidRDefault="00FB65D8" w:rsidP="00F62526">
            <w:pPr>
              <w:pStyle w:val="Bezatstarpm"/>
              <w:jc w:val="both"/>
            </w:pPr>
            <w:r w:rsidRPr="000A242C">
              <w:t>Administratīvo izmaksu monetārs novērtējums</w:t>
            </w:r>
          </w:p>
        </w:tc>
        <w:tc>
          <w:tcPr>
            <w:tcW w:w="3703" w:type="pct"/>
          </w:tcPr>
          <w:p w14:paraId="094EC570" w14:textId="53C2A7FB" w:rsidR="00FB65D8" w:rsidRDefault="007702E7" w:rsidP="00EC5F95">
            <w:pPr>
              <w:pStyle w:val="Bezatstarpm"/>
              <w:jc w:val="both"/>
              <w:rPr>
                <w:rFonts w:asciiTheme="majorBidi" w:hAnsiTheme="majorBidi" w:cstheme="majorBidi"/>
                <w:bCs/>
                <w:lang w:bidi="he-IL"/>
              </w:rPr>
            </w:pPr>
            <w:r>
              <w:t>Projekts šo jomu neskar.</w:t>
            </w:r>
          </w:p>
          <w:p w14:paraId="2DF911CF" w14:textId="77777777" w:rsidR="008B0177" w:rsidRPr="000A242C" w:rsidRDefault="008B0177" w:rsidP="00EC5F95">
            <w:pPr>
              <w:pStyle w:val="Bezatstarpm"/>
              <w:jc w:val="both"/>
            </w:pPr>
          </w:p>
        </w:tc>
      </w:tr>
      <w:tr w:rsidR="00465772" w:rsidRPr="000A242C" w14:paraId="6B932A3F" w14:textId="77777777" w:rsidTr="00EF4C96">
        <w:tc>
          <w:tcPr>
            <w:tcW w:w="255" w:type="pct"/>
          </w:tcPr>
          <w:p w14:paraId="267B8A13" w14:textId="77777777" w:rsidR="00465772" w:rsidRPr="000A242C" w:rsidRDefault="00465772" w:rsidP="00465772">
            <w:pPr>
              <w:pStyle w:val="Bezatstarpm"/>
            </w:pPr>
            <w:r w:rsidRPr="00EB5171">
              <w:t>4.</w:t>
            </w:r>
          </w:p>
        </w:tc>
        <w:tc>
          <w:tcPr>
            <w:tcW w:w="1042" w:type="pct"/>
          </w:tcPr>
          <w:p w14:paraId="6C6CB9FD" w14:textId="77777777" w:rsidR="00465772" w:rsidRPr="000A242C" w:rsidRDefault="00465772" w:rsidP="00465772">
            <w:pPr>
              <w:pStyle w:val="Bezatstarpm"/>
              <w:jc w:val="both"/>
            </w:pPr>
            <w:r w:rsidRPr="00EB5171">
              <w:t>Atbilstības izmaksu monetārs novērtējums</w:t>
            </w:r>
          </w:p>
        </w:tc>
        <w:tc>
          <w:tcPr>
            <w:tcW w:w="3703" w:type="pct"/>
          </w:tcPr>
          <w:p w14:paraId="00B50F08" w14:textId="63407312" w:rsidR="00DB7C3A" w:rsidRDefault="00A3400D" w:rsidP="003D7AFF">
            <w:pPr>
              <w:pStyle w:val="Bezatstarpm"/>
              <w:jc w:val="both"/>
            </w:pPr>
            <w:r>
              <w:t>Projekts šo jomu neskar.</w:t>
            </w:r>
          </w:p>
          <w:p w14:paraId="3D0E605A" w14:textId="77777777" w:rsidR="008B0177" w:rsidRPr="00DB7C3A" w:rsidRDefault="008B0177" w:rsidP="003D7AFF">
            <w:pPr>
              <w:pStyle w:val="Bezatstarpm"/>
              <w:jc w:val="both"/>
              <w:rPr>
                <w:sz w:val="16"/>
                <w:szCs w:val="16"/>
              </w:rPr>
            </w:pPr>
          </w:p>
        </w:tc>
      </w:tr>
      <w:tr w:rsidR="00FB65D8" w:rsidRPr="000A242C" w14:paraId="02BA38D8" w14:textId="77777777" w:rsidTr="00EF4C96">
        <w:tc>
          <w:tcPr>
            <w:tcW w:w="255" w:type="pct"/>
          </w:tcPr>
          <w:p w14:paraId="07C8981E" w14:textId="77777777" w:rsidR="00FB65D8" w:rsidRPr="000A242C" w:rsidRDefault="00B85AE0" w:rsidP="00B85AE0">
            <w:pPr>
              <w:pStyle w:val="Bezatstarpm"/>
            </w:pPr>
            <w:r>
              <w:t>5</w:t>
            </w:r>
            <w:r w:rsidR="00FB65D8" w:rsidRPr="000A242C">
              <w:t>.</w:t>
            </w:r>
          </w:p>
        </w:tc>
        <w:tc>
          <w:tcPr>
            <w:tcW w:w="1042" w:type="pct"/>
          </w:tcPr>
          <w:p w14:paraId="1CC81C2B" w14:textId="2E5FE571" w:rsidR="008B0177" w:rsidRPr="000A242C" w:rsidRDefault="00FB65D8" w:rsidP="00F62526">
            <w:pPr>
              <w:pStyle w:val="Bezatstarpm"/>
            </w:pPr>
            <w:r w:rsidRPr="000A242C">
              <w:t>Cita informācija</w:t>
            </w:r>
          </w:p>
        </w:tc>
        <w:tc>
          <w:tcPr>
            <w:tcW w:w="3703" w:type="pct"/>
          </w:tcPr>
          <w:p w14:paraId="43ED53F2" w14:textId="52E6D7ED" w:rsidR="00327009" w:rsidRPr="000A242C" w:rsidRDefault="00FB65D8" w:rsidP="00F62526">
            <w:pPr>
              <w:pStyle w:val="Bezatstarpm"/>
            </w:pPr>
            <w:r>
              <w:t>Nav</w:t>
            </w:r>
            <w:r w:rsidR="00593B8F">
              <w:t>.</w:t>
            </w:r>
          </w:p>
        </w:tc>
      </w:tr>
    </w:tbl>
    <w:p w14:paraId="3D236659" w14:textId="77777777" w:rsidR="00FB65D8" w:rsidRDefault="00FB65D8" w:rsidP="00FB65D8">
      <w:pPr>
        <w:pStyle w:val="Bezatstarpm"/>
        <w:rPr>
          <w:i/>
        </w:rPr>
      </w:pPr>
    </w:p>
    <w:tbl>
      <w:tblPr>
        <w:tblStyle w:val="Reatabula1"/>
        <w:tblW w:w="9356" w:type="dxa"/>
        <w:tblInd w:w="-34" w:type="dxa"/>
        <w:tblLook w:val="04A0" w:firstRow="1" w:lastRow="0" w:firstColumn="1" w:lastColumn="0" w:noHBand="0" w:noVBand="1"/>
      </w:tblPr>
      <w:tblGrid>
        <w:gridCol w:w="9356"/>
      </w:tblGrid>
      <w:tr w:rsidR="00723573" w:rsidRPr="00723573" w14:paraId="1434A223" w14:textId="77777777" w:rsidTr="00B43671">
        <w:trPr>
          <w:trHeight w:val="227"/>
        </w:trPr>
        <w:tc>
          <w:tcPr>
            <w:tcW w:w="9356" w:type="dxa"/>
            <w:tcBorders>
              <w:top w:val="single" w:sz="4" w:space="0" w:color="auto"/>
              <w:left w:val="single" w:sz="4" w:space="0" w:color="auto"/>
              <w:bottom w:val="single" w:sz="4" w:space="0" w:color="auto"/>
              <w:right w:val="single" w:sz="4" w:space="0" w:color="auto"/>
            </w:tcBorders>
            <w:hideMark/>
          </w:tcPr>
          <w:p w14:paraId="121A40CD" w14:textId="77777777" w:rsidR="00723573" w:rsidRPr="00723573" w:rsidRDefault="00723573" w:rsidP="00723573">
            <w:pPr>
              <w:jc w:val="center"/>
              <w:rPr>
                <w:rFonts w:ascii="Times New Roman" w:eastAsia="Times New Roman" w:hAnsi="Times New Roman"/>
                <w:sz w:val="24"/>
                <w:szCs w:val="24"/>
              </w:rPr>
            </w:pPr>
            <w:r w:rsidRPr="00723573">
              <w:rPr>
                <w:rFonts w:ascii="Times New Roman" w:eastAsia="Times New Roman" w:hAnsi="Times New Roman"/>
                <w:sz w:val="24"/>
                <w:szCs w:val="24"/>
              </w:rPr>
              <w:t> </w:t>
            </w:r>
            <w:r w:rsidRPr="00723573">
              <w:rPr>
                <w:rFonts w:ascii="Times New Roman" w:eastAsia="Times New Roman" w:hAnsi="Times New Roman"/>
                <w:b/>
                <w:bCs/>
                <w:sz w:val="24"/>
                <w:szCs w:val="24"/>
              </w:rPr>
              <w:t>III. Tiesību akta projekta ietekme uz valsts budžetu un pašvaldību budžetiem</w:t>
            </w:r>
          </w:p>
        </w:tc>
      </w:tr>
      <w:tr w:rsidR="00723573" w:rsidRPr="00723573" w14:paraId="3166C5FE" w14:textId="77777777" w:rsidTr="00B43671">
        <w:trPr>
          <w:trHeight w:val="227"/>
        </w:trPr>
        <w:tc>
          <w:tcPr>
            <w:tcW w:w="9356" w:type="dxa"/>
            <w:tcBorders>
              <w:top w:val="single" w:sz="4" w:space="0" w:color="auto"/>
              <w:left w:val="single" w:sz="4" w:space="0" w:color="auto"/>
              <w:bottom w:val="single" w:sz="4" w:space="0" w:color="auto"/>
              <w:right w:val="single" w:sz="4" w:space="0" w:color="auto"/>
            </w:tcBorders>
            <w:hideMark/>
          </w:tcPr>
          <w:p w14:paraId="423CCBE4" w14:textId="77777777" w:rsidR="00723573" w:rsidRPr="00723573" w:rsidRDefault="00723573" w:rsidP="00723573">
            <w:pPr>
              <w:jc w:val="center"/>
              <w:rPr>
                <w:rFonts w:ascii="Times New Roman" w:eastAsia="Times New Roman" w:hAnsi="Times New Roman"/>
                <w:sz w:val="24"/>
                <w:szCs w:val="24"/>
              </w:rPr>
            </w:pPr>
            <w:r w:rsidRPr="00723573">
              <w:rPr>
                <w:rFonts w:ascii="Times New Roman" w:eastAsia="Times New Roman" w:hAnsi="Times New Roman"/>
                <w:bCs/>
                <w:sz w:val="24"/>
                <w:szCs w:val="24"/>
              </w:rPr>
              <w:t>Projekts šo jomu neskar.</w:t>
            </w:r>
          </w:p>
        </w:tc>
      </w:tr>
    </w:tbl>
    <w:p w14:paraId="4EC664C9" w14:textId="77777777" w:rsidR="00723573" w:rsidRDefault="00723573" w:rsidP="00FB65D8">
      <w:pPr>
        <w:pStyle w:val="Bezatstarpm"/>
      </w:pPr>
    </w:p>
    <w:tbl>
      <w:tblPr>
        <w:tblStyle w:val="Reatabula2"/>
        <w:tblW w:w="9356" w:type="dxa"/>
        <w:tblInd w:w="-34" w:type="dxa"/>
        <w:tblLook w:val="04A0" w:firstRow="1" w:lastRow="0" w:firstColumn="1" w:lastColumn="0" w:noHBand="0" w:noVBand="1"/>
      </w:tblPr>
      <w:tblGrid>
        <w:gridCol w:w="9356"/>
      </w:tblGrid>
      <w:tr w:rsidR="00723573" w:rsidRPr="00723573" w14:paraId="463B5C3A" w14:textId="77777777" w:rsidTr="00B43671">
        <w:trPr>
          <w:trHeight w:val="227"/>
        </w:trPr>
        <w:tc>
          <w:tcPr>
            <w:tcW w:w="9356" w:type="dxa"/>
            <w:tcBorders>
              <w:top w:val="single" w:sz="4" w:space="0" w:color="auto"/>
              <w:left w:val="single" w:sz="4" w:space="0" w:color="auto"/>
              <w:bottom w:val="single" w:sz="4" w:space="0" w:color="auto"/>
              <w:right w:val="single" w:sz="4" w:space="0" w:color="auto"/>
            </w:tcBorders>
            <w:hideMark/>
          </w:tcPr>
          <w:p w14:paraId="2C153FBF" w14:textId="77777777" w:rsidR="00723573" w:rsidRPr="00723573" w:rsidRDefault="00723573" w:rsidP="00723573">
            <w:pPr>
              <w:jc w:val="center"/>
              <w:rPr>
                <w:rFonts w:ascii="Times New Roman" w:eastAsia="Times New Roman" w:hAnsi="Times New Roman"/>
                <w:sz w:val="24"/>
                <w:szCs w:val="24"/>
              </w:rPr>
            </w:pPr>
            <w:r w:rsidRPr="00723573">
              <w:rPr>
                <w:rFonts w:ascii="Times New Roman" w:eastAsia="Times New Roman" w:hAnsi="Times New Roman"/>
                <w:sz w:val="24"/>
                <w:szCs w:val="24"/>
              </w:rPr>
              <w:t> </w:t>
            </w:r>
            <w:r w:rsidRPr="00723573">
              <w:rPr>
                <w:rFonts w:ascii="Times New Roman" w:eastAsia="Times New Roman" w:hAnsi="Times New Roman"/>
                <w:b/>
                <w:bCs/>
                <w:sz w:val="24"/>
                <w:szCs w:val="24"/>
              </w:rPr>
              <w:t>IV. Tiesību akta projekta ietekme uz spēkā esošo tiesību normu sistēmu</w:t>
            </w:r>
          </w:p>
        </w:tc>
      </w:tr>
      <w:tr w:rsidR="00723573" w:rsidRPr="00723573" w14:paraId="3ECCC86A" w14:textId="77777777" w:rsidTr="00B43671">
        <w:trPr>
          <w:trHeight w:val="227"/>
        </w:trPr>
        <w:tc>
          <w:tcPr>
            <w:tcW w:w="9356" w:type="dxa"/>
            <w:tcBorders>
              <w:top w:val="single" w:sz="4" w:space="0" w:color="auto"/>
              <w:left w:val="single" w:sz="4" w:space="0" w:color="auto"/>
              <w:bottom w:val="single" w:sz="4" w:space="0" w:color="auto"/>
              <w:right w:val="single" w:sz="4" w:space="0" w:color="auto"/>
            </w:tcBorders>
            <w:hideMark/>
          </w:tcPr>
          <w:p w14:paraId="6E4DEEBD" w14:textId="77777777" w:rsidR="00723573" w:rsidRPr="00723573" w:rsidRDefault="00723573" w:rsidP="00723573">
            <w:pPr>
              <w:jc w:val="center"/>
              <w:rPr>
                <w:rFonts w:ascii="Times New Roman" w:eastAsia="Times New Roman" w:hAnsi="Times New Roman"/>
                <w:sz w:val="24"/>
                <w:szCs w:val="24"/>
              </w:rPr>
            </w:pPr>
            <w:r w:rsidRPr="00723573">
              <w:rPr>
                <w:rFonts w:ascii="Times New Roman" w:eastAsia="Times New Roman" w:hAnsi="Times New Roman"/>
                <w:bCs/>
                <w:sz w:val="24"/>
                <w:szCs w:val="24"/>
              </w:rPr>
              <w:t>Projekts šo jomu neskar.</w:t>
            </w:r>
          </w:p>
        </w:tc>
      </w:tr>
    </w:tbl>
    <w:p w14:paraId="7F3ABD41" w14:textId="344877BB" w:rsidR="00BC5608" w:rsidRPr="00723573" w:rsidRDefault="00BC5608" w:rsidP="00FB65D8">
      <w:pPr>
        <w:pStyle w:val="Bezatstarpm"/>
      </w:pPr>
    </w:p>
    <w:tbl>
      <w:tblPr>
        <w:tblW w:w="5161"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2"/>
        <w:gridCol w:w="2400"/>
        <w:gridCol w:w="232"/>
        <w:gridCol w:w="1560"/>
        <w:gridCol w:w="1927"/>
        <w:gridCol w:w="2742"/>
      </w:tblGrid>
      <w:tr w:rsidR="00FB65D8" w:rsidRPr="00BF23C3" w14:paraId="67FC7A2F" w14:textId="77777777" w:rsidTr="00E7589C">
        <w:tc>
          <w:tcPr>
            <w:tcW w:w="5000" w:type="pct"/>
            <w:gridSpan w:val="6"/>
            <w:tcBorders>
              <w:top w:val="single" w:sz="4" w:space="0" w:color="auto"/>
              <w:left w:val="single" w:sz="4" w:space="0" w:color="auto"/>
              <w:bottom w:val="outset" w:sz="6" w:space="0" w:color="000000"/>
              <w:right w:val="single" w:sz="4" w:space="0" w:color="auto"/>
            </w:tcBorders>
          </w:tcPr>
          <w:p w14:paraId="51BD5897" w14:textId="77777777" w:rsidR="00FB65D8" w:rsidRPr="00D41213" w:rsidRDefault="00FB65D8" w:rsidP="00F62526">
            <w:pPr>
              <w:pStyle w:val="Bezatstarpm"/>
              <w:jc w:val="center"/>
              <w:rPr>
                <w:b/>
                <w:bCs/>
              </w:rPr>
            </w:pPr>
            <w:r w:rsidRPr="00D41213">
              <w:rPr>
                <w:b/>
                <w:bCs/>
              </w:rPr>
              <w:t>V. Tiesību akta projekta atbilstība Latvijas Republikas starptautiskajām saistībām</w:t>
            </w:r>
          </w:p>
        </w:tc>
      </w:tr>
      <w:tr w:rsidR="00FB65D8" w:rsidRPr="00D41213" w14:paraId="753AFE6F" w14:textId="77777777" w:rsidTr="00E7589C">
        <w:tc>
          <w:tcPr>
            <w:tcW w:w="263" w:type="pct"/>
            <w:tcBorders>
              <w:top w:val="outset" w:sz="6" w:space="0" w:color="000000"/>
              <w:left w:val="outset" w:sz="6" w:space="0" w:color="000000"/>
              <w:bottom w:val="outset" w:sz="6" w:space="0" w:color="000000"/>
              <w:right w:val="outset" w:sz="6" w:space="0" w:color="000000"/>
            </w:tcBorders>
          </w:tcPr>
          <w:p w14:paraId="5BE85B67" w14:textId="77777777" w:rsidR="00FB65D8" w:rsidRPr="00D41213" w:rsidRDefault="00FB65D8" w:rsidP="00F62526">
            <w:pPr>
              <w:pStyle w:val="Bezatstarpm"/>
              <w:jc w:val="both"/>
            </w:pPr>
            <w:r w:rsidRPr="00D41213">
              <w:t>1.</w:t>
            </w:r>
          </w:p>
        </w:tc>
        <w:tc>
          <w:tcPr>
            <w:tcW w:w="1407" w:type="pct"/>
            <w:gridSpan w:val="2"/>
            <w:tcBorders>
              <w:top w:val="outset" w:sz="6" w:space="0" w:color="000000"/>
              <w:left w:val="outset" w:sz="6" w:space="0" w:color="000000"/>
              <w:bottom w:val="outset" w:sz="6" w:space="0" w:color="000000"/>
              <w:right w:val="outset" w:sz="6" w:space="0" w:color="000000"/>
            </w:tcBorders>
          </w:tcPr>
          <w:p w14:paraId="7C0761B2" w14:textId="77777777" w:rsidR="00FB65D8" w:rsidRPr="00D41213" w:rsidRDefault="00FB65D8" w:rsidP="00F62526">
            <w:pPr>
              <w:pStyle w:val="Bezatstarpm"/>
              <w:jc w:val="both"/>
            </w:pPr>
            <w:r w:rsidRPr="00D41213">
              <w:t>Saistības pret Eiropas Savienību</w:t>
            </w:r>
          </w:p>
        </w:tc>
        <w:tc>
          <w:tcPr>
            <w:tcW w:w="3330" w:type="pct"/>
            <w:gridSpan w:val="3"/>
            <w:tcBorders>
              <w:top w:val="outset" w:sz="6" w:space="0" w:color="000000"/>
              <w:left w:val="outset" w:sz="6" w:space="0" w:color="000000"/>
              <w:bottom w:val="outset" w:sz="6" w:space="0" w:color="000000"/>
              <w:right w:val="outset" w:sz="6" w:space="0" w:color="000000"/>
            </w:tcBorders>
          </w:tcPr>
          <w:p w14:paraId="0DA7B0EC" w14:textId="1D6A919A" w:rsidR="00C22118" w:rsidRPr="00D41213" w:rsidRDefault="00121B1E" w:rsidP="00BF20C9">
            <w:pPr>
              <w:pStyle w:val="Bezatstarpm"/>
              <w:jc w:val="both"/>
            </w:pPr>
            <w:r w:rsidRPr="00DB5C7E">
              <w:rPr>
                <w:lang w:eastAsia="en-US"/>
              </w:rPr>
              <w:t xml:space="preserve">Deleģētā </w:t>
            </w:r>
            <w:r w:rsidR="00BF20C9">
              <w:rPr>
                <w:lang w:eastAsia="en-US"/>
              </w:rPr>
              <w:t>r</w:t>
            </w:r>
            <w:r w:rsidRPr="00DB5C7E">
              <w:rPr>
                <w:lang w:eastAsia="en-US"/>
              </w:rPr>
              <w:t>egula 2019/33</w:t>
            </w:r>
          </w:p>
        </w:tc>
      </w:tr>
      <w:tr w:rsidR="00FB65D8" w:rsidRPr="00D41213" w14:paraId="5DC72EF7" w14:textId="77777777" w:rsidTr="00E7589C">
        <w:tc>
          <w:tcPr>
            <w:tcW w:w="263" w:type="pct"/>
            <w:tcBorders>
              <w:top w:val="outset" w:sz="6" w:space="0" w:color="000000"/>
              <w:left w:val="outset" w:sz="6" w:space="0" w:color="000000"/>
              <w:bottom w:val="outset" w:sz="6" w:space="0" w:color="000000"/>
              <w:right w:val="outset" w:sz="6" w:space="0" w:color="000000"/>
            </w:tcBorders>
          </w:tcPr>
          <w:p w14:paraId="733FEB12" w14:textId="77777777" w:rsidR="00FB65D8" w:rsidRPr="00D41213" w:rsidRDefault="00FB65D8" w:rsidP="00F62526">
            <w:pPr>
              <w:pStyle w:val="Bezatstarpm"/>
              <w:jc w:val="both"/>
            </w:pPr>
            <w:r w:rsidRPr="00D41213">
              <w:t>2.</w:t>
            </w:r>
          </w:p>
        </w:tc>
        <w:tc>
          <w:tcPr>
            <w:tcW w:w="1407" w:type="pct"/>
            <w:gridSpan w:val="2"/>
            <w:tcBorders>
              <w:top w:val="outset" w:sz="6" w:space="0" w:color="000000"/>
              <w:left w:val="outset" w:sz="6" w:space="0" w:color="000000"/>
              <w:bottom w:val="outset" w:sz="6" w:space="0" w:color="000000"/>
              <w:right w:val="outset" w:sz="6" w:space="0" w:color="000000"/>
            </w:tcBorders>
          </w:tcPr>
          <w:p w14:paraId="762A1064" w14:textId="77777777" w:rsidR="008B0177" w:rsidRPr="00D41213" w:rsidRDefault="00FB65D8" w:rsidP="00F62526">
            <w:pPr>
              <w:pStyle w:val="Bezatstarpm"/>
              <w:jc w:val="both"/>
            </w:pPr>
            <w:r w:rsidRPr="00D41213">
              <w:t>Citas starptautiskās saistības</w:t>
            </w:r>
          </w:p>
        </w:tc>
        <w:tc>
          <w:tcPr>
            <w:tcW w:w="3330" w:type="pct"/>
            <w:gridSpan w:val="3"/>
            <w:tcBorders>
              <w:top w:val="outset" w:sz="6" w:space="0" w:color="000000"/>
              <w:left w:val="outset" w:sz="6" w:space="0" w:color="000000"/>
              <w:bottom w:val="outset" w:sz="6" w:space="0" w:color="000000"/>
              <w:right w:val="outset" w:sz="6" w:space="0" w:color="000000"/>
            </w:tcBorders>
          </w:tcPr>
          <w:p w14:paraId="46C3BA19" w14:textId="77777777" w:rsidR="00FB65D8" w:rsidRPr="00D41213" w:rsidRDefault="00FB65D8" w:rsidP="00F62526">
            <w:pPr>
              <w:pStyle w:val="Bezatstarpm"/>
              <w:jc w:val="both"/>
            </w:pPr>
            <w:r w:rsidRPr="00D41213">
              <w:t>Projekts šo jomu neskar.</w:t>
            </w:r>
          </w:p>
        </w:tc>
      </w:tr>
      <w:tr w:rsidR="00FB65D8" w:rsidRPr="00D41213" w14:paraId="2BA0BB4C" w14:textId="77777777" w:rsidTr="00E7589C">
        <w:tc>
          <w:tcPr>
            <w:tcW w:w="263" w:type="pct"/>
            <w:tcBorders>
              <w:top w:val="outset" w:sz="6" w:space="0" w:color="000000"/>
              <w:left w:val="outset" w:sz="6" w:space="0" w:color="000000"/>
              <w:bottom w:val="outset" w:sz="6" w:space="0" w:color="000000"/>
              <w:right w:val="outset" w:sz="6" w:space="0" w:color="000000"/>
            </w:tcBorders>
          </w:tcPr>
          <w:p w14:paraId="3D61AA6C" w14:textId="77777777" w:rsidR="00FB65D8" w:rsidRPr="00D41213" w:rsidRDefault="00FB65D8" w:rsidP="00F62526">
            <w:pPr>
              <w:pStyle w:val="Bezatstarpm"/>
              <w:jc w:val="both"/>
            </w:pPr>
            <w:r w:rsidRPr="00D41213">
              <w:t>3.</w:t>
            </w:r>
          </w:p>
        </w:tc>
        <w:tc>
          <w:tcPr>
            <w:tcW w:w="1407" w:type="pct"/>
            <w:gridSpan w:val="2"/>
            <w:tcBorders>
              <w:top w:val="outset" w:sz="6" w:space="0" w:color="000000"/>
              <w:left w:val="outset" w:sz="6" w:space="0" w:color="000000"/>
              <w:bottom w:val="outset" w:sz="6" w:space="0" w:color="000000"/>
              <w:right w:val="outset" w:sz="6" w:space="0" w:color="000000"/>
            </w:tcBorders>
          </w:tcPr>
          <w:p w14:paraId="66D3D244" w14:textId="77777777" w:rsidR="00FB65D8" w:rsidRPr="00D41213" w:rsidRDefault="00FB65D8" w:rsidP="00F62526">
            <w:pPr>
              <w:pStyle w:val="Bezatstarpm"/>
              <w:jc w:val="both"/>
            </w:pPr>
            <w:r w:rsidRPr="00D41213">
              <w:t>Cita informācija</w:t>
            </w:r>
          </w:p>
        </w:tc>
        <w:tc>
          <w:tcPr>
            <w:tcW w:w="3330" w:type="pct"/>
            <w:gridSpan w:val="3"/>
            <w:tcBorders>
              <w:top w:val="outset" w:sz="6" w:space="0" w:color="000000"/>
              <w:left w:val="outset" w:sz="6" w:space="0" w:color="000000"/>
              <w:bottom w:val="outset" w:sz="6" w:space="0" w:color="000000"/>
              <w:right w:val="outset" w:sz="6" w:space="0" w:color="000000"/>
            </w:tcBorders>
          </w:tcPr>
          <w:p w14:paraId="67365D28" w14:textId="7F9530E1" w:rsidR="00327009" w:rsidRPr="00D41213" w:rsidRDefault="00FB65D8" w:rsidP="00EE65F6">
            <w:pPr>
              <w:pStyle w:val="Bezatstarpm"/>
              <w:jc w:val="both"/>
            </w:pPr>
            <w:r w:rsidRPr="00D41213">
              <w:t>Nav</w:t>
            </w:r>
            <w:r w:rsidR="00593B8F">
              <w:t>.</w:t>
            </w:r>
          </w:p>
        </w:tc>
      </w:tr>
      <w:tr w:rsidR="00C00AEA" w:rsidRPr="00D41213" w14:paraId="6D1184B2" w14:textId="77777777" w:rsidTr="00E7589C">
        <w:tc>
          <w:tcPr>
            <w:tcW w:w="5000" w:type="pct"/>
            <w:gridSpan w:val="6"/>
            <w:tcBorders>
              <w:top w:val="outset" w:sz="6" w:space="0" w:color="000000"/>
              <w:left w:val="outset" w:sz="6" w:space="0" w:color="000000"/>
              <w:bottom w:val="outset" w:sz="6" w:space="0" w:color="000000"/>
              <w:right w:val="outset" w:sz="6" w:space="0" w:color="000000"/>
            </w:tcBorders>
          </w:tcPr>
          <w:p w14:paraId="4A4C52CE" w14:textId="77777777" w:rsidR="00C00AEA" w:rsidRPr="00D41213" w:rsidRDefault="00C00AEA" w:rsidP="00EE65F6">
            <w:pPr>
              <w:pStyle w:val="Bezatstarpm"/>
              <w:jc w:val="both"/>
            </w:pPr>
          </w:p>
        </w:tc>
      </w:tr>
      <w:tr w:rsidR="00FB65D8" w:rsidRPr="00D41213" w14:paraId="18D4009E" w14:textId="77777777" w:rsidTr="00E758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5000" w:type="pct"/>
            <w:gridSpan w:val="6"/>
            <w:vAlign w:val="center"/>
          </w:tcPr>
          <w:p w14:paraId="503E1E70" w14:textId="535C02C3" w:rsidR="00FB65D8" w:rsidRPr="00D41213" w:rsidRDefault="00FB65D8" w:rsidP="00F62526">
            <w:pPr>
              <w:pStyle w:val="Bezatstarpm"/>
              <w:jc w:val="center"/>
              <w:rPr>
                <w:b/>
                <w:bCs/>
              </w:rPr>
            </w:pPr>
            <w:r w:rsidRPr="00D41213">
              <w:rPr>
                <w:b/>
                <w:bCs/>
              </w:rPr>
              <w:t>1.tabula</w:t>
            </w:r>
          </w:p>
          <w:p w14:paraId="7A2281A1" w14:textId="77777777" w:rsidR="00FB65D8" w:rsidRPr="00D41213" w:rsidRDefault="00FB65D8" w:rsidP="00F62526">
            <w:pPr>
              <w:pStyle w:val="Bezatstarpm"/>
              <w:jc w:val="center"/>
              <w:rPr>
                <w:b/>
                <w:bCs/>
                <w:i/>
              </w:rPr>
            </w:pPr>
            <w:r w:rsidRPr="00D41213">
              <w:rPr>
                <w:b/>
                <w:bCs/>
              </w:rPr>
              <w:t>Tiesību akta projekta atbilstība ES tiesību aktiem</w:t>
            </w:r>
          </w:p>
        </w:tc>
      </w:tr>
      <w:tr w:rsidR="00FB65D8" w:rsidRPr="00D41213" w14:paraId="00916A5F" w14:textId="77777777" w:rsidTr="00E758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jc w:val="center"/>
        </w:trPr>
        <w:tc>
          <w:tcPr>
            <w:tcW w:w="1546" w:type="pct"/>
            <w:gridSpan w:val="2"/>
          </w:tcPr>
          <w:p w14:paraId="18285C15" w14:textId="77777777" w:rsidR="00FB65D8" w:rsidRPr="00D41213" w:rsidRDefault="00FB65D8" w:rsidP="00F62526">
            <w:pPr>
              <w:pStyle w:val="Bezatstarpm"/>
              <w:jc w:val="both"/>
            </w:pPr>
            <w:r w:rsidRPr="00D41213">
              <w:t>Attiecīgā ES tiesību akta datums, numurs un nosaukums</w:t>
            </w:r>
          </w:p>
        </w:tc>
        <w:tc>
          <w:tcPr>
            <w:tcW w:w="3454" w:type="pct"/>
            <w:gridSpan w:val="4"/>
          </w:tcPr>
          <w:p w14:paraId="7C0FADF4" w14:textId="387516A5" w:rsidR="00FB65D8" w:rsidRPr="006D073F" w:rsidRDefault="00121B1E" w:rsidP="00BF20C9">
            <w:pPr>
              <w:spacing w:after="0" w:line="240" w:lineRule="auto"/>
              <w:jc w:val="both"/>
              <w:rPr>
                <w:b/>
              </w:rPr>
            </w:pPr>
            <w:r w:rsidRPr="00DB5C7E">
              <w:rPr>
                <w:rFonts w:ascii="Times New Roman" w:eastAsia="Times New Roman" w:hAnsi="Times New Roman" w:cs="Times New Roman"/>
                <w:sz w:val="24"/>
                <w:szCs w:val="24"/>
              </w:rPr>
              <w:t xml:space="preserve">Deleģētā </w:t>
            </w:r>
            <w:r w:rsidR="00BF20C9">
              <w:rPr>
                <w:rFonts w:ascii="Times New Roman" w:eastAsia="Times New Roman" w:hAnsi="Times New Roman" w:cs="Times New Roman"/>
                <w:sz w:val="24"/>
                <w:szCs w:val="24"/>
              </w:rPr>
              <w:t>r</w:t>
            </w:r>
            <w:r w:rsidRPr="00DB5C7E">
              <w:rPr>
                <w:rFonts w:ascii="Times New Roman" w:eastAsia="Times New Roman" w:hAnsi="Times New Roman" w:cs="Times New Roman"/>
                <w:sz w:val="24"/>
                <w:szCs w:val="24"/>
              </w:rPr>
              <w:t>egula 2019/33</w:t>
            </w:r>
          </w:p>
        </w:tc>
      </w:tr>
      <w:tr w:rsidR="00FB65D8" w:rsidRPr="00D41213" w14:paraId="66A85E53" w14:textId="77777777" w:rsidTr="00E758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vAlign w:val="center"/>
          </w:tcPr>
          <w:p w14:paraId="65AA7462" w14:textId="77777777" w:rsidR="00FB65D8" w:rsidRPr="00D41213" w:rsidRDefault="00FB65D8" w:rsidP="00F62526">
            <w:pPr>
              <w:pStyle w:val="Bezatstarpm"/>
              <w:jc w:val="center"/>
            </w:pPr>
            <w:r w:rsidRPr="00D41213">
              <w:t>A</w:t>
            </w:r>
          </w:p>
        </w:tc>
        <w:tc>
          <w:tcPr>
            <w:tcW w:w="958" w:type="pct"/>
            <w:gridSpan w:val="2"/>
            <w:vAlign w:val="center"/>
          </w:tcPr>
          <w:p w14:paraId="573FC472" w14:textId="77777777" w:rsidR="00FB65D8" w:rsidRPr="00D41213" w:rsidRDefault="00FB65D8" w:rsidP="00F62526">
            <w:pPr>
              <w:pStyle w:val="Bezatstarpm"/>
              <w:jc w:val="center"/>
            </w:pPr>
            <w:r w:rsidRPr="00D41213">
              <w:t>B</w:t>
            </w:r>
          </w:p>
        </w:tc>
        <w:tc>
          <w:tcPr>
            <w:tcW w:w="1030" w:type="pct"/>
            <w:vAlign w:val="center"/>
          </w:tcPr>
          <w:p w14:paraId="44601D7C" w14:textId="77777777" w:rsidR="00FB65D8" w:rsidRPr="00D41213" w:rsidRDefault="00FB65D8" w:rsidP="00F62526">
            <w:pPr>
              <w:pStyle w:val="Bezatstarpm"/>
              <w:jc w:val="center"/>
            </w:pPr>
            <w:r w:rsidRPr="00D41213">
              <w:t>C</w:t>
            </w:r>
          </w:p>
        </w:tc>
        <w:tc>
          <w:tcPr>
            <w:tcW w:w="1466" w:type="pct"/>
            <w:vAlign w:val="center"/>
          </w:tcPr>
          <w:p w14:paraId="3657F03E" w14:textId="77777777" w:rsidR="00FB65D8" w:rsidRPr="00D41213" w:rsidRDefault="00FB65D8" w:rsidP="00F62526">
            <w:pPr>
              <w:pStyle w:val="Bezatstarpm"/>
              <w:jc w:val="center"/>
            </w:pPr>
            <w:r w:rsidRPr="00D41213">
              <w:t>D</w:t>
            </w:r>
          </w:p>
        </w:tc>
      </w:tr>
      <w:tr w:rsidR="00FB65D8" w:rsidRPr="00A25835" w14:paraId="7C56F950" w14:textId="77777777" w:rsidTr="00E758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14:paraId="64379441" w14:textId="77777777" w:rsidR="00FB65D8" w:rsidRPr="00D41213" w:rsidRDefault="00FB65D8" w:rsidP="00F62526">
            <w:pPr>
              <w:pStyle w:val="Bezatstarpm"/>
              <w:jc w:val="both"/>
            </w:pPr>
            <w:r w:rsidRPr="00D41213">
              <w:t>Attiecīgā ES tiesību akta panta numurs (uzskaitot katru tiesību akta vienību – pantu, daļu, punktu, apakšpunktu)</w:t>
            </w:r>
          </w:p>
        </w:tc>
        <w:tc>
          <w:tcPr>
            <w:tcW w:w="958" w:type="pct"/>
            <w:gridSpan w:val="2"/>
          </w:tcPr>
          <w:p w14:paraId="433F765A" w14:textId="77777777" w:rsidR="00FB65D8" w:rsidRPr="00D41213" w:rsidRDefault="00FB65D8" w:rsidP="00F62526">
            <w:pPr>
              <w:pStyle w:val="Bezatstarpm"/>
              <w:jc w:val="both"/>
            </w:pPr>
            <w:r w:rsidRPr="00D41213">
              <w:t>Projekta vienība, kas pārņem vai ievieš katru šīs tabulas A ailē minēto ES tiesību akta vienību, vai tiesību akts, kur attiecīgā ES tiesību akta vienība pārņemta vai ieviesta</w:t>
            </w:r>
          </w:p>
        </w:tc>
        <w:tc>
          <w:tcPr>
            <w:tcW w:w="1030" w:type="pct"/>
          </w:tcPr>
          <w:p w14:paraId="74AC3462" w14:textId="77777777" w:rsidR="00FB65D8" w:rsidRPr="00D41213" w:rsidRDefault="00FB65D8" w:rsidP="00F62526">
            <w:pPr>
              <w:pStyle w:val="Bezatstarpm"/>
              <w:jc w:val="both"/>
            </w:pPr>
            <w:r w:rsidRPr="00D41213">
              <w:t>Informācija par to, vai šīs tabulas A ailē minētās ES tiesību akta vienības tiek pārņemtas vai ieviestas pilnībā vai daļēji.</w:t>
            </w:r>
          </w:p>
          <w:p w14:paraId="0D627DB4" w14:textId="77777777" w:rsidR="00FB65D8" w:rsidRPr="00D41213" w:rsidRDefault="00FB65D8" w:rsidP="00F62526">
            <w:pPr>
              <w:pStyle w:val="Bezatstarpm"/>
              <w:jc w:val="both"/>
            </w:pPr>
            <w:r w:rsidRPr="00D41213">
              <w:t>Ja attiecīgā ES tiesību akta vienība tiek pārņemta vai ieviesta daļēji, sniedz attiecīgu skaidrojumu, kā arī precīzi norāda, kad un kādā veidā ES tiesību akta vienība tiks pārņemta vai ieviesta pilnībā.</w:t>
            </w:r>
          </w:p>
          <w:p w14:paraId="167D1DA9" w14:textId="77777777" w:rsidR="00FB65D8" w:rsidRPr="00D41213" w:rsidRDefault="00FB65D8" w:rsidP="00F62526">
            <w:pPr>
              <w:pStyle w:val="Bezatstarpm"/>
              <w:jc w:val="both"/>
            </w:pPr>
            <w:r w:rsidRPr="00D41213">
              <w:t xml:space="preserve">Norāda institūciju, kas ir atbildīga par </w:t>
            </w:r>
            <w:r w:rsidRPr="00D41213">
              <w:lastRenderedPageBreak/>
              <w:t>šo saistību izpildi pilnībā</w:t>
            </w:r>
          </w:p>
        </w:tc>
        <w:tc>
          <w:tcPr>
            <w:tcW w:w="1466" w:type="pct"/>
          </w:tcPr>
          <w:p w14:paraId="58E7A9DF" w14:textId="77777777" w:rsidR="00FB65D8" w:rsidRPr="00D41213" w:rsidRDefault="00FB65D8" w:rsidP="00F62526">
            <w:pPr>
              <w:pStyle w:val="Bezatstarpm"/>
              <w:jc w:val="both"/>
            </w:pPr>
            <w:r w:rsidRPr="00D41213">
              <w:lastRenderedPageBreak/>
              <w:t>Informācija par to, vai šīs tabulas B ailē minētās projekta vienības paredz stingrākas prasības nekā šīs tabulas A ailē minētās ES tiesību akta vienības.</w:t>
            </w:r>
          </w:p>
          <w:p w14:paraId="4A6CA2CF" w14:textId="77777777" w:rsidR="00FB65D8" w:rsidRPr="00D41213" w:rsidRDefault="00FB65D8" w:rsidP="00F62526">
            <w:pPr>
              <w:pStyle w:val="Bezatstarpm"/>
              <w:jc w:val="both"/>
            </w:pPr>
            <w:r w:rsidRPr="00D41213">
              <w:t>Ja projekts satur stingrākas prasības nekā attiecīgais ES tiesību akts, norāda pamatojumu un samērīgumu.</w:t>
            </w:r>
          </w:p>
          <w:p w14:paraId="44AEAE06" w14:textId="77777777" w:rsidR="00FB65D8" w:rsidRPr="00D41213" w:rsidRDefault="00FB65D8" w:rsidP="00F62526">
            <w:pPr>
              <w:pStyle w:val="Bezatstarpm"/>
              <w:jc w:val="both"/>
            </w:pPr>
            <w:r w:rsidRPr="00D41213">
              <w:t>Norāda iespējamās alternatīvas (t.sk. alternatīvas, kas neparedz tiesiskā regulējuma izstrādi) – kādos gadījumos būtu iespējams izvairīties no stingrāku prasību noteikšanas, nekā paredzēts attiecīgajos ES tiesību aktos</w:t>
            </w:r>
          </w:p>
        </w:tc>
      </w:tr>
      <w:tr w:rsidR="006271CA" w:rsidRPr="00A25835" w14:paraId="4A5B9D33" w14:textId="77777777" w:rsidTr="00E758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14:paraId="165861B9" w14:textId="17A8C184" w:rsidR="006271CA" w:rsidRPr="00ED33F9" w:rsidRDefault="00BF20C9" w:rsidP="00AF4425">
            <w:pPr>
              <w:pStyle w:val="Bezatstarpm"/>
              <w:jc w:val="both"/>
            </w:pPr>
            <w:r w:rsidRPr="00ED33F9">
              <w:rPr>
                <w:lang w:eastAsia="en-US"/>
              </w:rPr>
              <w:t>Deleģētās r</w:t>
            </w:r>
            <w:r w:rsidR="00FB45FB" w:rsidRPr="00ED33F9">
              <w:rPr>
                <w:lang w:eastAsia="en-US"/>
              </w:rPr>
              <w:t xml:space="preserve">egulas </w:t>
            </w:r>
            <w:r w:rsidR="00043AD9" w:rsidRPr="00ED33F9">
              <w:rPr>
                <w:lang w:eastAsia="en-US"/>
              </w:rPr>
              <w:t>2019/33</w:t>
            </w:r>
            <w:r w:rsidR="00FB45FB" w:rsidRPr="00ED33F9">
              <w:rPr>
                <w:lang w:eastAsia="en-US"/>
              </w:rPr>
              <w:t xml:space="preserve"> </w:t>
            </w:r>
            <w:r w:rsidR="00043AD9" w:rsidRPr="00ED33F9">
              <w:rPr>
                <w:lang w:eastAsia="en-US"/>
              </w:rPr>
              <w:t>57</w:t>
            </w:r>
            <w:r w:rsidR="00FB45FB" w:rsidRPr="00ED33F9">
              <w:rPr>
                <w:lang w:eastAsia="en-US"/>
              </w:rPr>
              <w:t>. pant</w:t>
            </w:r>
            <w:r w:rsidRPr="00ED33F9">
              <w:rPr>
                <w:lang w:eastAsia="en-US"/>
              </w:rPr>
              <w:t>a</w:t>
            </w:r>
            <w:r w:rsidR="00FB45FB" w:rsidRPr="00ED33F9">
              <w:rPr>
                <w:lang w:eastAsia="en-US"/>
              </w:rPr>
              <w:t xml:space="preserve"> </w:t>
            </w:r>
            <w:r w:rsidR="00AF4425" w:rsidRPr="00ED33F9">
              <w:rPr>
                <w:lang w:eastAsia="en-US"/>
              </w:rPr>
              <w:t>2</w:t>
            </w:r>
            <w:r w:rsidR="00FB45FB" w:rsidRPr="00ED33F9">
              <w:rPr>
                <w:lang w:eastAsia="en-US"/>
              </w:rPr>
              <w:t>.punkts</w:t>
            </w:r>
          </w:p>
        </w:tc>
        <w:tc>
          <w:tcPr>
            <w:tcW w:w="958" w:type="pct"/>
            <w:gridSpan w:val="2"/>
          </w:tcPr>
          <w:p w14:paraId="57A9BED0" w14:textId="0ADD8E51" w:rsidR="006271CA" w:rsidRPr="00ED33F9" w:rsidRDefault="006D073F" w:rsidP="002A2B10">
            <w:pPr>
              <w:pStyle w:val="Bezatstarpm"/>
              <w:jc w:val="both"/>
            </w:pPr>
            <w:r w:rsidRPr="00ED33F9">
              <w:t xml:space="preserve">Noteikumu projekta </w:t>
            </w:r>
            <w:r w:rsidR="002A2B10" w:rsidRPr="00ED33F9">
              <w:t>1</w:t>
            </w:r>
            <w:r w:rsidRPr="00ED33F9">
              <w:t>.punkts</w:t>
            </w:r>
          </w:p>
        </w:tc>
        <w:tc>
          <w:tcPr>
            <w:tcW w:w="1030" w:type="pct"/>
          </w:tcPr>
          <w:p w14:paraId="260A0BC7" w14:textId="39D08470" w:rsidR="006271CA" w:rsidRPr="00ED33F9" w:rsidRDefault="006271CA" w:rsidP="002F1FAA">
            <w:pPr>
              <w:pStyle w:val="Bezatstarpm"/>
              <w:jc w:val="both"/>
            </w:pPr>
            <w:r w:rsidRPr="00ED33F9">
              <w:t>ES tiesību akta vienība tiek ieviesta pilnībā.</w:t>
            </w:r>
          </w:p>
        </w:tc>
        <w:tc>
          <w:tcPr>
            <w:tcW w:w="1466" w:type="pct"/>
          </w:tcPr>
          <w:p w14:paraId="6A729F71" w14:textId="2FD486BE" w:rsidR="006271CA" w:rsidRPr="00ED33F9" w:rsidRDefault="006271CA" w:rsidP="00871E15">
            <w:pPr>
              <w:pStyle w:val="Bezatstarpm"/>
              <w:jc w:val="both"/>
            </w:pPr>
            <w:r w:rsidRPr="00ED33F9">
              <w:t>Attiecīgais noteikumu projekta punkts neparedz stingrākas prasības kā ES tiesību aktā.</w:t>
            </w:r>
          </w:p>
        </w:tc>
      </w:tr>
      <w:tr w:rsidR="008B045C" w:rsidRPr="00A25835" w14:paraId="62E28D63" w14:textId="77777777" w:rsidTr="00E758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14:paraId="2FEEEBB4" w14:textId="7107334C" w:rsidR="008B045C" w:rsidRPr="00ED33F9" w:rsidRDefault="008B045C" w:rsidP="00AF4425">
            <w:pPr>
              <w:pStyle w:val="Bezatstarpm"/>
              <w:jc w:val="both"/>
              <w:rPr>
                <w:lang w:eastAsia="en-US"/>
              </w:rPr>
            </w:pPr>
            <w:r w:rsidRPr="00ED33F9">
              <w:rPr>
                <w:lang w:eastAsia="en-US"/>
              </w:rPr>
              <w:t xml:space="preserve">Deleģētās regulas 2019/33 57. panta </w:t>
            </w:r>
            <w:r w:rsidR="00AF4425" w:rsidRPr="00ED33F9">
              <w:rPr>
                <w:lang w:eastAsia="en-US"/>
              </w:rPr>
              <w:t>1</w:t>
            </w:r>
            <w:r w:rsidRPr="00ED33F9">
              <w:rPr>
                <w:lang w:eastAsia="en-US"/>
              </w:rPr>
              <w:t>.punkts</w:t>
            </w:r>
          </w:p>
        </w:tc>
        <w:tc>
          <w:tcPr>
            <w:tcW w:w="958" w:type="pct"/>
            <w:gridSpan w:val="2"/>
          </w:tcPr>
          <w:p w14:paraId="7BD52BDB" w14:textId="1E27D8DC" w:rsidR="008B045C" w:rsidRPr="00ED33F9" w:rsidRDefault="008B045C" w:rsidP="00871E15">
            <w:pPr>
              <w:pStyle w:val="Bezatstarpm"/>
              <w:jc w:val="both"/>
            </w:pPr>
            <w:r w:rsidRPr="00ED33F9">
              <w:t>Noteikumu projekta 3.punkts</w:t>
            </w:r>
          </w:p>
        </w:tc>
        <w:tc>
          <w:tcPr>
            <w:tcW w:w="1030" w:type="pct"/>
          </w:tcPr>
          <w:p w14:paraId="3C007E19" w14:textId="40598DC0" w:rsidR="008B045C" w:rsidRPr="00ED33F9" w:rsidRDefault="006016E1" w:rsidP="002F1FAA">
            <w:pPr>
              <w:pStyle w:val="Bezatstarpm"/>
              <w:jc w:val="both"/>
            </w:pPr>
            <w:r w:rsidRPr="00ED33F9">
              <w:t>ES tiesību akta vienība tiek ieviesta pilnībā.</w:t>
            </w:r>
          </w:p>
        </w:tc>
        <w:tc>
          <w:tcPr>
            <w:tcW w:w="1466" w:type="pct"/>
          </w:tcPr>
          <w:p w14:paraId="79F26390" w14:textId="12B3A313" w:rsidR="008B045C" w:rsidRPr="00ED33F9" w:rsidRDefault="006016E1" w:rsidP="00871E15">
            <w:pPr>
              <w:pStyle w:val="Bezatstarpm"/>
              <w:jc w:val="both"/>
            </w:pPr>
            <w:r w:rsidRPr="00ED33F9">
              <w:t>Attiecīgais noteikumu projekta punkts neparedz stingrākas prasības kā ES tiesību aktā.</w:t>
            </w:r>
          </w:p>
        </w:tc>
      </w:tr>
      <w:tr w:rsidR="008B045C" w:rsidRPr="00A25835" w14:paraId="4E1124F5" w14:textId="77777777" w:rsidTr="00E758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14:paraId="513A972E" w14:textId="7E5D6C53" w:rsidR="008B045C" w:rsidRPr="00ED33F9" w:rsidRDefault="00AF4425" w:rsidP="00E7589C">
            <w:pPr>
              <w:pStyle w:val="Bezatstarpm"/>
              <w:jc w:val="both"/>
              <w:rPr>
                <w:lang w:eastAsia="en-US"/>
              </w:rPr>
            </w:pPr>
            <w:r w:rsidRPr="00ED33F9">
              <w:rPr>
                <w:lang w:eastAsia="en-US"/>
              </w:rPr>
              <w:t>Eiropas Parlamenta un Padomes</w:t>
            </w:r>
            <w:r w:rsidRPr="00ED33F9">
              <w:t xml:space="preserve"> </w:t>
            </w:r>
            <w:r w:rsidRPr="00ED33F9">
              <w:rPr>
                <w:lang w:eastAsia="en-US"/>
              </w:rPr>
              <w:t>Regulas (ES) Nr. 1308/2013</w:t>
            </w:r>
            <w:r w:rsidRPr="00ED33F9">
              <w:t xml:space="preserve"> </w:t>
            </w:r>
            <w:r w:rsidRPr="00ED33F9">
              <w:rPr>
                <w:lang w:eastAsia="en-US"/>
              </w:rPr>
              <w:t>VII pielikuma II</w:t>
            </w:r>
            <w:r w:rsidR="0090161B">
              <w:rPr>
                <w:lang w:eastAsia="en-US"/>
              </w:rPr>
              <w:t> </w:t>
            </w:r>
            <w:r w:rsidRPr="00ED33F9">
              <w:rPr>
                <w:lang w:eastAsia="en-US"/>
              </w:rPr>
              <w:t>daļas 1. punkta otrais “a” apakšpunkts</w:t>
            </w:r>
            <w:r w:rsidR="00E7589C" w:rsidRPr="00ED33F9">
              <w:rPr>
                <w:lang w:eastAsia="en-US"/>
              </w:rPr>
              <w:t>, 7.</w:t>
            </w:r>
            <w:r w:rsidR="0090161B">
              <w:rPr>
                <w:lang w:eastAsia="en-US"/>
              </w:rPr>
              <w:t xml:space="preserve">, </w:t>
            </w:r>
            <w:r w:rsidR="00E7589C" w:rsidRPr="00ED33F9">
              <w:rPr>
                <w:lang w:eastAsia="en-US"/>
              </w:rPr>
              <w:t>8.</w:t>
            </w:r>
            <w:r w:rsidR="0090161B">
              <w:rPr>
                <w:lang w:eastAsia="en-US"/>
              </w:rPr>
              <w:t xml:space="preserve"> un </w:t>
            </w:r>
            <w:r w:rsidR="00E7589C" w:rsidRPr="00ED33F9">
              <w:rPr>
                <w:lang w:eastAsia="en-US"/>
              </w:rPr>
              <w:t>9.punkts</w:t>
            </w:r>
          </w:p>
        </w:tc>
        <w:tc>
          <w:tcPr>
            <w:tcW w:w="958" w:type="pct"/>
            <w:gridSpan w:val="2"/>
          </w:tcPr>
          <w:p w14:paraId="4FC6943B" w14:textId="63139389" w:rsidR="008B045C" w:rsidRPr="00ED33F9" w:rsidRDefault="008B045C" w:rsidP="00AF4425">
            <w:pPr>
              <w:pStyle w:val="Bezatstarpm"/>
              <w:jc w:val="both"/>
            </w:pPr>
            <w:r w:rsidRPr="00ED33F9">
              <w:t xml:space="preserve">Noteikumu projekta </w:t>
            </w:r>
            <w:r w:rsidR="00AF4425" w:rsidRPr="00ED33F9">
              <w:t>2.1</w:t>
            </w:r>
            <w:r w:rsidRPr="00ED33F9">
              <w:t>.</w:t>
            </w:r>
            <w:r w:rsidR="0090161B">
              <w:t>apakš</w:t>
            </w:r>
            <w:r w:rsidRPr="00ED33F9">
              <w:t>punkts</w:t>
            </w:r>
          </w:p>
        </w:tc>
        <w:tc>
          <w:tcPr>
            <w:tcW w:w="1030" w:type="pct"/>
          </w:tcPr>
          <w:p w14:paraId="10317114" w14:textId="4F3A0EA8" w:rsidR="008B045C" w:rsidRPr="00ED33F9" w:rsidRDefault="008B045C" w:rsidP="002F1FAA">
            <w:pPr>
              <w:pStyle w:val="Bezatstarpm"/>
              <w:jc w:val="both"/>
            </w:pPr>
            <w:r w:rsidRPr="00ED33F9">
              <w:t>ES tiesību akta vienība tiek ieviesta pilnībā.</w:t>
            </w:r>
          </w:p>
        </w:tc>
        <w:tc>
          <w:tcPr>
            <w:tcW w:w="1466" w:type="pct"/>
          </w:tcPr>
          <w:p w14:paraId="53CBD758" w14:textId="1D77043E" w:rsidR="008B045C" w:rsidRPr="00ED33F9" w:rsidRDefault="008B045C" w:rsidP="00871E15">
            <w:pPr>
              <w:pStyle w:val="Bezatstarpm"/>
              <w:jc w:val="both"/>
            </w:pPr>
            <w:r w:rsidRPr="00ED33F9">
              <w:t>Attiecīgais noteikumu projekta punkts neparedz stingrākas prasības kā ES tiesību aktā.</w:t>
            </w:r>
          </w:p>
        </w:tc>
      </w:tr>
      <w:tr w:rsidR="008B045C" w:rsidRPr="00A25835" w14:paraId="1EF2E996" w14:textId="77777777" w:rsidTr="00E758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46" w:type="pct"/>
            <w:gridSpan w:val="2"/>
          </w:tcPr>
          <w:p w14:paraId="4E0040ED" w14:textId="59F72EF3" w:rsidR="008B045C" w:rsidRPr="00ED33F9" w:rsidRDefault="008B045C" w:rsidP="00BF20C9">
            <w:pPr>
              <w:pStyle w:val="Bezatstarpm"/>
              <w:jc w:val="both"/>
              <w:rPr>
                <w:lang w:eastAsia="en-US"/>
              </w:rPr>
            </w:pPr>
            <w:r w:rsidRPr="00ED33F9">
              <w:rPr>
                <w:lang w:eastAsia="en-US"/>
              </w:rPr>
              <w:t xml:space="preserve">Eiropas Parlamenta un Padomes Regulas (ES) Nr. 251/2014 </w:t>
            </w:r>
            <w:r w:rsidR="00AF4425" w:rsidRPr="00ED33F9">
              <w:rPr>
                <w:lang w:eastAsia="en-US"/>
              </w:rPr>
              <w:t>3. pants</w:t>
            </w:r>
          </w:p>
        </w:tc>
        <w:tc>
          <w:tcPr>
            <w:tcW w:w="958" w:type="pct"/>
            <w:gridSpan w:val="2"/>
          </w:tcPr>
          <w:p w14:paraId="7AC79B16" w14:textId="33A6A467" w:rsidR="008B045C" w:rsidRPr="00ED33F9" w:rsidRDefault="008B045C" w:rsidP="002A2B10">
            <w:pPr>
              <w:pStyle w:val="Bezatstarpm"/>
              <w:jc w:val="both"/>
            </w:pPr>
            <w:r w:rsidRPr="00ED33F9">
              <w:t xml:space="preserve">Noteikumu projekta </w:t>
            </w:r>
            <w:r w:rsidR="002A2B10" w:rsidRPr="00ED33F9">
              <w:t>2.2</w:t>
            </w:r>
            <w:r w:rsidRPr="00ED33F9">
              <w:t>.</w:t>
            </w:r>
            <w:r w:rsidR="0090161B">
              <w:t>apakš</w:t>
            </w:r>
            <w:r w:rsidRPr="00ED33F9">
              <w:t>punkts</w:t>
            </w:r>
          </w:p>
        </w:tc>
        <w:tc>
          <w:tcPr>
            <w:tcW w:w="1030" w:type="pct"/>
          </w:tcPr>
          <w:p w14:paraId="569596C6" w14:textId="5BB6466A" w:rsidR="008B045C" w:rsidRPr="00ED33F9" w:rsidRDefault="008B045C" w:rsidP="002F1FAA">
            <w:pPr>
              <w:pStyle w:val="Bezatstarpm"/>
              <w:jc w:val="both"/>
            </w:pPr>
            <w:r w:rsidRPr="00ED33F9">
              <w:t>ES tiesību akta vienība tiek ieviesta pilnībā.</w:t>
            </w:r>
          </w:p>
        </w:tc>
        <w:tc>
          <w:tcPr>
            <w:tcW w:w="1466" w:type="pct"/>
          </w:tcPr>
          <w:p w14:paraId="43C60677" w14:textId="42395A1F" w:rsidR="008B045C" w:rsidRPr="00ED33F9" w:rsidRDefault="008B045C" w:rsidP="00871E15">
            <w:pPr>
              <w:pStyle w:val="Bezatstarpm"/>
              <w:jc w:val="both"/>
            </w:pPr>
            <w:r w:rsidRPr="00ED33F9">
              <w:t>Attiecīgais noteikumu projekta punkts neparedz stingrākas prasības kā ES tiesību aktā.</w:t>
            </w:r>
          </w:p>
        </w:tc>
      </w:tr>
      <w:tr w:rsidR="00FB65D8" w:rsidRPr="00D41213" w14:paraId="57E6DD89" w14:textId="77777777" w:rsidTr="00E758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1546" w:type="pct"/>
            <w:gridSpan w:val="2"/>
            <w:vAlign w:val="center"/>
          </w:tcPr>
          <w:p w14:paraId="29FC253F" w14:textId="77777777" w:rsidR="00FB65D8" w:rsidRDefault="00FB65D8" w:rsidP="00F62526">
            <w:pPr>
              <w:pStyle w:val="Bezatstarpm"/>
              <w:jc w:val="both"/>
            </w:pPr>
            <w:r w:rsidRPr="00D41213">
              <w:t>Kā ir izmantota ES tiesību aktā paredzētā rīcības brīvība dalībvalstij pārņemt vai ieviest noteiktas ES tiesību akta normas. Kādēļ?</w:t>
            </w:r>
          </w:p>
          <w:p w14:paraId="492DB522" w14:textId="77777777" w:rsidR="008B0177" w:rsidRPr="00D41213" w:rsidRDefault="008B0177" w:rsidP="00F62526">
            <w:pPr>
              <w:pStyle w:val="Bezatstarpm"/>
              <w:jc w:val="both"/>
            </w:pPr>
          </w:p>
        </w:tc>
        <w:tc>
          <w:tcPr>
            <w:tcW w:w="3454" w:type="pct"/>
            <w:gridSpan w:val="4"/>
          </w:tcPr>
          <w:p w14:paraId="798AAB9F" w14:textId="068148F2" w:rsidR="00327009" w:rsidRPr="00E03E63" w:rsidRDefault="00896D3B" w:rsidP="0043139D">
            <w:pPr>
              <w:pStyle w:val="Bezatstarpm"/>
              <w:jc w:val="both"/>
            </w:pPr>
            <w:r>
              <w:t>I</w:t>
            </w:r>
            <w:r w:rsidR="00FB45FB" w:rsidRPr="00E03E63">
              <w:t xml:space="preserve">r izmantotas </w:t>
            </w:r>
            <w:r>
              <w:t>Deleģētās r</w:t>
            </w:r>
            <w:r w:rsidR="00FB45FB" w:rsidRPr="00DB5C7E">
              <w:t xml:space="preserve">egulas </w:t>
            </w:r>
            <w:r w:rsidR="00EA620F" w:rsidRPr="00DB5C7E">
              <w:t xml:space="preserve">2019/33 </w:t>
            </w:r>
            <w:r w:rsidR="009A61D1" w:rsidRPr="00DB5C7E">
              <w:t>57. panta</w:t>
            </w:r>
            <w:r w:rsidR="00FB45FB" w:rsidRPr="00DB5C7E">
              <w:t xml:space="preserve"> 2.punktā dotās tiesības </w:t>
            </w:r>
            <w:r w:rsidR="00FB45FB" w:rsidRPr="00E03E63">
              <w:t xml:space="preserve">dalībvalstij nolemt, ka dzirkstošajam vīnam paredzētā stikla pudelē vai </w:t>
            </w:r>
            <w:r w:rsidR="0003421B">
              <w:t xml:space="preserve">pudelē </w:t>
            </w:r>
            <w:r w:rsidR="00FB45FB" w:rsidRPr="00E03E63">
              <w:t>ar sēņveid</w:t>
            </w:r>
            <w:r w:rsidR="00F86F80">
              <w:t>a</w:t>
            </w:r>
            <w:r w:rsidR="00FB45FB" w:rsidRPr="00E03E63">
              <w:t xml:space="preserve"> aizbāzni</w:t>
            </w:r>
            <w:r w:rsidR="009A61D1">
              <w:t>,</w:t>
            </w:r>
            <w:r w:rsidR="00FB45FB" w:rsidRPr="00E03E63">
              <w:t xml:space="preserve"> </w:t>
            </w:r>
            <w:r w:rsidR="00EA620F" w:rsidRPr="00EA620F">
              <w:t xml:space="preserve">vai abējādi </w:t>
            </w:r>
            <w:r w:rsidR="00FB45FB" w:rsidRPr="00E03E63">
              <w:t>Eiropas Savienībā var ražot, tirgot un eksportēt citus produktus, ne tikai Eiropas Savienībā ražotu dzirkstošo vīnu</w:t>
            </w:r>
            <w:r w:rsidR="009A61D1">
              <w:t>,</w:t>
            </w:r>
            <w:r w:rsidR="00FB45FB" w:rsidRPr="00E03E63">
              <w:t xml:space="preserve"> kvalitatīvo dzirkstošo vīnu un kvalitatīvo aromātisko dzirkstošo vīnu</w:t>
            </w:r>
            <w:r>
              <w:t>, nosakot</w:t>
            </w:r>
            <w:r w:rsidR="00F86F80">
              <w:t>,</w:t>
            </w:r>
            <w:r>
              <w:t xml:space="preserve"> k</w:t>
            </w:r>
            <w:r w:rsidR="00F86F80">
              <w:t>ur</w:t>
            </w:r>
            <w:r>
              <w:t>u dzērienu ražošanā tirgošanai un eksportam atļauts izmantot minētās pudeles un aiz</w:t>
            </w:r>
            <w:r w:rsidR="0043139D">
              <w:t>korķējumu</w:t>
            </w:r>
            <w:r w:rsidR="00FB45FB" w:rsidRPr="00E03E63">
              <w:t>.</w:t>
            </w:r>
          </w:p>
        </w:tc>
      </w:tr>
      <w:tr w:rsidR="00FB65D8" w:rsidRPr="00D41213" w14:paraId="6D9DC005" w14:textId="77777777" w:rsidTr="00E758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1546" w:type="pct"/>
            <w:gridSpan w:val="2"/>
            <w:vAlign w:val="center"/>
          </w:tcPr>
          <w:p w14:paraId="422B3EF3" w14:textId="27ADCEA2" w:rsidR="008B0177" w:rsidRPr="00D41213" w:rsidRDefault="00FB65D8" w:rsidP="00EA620F">
            <w:pPr>
              <w:pStyle w:val="Bezatstarpm"/>
              <w:jc w:val="both"/>
              <w:rPr>
                <w:i/>
              </w:rPr>
            </w:pPr>
            <w:r w:rsidRPr="00D41213">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54" w:type="pct"/>
            <w:gridSpan w:val="4"/>
          </w:tcPr>
          <w:p w14:paraId="101AC254" w14:textId="77777777" w:rsidR="00FB65D8" w:rsidRPr="00D41213" w:rsidRDefault="005F0153" w:rsidP="005F0153">
            <w:pPr>
              <w:pStyle w:val="Bezatstarpm"/>
              <w:jc w:val="both"/>
            </w:pPr>
            <w:r>
              <w:t>P</w:t>
            </w:r>
            <w:r w:rsidR="00FB65D8" w:rsidRPr="00D41213">
              <w:t>rojekts šo jomu neskar.</w:t>
            </w:r>
          </w:p>
        </w:tc>
      </w:tr>
      <w:tr w:rsidR="00FB65D8" w:rsidRPr="00D41213" w14:paraId="7EF0C4AE" w14:textId="77777777" w:rsidTr="00E758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1546" w:type="pct"/>
            <w:gridSpan w:val="2"/>
          </w:tcPr>
          <w:p w14:paraId="57DC5FCC" w14:textId="77777777" w:rsidR="00FB65D8" w:rsidRPr="00D41213" w:rsidRDefault="00FB65D8" w:rsidP="00F62526">
            <w:pPr>
              <w:pStyle w:val="Bezatstarpm"/>
              <w:jc w:val="both"/>
            </w:pPr>
            <w:r w:rsidRPr="00D41213">
              <w:t>Cita informācija</w:t>
            </w:r>
          </w:p>
        </w:tc>
        <w:tc>
          <w:tcPr>
            <w:tcW w:w="3454" w:type="pct"/>
            <w:gridSpan w:val="4"/>
          </w:tcPr>
          <w:p w14:paraId="3C54092D" w14:textId="7856A3F1" w:rsidR="00327009" w:rsidRPr="00D41213" w:rsidRDefault="00FB65D8" w:rsidP="00F62526">
            <w:pPr>
              <w:pStyle w:val="Bezatstarpm"/>
              <w:jc w:val="both"/>
            </w:pPr>
            <w:r w:rsidRPr="00D41213">
              <w:t>Nav</w:t>
            </w:r>
            <w:r w:rsidR="00F86F80">
              <w:t>.</w:t>
            </w:r>
          </w:p>
        </w:tc>
      </w:tr>
      <w:tr w:rsidR="00F31AC0" w:rsidRPr="00D41213" w14:paraId="04CDFBFF" w14:textId="77777777" w:rsidTr="00E758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5000" w:type="pct"/>
            <w:gridSpan w:val="6"/>
          </w:tcPr>
          <w:p w14:paraId="1CC320CC" w14:textId="0EA5D1CC" w:rsidR="00F31AC0" w:rsidRPr="00D41213" w:rsidRDefault="00F31AC0" w:rsidP="00F31AC0">
            <w:pPr>
              <w:pStyle w:val="Bezatstarpm"/>
              <w:jc w:val="center"/>
            </w:pPr>
            <w:r w:rsidRPr="009E2709">
              <w:rPr>
                <w:b/>
                <w:bCs/>
                <w:szCs w:val="20"/>
              </w:rPr>
              <w:t>2.tabula</w:t>
            </w:r>
            <w:r w:rsidRPr="009E2709">
              <w:rPr>
                <w:b/>
                <w:bCs/>
                <w:szCs w:val="20"/>
              </w:rPr>
              <w:br/>
              <w:t>Ar tiesību akta projektu izpildītās vai uzņemtās saistības, kas izriet no starptautiskajiem tiesību aktiem vai starptautiskas institūcijas vai organizācijas dokumentiem.</w:t>
            </w:r>
            <w:r w:rsidRPr="009E2709">
              <w:rPr>
                <w:b/>
                <w:bCs/>
                <w:szCs w:val="20"/>
              </w:rPr>
              <w:br/>
              <w:t>Pasākumi šo saistību izpildei</w:t>
            </w:r>
          </w:p>
        </w:tc>
      </w:tr>
      <w:tr w:rsidR="00F31AC0" w:rsidRPr="00D41213" w14:paraId="73A82CA0" w14:textId="77777777" w:rsidTr="00E758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5000" w:type="pct"/>
            <w:gridSpan w:val="6"/>
          </w:tcPr>
          <w:p w14:paraId="17AE5E4C" w14:textId="77777777" w:rsidR="00F31AC0" w:rsidRDefault="00F31AC0" w:rsidP="00F31AC0">
            <w:pPr>
              <w:pStyle w:val="Bezatstarpm"/>
              <w:jc w:val="center"/>
            </w:pPr>
            <w:r>
              <w:t>P</w:t>
            </w:r>
            <w:r w:rsidRPr="00D41213">
              <w:t>rojekts šo jomu neskar.</w:t>
            </w:r>
          </w:p>
          <w:p w14:paraId="22215435" w14:textId="2B08EBA5" w:rsidR="00327009" w:rsidRPr="00D41213" w:rsidRDefault="00327009" w:rsidP="00F31AC0">
            <w:pPr>
              <w:pStyle w:val="Bezatstarpm"/>
              <w:jc w:val="center"/>
            </w:pPr>
          </w:p>
        </w:tc>
      </w:tr>
    </w:tbl>
    <w:p w14:paraId="75B65665" w14:textId="77777777" w:rsidR="00FB65D8" w:rsidRDefault="00FB65D8" w:rsidP="00FB65D8">
      <w:pPr>
        <w:pStyle w:val="Bezatstarpm"/>
        <w:rPr>
          <w:i/>
        </w:rPr>
      </w:pPr>
    </w:p>
    <w:tbl>
      <w:tblPr>
        <w:tblStyle w:val="Reatabula"/>
        <w:tblW w:w="9351" w:type="dxa"/>
        <w:tblLook w:val="04A0" w:firstRow="1" w:lastRow="0" w:firstColumn="1" w:lastColumn="0" w:noHBand="0" w:noVBand="1"/>
      </w:tblPr>
      <w:tblGrid>
        <w:gridCol w:w="562"/>
        <w:gridCol w:w="4111"/>
        <w:gridCol w:w="4678"/>
      </w:tblGrid>
      <w:tr w:rsidR="00FB65D8" w:rsidRPr="00A25835" w14:paraId="55C77B2D" w14:textId="77777777" w:rsidTr="00F62526">
        <w:tc>
          <w:tcPr>
            <w:tcW w:w="9351" w:type="dxa"/>
            <w:gridSpan w:val="3"/>
          </w:tcPr>
          <w:p w14:paraId="6F1D6563" w14:textId="77777777" w:rsidR="00FB65D8" w:rsidRPr="00891139" w:rsidRDefault="00FB65D8" w:rsidP="00F62526">
            <w:pPr>
              <w:pStyle w:val="Bezatstarpm"/>
              <w:jc w:val="center"/>
              <w:rPr>
                <w:b/>
              </w:rPr>
            </w:pPr>
            <w:r>
              <w:rPr>
                <w:b/>
              </w:rPr>
              <w:t>VI</w:t>
            </w:r>
            <w:r w:rsidRPr="00891139">
              <w:rPr>
                <w:b/>
              </w:rPr>
              <w:t xml:space="preserve">. </w:t>
            </w:r>
            <w:r>
              <w:rPr>
                <w:b/>
              </w:rPr>
              <w:t>Sabiedrības līdzdalība un komunikācijas aktivitātes</w:t>
            </w:r>
          </w:p>
        </w:tc>
      </w:tr>
      <w:tr w:rsidR="00FB65D8" w:rsidRPr="00352F64" w14:paraId="5F48B226" w14:textId="77777777" w:rsidTr="00F62526">
        <w:tc>
          <w:tcPr>
            <w:tcW w:w="562" w:type="dxa"/>
          </w:tcPr>
          <w:p w14:paraId="60CD630F" w14:textId="77777777" w:rsidR="00FB65D8" w:rsidRPr="000A242C" w:rsidRDefault="00FB65D8" w:rsidP="00F62526">
            <w:pPr>
              <w:pStyle w:val="Bezatstarpm"/>
            </w:pPr>
            <w:r w:rsidRPr="000A242C">
              <w:lastRenderedPageBreak/>
              <w:t>1.</w:t>
            </w:r>
          </w:p>
        </w:tc>
        <w:tc>
          <w:tcPr>
            <w:tcW w:w="4111" w:type="dxa"/>
          </w:tcPr>
          <w:p w14:paraId="425E1E00" w14:textId="77777777" w:rsidR="00FB65D8" w:rsidRPr="000A242C" w:rsidRDefault="00FB65D8" w:rsidP="00F62526">
            <w:pPr>
              <w:pStyle w:val="Bezatstarpm"/>
              <w:jc w:val="both"/>
            </w:pPr>
            <w:r>
              <w:t>Plānotās sabiedrības līdzdalības un komunikācijas aktivitātes saistībā ar projektu</w:t>
            </w:r>
          </w:p>
        </w:tc>
        <w:tc>
          <w:tcPr>
            <w:tcW w:w="4678" w:type="dxa"/>
          </w:tcPr>
          <w:p w14:paraId="5141AAF7" w14:textId="26E4ED3D" w:rsidR="008B0177" w:rsidRPr="00B22587" w:rsidRDefault="00FB65D8" w:rsidP="00FB32EE">
            <w:pPr>
              <w:autoSpaceDE w:val="0"/>
              <w:autoSpaceDN w:val="0"/>
              <w:adjustRightInd w:val="0"/>
              <w:jc w:val="both"/>
              <w:rPr>
                <w:rFonts w:ascii="TimesNewRomanPSMT" w:eastAsia="Times New Roman" w:hAnsi="TimesNewRomanPSMT" w:cs="TimesNewRomanPSMT"/>
                <w:sz w:val="24"/>
                <w:szCs w:val="24"/>
              </w:rPr>
            </w:pPr>
            <w:r w:rsidRPr="0017300D">
              <w:rPr>
                <w:rFonts w:ascii="Times New Roman" w:eastAsia="Times New Roman" w:hAnsi="Times New Roman" w:cs="Times New Roman"/>
                <w:sz w:val="24"/>
                <w:szCs w:val="24"/>
              </w:rPr>
              <w:t xml:space="preserve">Noteikumu projekts </w:t>
            </w:r>
            <w:r w:rsidR="00FB32EE" w:rsidRPr="00FB32EE">
              <w:rPr>
                <w:rFonts w:ascii="Times New Roman" w:eastAsia="Times New Roman" w:hAnsi="Times New Roman" w:cs="Times New Roman"/>
                <w:sz w:val="24"/>
                <w:szCs w:val="24"/>
              </w:rPr>
              <w:t>no</w:t>
            </w:r>
            <w:r w:rsidR="00FB32EE">
              <w:rPr>
                <w:rFonts w:ascii="Times New Roman" w:eastAsia="Times New Roman" w:hAnsi="Times New Roman" w:cs="Times New Roman"/>
                <w:sz w:val="24"/>
                <w:szCs w:val="24"/>
              </w:rPr>
              <w:t xml:space="preserve"> 2019. gada 9. maija </w:t>
            </w:r>
            <w:r w:rsidR="00FB32EE" w:rsidRPr="00FB32EE">
              <w:rPr>
                <w:rFonts w:ascii="Times New Roman" w:eastAsia="Times New Roman" w:hAnsi="Times New Roman" w:cs="Times New Roman"/>
                <w:sz w:val="24"/>
                <w:szCs w:val="24"/>
              </w:rPr>
              <w:t>līdz</w:t>
            </w:r>
            <w:r w:rsidR="00FB32EE">
              <w:rPr>
                <w:rFonts w:ascii="Times New Roman" w:eastAsia="Times New Roman" w:hAnsi="Times New Roman" w:cs="Times New Roman"/>
                <w:sz w:val="24"/>
                <w:szCs w:val="24"/>
              </w:rPr>
              <w:t xml:space="preserve"> 17. maijam </w:t>
            </w:r>
            <w:r w:rsidR="00FB32EE" w:rsidRPr="00FB32EE">
              <w:rPr>
                <w:rFonts w:ascii="Times New Roman" w:eastAsia="Times New Roman" w:hAnsi="Times New Roman" w:cs="Times New Roman"/>
                <w:sz w:val="24"/>
                <w:szCs w:val="24"/>
              </w:rPr>
              <w:t xml:space="preserve">tika </w:t>
            </w:r>
            <w:r w:rsidRPr="0017300D">
              <w:rPr>
                <w:rFonts w:ascii="TimesNewRomanPSMT" w:eastAsia="Times New Roman" w:hAnsi="TimesNewRomanPSMT" w:cs="TimesNewRomanPSMT"/>
                <w:sz w:val="24"/>
                <w:szCs w:val="24"/>
              </w:rPr>
              <w:t>ievietots Zemkopības</w:t>
            </w:r>
            <w:r>
              <w:rPr>
                <w:rFonts w:ascii="TimesNewRomanPSMT" w:eastAsia="Times New Roman" w:hAnsi="TimesNewRomanPSMT" w:cs="TimesNewRomanPSMT"/>
                <w:sz w:val="24"/>
                <w:szCs w:val="24"/>
              </w:rPr>
              <w:t xml:space="preserve"> </w:t>
            </w:r>
            <w:r w:rsidRPr="0017300D">
              <w:rPr>
                <w:rFonts w:ascii="TimesNewRomanPSMT" w:eastAsia="Times New Roman" w:hAnsi="TimesNewRomanPSMT" w:cs="TimesNewRomanPSMT"/>
                <w:sz w:val="24"/>
                <w:szCs w:val="24"/>
              </w:rPr>
              <w:t>ministrijas tīmekļa vietnē</w:t>
            </w:r>
            <w:r w:rsidR="00956B29">
              <w:rPr>
                <w:rFonts w:ascii="TimesNewRomanPSMT" w:eastAsia="Times New Roman" w:hAnsi="TimesNewRomanPSMT" w:cs="TimesNewRomanPSMT"/>
                <w:sz w:val="24"/>
                <w:szCs w:val="24"/>
              </w:rPr>
              <w:t xml:space="preserve"> </w:t>
            </w:r>
            <w:hyperlink r:id="rId8" w:history="1">
              <w:r w:rsidR="00956B29" w:rsidRPr="0045727D">
                <w:rPr>
                  <w:rStyle w:val="Hipersaite"/>
                  <w:rFonts w:ascii="TimesNewRomanPSMT" w:eastAsia="Times New Roman" w:hAnsi="TimesNewRomanPSMT" w:cs="TimesNewRomanPSMT"/>
                  <w:sz w:val="24"/>
                  <w:szCs w:val="24"/>
                </w:rPr>
                <w:t>www.zm.gov.lv</w:t>
              </w:r>
            </w:hyperlink>
            <w:r w:rsidR="00F86F80">
              <w:t>.</w:t>
            </w:r>
          </w:p>
        </w:tc>
      </w:tr>
      <w:tr w:rsidR="00E03E63" w:rsidRPr="00E03E63" w14:paraId="16891036" w14:textId="77777777" w:rsidTr="00F62526">
        <w:tc>
          <w:tcPr>
            <w:tcW w:w="562" w:type="dxa"/>
          </w:tcPr>
          <w:p w14:paraId="02E755A4" w14:textId="77777777" w:rsidR="00FB65D8" w:rsidRPr="00E03E63" w:rsidRDefault="00FB65D8" w:rsidP="00F62526">
            <w:pPr>
              <w:pStyle w:val="Bezatstarpm"/>
            </w:pPr>
            <w:r w:rsidRPr="00E03E63">
              <w:t>2.</w:t>
            </w:r>
          </w:p>
        </w:tc>
        <w:tc>
          <w:tcPr>
            <w:tcW w:w="4111" w:type="dxa"/>
          </w:tcPr>
          <w:p w14:paraId="7FCD3563" w14:textId="77777777" w:rsidR="00FB65D8" w:rsidRPr="00E03E63" w:rsidRDefault="00FB65D8" w:rsidP="00F62526">
            <w:pPr>
              <w:pStyle w:val="Bezatstarpm"/>
              <w:jc w:val="both"/>
            </w:pPr>
            <w:r w:rsidRPr="00E03E63">
              <w:t>Sabiedrības līdzdalība projekta izstrādē</w:t>
            </w:r>
          </w:p>
        </w:tc>
        <w:tc>
          <w:tcPr>
            <w:tcW w:w="4678" w:type="dxa"/>
          </w:tcPr>
          <w:p w14:paraId="79E30D7B" w14:textId="7E38252F" w:rsidR="003666BA" w:rsidRPr="00E03E63" w:rsidRDefault="00DB1DC2" w:rsidP="00466ABB">
            <w:pPr>
              <w:pStyle w:val="Bezatstarpm"/>
              <w:jc w:val="both"/>
            </w:pPr>
            <w:r w:rsidRPr="00E03E63">
              <w:t>Noteikumu projekts elektroniski nosūtīts saskaņošanai biedrībām „Latvijas Pārtikas tirgotāju asociācija”, Latvijas Pārtikas uzņēmu federācija”, „Latvijas tirgotāju asociācija”</w:t>
            </w:r>
            <w:r w:rsidR="00F86F80">
              <w:t xml:space="preserve"> un</w:t>
            </w:r>
            <w:r w:rsidRPr="00E03E63">
              <w:t xml:space="preserve"> </w:t>
            </w:r>
            <w:r w:rsidR="00F86F80">
              <w:t>“</w:t>
            </w:r>
            <w:r w:rsidRPr="00E03E63">
              <w:t>Latvijas Vīnkopju un Vīndaru Biedrība</w:t>
            </w:r>
            <w:r w:rsidR="00F86F80">
              <w:t>”</w:t>
            </w:r>
            <w:r w:rsidR="00186F88" w:rsidRPr="00E03E63">
              <w:t>, un</w:t>
            </w:r>
            <w:r w:rsidRPr="00E03E63">
              <w:t xml:space="preserve"> Latvijas alkohola nozares asociācijai “Lana”.</w:t>
            </w:r>
          </w:p>
        </w:tc>
      </w:tr>
      <w:tr w:rsidR="00E03E63" w:rsidRPr="00E03E63" w14:paraId="47586F83" w14:textId="77777777" w:rsidTr="00F62526">
        <w:tc>
          <w:tcPr>
            <w:tcW w:w="562" w:type="dxa"/>
          </w:tcPr>
          <w:p w14:paraId="233FAA15" w14:textId="77777777" w:rsidR="00FB65D8" w:rsidRPr="00E03E63" w:rsidRDefault="00FB65D8" w:rsidP="00F62526">
            <w:pPr>
              <w:pStyle w:val="Bezatstarpm"/>
            </w:pPr>
            <w:r w:rsidRPr="00E03E63">
              <w:t>3.</w:t>
            </w:r>
          </w:p>
        </w:tc>
        <w:tc>
          <w:tcPr>
            <w:tcW w:w="4111" w:type="dxa"/>
          </w:tcPr>
          <w:p w14:paraId="5C6C9F86" w14:textId="77777777" w:rsidR="00FB65D8" w:rsidRPr="00E03E63" w:rsidRDefault="00FB65D8" w:rsidP="00F62526">
            <w:pPr>
              <w:pStyle w:val="Bezatstarpm"/>
              <w:jc w:val="both"/>
            </w:pPr>
            <w:r w:rsidRPr="00E03E63">
              <w:t>Sabiedrības līdzdalības rezultāti</w:t>
            </w:r>
          </w:p>
        </w:tc>
        <w:tc>
          <w:tcPr>
            <w:tcW w:w="4678" w:type="dxa"/>
          </w:tcPr>
          <w:p w14:paraId="5B50D717" w14:textId="10EF77BC" w:rsidR="008B0177" w:rsidRPr="00E03E63" w:rsidRDefault="00FB32EE" w:rsidP="00FB32EE">
            <w:pPr>
              <w:pStyle w:val="Bezatstarpm"/>
              <w:jc w:val="both"/>
            </w:pPr>
            <w:r>
              <w:t>N</w:t>
            </w:r>
            <w:r w:rsidRPr="00FB32EE">
              <w:t xml:space="preserve">av saņemti </w:t>
            </w:r>
            <w:r>
              <w:t>i</w:t>
            </w:r>
            <w:r w:rsidRPr="00FB32EE">
              <w:t>ebildumi un priekšlikumi</w:t>
            </w:r>
            <w:r>
              <w:t>.</w:t>
            </w:r>
            <w:r w:rsidRPr="00FB32EE">
              <w:t xml:space="preserve"> </w:t>
            </w:r>
          </w:p>
        </w:tc>
      </w:tr>
      <w:tr w:rsidR="00FB65D8" w:rsidRPr="00E03E63" w14:paraId="104F38E9" w14:textId="77777777" w:rsidTr="00F62526">
        <w:tc>
          <w:tcPr>
            <w:tcW w:w="562" w:type="dxa"/>
          </w:tcPr>
          <w:p w14:paraId="26BACC7C" w14:textId="77777777" w:rsidR="00FB65D8" w:rsidRPr="00E03E63" w:rsidRDefault="00FB65D8" w:rsidP="00F62526">
            <w:pPr>
              <w:pStyle w:val="Bezatstarpm"/>
            </w:pPr>
            <w:r w:rsidRPr="00E03E63">
              <w:t>4.</w:t>
            </w:r>
          </w:p>
        </w:tc>
        <w:tc>
          <w:tcPr>
            <w:tcW w:w="4111" w:type="dxa"/>
          </w:tcPr>
          <w:p w14:paraId="1FD31616" w14:textId="0CAE8940" w:rsidR="008B0177" w:rsidRPr="00E03E63" w:rsidRDefault="00FB65D8" w:rsidP="00F62526">
            <w:pPr>
              <w:pStyle w:val="Bezatstarpm"/>
              <w:jc w:val="both"/>
            </w:pPr>
            <w:r w:rsidRPr="00E03E63">
              <w:t>Cita informācija</w:t>
            </w:r>
          </w:p>
        </w:tc>
        <w:tc>
          <w:tcPr>
            <w:tcW w:w="4678" w:type="dxa"/>
          </w:tcPr>
          <w:p w14:paraId="00030E7B" w14:textId="0B1B85F3" w:rsidR="00327009" w:rsidRPr="00E03E63" w:rsidRDefault="00FB65D8" w:rsidP="00F62526">
            <w:pPr>
              <w:pStyle w:val="Bezatstarpm"/>
              <w:jc w:val="both"/>
            </w:pPr>
            <w:r w:rsidRPr="00E03E63">
              <w:t>Nav</w:t>
            </w:r>
            <w:r w:rsidR="00F86F80">
              <w:t>.</w:t>
            </w:r>
          </w:p>
        </w:tc>
      </w:tr>
    </w:tbl>
    <w:p w14:paraId="4A470D46" w14:textId="77777777" w:rsidR="00FB65D8" w:rsidRPr="00E03E63" w:rsidRDefault="00FB65D8" w:rsidP="00FB65D8">
      <w:pPr>
        <w:pStyle w:val="Bezatstarpm"/>
        <w:rPr>
          <w:i/>
        </w:rPr>
      </w:pPr>
    </w:p>
    <w:tbl>
      <w:tblPr>
        <w:tblStyle w:val="Reatabula"/>
        <w:tblW w:w="9351" w:type="dxa"/>
        <w:tblLook w:val="04A0" w:firstRow="1" w:lastRow="0" w:firstColumn="1" w:lastColumn="0" w:noHBand="0" w:noVBand="1"/>
      </w:tblPr>
      <w:tblGrid>
        <w:gridCol w:w="800"/>
        <w:gridCol w:w="3844"/>
        <w:gridCol w:w="4707"/>
      </w:tblGrid>
      <w:tr w:rsidR="00E03E63" w:rsidRPr="00E03E63" w14:paraId="6471D687" w14:textId="77777777" w:rsidTr="00F62526">
        <w:tc>
          <w:tcPr>
            <w:tcW w:w="9351" w:type="dxa"/>
            <w:gridSpan w:val="3"/>
          </w:tcPr>
          <w:p w14:paraId="22D51ACC" w14:textId="77777777" w:rsidR="00FB65D8" w:rsidRPr="00E03E63" w:rsidRDefault="00FB65D8" w:rsidP="00F62526">
            <w:pPr>
              <w:pStyle w:val="Bezatstarpm"/>
              <w:rPr>
                <w:b/>
              </w:rPr>
            </w:pPr>
            <w:r w:rsidRPr="00E03E63">
              <w:rPr>
                <w:b/>
              </w:rPr>
              <w:t>VII. Tiesību akta projekta izpildes nodrošināšana un tās ietekme uz institūcijām</w:t>
            </w:r>
          </w:p>
        </w:tc>
      </w:tr>
      <w:tr w:rsidR="00E03E63" w:rsidRPr="00E03E63" w14:paraId="6149BD5E" w14:textId="77777777" w:rsidTr="00F62526">
        <w:tc>
          <w:tcPr>
            <w:tcW w:w="800" w:type="dxa"/>
          </w:tcPr>
          <w:p w14:paraId="7E3FF1C0" w14:textId="77777777" w:rsidR="00FB65D8" w:rsidRPr="00E03E63" w:rsidRDefault="00FB65D8" w:rsidP="00F62526">
            <w:pPr>
              <w:pStyle w:val="Bezatstarpm"/>
            </w:pPr>
            <w:r w:rsidRPr="00E03E63">
              <w:t>1.</w:t>
            </w:r>
          </w:p>
        </w:tc>
        <w:tc>
          <w:tcPr>
            <w:tcW w:w="3844" w:type="dxa"/>
          </w:tcPr>
          <w:p w14:paraId="762A447D" w14:textId="77777777" w:rsidR="00FB65D8" w:rsidRPr="00E03E63" w:rsidRDefault="00FB65D8" w:rsidP="00F62526">
            <w:pPr>
              <w:pStyle w:val="Bezatstarpm"/>
            </w:pPr>
            <w:r w:rsidRPr="00E03E63">
              <w:t>Projekta izpildē iesaistītās institūcijas</w:t>
            </w:r>
          </w:p>
        </w:tc>
        <w:tc>
          <w:tcPr>
            <w:tcW w:w="4707" w:type="dxa"/>
          </w:tcPr>
          <w:p w14:paraId="4E92656C" w14:textId="5AD1A451" w:rsidR="003A63BC" w:rsidRPr="00E03E63" w:rsidRDefault="00A62D11" w:rsidP="006221C5">
            <w:pPr>
              <w:pStyle w:val="Bezatstarpm"/>
              <w:jc w:val="both"/>
            </w:pPr>
            <w:r w:rsidRPr="00E03E63">
              <w:t>Pārtikas un veterinārais dienests</w:t>
            </w:r>
            <w:r w:rsidR="003A63BC">
              <w:t xml:space="preserve"> </w:t>
            </w:r>
            <w:r w:rsidR="003A63BC" w:rsidRPr="003A63BC">
              <w:t xml:space="preserve">veiks kontroles </w:t>
            </w:r>
            <w:r w:rsidR="00F86F80">
              <w:t xml:space="preserve">par </w:t>
            </w:r>
            <w:r w:rsidR="003A63BC" w:rsidRPr="003A63BC">
              <w:t xml:space="preserve">esošā budžeta </w:t>
            </w:r>
            <w:r w:rsidR="00F86F80">
              <w:t>līdzekļiem</w:t>
            </w:r>
            <w:r w:rsidR="003A63BC" w:rsidRPr="003A63BC">
              <w:t xml:space="preserve">. </w:t>
            </w:r>
          </w:p>
        </w:tc>
      </w:tr>
      <w:tr w:rsidR="00E03E63" w:rsidRPr="00E03E63" w14:paraId="6EE7E171" w14:textId="77777777" w:rsidTr="00F62526">
        <w:tc>
          <w:tcPr>
            <w:tcW w:w="800" w:type="dxa"/>
          </w:tcPr>
          <w:p w14:paraId="64F2B6E2" w14:textId="77777777" w:rsidR="00FB65D8" w:rsidRPr="00E03E63" w:rsidRDefault="00FB65D8" w:rsidP="00F62526">
            <w:pPr>
              <w:pStyle w:val="Bezatstarpm"/>
            </w:pPr>
            <w:r w:rsidRPr="00E03E63">
              <w:t>2.</w:t>
            </w:r>
          </w:p>
        </w:tc>
        <w:tc>
          <w:tcPr>
            <w:tcW w:w="3844" w:type="dxa"/>
          </w:tcPr>
          <w:p w14:paraId="4E5EDFFB" w14:textId="77777777" w:rsidR="00FB65D8" w:rsidRPr="00E03E63" w:rsidRDefault="00FB65D8" w:rsidP="00F62526">
            <w:pPr>
              <w:pStyle w:val="Bezatstarpm"/>
              <w:jc w:val="both"/>
            </w:pPr>
            <w:r w:rsidRPr="00E03E63">
              <w:t>Projekta izpildes ietekme uz pārvaldes funkcijām un institucionālo struktūru. Jaunu institūciju izveide, esošo institūciju likvidācija vai reorganizācija, to ietekme uz institūcijas cilvēkresursiem</w:t>
            </w:r>
          </w:p>
        </w:tc>
        <w:tc>
          <w:tcPr>
            <w:tcW w:w="4707" w:type="dxa"/>
          </w:tcPr>
          <w:p w14:paraId="28C37EE5" w14:textId="464FE345" w:rsidR="003666BA" w:rsidRPr="00E03E63" w:rsidRDefault="00A62D11" w:rsidP="003666BA">
            <w:pPr>
              <w:pStyle w:val="Bezatstarpm"/>
              <w:jc w:val="both"/>
            </w:pPr>
            <w:r w:rsidRPr="00E03E63">
              <w:t>Noteikumu projekta izpilde neietekmē pārvaldes funkcijas un uzdevumus, tās netiek paplašinātas vai sašaurinātas. Jaunas institūcijas netiek radītas, un noteikumu projekts neparedz arī esošu institūciju likvidāciju vai reorganizāciju. Izpildi var nodrošināt esošajās institūcijās ar tām pieejamiem resursiem.</w:t>
            </w:r>
          </w:p>
        </w:tc>
      </w:tr>
      <w:tr w:rsidR="00FB65D8" w:rsidRPr="000A242C" w14:paraId="5C882542" w14:textId="77777777" w:rsidTr="00F62526">
        <w:tc>
          <w:tcPr>
            <w:tcW w:w="800" w:type="dxa"/>
          </w:tcPr>
          <w:p w14:paraId="50C0AC7A" w14:textId="77777777" w:rsidR="00FB65D8" w:rsidRPr="000A242C" w:rsidRDefault="00FB65D8" w:rsidP="00F62526">
            <w:pPr>
              <w:pStyle w:val="Bezatstarpm"/>
            </w:pPr>
            <w:r w:rsidRPr="000A242C">
              <w:t>3.</w:t>
            </w:r>
          </w:p>
        </w:tc>
        <w:tc>
          <w:tcPr>
            <w:tcW w:w="3844" w:type="dxa"/>
          </w:tcPr>
          <w:p w14:paraId="0AA5AB0D" w14:textId="77777777" w:rsidR="00FB65D8" w:rsidRPr="000A242C" w:rsidRDefault="00FB65D8" w:rsidP="00F62526">
            <w:pPr>
              <w:pStyle w:val="Bezatstarpm"/>
            </w:pPr>
            <w:r w:rsidRPr="000A242C">
              <w:t>Cita informācija</w:t>
            </w:r>
          </w:p>
        </w:tc>
        <w:tc>
          <w:tcPr>
            <w:tcW w:w="4707" w:type="dxa"/>
          </w:tcPr>
          <w:p w14:paraId="109FC653" w14:textId="77777777" w:rsidR="00FB65D8" w:rsidRPr="000A242C" w:rsidRDefault="00FB65D8" w:rsidP="00F62526">
            <w:pPr>
              <w:pStyle w:val="Bezatstarpm"/>
            </w:pPr>
            <w:r w:rsidRPr="000A242C">
              <w:t xml:space="preserve">Nav </w:t>
            </w:r>
          </w:p>
        </w:tc>
      </w:tr>
    </w:tbl>
    <w:p w14:paraId="6E0A3D46" w14:textId="77777777" w:rsidR="00FB65D8" w:rsidRDefault="00FB65D8" w:rsidP="00FB65D8">
      <w:pPr>
        <w:pStyle w:val="Bezatstarpm"/>
        <w:rPr>
          <w:color w:val="000000"/>
          <w:sz w:val="28"/>
        </w:rPr>
      </w:pPr>
    </w:p>
    <w:p w14:paraId="17645614" w14:textId="77777777" w:rsidR="00327009" w:rsidRDefault="00327009" w:rsidP="00FB65D8">
      <w:pPr>
        <w:pStyle w:val="Bezatstarpm"/>
        <w:rPr>
          <w:color w:val="000000"/>
          <w:sz w:val="28"/>
        </w:rPr>
      </w:pPr>
    </w:p>
    <w:p w14:paraId="7F46EB88" w14:textId="77777777" w:rsidR="00327009" w:rsidRPr="008B0177" w:rsidRDefault="00327009" w:rsidP="00FB65D8">
      <w:pPr>
        <w:pStyle w:val="Bezatstarpm"/>
        <w:rPr>
          <w:color w:val="000000"/>
          <w:sz w:val="28"/>
        </w:rPr>
      </w:pPr>
    </w:p>
    <w:p w14:paraId="4FC1C4B0" w14:textId="6E0AE906" w:rsidR="00FB65D8" w:rsidRPr="00032743" w:rsidRDefault="008B0177" w:rsidP="00032743">
      <w:pPr>
        <w:pStyle w:val="Bezatstarpm"/>
        <w:ind w:firstLine="720"/>
        <w:rPr>
          <w:color w:val="000000"/>
          <w:sz w:val="28"/>
        </w:rPr>
      </w:pPr>
      <w:r>
        <w:rPr>
          <w:color w:val="000000"/>
          <w:sz w:val="28"/>
        </w:rPr>
        <w:t>Zemkopības ministrs</w:t>
      </w:r>
      <w:r>
        <w:rPr>
          <w:color w:val="000000"/>
          <w:sz w:val="28"/>
        </w:rPr>
        <w:tab/>
      </w:r>
      <w:r>
        <w:rPr>
          <w:color w:val="000000"/>
          <w:sz w:val="28"/>
        </w:rPr>
        <w:tab/>
      </w:r>
      <w:r>
        <w:rPr>
          <w:color w:val="000000"/>
          <w:sz w:val="28"/>
        </w:rPr>
        <w:tab/>
      </w:r>
      <w:r>
        <w:rPr>
          <w:color w:val="000000"/>
          <w:sz w:val="28"/>
        </w:rPr>
        <w:tab/>
      </w:r>
      <w:r>
        <w:rPr>
          <w:color w:val="000000"/>
          <w:sz w:val="28"/>
        </w:rPr>
        <w:tab/>
      </w:r>
      <w:r w:rsidR="00327009">
        <w:rPr>
          <w:color w:val="000000"/>
          <w:sz w:val="28"/>
        </w:rPr>
        <w:tab/>
        <w:t xml:space="preserve">K. </w:t>
      </w:r>
      <w:r w:rsidR="00032743" w:rsidRPr="00032743">
        <w:rPr>
          <w:color w:val="000000"/>
          <w:sz w:val="28"/>
        </w:rPr>
        <w:t>Gerhards</w:t>
      </w:r>
    </w:p>
    <w:p w14:paraId="729E1047" w14:textId="77777777" w:rsidR="008B0177" w:rsidRDefault="008B0177" w:rsidP="00FB65D8">
      <w:pPr>
        <w:pStyle w:val="Bezatstarpm"/>
      </w:pPr>
    </w:p>
    <w:p w14:paraId="34E371D3" w14:textId="77777777" w:rsidR="008B0177" w:rsidRPr="00327009" w:rsidRDefault="008B0177" w:rsidP="00FB65D8">
      <w:pPr>
        <w:pStyle w:val="Bezatstarpm"/>
      </w:pPr>
    </w:p>
    <w:p w14:paraId="532994DB" w14:textId="77777777" w:rsidR="00327009" w:rsidRDefault="00327009" w:rsidP="00FB65D8">
      <w:pPr>
        <w:pStyle w:val="Bezatstarpm"/>
      </w:pPr>
    </w:p>
    <w:p w14:paraId="06E1605E" w14:textId="77777777" w:rsidR="00327009" w:rsidRDefault="00327009" w:rsidP="00FB65D8">
      <w:pPr>
        <w:pStyle w:val="Bezatstarpm"/>
      </w:pPr>
    </w:p>
    <w:p w14:paraId="0F3AAF3F" w14:textId="77777777" w:rsidR="00327009" w:rsidRDefault="00327009" w:rsidP="00FB65D8">
      <w:pPr>
        <w:pStyle w:val="Bezatstarpm"/>
      </w:pPr>
    </w:p>
    <w:p w14:paraId="1F521C87" w14:textId="77777777" w:rsidR="00365476" w:rsidRDefault="00365476" w:rsidP="00FB65D8">
      <w:pPr>
        <w:pStyle w:val="Bezatstarpm"/>
      </w:pPr>
    </w:p>
    <w:p w14:paraId="47750B2F" w14:textId="77777777" w:rsidR="00365476" w:rsidRDefault="00365476" w:rsidP="00FB65D8">
      <w:pPr>
        <w:pStyle w:val="Bezatstarpm"/>
      </w:pPr>
    </w:p>
    <w:p w14:paraId="4F2A3541" w14:textId="77777777" w:rsidR="00365476" w:rsidRDefault="00365476" w:rsidP="00FB65D8">
      <w:pPr>
        <w:pStyle w:val="Bezatstarpm"/>
      </w:pPr>
    </w:p>
    <w:p w14:paraId="55E84336" w14:textId="77777777" w:rsidR="00365476" w:rsidRDefault="00365476" w:rsidP="00FB65D8">
      <w:pPr>
        <w:pStyle w:val="Bezatstarpm"/>
      </w:pPr>
    </w:p>
    <w:p w14:paraId="33289612" w14:textId="77777777" w:rsidR="00365476" w:rsidRDefault="00365476" w:rsidP="00FB65D8">
      <w:pPr>
        <w:pStyle w:val="Bezatstarpm"/>
      </w:pPr>
    </w:p>
    <w:p w14:paraId="0C59164D" w14:textId="77777777" w:rsidR="00365476" w:rsidRDefault="00365476" w:rsidP="00FB65D8">
      <w:pPr>
        <w:pStyle w:val="Bezatstarpm"/>
      </w:pPr>
    </w:p>
    <w:p w14:paraId="13E39608" w14:textId="77777777" w:rsidR="00365476" w:rsidRDefault="00365476" w:rsidP="00FB65D8">
      <w:pPr>
        <w:pStyle w:val="Bezatstarpm"/>
      </w:pPr>
    </w:p>
    <w:p w14:paraId="58D2BB06" w14:textId="77777777" w:rsidR="00365476" w:rsidRDefault="00365476" w:rsidP="00FB65D8">
      <w:pPr>
        <w:pStyle w:val="Bezatstarpm"/>
      </w:pPr>
    </w:p>
    <w:p w14:paraId="14927336" w14:textId="2DC77B52" w:rsidR="00FB65D8" w:rsidRPr="00327009" w:rsidRDefault="00D703E2" w:rsidP="00FB65D8">
      <w:pPr>
        <w:pStyle w:val="Bezatstarpm"/>
      </w:pPr>
      <w:bookmarkStart w:id="0" w:name="_GoBack"/>
      <w:bookmarkEnd w:id="0"/>
      <w:r w:rsidRPr="00327009">
        <w:t>Grīga</w:t>
      </w:r>
      <w:r w:rsidR="00FB65D8" w:rsidRPr="00327009">
        <w:t xml:space="preserve"> </w:t>
      </w:r>
      <w:r w:rsidR="00183851" w:rsidRPr="00327009">
        <w:t>670272</w:t>
      </w:r>
      <w:r w:rsidRPr="00327009">
        <w:t>307</w:t>
      </w:r>
    </w:p>
    <w:p w14:paraId="515AA400" w14:textId="73452504" w:rsidR="00FB65D8" w:rsidRPr="00327009" w:rsidRDefault="00365476" w:rsidP="00FB65D8">
      <w:pPr>
        <w:pStyle w:val="Bezatstarpm"/>
      </w:pPr>
      <w:hyperlink r:id="rId9" w:history="1">
        <w:r w:rsidR="00D703E2" w:rsidRPr="00327009">
          <w:rPr>
            <w:rStyle w:val="Hipersaite"/>
          </w:rPr>
          <w:t>Elita.Griga@zm.gov.lv</w:t>
        </w:r>
      </w:hyperlink>
      <w:r w:rsidR="00A32986" w:rsidRPr="00327009">
        <w:t xml:space="preserve"> </w:t>
      </w:r>
    </w:p>
    <w:p w14:paraId="3EAA111A" w14:textId="77777777" w:rsidR="00807035" w:rsidRPr="008B0177" w:rsidRDefault="00807035" w:rsidP="00FB65D8">
      <w:pPr>
        <w:pStyle w:val="Bezatstarpm"/>
      </w:pPr>
    </w:p>
    <w:sectPr w:rsidR="00807035" w:rsidRPr="008B0177" w:rsidSect="00365476">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B5FC9" w14:textId="77777777" w:rsidR="006A2A16" w:rsidRDefault="006A2A16" w:rsidP="00FB65D8">
      <w:pPr>
        <w:spacing w:after="0" w:line="240" w:lineRule="auto"/>
      </w:pPr>
      <w:r>
        <w:separator/>
      </w:r>
    </w:p>
  </w:endnote>
  <w:endnote w:type="continuationSeparator" w:id="0">
    <w:p w14:paraId="6D20F52D" w14:textId="77777777" w:rsidR="006A2A16" w:rsidRDefault="006A2A16" w:rsidP="00FB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8D85" w14:textId="74FEC821" w:rsidR="006D68E8" w:rsidRPr="00365476" w:rsidRDefault="00365476" w:rsidP="00365476">
    <w:pPr>
      <w:pStyle w:val="Kjene"/>
    </w:pPr>
    <w:r w:rsidRPr="00365476">
      <w:rPr>
        <w:rFonts w:ascii="Times New Roman" w:eastAsia="Times New Roman" w:hAnsi="Times New Roman" w:cs="Times New Roman"/>
        <w:sz w:val="20"/>
        <w:szCs w:val="20"/>
        <w:lang w:eastAsia="lv-LV"/>
      </w:rPr>
      <w:t>ZManot_310719_dzirkstvin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1D71B" w14:textId="20995A89" w:rsidR="006D68E8" w:rsidRPr="00365476" w:rsidRDefault="00365476" w:rsidP="00365476">
    <w:pPr>
      <w:pStyle w:val="Kjene"/>
    </w:pPr>
    <w:r w:rsidRPr="00365476">
      <w:rPr>
        <w:rFonts w:ascii="Times New Roman" w:eastAsia="Times New Roman" w:hAnsi="Times New Roman" w:cs="Times New Roman"/>
        <w:sz w:val="20"/>
        <w:szCs w:val="20"/>
        <w:lang w:eastAsia="lv-LV"/>
      </w:rPr>
      <w:t>ZManot_310719_dzirkstvin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0F463" w14:textId="77777777" w:rsidR="006A2A16" w:rsidRDefault="006A2A16" w:rsidP="00FB65D8">
      <w:pPr>
        <w:spacing w:after="0" w:line="240" w:lineRule="auto"/>
      </w:pPr>
      <w:r>
        <w:separator/>
      </w:r>
    </w:p>
  </w:footnote>
  <w:footnote w:type="continuationSeparator" w:id="0">
    <w:p w14:paraId="6C4636DC" w14:textId="77777777" w:rsidR="006A2A16" w:rsidRDefault="006A2A16" w:rsidP="00FB6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259247"/>
      <w:docPartObj>
        <w:docPartGallery w:val="Page Numbers (Top of Page)"/>
        <w:docPartUnique/>
      </w:docPartObj>
    </w:sdtPr>
    <w:sdtEndPr/>
    <w:sdtContent>
      <w:p w14:paraId="05A5EC07" w14:textId="683412F8" w:rsidR="006D68E8" w:rsidRDefault="00290A60">
        <w:pPr>
          <w:pStyle w:val="Galvene"/>
          <w:jc w:val="center"/>
        </w:pPr>
        <w:r>
          <w:fldChar w:fldCharType="begin"/>
        </w:r>
        <w:r>
          <w:instrText>PAGE   \* MERGEFORMAT</w:instrText>
        </w:r>
        <w:r>
          <w:fldChar w:fldCharType="separate"/>
        </w:r>
        <w:r w:rsidR="00365476">
          <w:rPr>
            <w:noProof/>
          </w:rPr>
          <w:t>5</w:t>
        </w:r>
        <w:r>
          <w:fldChar w:fldCharType="end"/>
        </w:r>
      </w:p>
    </w:sdtContent>
  </w:sdt>
  <w:p w14:paraId="495C7979" w14:textId="77777777" w:rsidR="006D68E8" w:rsidRDefault="0036547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2617A"/>
    <w:multiLevelType w:val="hybridMultilevel"/>
    <w:tmpl w:val="B4C213F4"/>
    <w:lvl w:ilvl="0" w:tplc="E7CE5162">
      <w:start w:val="1"/>
      <w:numFmt w:val="bullet"/>
      <w:lvlText w:val=""/>
      <w:lvlJc w:val="left"/>
      <w:pPr>
        <w:tabs>
          <w:tab w:val="num" w:pos="720"/>
        </w:tabs>
        <w:ind w:left="720" w:hanging="360"/>
      </w:pPr>
      <w:rPr>
        <w:rFonts w:ascii="Wingdings 3" w:hAnsi="Wingdings 3" w:hint="default"/>
      </w:rPr>
    </w:lvl>
    <w:lvl w:ilvl="1" w:tplc="73F4ECC2" w:tentative="1">
      <w:start w:val="1"/>
      <w:numFmt w:val="bullet"/>
      <w:lvlText w:val=""/>
      <w:lvlJc w:val="left"/>
      <w:pPr>
        <w:tabs>
          <w:tab w:val="num" w:pos="1440"/>
        </w:tabs>
        <w:ind w:left="1440" w:hanging="360"/>
      </w:pPr>
      <w:rPr>
        <w:rFonts w:ascii="Wingdings 3" w:hAnsi="Wingdings 3" w:hint="default"/>
      </w:rPr>
    </w:lvl>
    <w:lvl w:ilvl="2" w:tplc="825694D6" w:tentative="1">
      <w:start w:val="1"/>
      <w:numFmt w:val="bullet"/>
      <w:lvlText w:val=""/>
      <w:lvlJc w:val="left"/>
      <w:pPr>
        <w:tabs>
          <w:tab w:val="num" w:pos="2160"/>
        </w:tabs>
        <w:ind w:left="2160" w:hanging="360"/>
      </w:pPr>
      <w:rPr>
        <w:rFonts w:ascii="Wingdings 3" w:hAnsi="Wingdings 3" w:hint="default"/>
      </w:rPr>
    </w:lvl>
    <w:lvl w:ilvl="3" w:tplc="823A7BC4" w:tentative="1">
      <w:start w:val="1"/>
      <w:numFmt w:val="bullet"/>
      <w:lvlText w:val=""/>
      <w:lvlJc w:val="left"/>
      <w:pPr>
        <w:tabs>
          <w:tab w:val="num" w:pos="2880"/>
        </w:tabs>
        <w:ind w:left="2880" w:hanging="360"/>
      </w:pPr>
      <w:rPr>
        <w:rFonts w:ascii="Wingdings 3" w:hAnsi="Wingdings 3" w:hint="default"/>
      </w:rPr>
    </w:lvl>
    <w:lvl w:ilvl="4" w:tplc="B2FC154A" w:tentative="1">
      <w:start w:val="1"/>
      <w:numFmt w:val="bullet"/>
      <w:lvlText w:val=""/>
      <w:lvlJc w:val="left"/>
      <w:pPr>
        <w:tabs>
          <w:tab w:val="num" w:pos="3600"/>
        </w:tabs>
        <w:ind w:left="3600" w:hanging="360"/>
      </w:pPr>
      <w:rPr>
        <w:rFonts w:ascii="Wingdings 3" w:hAnsi="Wingdings 3" w:hint="default"/>
      </w:rPr>
    </w:lvl>
    <w:lvl w:ilvl="5" w:tplc="14CACBE8" w:tentative="1">
      <w:start w:val="1"/>
      <w:numFmt w:val="bullet"/>
      <w:lvlText w:val=""/>
      <w:lvlJc w:val="left"/>
      <w:pPr>
        <w:tabs>
          <w:tab w:val="num" w:pos="4320"/>
        </w:tabs>
        <w:ind w:left="4320" w:hanging="360"/>
      </w:pPr>
      <w:rPr>
        <w:rFonts w:ascii="Wingdings 3" w:hAnsi="Wingdings 3" w:hint="default"/>
      </w:rPr>
    </w:lvl>
    <w:lvl w:ilvl="6" w:tplc="3B00E76A" w:tentative="1">
      <w:start w:val="1"/>
      <w:numFmt w:val="bullet"/>
      <w:lvlText w:val=""/>
      <w:lvlJc w:val="left"/>
      <w:pPr>
        <w:tabs>
          <w:tab w:val="num" w:pos="5040"/>
        </w:tabs>
        <w:ind w:left="5040" w:hanging="360"/>
      </w:pPr>
      <w:rPr>
        <w:rFonts w:ascii="Wingdings 3" w:hAnsi="Wingdings 3" w:hint="default"/>
      </w:rPr>
    </w:lvl>
    <w:lvl w:ilvl="7" w:tplc="641A919A" w:tentative="1">
      <w:start w:val="1"/>
      <w:numFmt w:val="bullet"/>
      <w:lvlText w:val=""/>
      <w:lvlJc w:val="left"/>
      <w:pPr>
        <w:tabs>
          <w:tab w:val="num" w:pos="5760"/>
        </w:tabs>
        <w:ind w:left="5760" w:hanging="360"/>
      </w:pPr>
      <w:rPr>
        <w:rFonts w:ascii="Wingdings 3" w:hAnsi="Wingdings 3" w:hint="default"/>
      </w:rPr>
    </w:lvl>
    <w:lvl w:ilvl="8" w:tplc="40345C1E"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D8"/>
    <w:rsid w:val="00001329"/>
    <w:rsid w:val="00001FB4"/>
    <w:rsid w:val="00003586"/>
    <w:rsid w:val="00011B14"/>
    <w:rsid w:val="000147D8"/>
    <w:rsid w:val="00016FA1"/>
    <w:rsid w:val="000203DA"/>
    <w:rsid w:val="000216D3"/>
    <w:rsid w:val="000234D6"/>
    <w:rsid w:val="00032743"/>
    <w:rsid w:val="0003421B"/>
    <w:rsid w:val="00036854"/>
    <w:rsid w:val="000371C4"/>
    <w:rsid w:val="00043AD9"/>
    <w:rsid w:val="000463FC"/>
    <w:rsid w:val="00052470"/>
    <w:rsid w:val="00074906"/>
    <w:rsid w:val="0007573E"/>
    <w:rsid w:val="000911AF"/>
    <w:rsid w:val="000930F9"/>
    <w:rsid w:val="0009789C"/>
    <w:rsid w:val="000B0E7A"/>
    <w:rsid w:val="000C4AAD"/>
    <w:rsid w:val="000C554F"/>
    <w:rsid w:val="000D085A"/>
    <w:rsid w:val="000D09E6"/>
    <w:rsid w:val="000D0F38"/>
    <w:rsid w:val="000D1AA7"/>
    <w:rsid w:val="000D2C62"/>
    <w:rsid w:val="000D3EF0"/>
    <w:rsid w:val="000D49F8"/>
    <w:rsid w:val="000D7528"/>
    <w:rsid w:val="000D78A0"/>
    <w:rsid w:val="000E03B6"/>
    <w:rsid w:val="00114A48"/>
    <w:rsid w:val="00121B1E"/>
    <w:rsid w:val="00147B7D"/>
    <w:rsid w:val="001512D8"/>
    <w:rsid w:val="00153570"/>
    <w:rsid w:val="00153B94"/>
    <w:rsid w:val="00154A4E"/>
    <w:rsid w:val="001619B1"/>
    <w:rsid w:val="00183851"/>
    <w:rsid w:val="00186F88"/>
    <w:rsid w:val="00196DED"/>
    <w:rsid w:val="001A3F66"/>
    <w:rsid w:val="001A5772"/>
    <w:rsid w:val="001B6BE4"/>
    <w:rsid w:val="001B7E50"/>
    <w:rsid w:val="001C5C04"/>
    <w:rsid w:val="001C6234"/>
    <w:rsid w:val="001C68E0"/>
    <w:rsid w:val="001C76C0"/>
    <w:rsid w:val="001C7C2B"/>
    <w:rsid w:val="001D081F"/>
    <w:rsid w:val="001E1D17"/>
    <w:rsid w:val="001E74CD"/>
    <w:rsid w:val="00203759"/>
    <w:rsid w:val="00204158"/>
    <w:rsid w:val="002072B4"/>
    <w:rsid w:val="002213CB"/>
    <w:rsid w:val="0022273A"/>
    <w:rsid w:val="002234CB"/>
    <w:rsid w:val="00235517"/>
    <w:rsid w:val="002406BF"/>
    <w:rsid w:val="00243D54"/>
    <w:rsid w:val="0024632F"/>
    <w:rsid w:val="00253307"/>
    <w:rsid w:val="002534F5"/>
    <w:rsid w:val="0026420A"/>
    <w:rsid w:val="0028672E"/>
    <w:rsid w:val="00290A60"/>
    <w:rsid w:val="0029622D"/>
    <w:rsid w:val="002A2B10"/>
    <w:rsid w:val="002A436A"/>
    <w:rsid w:val="002A45F0"/>
    <w:rsid w:val="002E1258"/>
    <w:rsid w:val="002E1EE2"/>
    <w:rsid w:val="002E1FE1"/>
    <w:rsid w:val="002F0A46"/>
    <w:rsid w:val="002F0B22"/>
    <w:rsid w:val="002F1FAA"/>
    <w:rsid w:val="002F7A7A"/>
    <w:rsid w:val="0030721A"/>
    <w:rsid w:val="00325851"/>
    <w:rsid w:val="00327009"/>
    <w:rsid w:val="00334344"/>
    <w:rsid w:val="003402FD"/>
    <w:rsid w:val="00357855"/>
    <w:rsid w:val="00365476"/>
    <w:rsid w:val="003662B9"/>
    <w:rsid w:val="003666BA"/>
    <w:rsid w:val="00371A7A"/>
    <w:rsid w:val="003818FA"/>
    <w:rsid w:val="00384BCD"/>
    <w:rsid w:val="00384DD0"/>
    <w:rsid w:val="003852CA"/>
    <w:rsid w:val="00385C02"/>
    <w:rsid w:val="00390C1F"/>
    <w:rsid w:val="003A63BC"/>
    <w:rsid w:val="003B5D66"/>
    <w:rsid w:val="003D7AFF"/>
    <w:rsid w:val="003E0D7E"/>
    <w:rsid w:val="003F2305"/>
    <w:rsid w:val="003F6838"/>
    <w:rsid w:val="004037D3"/>
    <w:rsid w:val="004042AE"/>
    <w:rsid w:val="00406ADD"/>
    <w:rsid w:val="00414B65"/>
    <w:rsid w:val="00415D87"/>
    <w:rsid w:val="004215A9"/>
    <w:rsid w:val="004264D1"/>
    <w:rsid w:val="00427882"/>
    <w:rsid w:val="0043139D"/>
    <w:rsid w:val="00432404"/>
    <w:rsid w:val="004367B5"/>
    <w:rsid w:val="00437A86"/>
    <w:rsid w:val="00441126"/>
    <w:rsid w:val="004464CB"/>
    <w:rsid w:val="00446B35"/>
    <w:rsid w:val="00447461"/>
    <w:rsid w:val="00450B9C"/>
    <w:rsid w:val="00452395"/>
    <w:rsid w:val="00463F79"/>
    <w:rsid w:val="00465772"/>
    <w:rsid w:val="00466ABB"/>
    <w:rsid w:val="00470C9F"/>
    <w:rsid w:val="00471086"/>
    <w:rsid w:val="00472F62"/>
    <w:rsid w:val="00483498"/>
    <w:rsid w:val="00484966"/>
    <w:rsid w:val="00486708"/>
    <w:rsid w:val="00486815"/>
    <w:rsid w:val="0049147A"/>
    <w:rsid w:val="004A4F7B"/>
    <w:rsid w:val="004A54DC"/>
    <w:rsid w:val="004A689B"/>
    <w:rsid w:val="004B5D20"/>
    <w:rsid w:val="004C08A9"/>
    <w:rsid w:val="004C1402"/>
    <w:rsid w:val="004D0657"/>
    <w:rsid w:val="004D0EE2"/>
    <w:rsid w:val="004E047C"/>
    <w:rsid w:val="004F2AEA"/>
    <w:rsid w:val="00500781"/>
    <w:rsid w:val="0050508C"/>
    <w:rsid w:val="00505725"/>
    <w:rsid w:val="0051187D"/>
    <w:rsid w:val="00512E13"/>
    <w:rsid w:val="00516BA8"/>
    <w:rsid w:val="00520801"/>
    <w:rsid w:val="00522CF8"/>
    <w:rsid w:val="00545A64"/>
    <w:rsid w:val="005512BA"/>
    <w:rsid w:val="00555027"/>
    <w:rsid w:val="00555575"/>
    <w:rsid w:val="005556AA"/>
    <w:rsid w:val="0056437F"/>
    <w:rsid w:val="00583887"/>
    <w:rsid w:val="00584B29"/>
    <w:rsid w:val="00585604"/>
    <w:rsid w:val="005915F8"/>
    <w:rsid w:val="00592337"/>
    <w:rsid w:val="00593B8F"/>
    <w:rsid w:val="00594850"/>
    <w:rsid w:val="005A028B"/>
    <w:rsid w:val="005A2908"/>
    <w:rsid w:val="005A2B40"/>
    <w:rsid w:val="005A35A1"/>
    <w:rsid w:val="005C58E3"/>
    <w:rsid w:val="005C6374"/>
    <w:rsid w:val="005C6FE4"/>
    <w:rsid w:val="005D16CB"/>
    <w:rsid w:val="005F0153"/>
    <w:rsid w:val="005F13FF"/>
    <w:rsid w:val="005F4194"/>
    <w:rsid w:val="005F5399"/>
    <w:rsid w:val="006016E1"/>
    <w:rsid w:val="00601C52"/>
    <w:rsid w:val="006063D1"/>
    <w:rsid w:val="00606EA9"/>
    <w:rsid w:val="00613604"/>
    <w:rsid w:val="0062195C"/>
    <w:rsid w:val="00621DC7"/>
    <w:rsid w:val="006221C5"/>
    <w:rsid w:val="006271CA"/>
    <w:rsid w:val="006273BF"/>
    <w:rsid w:val="006316EF"/>
    <w:rsid w:val="00634FFB"/>
    <w:rsid w:val="00640D9B"/>
    <w:rsid w:val="00645477"/>
    <w:rsid w:val="006456BB"/>
    <w:rsid w:val="00645E70"/>
    <w:rsid w:val="00647813"/>
    <w:rsid w:val="00654B76"/>
    <w:rsid w:val="0065577C"/>
    <w:rsid w:val="00663504"/>
    <w:rsid w:val="00665123"/>
    <w:rsid w:val="0067315F"/>
    <w:rsid w:val="00674246"/>
    <w:rsid w:val="0067727C"/>
    <w:rsid w:val="006820D3"/>
    <w:rsid w:val="00682EAA"/>
    <w:rsid w:val="00684F2C"/>
    <w:rsid w:val="00696D83"/>
    <w:rsid w:val="006A2A16"/>
    <w:rsid w:val="006A5741"/>
    <w:rsid w:val="006A695F"/>
    <w:rsid w:val="006B1247"/>
    <w:rsid w:val="006B3AD5"/>
    <w:rsid w:val="006B74E6"/>
    <w:rsid w:val="006D073F"/>
    <w:rsid w:val="006D0A66"/>
    <w:rsid w:val="006F04DC"/>
    <w:rsid w:val="006F1921"/>
    <w:rsid w:val="006F64C8"/>
    <w:rsid w:val="006F7603"/>
    <w:rsid w:val="0070664E"/>
    <w:rsid w:val="00712559"/>
    <w:rsid w:val="00715C9B"/>
    <w:rsid w:val="007215B4"/>
    <w:rsid w:val="00723573"/>
    <w:rsid w:val="00724FBB"/>
    <w:rsid w:val="0073361D"/>
    <w:rsid w:val="00737080"/>
    <w:rsid w:val="007455EB"/>
    <w:rsid w:val="00752D68"/>
    <w:rsid w:val="00754E3E"/>
    <w:rsid w:val="00757590"/>
    <w:rsid w:val="007647CB"/>
    <w:rsid w:val="007702E7"/>
    <w:rsid w:val="007726D2"/>
    <w:rsid w:val="0078240C"/>
    <w:rsid w:val="00792BEA"/>
    <w:rsid w:val="00797317"/>
    <w:rsid w:val="007976FF"/>
    <w:rsid w:val="007A66CB"/>
    <w:rsid w:val="007B26BE"/>
    <w:rsid w:val="007B3BA3"/>
    <w:rsid w:val="007C11B3"/>
    <w:rsid w:val="007C2787"/>
    <w:rsid w:val="007D06DB"/>
    <w:rsid w:val="007D76BD"/>
    <w:rsid w:val="007F3E36"/>
    <w:rsid w:val="008009EC"/>
    <w:rsid w:val="00801C08"/>
    <w:rsid w:val="008049BE"/>
    <w:rsid w:val="008060F1"/>
    <w:rsid w:val="00807035"/>
    <w:rsid w:val="008120D5"/>
    <w:rsid w:val="0081255B"/>
    <w:rsid w:val="00812B21"/>
    <w:rsid w:val="00836187"/>
    <w:rsid w:val="008367EF"/>
    <w:rsid w:val="00844B84"/>
    <w:rsid w:val="0086116F"/>
    <w:rsid w:val="0086125D"/>
    <w:rsid w:val="00863164"/>
    <w:rsid w:val="0087066C"/>
    <w:rsid w:val="00871E15"/>
    <w:rsid w:val="00872EDB"/>
    <w:rsid w:val="008772E2"/>
    <w:rsid w:val="008775F7"/>
    <w:rsid w:val="00881D05"/>
    <w:rsid w:val="0088519F"/>
    <w:rsid w:val="008872D5"/>
    <w:rsid w:val="00892BA9"/>
    <w:rsid w:val="00896D3B"/>
    <w:rsid w:val="008A4752"/>
    <w:rsid w:val="008A70AC"/>
    <w:rsid w:val="008B0177"/>
    <w:rsid w:val="008B045C"/>
    <w:rsid w:val="008B2735"/>
    <w:rsid w:val="008B76C1"/>
    <w:rsid w:val="008C1907"/>
    <w:rsid w:val="008C1C00"/>
    <w:rsid w:val="008D0CF8"/>
    <w:rsid w:val="008D240E"/>
    <w:rsid w:val="008D7B31"/>
    <w:rsid w:val="008F46E7"/>
    <w:rsid w:val="0090161B"/>
    <w:rsid w:val="00903B20"/>
    <w:rsid w:val="00907092"/>
    <w:rsid w:val="009211DC"/>
    <w:rsid w:val="009420CD"/>
    <w:rsid w:val="00943701"/>
    <w:rsid w:val="00945AA2"/>
    <w:rsid w:val="00954329"/>
    <w:rsid w:val="00956220"/>
    <w:rsid w:val="00956B29"/>
    <w:rsid w:val="009571C0"/>
    <w:rsid w:val="009630F0"/>
    <w:rsid w:val="0097568A"/>
    <w:rsid w:val="00986514"/>
    <w:rsid w:val="00987839"/>
    <w:rsid w:val="00987B19"/>
    <w:rsid w:val="00994E3C"/>
    <w:rsid w:val="009A0DDC"/>
    <w:rsid w:val="009A61D1"/>
    <w:rsid w:val="009C3649"/>
    <w:rsid w:val="009C712C"/>
    <w:rsid w:val="009D23A8"/>
    <w:rsid w:val="009E256C"/>
    <w:rsid w:val="009E4DF1"/>
    <w:rsid w:val="009E5F8E"/>
    <w:rsid w:val="009F227E"/>
    <w:rsid w:val="009F236F"/>
    <w:rsid w:val="00A035B4"/>
    <w:rsid w:val="00A04388"/>
    <w:rsid w:val="00A12C64"/>
    <w:rsid w:val="00A13E8A"/>
    <w:rsid w:val="00A177B3"/>
    <w:rsid w:val="00A242A9"/>
    <w:rsid w:val="00A31C3F"/>
    <w:rsid w:val="00A32986"/>
    <w:rsid w:val="00A32E5C"/>
    <w:rsid w:val="00A3400D"/>
    <w:rsid w:val="00A42964"/>
    <w:rsid w:val="00A456F3"/>
    <w:rsid w:val="00A50577"/>
    <w:rsid w:val="00A55B5F"/>
    <w:rsid w:val="00A60A6C"/>
    <w:rsid w:val="00A62D11"/>
    <w:rsid w:val="00A63DA2"/>
    <w:rsid w:val="00A70470"/>
    <w:rsid w:val="00A72D3D"/>
    <w:rsid w:val="00A80FF1"/>
    <w:rsid w:val="00A830BF"/>
    <w:rsid w:val="00A9678A"/>
    <w:rsid w:val="00A97640"/>
    <w:rsid w:val="00AA3CBE"/>
    <w:rsid w:val="00AB2209"/>
    <w:rsid w:val="00AC473A"/>
    <w:rsid w:val="00AE28BB"/>
    <w:rsid w:val="00AF296C"/>
    <w:rsid w:val="00AF43BC"/>
    <w:rsid w:val="00AF4425"/>
    <w:rsid w:val="00B03784"/>
    <w:rsid w:val="00B14446"/>
    <w:rsid w:val="00B2555B"/>
    <w:rsid w:val="00B2684F"/>
    <w:rsid w:val="00B43671"/>
    <w:rsid w:val="00B44378"/>
    <w:rsid w:val="00B45E31"/>
    <w:rsid w:val="00B55D7D"/>
    <w:rsid w:val="00B64554"/>
    <w:rsid w:val="00B70B5A"/>
    <w:rsid w:val="00B77C0D"/>
    <w:rsid w:val="00B85AE0"/>
    <w:rsid w:val="00B87F4B"/>
    <w:rsid w:val="00B92889"/>
    <w:rsid w:val="00B92CED"/>
    <w:rsid w:val="00BA25F1"/>
    <w:rsid w:val="00BB35AE"/>
    <w:rsid w:val="00BB525C"/>
    <w:rsid w:val="00BB5DFC"/>
    <w:rsid w:val="00BC05AB"/>
    <w:rsid w:val="00BC28BC"/>
    <w:rsid w:val="00BC5608"/>
    <w:rsid w:val="00BD5536"/>
    <w:rsid w:val="00BD555A"/>
    <w:rsid w:val="00BD58AA"/>
    <w:rsid w:val="00BF20C9"/>
    <w:rsid w:val="00BF22D2"/>
    <w:rsid w:val="00BF2C3E"/>
    <w:rsid w:val="00BF3C65"/>
    <w:rsid w:val="00BF44CC"/>
    <w:rsid w:val="00BF4BCD"/>
    <w:rsid w:val="00BF7CA8"/>
    <w:rsid w:val="00C00AEA"/>
    <w:rsid w:val="00C00B22"/>
    <w:rsid w:val="00C024DE"/>
    <w:rsid w:val="00C0573E"/>
    <w:rsid w:val="00C108F4"/>
    <w:rsid w:val="00C14CF8"/>
    <w:rsid w:val="00C21D66"/>
    <w:rsid w:val="00C22118"/>
    <w:rsid w:val="00C2565D"/>
    <w:rsid w:val="00C25C9E"/>
    <w:rsid w:val="00C25D6F"/>
    <w:rsid w:val="00C35A9D"/>
    <w:rsid w:val="00C35ABB"/>
    <w:rsid w:val="00C45888"/>
    <w:rsid w:val="00C4683D"/>
    <w:rsid w:val="00C545FC"/>
    <w:rsid w:val="00C6339D"/>
    <w:rsid w:val="00C839F7"/>
    <w:rsid w:val="00C9384F"/>
    <w:rsid w:val="00CC2F8C"/>
    <w:rsid w:val="00CC637E"/>
    <w:rsid w:val="00CD597F"/>
    <w:rsid w:val="00CE6A38"/>
    <w:rsid w:val="00D02541"/>
    <w:rsid w:val="00D05919"/>
    <w:rsid w:val="00D10E26"/>
    <w:rsid w:val="00D13EAA"/>
    <w:rsid w:val="00D14A14"/>
    <w:rsid w:val="00D1565B"/>
    <w:rsid w:val="00D2167C"/>
    <w:rsid w:val="00D218E0"/>
    <w:rsid w:val="00D27469"/>
    <w:rsid w:val="00D301C0"/>
    <w:rsid w:val="00D37045"/>
    <w:rsid w:val="00D45E25"/>
    <w:rsid w:val="00D62586"/>
    <w:rsid w:val="00D627F6"/>
    <w:rsid w:val="00D63350"/>
    <w:rsid w:val="00D660BF"/>
    <w:rsid w:val="00D703E2"/>
    <w:rsid w:val="00D71407"/>
    <w:rsid w:val="00D814AC"/>
    <w:rsid w:val="00D942C8"/>
    <w:rsid w:val="00D953D3"/>
    <w:rsid w:val="00DA4D98"/>
    <w:rsid w:val="00DA58D6"/>
    <w:rsid w:val="00DB141D"/>
    <w:rsid w:val="00DB1DC2"/>
    <w:rsid w:val="00DB3014"/>
    <w:rsid w:val="00DB57E1"/>
    <w:rsid w:val="00DB5C7E"/>
    <w:rsid w:val="00DB7C3A"/>
    <w:rsid w:val="00DC2F46"/>
    <w:rsid w:val="00DE7DA3"/>
    <w:rsid w:val="00DF4843"/>
    <w:rsid w:val="00DF6CB6"/>
    <w:rsid w:val="00DF762A"/>
    <w:rsid w:val="00DF7D6D"/>
    <w:rsid w:val="00E00349"/>
    <w:rsid w:val="00E0175D"/>
    <w:rsid w:val="00E03E63"/>
    <w:rsid w:val="00E17DB8"/>
    <w:rsid w:val="00E21CF3"/>
    <w:rsid w:val="00E23322"/>
    <w:rsid w:val="00E25707"/>
    <w:rsid w:val="00E25F60"/>
    <w:rsid w:val="00E26FD4"/>
    <w:rsid w:val="00E34263"/>
    <w:rsid w:val="00E3760A"/>
    <w:rsid w:val="00E474B3"/>
    <w:rsid w:val="00E47F50"/>
    <w:rsid w:val="00E51FFB"/>
    <w:rsid w:val="00E7589C"/>
    <w:rsid w:val="00E76668"/>
    <w:rsid w:val="00E82E5C"/>
    <w:rsid w:val="00E83A28"/>
    <w:rsid w:val="00E85990"/>
    <w:rsid w:val="00EA27FB"/>
    <w:rsid w:val="00EA469E"/>
    <w:rsid w:val="00EA4954"/>
    <w:rsid w:val="00EA620F"/>
    <w:rsid w:val="00EA6292"/>
    <w:rsid w:val="00EB5147"/>
    <w:rsid w:val="00EB688D"/>
    <w:rsid w:val="00EB7A94"/>
    <w:rsid w:val="00EC5F95"/>
    <w:rsid w:val="00EC668D"/>
    <w:rsid w:val="00EC691F"/>
    <w:rsid w:val="00ED33F9"/>
    <w:rsid w:val="00EE3C09"/>
    <w:rsid w:val="00EE494B"/>
    <w:rsid w:val="00EE57E2"/>
    <w:rsid w:val="00EE65F6"/>
    <w:rsid w:val="00EF4C96"/>
    <w:rsid w:val="00EF681E"/>
    <w:rsid w:val="00F13200"/>
    <w:rsid w:val="00F225D6"/>
    <w:rsid w:val="00F2769D"/>
    <w:rsid w:val="00F27714"/>
    <w:rsid w:val="00F31AC0"/>
    <w:rsid w:val="00F33C2B"/>
    <w:rsid w:val="00F36FBF"/>
    <w:rsid w:val="00F45750"/>
    <w:rsid w:val="00F53851"/>
    <w:rsid w:val="00F53F56"/>
    <w:rsid w:val="00F62951"/>
    <w:rsid w:val="00F75651"/>
    <w:rsid w:val="00F7604A"/>
    <w:rsid w:val="00F814AC"/>
    <w:rsid w:val="00F86CAD"/>
    <w:rsid w:val="00F86F80"/>
    <w:rsid w:val="00F92653"/>
    <w:rsid w:val="00F9796F"/>
    <w:rsid w:val="00FA0B36"/>
    <w:rsid w:val="00FB32EE"/>
    <w:rsid w:val="00FB45FB"/>
    <w:rsid w:val="00FB65D8"/>
    <w:rsid w:val="00FD0129"/>
    <w:rsid w:val="00FF1028"/>
    <w:rsid w:val="00FF4581"/>
    <w:rsid w:val="00FF7B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C29B"/>
  <w15:docId w15:val="{C9B59E8C-7C27-487B-BE4E-BC9C6FEF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FB6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B65D8"/>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B65D8"/>
    <w:pPr>
      <w:tabs>
        <w:tab w:val="center" w:pos="4513"/>
        <w:tab w:val="right" w:pos="902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FB65D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B65D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B65D8"/>
  </w:style>
  <w:style w:type="paragraph" w:styleId="Balonteksts">
    <w:name w:val="Balloon Text"/>
    <w:basedOn w:val="Parasts"/>
    <w:link w:val="BalontekstsRakstz"/>
    <w:uiPriority w:val="99"/>
    <w:semiHidden/>
    <w:unhideWhenUsed/>
    <w:rsid w:val="00F9796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796F"/>
    <w:rPr>
      <w:rFonts w:ascii="Segoe UI" w:hAnsi="Segoe UI" w:cs="Segoe UI"/>
      <w:sz w:val="18"/>
      <w:szCs w:val="18"/>
    </w:rPr>
  </w:style>
  <w:style w:type="character" w:styleId="Komentraatsauce">
    <w:name w:val="annotation reference"/>
    <w:basedOn w:val="Noklusjumarindkopasfonts"/>
    <w:semiHidden/>
    <w:unhideWhenUsed/>
    <w:rsid w:val="006D0A66"/>
    <w:rPr>
      <w:sz w:val="16"/>
      <w:szCs w:val="16"/>
    </w:rPr>
  </w:style>
  <w:style w:type="paragraph" w:styleId="Komentrateksts">
    <w:name w:val="annotation text"/>
    <w:basedOn w:val="Parasts"/>
    <w:link w:val="KomentratekstsRakstz"/>
    <w:unhideWhenUsed/>
    <w:rsid w:val="006D0A66"/>
    <w:pPr>
      <w:spacing w:line="240" w:lineRule="auto"/>
    </w:pPr>
    <w:rPr>
      <w:sz w:val="20"/>
      <w:szCs w:val="20"/>
    </w:rPr>
  </w:style>
  <w:style w:type="character" w:customStyle="1" w:styleId="KomentratekstsRakstz">
    <w:name w:val="Komentāra teksts Rakstz."/>
    <w:basedOn w:val="Noklusjumarindkopasfonts"/>
    <w:link w:val="Komentrateksts"/>
    <w:rsid w:val="006D0A66"/>
    <w:rPr>
      <w:sz w:val="20"/>
      <w:szCs w:val="20"/>
    </w:rPr>
  </w:style>
  <w:style w:type="paragraph" w:styleId="Komentratma">
    <w:name w:val="annotation subject"/>
    <w:basedOn w:val="Komentrateksts"/>
    <w:next w:val="Komentrateksts"/>
    <w:link w:val="KomentratmaRakstz"/>
    <w:uiPriority w:val="99"/>
    <w:semiHidden/>
    <w:unhideWhenUsed/>
    <w:rsid w:val="006D0A66"/>
    <w:rPr>
      <w:b/>
      <w:bCs/>
    </w:rPr>
  </w:style>
  <w:style w:type="character" w:customStyle="1" w:styleId="KomentratmaRakstz">
    <w:name w:val="Komentāra tēma Rakstz."/>
    <w:basedOn w:val="KomentratekstsRakstz"/>
    <w:link w:val="Komentratma"/>
    <w:uiPriority w:val="99"/>
    <w:semiHidden/>
    <w:rsid w:val="006D0A66"/>
    <w:rPr>
      <w:b/>
      <w:bCs/>
      <w:sz w:val="20"/>
      <w:szCs w:val="20"/>
    </w:rPr>
  </w:style>
  <w:style w:type="character" w:styleId="Hipersaite">
    <w:name w:val="Hyperlink"/>
    <w:basedOn w:val="Noklusjumarindkopasfonts"/>
    <w:uiPriority w:val="99"/>
    <w:unhideWhenUsed/>
    <w:rsid w:val="00471086"/>
    <w:rPr>
      <w:color w:val="0563C1" w:themeColor="hyperlink"/>
      <w:u w:val="single"/>
    </w:rPr>
  </w:style>
  <w:style w:type="table" w:customStyle="1" w:styleId="Reatabula1">
    <w:name w:val="Režģa tabula1"/>
    <w:basedOn w:val="Parastatabula"/>
    <w:next w:val="Reatabula"/>
    <w:rsid w:val="00723573"/>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723573"/>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Parasts"/>
    <w:rsid w:val="001A5772"/>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character" w:customStyle="1" w:styleId="apple-converted-space">
    <w:name w:val="apple-converted-space"/>
    <w:rsid w:val="001A5772"/>
  </w:style>
  <w:style w:type="paragraph" w:styleId="Prskatjums">
    <w:name w:val="Revision"/>
    <w:hidden/>
    <w:uiPriority w:val="99"/>
    <w:semiHidden/>
    <w:rsid w:val="007A66CB"/>
    <w:pPr>
      <w:spacing w:after="0" w:line="240" w:lineRule="auto"/>
    </w:pPr>
  </w:style>
  <w:style w:type="paragraph" w:styleId="Pamatteksts">
    <w:name w:val="Body Text"/>
    <w:basedOn w:val="Parasts"/>
    <w:link w:val="PamattekstsRakstz"/>
    <w:uiPriority w:val="99"/>
    <w:rsid w:val="000234D6"/>
    <w:pPr>
      <w:spacing w:after="0" w:line="240" w:lineRule="auto"/>
      <w:jc w:val="center"/>
    </w:pPr>
    <w:rPr>
      <w:rFonts w:ascii="Times New Roman" w:eastAsia="Calibri" w:hAnsi="Times New Roman" w:cs="Times New Roman"/>
      <w:sz w:val="20"/>
      <w:szCs w:val="20"/>
      <w:lang w:eastAsia="lv-LV"/>
    </w:rPr>
  </w:style>
  <w:style w:type="character" w:customStyle="1" w:styleId="PamattekstsRakstz">
    <w:name w:val="Pamatteksts Rakstz."/>
    <w:basedOn w:val="Noklusjumarindkopasfonts"/>
    <w:link w:val="Pamatteksts"/>
    <w:uiPriority w:val="99"/>
    <w:rsid w:val="000234D6"/>
    <w:rPr>
      <w:rFonts w:ascii="Times New Roman" w:eastAsia="Calibri" w:hAnsi="Times New Roman" w:cs="Times New Roman"/>
      <w:sz w:val="20"/>
      <w:szCs w:val="20"/>
      <w:lang w:eastAsia="lv-LV"/>
    </w:rPr>
  </w:style>
  <w:style w:type="paragraph" w:customStyle="1" w:styleId="naisf">
    <w:name w:val="naisf"/>
    <w:basedOn w:val="Parasts"/>
    <w:uiPriority w:val="99"/>
    <w:rsid w:val="009756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doc-first2">
    <w:name w:val="title-doc-first2"/>
    <w:basedOn w:val="Parasts"/>
    <w:rsid w:val="00B03784"/>
    <w:pPr>
      <w:spacing w:before="120" w:after="0" w:line="312" w:lineRule="atLeast"/>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53541">
      <w:bodyDiv w:val="1"/>
      <w:marLeft w:val="0"/>
      <w:marRight w:val="0"/>
      <w:marTop w:val="0"/>
      <w:marBottom w:val="0"/>
      <w:divBdr>
        <w:top w:val="none" w:sz="0" w:space="0" w:color="auto"/>
        <w:left w:val="none" w:sz="0" w:space="0" w:color="auto"/>
        <w:bottom w:val="none" w:sz="0" w:space="0" w:color="auto"/>
        <w:right w:val="none" w:sz="0" w:space="0" w:color="auto"/>
      </w:divBdr>
    </w:div>
    <w:div w:id="412698641">
      <w:bodyDiv w:val="1"/>
      <w:marLeft w:val="0"/>
      <w:marRight w:val="0"/>
      <w:marTop w:val="0"/>
      <w:marBottom w:val="0"/>
      <w:divBdr>
        <w:top w:val="none" w:sz="0" w:space="0" w:color="auto"/>
        <w:left w:val="none" w:sz="0" w:space="0" w:color="auto"/>
        <w:bottom w:val="none" w:sz="0" w:space="0" w:color="auto"/>
        <w:right w:val="none" w:sz="0" w:space="0" w:color="auto"/>
      </w:divBdr>
    </w:div>
    <w:div w:id="1073165765">
      <w:bodyDiv w:val="1"/>
      <w:marLeft w:val="0"/>
      <w:marRight w:val="0"/>
      <w:marTop w:val="0"/>
      <w:marBottom w:val="0"/>
      <w:divBdr>
        <w:top w:val="none" w:sz="0" w:space="0" w:color="auto"/>
        <w:left w:val="none" w:sz="0" w:space="0" w:color="auto"/>
        <w:bottom w:val="none" w:sz="0" w:space="0" w:color="auto"/>
        <w:right w:val="none" w:sz="0" w:space="0" w:color="auto"/>
      </w:divBdr>
    </w:div>
    <w:div w:id="2014916753">
      <w:bodyDiv w:val="1"/>
      <w:marLeft w:val="0"/>
      <w:marRight w:val="0"/>
      <w:marTop w:val="0"/>
      <w:marBottom w:val="0"/>
      <w:divBdr>
        <w:top w:val="none" w:sz="0" w:space="0" w:color="auto"/>
        <w:left w:val="none" w:sz="0" w:space="0" w:color="auto"/>
        <w:bottom w:val="none" w:sz="0" w:space="0" w:color="auto"/>
        <w:right w:val="none" w:sz="0" w:space="0" w:color="auto"/>
      </w:divBdr>
      <w:divsChild>
        <w:div w:id="1802841775">
          <w:marLeft w:val="0"/>
          <w:marRight w:val="0"/>
          <w:marTop w:val="0"/>
          <w:marBottom w:val="0"/>
          <w:divBdr>
            <w:top w:val="none" w:sz="0" w:space="0" w:color="auto"/>
            <w:left w:val="none" w:sz="0" w:space="0" w:color="auto"/>
            <w:bottom w:val="none" w:sz="0" w:space="0" w:color="auto"/>
            <w:right w:val="none" w:sz="0" w:space="0" w:color="auto"/>
          </w:divBdr>
          <w:divsChild>
            <w:div w:id="1202783095">
              <w:marLeft w:val="0"/>
              <w:marRight w:val="0"/>
              <w:marTop w:val="0"/>
              <w:marBottom w:val="0"/>
              <w:divBdr>
                <w:top w:val="none" w:sz="0" w:space="0" w:color="auto"/>
                <w:left w:val="none" w:sz="0" w:space="0" w:color="auto"/>
                <w:bottom w:val="none" w:sz="0" w:space="0" w:color="auto"/>
                <w:right w:val="none" w:sz="0" w:space="0" w:color="auto"/>
              </w:divBdr>
              <w:divsChild>
                <w:div w:id="1410932059">
                  <w:marLeft w:val="0"/>
                  <w:marRight w:val="0"/>
                  <w:marTop w:val="0"/>
                  <w:marBottom w:val="0"/>
                  <w:divBdr>
                    <w:top w:val="none" w:sz="0" w:space="0" w:color="auto"/>
                    <w:left w:val="none" w:sz="0" w:space="0" w:color="auto"/>
                    <w:bottom w:val="none" w:sz="0" w:space="0" w:color="auto"/>
                    <w:right w:val="none" w:sz="0" w:space="0" w:color="auto"/>
                  </w:divBdr>
                  <w:divsChild>
                    <w:div w:id="1388454853">
                      <w:marLeft w:val="0"/>
                      <w:marRight w:val="0"/>
                      <w:marTop w:val="0"/>
                      <w:marBottom w:val="0"/>
                      <w:divBdr>
                        <w:top w:val="none" w:sz="0" w:space="0" w:color="auto"/>
                        <w:left w:val="none" w:sz="0" w:space="0" w:color="auto"/>
                        <w:bottom w:val="none" w:sz="0" w:space="0" w:color="auto"/>
                        <w:right w:val="none" w:sz="0" w:space="0" w:color="auto"/>
                      </w:divBdr>
                      <w:divsChild>
                        <w:div w:id="1708407035">
                          <w:marLeft w:val="0"/>
                          <w:marRight w:val="0"/>
                          <w:marTop w:val="0"/>
                          <w:marBottom w:val="0"/>
                          <w:divBdr>
                            <w:top w:val="none" w:sz="0" w:space="0" w:color="auto"/>
                            <w:left w:val="none" w:sz="0" w:space="0" w:color="auto"/>
                            <w:bottom w:val="none" w:sz="0" w:space="0" w:color="auto"/>
                            <w:right w:val="none" w:sz="0" w:space="0" w:color="auto"/>
                          </w:divBdr>
                          <w:divsChild>
                            <w:div w:id="19689824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3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ta.Griga@z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E3FD2-D1FF-4E75-96A9-F00B36D6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7367</Words>
  <Characters>4200</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“Prasības dzirkstošā vīna tipa stikla pudeļu un to aizkorķējuma izmantošanai” sākotnējās ietekmes novērtējuma ziņojums (anotācija)</vt:lpstr>
      <vt:lpstr>Ministru kabineta noteikumu “Grozījumi Ministru kabineta 2009.gada 9.decembra noteikumos Nr.1393 „Veterinārās prasības mājputnu un zaķveidīgo gaļas apritei nelielā daudzumā”</vt:lpstr>
    </vt:vector>
  </TitlesOfParts>
  <Company>Zemkopibas Ministrija</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“Prasības dzirkstošā vīna tipa stikla pudeļu un to aizkorķējuma izmantošanai” sākotnējās ietekmes novērtējuma ziņojums (anotācija)</dc:title>
  <dc:subject>Anotācija</dc:subject>
  <dc:creator>Elita Grīga</dc:creator>
  <dc:description>Grīga 670272307_x000d_
Elita.Griga@zm.gov.lv</dc:description>
  <cp:lastModifiedBy>Kristiāna Sebre</cp:lastModifiedBy>
  <cp:revision>7</cp:revision>
  <cp:lastPrinted>2018-05-24T04:58:00Z</cp:lastPrinted>
  <dcterms:created xsi:type="dcterms:W3CDTF">2019-07-22T11:20:00Z</dcterms:created>
  <dcterms:modified xsi:type="dcterms:W3CDTF">2019-07-31T08:20:00Z</dcterms:modified>
</cp:coreProperties>
</file>