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3380" w14:textId="0377668A" w:rsidR="00D05E1F" w:rsidRPr="00D77DDC" w:rsidRDefault="00927A53" w:rsidP="00D05E1F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2019</w:t>
      </w:r>
      <w:r w:rsidR="00D05E1F" w:rsidRPr="00D77DDC">
        <w:rPr>
          <w:sz w:val="28"/>
          <w:szCs w:val="28"/>
        </w:rPr>
        <w:t>. gada</w:t>
      </w:r>
      <w:r>
        <w:rPr>
          <w:sz w:val="28"/>
          <w:szCs w:val="28"/>
        </w:rPr>
        <w:t xml:space="preserve">    .</w:t>
      </w:r>
      <w:r w:rsidR="00C85455">
        <w:rPr>
          <w:sz w:val="28"/>
          <w:szCs w:val="28"/>
        </w:rPr>
        <w:t>oktobrī</w:t>
      </w:r>
      <w:r w:rsidR="00D05E1F" w:rsidRPr="00D77DDC">
        <w:rPr>
          <w:sz w:val="28"/>
          <w:szCs w:val="28"/>
        </w:rPr>
        <w:tab/>
        <w:t>Noteikumi Nr.</w:t>
      </w:r>
    </w:p>
    <w:p w14:paraId="7A21B417" w14:textId="77777777" w:rsidR="00D05E1F" w:rsidRPr="00D77DDC" w:rsidRDefault="00D05E1F" w:rsidP="00D05E1F">
      <w:pPr>
        <w:tabs>
          <w:tab w:val="left" w:pos="6663"/>
        </w:tabs>
        <w:rPr>
          <w:sz w:val="28"/>
          <w:szCs w:val="28"/>
        </w:rPr>
      </w:pPr>
      <w:r w:rsidRPr="00D77DDC">
        <w:rPr>
          <w:sz w:val="28"/>
          <w:szCs w:val="28"/>
        </w:rPr>
        <w:t>Rīgā</w:t>
      </w:r>
      <w:r w:rsidRPr="00D77DDC">
        <w:rPr>
          <w:sz w:val="28"/>
          <w:szCs w:val="28"/>
        </w:rPr>
        <w:tab/>
        <w:t xml:space="preserve">(prot. Nr.             </w:t>
      </w:r>
      <w:r w:rsidR="00EC28CD" w:rsidRPr="00D77DDC">
        <w:rPr>
          <w:sz w:val="28"/>
          <w:szCs w:val="28"/>
        </w:rPr>
        <w:t>.</w:t>
      </w:r>
      <w:r w:rsidRPr="00D77DDC">
        <w:rPr>
          <w:sz w:val="28"/>
          <w:szCs w:val="28"/>
        </w:rPr>
        <w:t>§)</w:t>
      </w:r>
    </w:p>
    <w:p w14:paraId="7A06BECD" w14:textId="77777777" w:rsidR="00D05E1F" w:rsidRPr="00D77DDC" w:rsidRDefault="00D05E1F" w:rsidP="00D05E1F">
      <w:pPr>
        <w:jc w:val="both"/>
        <w:rPr>
          <w:sz w:val="28"/>
          <w:szCs w:val="28"/>
        </w:rPr>
      </w:pPr>
    </w:p>
    <w:p w14:paraId="71863978" w14:textId="184BB679" w:rsidR="00C479E0" w:rsidRDefault="0030216A" w:rsidP="00C479E0">
      <w:pPr>
        <w:shd w:val="clear" w:color="auto" w:fill="FFFFFF"/>
        <w:jc w:val="center"/>
        <w:rPr>
          <w:b/>
          <w:sz w:val="28"/>
        </w:rPr>
      </w:pPr>
      <w:r w:rsidRPr="00D77DDC">
        <w:rPr>
          <w:b/>
          <w:bCs/>
          <w:sz w:val="28"/>
          <w:szCs w:val="28"/>
        </w:rPr>
        <w:t xml:space="preserve">Grozījumi Ministru kabineta </w:t>
      </w:r>
      <w:r w:rsidR="00C479E0" w:rsidRPr="00C479E0">
        <w:rPr>
          <w:b/>
          <w:bCs/>
          <w:sz w:val="28"/>
          <w:szCs w:val="28"/>
        </w:rPr>
        <w:t>2014.</w:t>
      </w:r>
      <w:r w:rsidR="00C479E0">
        <w:rPr>
          <w:b/>
          <w:bCs/>
          <w:sz w:val="28"/>
          <w:szCs w:val="28"/>
        </w:rPr>
        <w:t xml:space="preserve"> </w:t>
      </w:r>
      <w:r w:rsidR="00C479E0" w:rsidRPr="00C479E0">
        <w:rPr>
          <w:b/>
          <w:bCs/>
          <w:sz w:val="28"/>
          <w:szCs w:val="28"/>
        </w:rPr>
        <w:t>gada 28.</w:t>
      </w:r>
      <w:r w:rsidR="00C479E0">
        <w:rPr>
          <w:b/>
          <w:bCs/>
          <w:sz w:val="28"/>
          <w:szCs w:val="28"/>
        </w:rPr>
        <w:t xml:space="preserve"> </w:t>
      </w:r>
      <w:r w:rsidR="00C479E0" w:rsidRPr="00C479E0">
        <w:rPr>
          <w:b/>
          <w:bCs/>
          <w:sz w:val="28"/>
          <w:szCs w:val="28"/>
        </w:rPr>
        <w:t xml:space="preserve">oktobra </w:t>
      </w:r>
      <w:r w:rsidR="00C479E0">
        <w:rPr>
          <w:b/>
          <w:bCs/>
          <w:sz w:val="28"/>
          <w:szCs w:val="28"/>
        </w:rPr>
        <w:t xml:space="preserve">noteikumos </w:t>
      </w:r>
      <w:r w:rsidR="00C479E0" w:rsidRPr="00C479E0">
        <w:rPr>
          <w:b/>
          <w:bCs/>
          <w:sz w:val="28"/>
          <w:szCs w:val="28"/>
        </w:rPr>
        <w:t>Nr.668 </w:t>
      </w:r>
      <w:r w:rsidR="00E20BBC" w:rsidRPr="00C479E0">
        <w:rPr>
          <w:b/>
          <w:bCs/>
          <w:sz w:val="28"/>
          <w:szCs w:val="28"/>
        </w:rPr>
        <w:t>"</w:t>
      </w:r>
      <w:r w:rsidR="00C479E0" w:rsidRPr="00C479E0">
        <w:rPr>
          <w:b/>
          <w:bCs/>
          <w:sz w:val="28"/>
          <w:szCs w:val="28"/>
        </w:rPr>
        <w:t>Noteikumi par sēklu ekvivalenci no trešajām valstīm</w:t>
      </w:r>
      <w:r w:rsidR="00E20BBC" w:rsidRPr="00C479E0">
        <w:rPr>
          <w:b/>
          <w:bCs/>
          <w:sz w:val="28"/>
          <w:szCs w:val="28"/>
        </w:rPr>
        <w:t>"</w:t>
      </w:r>
    </w:p>
    <w:p w14:paraId="19AB9DDE" w14:textId="77777777" w:rsidR="00C479E0" w:rsidRPr="00C479E0" w:rsidRDefault="00C479E0" w:rsidP="00C479E0">
      <w:pPr>
        <w:shd w:val="clear" w:color="auto" w:fill="FFFFFF"/>
        <w:jc w:val="center"/>
        <w:rPr>
          <w:rStyle w:val="Izteiksmgs"/>
          <w:rFonts w:ascii="Arial" w:hAnsi="Arial" w:cs="Arial"/>
          <w:color w:val="414142"/>
          <w:sz w:val="35"/>
          <w:szCs w:val="35"/>
        </w:rPr>
      </w:pPr>
    </w:p>
    <w:p w14:paraId="042036A2" w14:textId="77777777" w:rsidR="0030216A" w:rsidRPr="00D77DDC" w:rsidRDefault="0030216A" w:rsidP="0030216A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D77DDC">
        <w:rPr>
          <w:sz w:val="28"/>
          <w:szCs w:val="28"/>
        </w:rPr>
        <w:t>Izdoti saskaņā ar</w:t>
      </w:r>
    </w:p>
    <w:p w14:paraId="3B72F5AB" w14:textId="018BAC40" w:rsidR="00C479E0" w:rsidRDefault="0030216A" w:rsidP="00C479E0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D77DDC">
        <w:rPr>
          <w:sz w:val="28"/>
          <w:szCs w:val="28"/>
        </w:rPr>
        <w:t xml:space="preserve"> Sēklu un šķirņu aprites likuma </w:t>
      </w:r>
      <w:r w:rsidR="00C479E0" w:rsidRPr="00C479E0">
        <w:rPr>
          <w:sz w:val="28"/>
          <w:szCs w:val="28"/>
        </w:rPr>
        <w:br/>
      </w:r>
      <w:hyperlink r:id="rId8" w:anchor="p2" w:tgtFrame="_blank" w:history="1">
        <w:r w:rsidR="00C479E0" w:rsidRPr="00C479E0">
          <w:rPr>
            <w:sz w:val="28"/>
            <w:szCs w:val="28"/>
          </w:rPr>
          <w:t>2.</w:t>
        </w:r>
        <w:r w:rsidR="00D644E7">
          <w:rPr>
            <w:sz w:val="28"/>
            <w:szCs w:val="28"/>
          </w:rPr>
          <w:t> </w:t>
        </w:r>
        <w:r w:rsidR="00C479E0" w:rsidRPr="00C479E0">
          <w:rPr>
            <w:sz w:val="28"/>
            <w:szCs w:val="28"/>
          </w:rPr>
          <w:t>panta</w:t>
        </w:r>
      </w:hyperlink>
      <w:r w:rsidR="00C479E0" w:rsidRPr="00C479E0">
        <w:rPr>
          <w:sz w:val="28"/>
          <w:szCs w:val="28"/>
        </w:rPr>
        <w:t> 1.</w:t>
      </w:r>
      <w:r w:rsidR="00D644E7">
        <w:rPr>
          <w:sz w:val="28"/>
          <w:szCs w:val="28"/>
        </w:rPr>
        <w:t> </w:t>
      </w:r>
      <w:r w:rsidR="00C479E0" w:rsidRPr="00C479E0">
        <w:rPr>
          <w:sz w:val="28"/>
          <w:szCs w:val="28"/>
        </w:rPr>
        <w:t>punkta "g"</w:t>
      </w:r>
      <w:r w:rsidR="00D644E7">
        <w:rPr>
          <w:sz w:val="28"/>
          <w:szCs w:val="28"/>
        </w:rPr>
        <w:t> </w:t>
      </w:r>
      <w:r w:rsidR="00C479E0" w:rsidRPr="00C479E0">
        <w:rPr>
          <w:sz w:val="28"/>
          <w:szCs w:val="28"/>
        </w:rPr>
        <w:t xml:space="preserve">apakšpunktu </w:t>
      </w:r>
    </w:p>
    <w:p w14:paraId="79FD6218" w14:textId="0ACAC72F" w:rsidR="0030216A" w:rsidRDefault="00C479E0" w:rsidP="00C479E0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C479E0">
        <w:rPr>
          <w:sz w:val="28"/>
          <w:szCs w:val="28"/>
        </w:rPr>
        <w:t>un </w:t>
      </w:r>
      <w:hyperlink r:id="rId9" w:anchor="p17" w:tgtFrame="_blank" w:history="1">
        <w:r w:rsidRPr="00C479E0">
          <w:rPr>
            <w:sz w:val="28"/>
            <w:szCs w:val="28"/>
          </w:rPr>
          <w:t>17.</w:t>
        </w:r>
        <w:r w:rsidR="00D644E7">
          <w:rPr>
            <w:sz w:val="28"/>
            <w:szCs w:val="28"/>
          </w:rPr>
          <w:t> </w:t>
        </w:r>
        <w:r w:rsidRPr="00C479E0">
          <w:rPr>
            <w:sz w:val="28"/>
            <w:szCs w:val="28"/>
          </w:rPr>
          <w:t>panta</w:t>
        </w:r>
      </w:hyperlink>
      <w:r w:rsidRPr="00C479E0">
        <w:rPr>
          <w:sz w:val="28"/>
          <w:szCs w:val="28"/>
        </w:rPr>
        <w:t> piekto daļu</w:t>
      </w:r>
    </w:p>
    <w:p w14:paraId="08A92B5B" w14:textId="77777777" w:rsidR="00D77DDC" w:rsidRPr="00D77DDC" w:rsidRDefault="00D77DDC" w:rsidP="0030216A">
      <w:pPr>
        <w:pStyle w:val="naisnod"/>
        <w:spacing w:before="0" w:after="0"/>
        <w:rPr>
          <w:sz w:val="28"/>
          <w:szCs w:val="28"/>
        </w:rPr>
      </w:pPr>
    </w:p>
    <w:p w14:paraId="5CF1069E" w14:textId="3D3802B7" w:rsidR="0033740F" w:rsidRPr="00D77DDC" w:rsidRDefault="0030216A" w:rsidP="0092545E">
      <w:pPr>
        <w:ind w:firstLine="709"/>
        <w:jc w:val="both"/>
        <w:rPr>
          <w:sz w:val="28"/>
          <w:szCs w:val="28"/>
        </w:rPr>
      </w:pPr>
      <w:r w:rsidRPr="00D77DDC">
        <w:rPr>
          <w:sz w:val="28"/>
          <w:szCs w:val="28"/>
        </w:rPr>
        <w:t xml:space="preserve">Izdarīt Ministru kabineta </w:t>
      </w:r>
      <w:r w:rsidR="00C479E0" w:rsidRPr="00C479E0">
        <w:rPr>
          <w:bCs/>
          <w:sz w:val="28"/>
          <w:szCs w:val="28"/>
        </w:rPr>
        <w:t>2014.</w:t>
      </w:r>
      <w:r w:rsidR="00D644E7">
        <w:rPr>
          <w:bCs/>
          <w:sz w:val="28"/>
          <w:szCs w:val="28"/>
        </w:rPr>
        <w:t> </w:t>
      </w:r>
      <w:r w:rsidR="00C479E0" w:rsidRPr="00C479E0">
        <w:rPr>
          <w:bCs/>
          <w:sz w:val="28"/>
          <w:szCs w:val="28"/>
        </w:rPr>
        <w:t>gada 28.</w:t>
      </w:r>
      <w:r w:rsidR="00D644E7">
        <w:rPr>
          <w:bCs/>
          <w:sz w:val="28"/>
          <w:szCs w:val="28"/>
        </w:rPr>
        <w:t> </w:t>
      </w:r>
      <w:r w:rsidR="00C479E0" w:rsidRPr="00C479E0">
        <w:rPr>
          <w:bCs/>
          <w:sz w:val="28"/>
          <w:szCs w:val="28"/>
        </w:rPr>
        <w:t>oktobra noteikumos Nr.</w:t>
      </w:r>
      <w:r w:rsidR="00D644E7">
        <w:rPr>
          <w:bCs/>
          <w:sz w:val="28"/>
          <w:szCs w:val="28"/>
        </w:rPr>
        <w:t> </w:t>
      </w:r>
      <w:r w:rsidR="00C479E0" w:rsidRPr="00C479E0">
        <w:rPr>
          <w:bCs/>
          <w:sz w:val="28"/>
          <w:szCs w:val="28"/>
        </w:rPr>
        <w:t>668</w:t>
      </w:r>
      <w:r w:rsidR="00D644E7">
        <w:rPr>
          <w:bCs/>
          <w:sz w:val="28"/>
          <w:szCs w:val="28"/>
        </w:rPr>
        <w:t xml:space="preserve"> </w:t>
      </w:r>
      <w:r w:rsidR="00C479E0" w:rsidRPr="00C479E0">
        <w:rPr>
          <w:bCs/>
          <w:sz w:val="28"/>
          <w:szCs w:val="28"/>
        </w:rPr>
        <w:t>"Noteikumi par sēklu ekvivalenci no trešajām valstīm"</w:t>
      </w:r>
      <w:r w:rsidR="00C479E0" w:rsidRPr="00D77DDC">
        <w:rPr>
          <w:b/>
          <w:sz w:val="28"/>
          <w:szCs w:val="28"/>
        </w:rPr>
        <w:t xml:space="preserve"> </w:t>
      </w:r>
      <w:r w:rsidRPr="00D77DDC">
        <w:rPr>
          <w:b/>
          <w:sz w:val="28"/>
          <w:szCs w:val="28"/>
        </w:rPr>
        <w:t>(</w:t>
      </w:r>
      <w:r w:rsidR="00C479E0">
        <w:rPr>
          <w:sz w:val="28"/>
          <w:szCs w:val="28"/>
        </w:rPr>
        <w:t>Latvijas Vēstnesis, 2014</w:t>
      </w:r>
      <w:r w:rsidRPr="00D77DDC">
        <w:rPr>
          <w:sz w:val="28"/>
          <w:szCs w:val="28"/>
        </w:rPr>
        <w:t>,</w:t>
      </w:r>
      <w:r w:rsidR="00C479E0">
        <w:rPr>
          <w:sz w:val="28"/>
          <w:szCs w:val="28"/>
        </w:rPr>
        <w:t xml:space="preserve"> 219</w:t>
      </w:r>
      <w:r w:rsidR="005E21E7">
        <w:rPr>
          <w:sz w:val="28"/>
          <w:szCs w:val="28"/>
        </w:rPr>
        <w:t>.</w:t>
      </w:r>
      <w:r w:rsidR="00BC7142">
        <w:rPr>
          <w:sz w:val="28"/>
          <w:szCs w:val="28"/>
        </w:rPr>
        <w:t> </w:t>
      </w:r>
      <w:r w:rsidR="00C479E0">
        <w:rPr>
          <w:sz w:val="28"/>
          <w:szCs w:val="28"/>
        </w:rPr>
        <w:t>nr.</w:t>
      </w:r>
      <w:r w:rsidRPr="00D77DDC">
        <w:rPr>
          <w:sz w:val="28"/>
          <w:szCs w:val="28"/>
        </w:rPr>
        <w:t>) šādus grozījumus:</w:t>
      </w:r>
    </w:p>
    <w:p w14:paraId="2597BCF5" w14:textId="77777777" w:rsidR="00EF4E59" w:rsidRPr="00A60DE3" w:rsidRDefault="00EF4E59" w:rsidP="00EF4E59">
      <w:pPr>
        <w:pStyle w:val="Sarakstarindkopa"/>
        <w:rPr>
          <w:rFonts w:eastAsia="Calibri"/>
          <w:sz w:val="28"/>
          <w:szCs w:val="28"/>
          <w:lang w:eastAsia="en-US"/>
        </w:rPr>
      </w:pPr>
    </w:p>
    <w:p w14:paraId="0D4278A6" w14:textId="4A1B2D47" w:rsidR="001F1239" w:rsidRPr="00D92B42" w:rsidRDefault="001F1239" w:rsidP="001F1239">
      <w:pPr>
        <w:pStyle w:val="Sarakstarindkopa"/>
        <w:numPr>
          <w:ilvl w:val="0"/>
          <w:numId w:val="50"/>
        </w:numPr>
        <w:rPr>
          <w:rFonts w:eastAsia="Calibri"/>
          <w:lang w:eastAsia="en-US"/>
        </w:rPr>
      </w:pPr>
      <w:r w:rsidRPr="00A02080">
        <w:rPr>
          <w:rFonts w:eastAsia="Calibri"/>
          <w:sz w:val="28"/>
          <w:szCs w:val="28"/>
          <w:lang w:eastAsia="en-US"/>
        </w:rPr>
        <w:t>Svītrot visā noteikumu tekstā vārdus “lauksaimniecības kultūraugu sugas” (attiecīgā locījumā).</w:t>
      </w:r>
    </w:p>
    <w:p w14:paraId="0FA4E6BF" w14:textId="77777777" w:rsidR="001F1239" w:rsidRPr="00A02080" w:rsidRDefault="001F1239" w:rsidP="00D92B42">
      <w:pPr>
        <w:pStyle w:val="Sarakstarindkopa"/>
        <w:rPr>
          <w:rFonts w:eastAsia="Calibri"/>
          <w:lang w:eastAsia="en-US"/>
        </w:rPr>
      </w:pPr>
    </w:p>
    <w:p w14:paraId="3AB79A90" w14:textId="59AF3130" w:rsidR="001F1239" w:rsidRDefault="00865161" w:rsidP="001F1239">
      <w:pPr>
        <w:pStyle w:val="Sarakstarindkopa"/>
        <w:numPr>
          <w:ilvl w:val="0"/>
          <w:numId w:val="50"/>
        </w:numPr>
        <w:rPr>
          <w:rFonts w:eastAsia="Calibri"/>
          <w:sz w:val="28"/>
          <w:szCs w:val="28"/>
          <w:lang w:eastAsia="en-US"/>
        </w:rPr>
      </w:pPr>
      <w:r w:rsidRPr="00D92B42">
        <w:rPr>
          <w:rFonts w:eastAsia="Calibri"/>
          <w:sz w:val="28"/>
          <w:szCs w:val="28"/>
          <w:lang w:eastAsia="en-US"/>
        </w:rPr>
        <w:t xml:space="preserve">Svītrot </w:t>
      </w:r>
      <w:r w:rsidR="00A60DE3" w:rsidRPr="00D92B42">
        <w:rPr>
          <w:rFonts w:eastAsia="Calibri"/>
          <w:sz w:val="28"/>
          <w:szCs w:val="28"/>
          <w:lang w:eastAsia="en-US"/>
        </w:rPr>
        <w:t>1.</w:t>
      </w:r>
      <w:r w:rsidR="00D644E7">
        <w:rPr>
          <w:rFonts w:eastAsia="Calibri"/>
          <w:sz w:val="28"/>
          <w:szCs w:val="28"/>
          <w:lang w:eastAsia="en-US"/>
        </w:rPr>
        <w:t> </w:t>
      </w:r>
      <w:r w:rsidR="00A60DE3" w:rsidRPr="00D92B42">
        <w:rPr>
          <w:rFonts w:eastAsia="Calibri"/>
          <w:sz w:val="28"/>
          <w:szCs w:val="28"/>
          <w:lang w:eastAsia="en-US"/>
        </w:rPr>
        <w:t>punkt</w:t>
      </w:r>
      <w:r w:rsidRPr="00D92B42">
        <w:rPr>
          <w:rFonts w:eastAsia="Calibri"/>
          <w:sz w:val="28"/>
          <w:szCs w:val="28"/>
          <w:lang w:eastAsia="en-US"/>
        </w:rPr>
        <w:t>ā vārdus “</w:t>
      </w:r>
      <w:r w:rsidR="00A10E27">
        <w:rPr>
          <w:rFonts w:eastAsia="Calibri"/>
          <w:sz w:val="28"/>
          <w:szCs w:val="28"/>
          <w:lang w:eastAsia="en-US"/>
        </w:rPr>
        <w:t xml:space="preserve">un </w:t>
      </w:r>
      <w:r w:rsidRPr="00D92B42">
        <w:rPr>
          <w:rFonts w:eastAsia="Calibri"/>
          <w:sz w:val="28"/>
          <w:szCs w:val="28"/>
          <w:lang w:eastAsia="en-US"/>
        </w:rPr>
        <w:t>– attiecībā uz dārzeņu sugām –</w:t>
      </w:r>
      <w:r w:rsidR="00D644E7">
        <w:rPr>
          <w:rFonts w:eastAsia="Calibri"/>
          <w:sz w:val="28"/>
          <w:szCs w:val="28"/>
          <w:lang w:eastAsia="en-US"/>
        </w:rPr>
        <w:t xml:space="preserve"> </w:t>
      </w:r>
      <w:r w:rsidR="00A10E27">
        <w:rPr>
          <w:rFonts w:eastAsia="Calibri"/>
          <w:sz w:val="28"/>
          <w:szCs w:val="28"/>
          <w:lang w:eastAsia="en-US"/>
        </w:rPr>
        <w:t>šķirņu uzturēšanā</w:t>
      </w:r>
      <w:r w:rsidRPr="00D92B42">
        <w:rPr>
          <w:rFonts w:eastAsia="Calibri"/>
          <w:sz w:val="28"/>
          <w:szCs w:val="28"/>
          <w:lang w:eastAsia="en-US"/>
        </w:rPr>
        <w:t>”.</w:t>
      </w:r>
    </w:p>
    <w:p w14:paraId="26ACA56D" w14:textId="77777777" w:rsidR="00B43489" w:rsidRPr="00B43489" w:rsidRDefault="00B43489" w:rsidP="00B43489">
      <w:pPr>
        <w:rPr>
          <w:rFonts w:eastAsia="Calibri"/>
          <w:sz w:val="28"/>
          <w:szCs w:val="28"/>
          <w:lang w:eastAsia="en-US"/>
        </w:rPr>
      </w:pPr>
    </w:p>
    <w:p w14:paraId="5DDBDE48" w14:textId="595B8AD3" w:rsidR="001F1239" w:rsidRPr="00D92B42" w:rsidRDefault="00A94E95" w:rsidP="00A36260">
      <w:pPr>
        <w:pStyle w:val="Sarakstarindkopa"/>
        <w:numPr>
          <w:ilvl w:val="0"/>
          <w:numId w:val="50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Svītrot 2.</w:t>
      </w:r>
      <w:r w:rsidR="00D644E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punktā vārdu</w:t>
      </w:r>
      <w:r w:rsidR="00A36260">
        <w:rPr>
          <w:rFonts w:eastAsia="Calibri"/>
          <w:sz w:val="28"/>
          <w:szCs w:val="28"/>
          <w:lang w:eastAsia="en-US"/>
        </w:rPr>
        <w:t>s</w:t>
      </w:r>
      <w:r w:rsidR="00EA6C1D">
        <w:rPr>
          <w:rFonts w:eastAsia="Calibri"/>
          <w:sz w:val="28"/>
          <w:szCs w:val="28"/>
          <w:lang w:eastAsia="en-US"/>
        </w:rPr>
        <w:t xml:space="preserve"> iekavās</w:t>
      </w:r>
      <w:r w:rsidR="00952D8F">
        <w:rPr>
          <w:rFonts w:eastAsia="Calibri"/>
          <w:sz w:val="28"/>
          <w:szCs w:val="28"/>
          <w:lang w:eastAsia="en-US"/>
        </w:rPr>
        <w:t xml:space="preserve"> </w:t>
      </w:r>
      <w:r w:rsidR="00A36260" w:rsidRPr="00A36260">
        <w:rPr>
          <w:rFonts w:eastAsia="Calibri"/>
          <w:sz w:val="28"/>
          <w:szCs w:val="28"/>
          <w:lang w:eastAsia="en-US"/>
        </w:rPr>
        <w:t>“(turpmāk – lauksaimniecības kultūraugu sugas)”.</w:t>
      </w:r>
    </w:p>
    <w:p w14:paraId="5957E55F" w14:textId="77777777" w:rsidR="001F1239" w:rsidRPr="00D92B42" w:rsidRDefault="001F1239" w:rsidP="00D92B42">
      <w:pPr>
        <w:pStyle w:val="Sarakstarindkopa"/>
        <w:rPr>
          <w:rFonts w:eastAsia="Calibri"/>
          <w:lang w:eastAsia="en-US"/>
        </w:rPr>
      </w:pPr>
    </w:p>
    <w:p w14:paraId="3CAD8075" w14:textId="27E99446" w:rsidR="00557BCF" w:rsidRDefault="006049E6" w:rsidP="00D92B42">
      <w:pPr>
        <w:pStyle w:val="Sarakstarindkopa"/>
        <w:numPr>
          <w:ilvl w:val="0"/>
          <w:numId w:val="50"/>
        </w:numPr>
        <w:rPr>
          <w:rFonts w:eastAsia="Calibri"/>
          <w:sz w:val="28"/>
          <w:szCs w:val="28"/>
          <w:lang w:eastAsia="en-US"/>
        </w:rPr>
      </w:pPr>
      <w:r w:rsidRPr="00D92B42">
        <w:rPr>
          <w:rFonts w:eastAsia="Calibri"/>
          <w:sz w:val="28"/>
          <w:szCs w:val="28"/>
          <w:lang w:eastAsia="en-US"/>
        </w:rPr>
        <w:t>Svītrot 4.</w:t>
      </w:r>
      <w:r w:rsidR="00D644E7">
        <w:rPr>
          <w:rFonts w:eastAsia="Calibri"/>
          <w:sz w:val="28"/>
          <w:szCs w:val="28"/>
          <w:lang w:eastAsia="en-US"/>
        </w:rPr>
        <w:t xml:space="preserve"> </w:t>
      </w:r>
      <w:r w:rsidRPr="00D92B42">
        <w:rPr>
          <w:rFonts w:eastAsia="Calibri"/>
          <w:sz w:val="28"/>
          <w:szCs w:val="28"/>
          <w:lang w:eastAsia="en-US"/>
        </w:rPr>
        <w:t>punktu.</w:t>
      </w:r>
    </w:p>
    <w:p w14:paraId="67E4CC6F" w14:textId="77777777" w:rsidR="00B43489" w:rsidRPr="00B43489" w:rsidRDefault="00B43489" w:rsidP="00B43489">
      <w:pPr>
        <w:rPr>
          <w:rFonts w:eastAsia="Calibri"/>
          <w:sz w:val="28"/>
          <w:szCs w:val="28"/>
          <w:lang w:eastAsia="en-US"/>
        </w:rPr>
      </w:pPr>
    </w:p>
    <w:p w14:paraId="7FE16CD6" w14:textId="4629F34E" w:rsidR="00CC14A8" w:rsidRPr="00D92B42" w:rsidRDefault="00CC14A8" w:rsidP="00D92B42">
      <w:pPr>
        <w:pStyle w:val="Sarakstarindkopa"/>
        <w:numPr>
          <w:ilvl w:val="0"/>
          <w:numId w:val="50"/>
        </w:numPr>
        <w:rPr>
          <w:rFonts w:eastAsia="Calibri"/>
          <w:sz w:val="28"/>
          <w:lang w:eastAsia="en-US"/>
        </w:rPr>
      </w:pPr>
      <w:r w:rsidRPr="00D92B42">
        <w:rPr>
          <w:rFonts w:eastAsia="Calibri"/>
          <w:sz w:val="28"/>
          <w:lang w:eastAsia="en-US"/>
        </w:rPr>
        <w:t>Izteikt 6.</w:t>
      </w:r>
      <w:r w:rsidR="00D84293" w:rsidRPr="00D92B42">
        <w:rPr>
          <w:rFonts w:eastAsia="Calibri"/>
          <w:sz w:val="28"/>
          <w:lang w:eastAsia="en-US"/>
        </w:rPr>
        <w:t xml:space="preserve">, 7. un 8. </w:t>
      </w:r>
      <w:r w:rsidRPr="00D92B42">
        <w:rPr>
          <w:rFonts w:eastAsia="Calibri"/>
          <w:sz w:val="28"/>
          <w:lang w:eastAsia="en-US"/>
        </w:rPr>
        <w:t>punktu šādā redakcijā:</w:t>
      </w:r>
    </w:p>
    <w:p w14:paraId="212F503E" w14:textId="6A6622D9" w:rsidR="00D84293" w:rsidRDefault="00CC14A8" w:rsidP="00D84293">
      <w:pPr>
        <w:pStyle w:val="Sarakstarindkopa"/>
        <w:ind w:left="680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“</w:t>
      </w:r>
      <w:r w:rsidRPr="00216DAA">
        <w:rPr>
          <w:rFonts w:eastAsia="Calibri"/>
          <w:sz w:val="28"/>
          <w:szCs w:val="28"/>
          <w:lang w:eastAsia="en-US"/>
        </w:rPr>
        <w:t xml:space="preserve">6. Ekvivalences </w:t>
      </w:r>
      <w:r w:rsidRPr="00CF6CBB">
        <w:rPr>
          <w:rFonts w:eastAsia="Calibri"/>
          <w:sz w:val="28"/>
          <w:szCs w:val="28"/>
          <w:lang w:eastAsia="en-US"/>
        </w:rPr>
        <w:t>valstīs veiktās lauku apskates ir līdzvērtīgas lauku apskatēm, kas veiktas saskaņā ar normatīvajos aktos par labības, lopbarības augu, biešu</w:t>
      </w:r>
      <w:r w:rsidRPr="00D92B42">
        <w:rPr>
          <w:rFonts w:eastAsia="Calibri"/>
          <w:sz w:val="28"/>
          <w:szCs w:val="28"/>
          <w:lang w:eastAsia="en-US"/>
        </w:rPr>
        <w:t>, dārzeņu, eļļas</w:t>
      </w:r>
      <w:r w:rsidRPr="00CF6CBB">
        <w:rPr>
          <w:rFonts w:eastAsia="Calibri"/>
          <w:sz w:val="28"/>
          <w:szCs w:val="28"/>
          <w:lang w:eastAsia="en-US"/>
        </w:rPr>
        <w:t xml:space="preserve"> augu un šķiedraugu sēklaudzēšanu un sēklu tir</w:t>
      </w:r>
      <w:r w:rsidR="00D84293" w:rsidRPr="00CF6CBB">
        <w:rPr>
          <w:rFonts w:eastAsia="Calibri"/>
          <w:sz w:val="28"/>
          <w:szCs w:val="28"/>
          <w:lang w:eastAsia="en-US"/>
        </w:rPr>
        <w:t>dzniecību noteiktajām</w:t>
      </w:r>
      <w:r w:rsidR="00D84293">
        <w:rPr>
          <w:rFonts w:eastAsia="Calibri"/>
          <w:sz w:val="28"/>
          <w:szCs w:val="28"/>
          <w:lang w:eastAsia="en-US"/>
        </w:rPr>
        <w:t xml:space="preserve"> prasībām.</w:t>
      </w:r>
    </w:p>
    <w:p w14:paraId="67466A5F" w14:textId="77777777" w:rsidR="00D84293" w:rsidRDefault="00D84293" w:rsidP="00D84293">
      <w:pPr>
        <w:pStyle w:val="Sarakstarindkopa"/>
        <w:ind w:left="68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42A4ADB8" w14:textId="13E419B0" w:rsidR="006049E6" w:rsidRPr="00D84293" w:rsidRDefault="006049E6" w:rsidP="00D84293">
      <w:pPr>
        <w:pStyle w:val="Sarakstarindkopa"/>
        <w:ind w:left="68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84293">
        <w:rPr>
          <w:sz w:val="28"/>
        </w:rPr>
        <w:t xml:space="preserve">7. Ja no ekvivalences valstīm </w:t>
      </w:r>
      <w:r w:rsidRPr="00CF6CBB">
        <w:rPr>
          <w:sz w:val="28"/>
        </w:rPr>
        <w:t>i</w:t>
      </w:r>
      <w:r w:rsidR="004D3CF3" w:rsidRPr="00CF6CBB">
        <w:rPr>
          <w:sz w:val="28"/>
        </w:rPr>
        <w:t xml:space="preserve">eved </w:t>
      </w:r>
      <w:r w:rsidRPr="00CF6CBB">
        <w:rPr>
          <w:sz w:val="28"/>
        </w:rPr>
        <w:t>sēklas, šo sugu lauku apskatēm jābūt veiktām s</w:t>
      </w:r>
      <w:r w:rsidRPr="00D84293">
        <w:rPr>
          <w:sz w:val="28"/>
        </w:rPr>
        <w:t>askaņā ar Ekonomiskās sadarbības un attīstības organizācijas (</w:t>
      </w:r>
      <w:r w:rsidRPr="00556A9E">
        <w:rPr>
          <w:i/>
          <w:sz w:val="28"/>
        </w:rPr>
        <w:t>OECD</w:t>
      </w:r>
      <w:r w:rsidRPr="00D84293">
        <w:rPr>
          <w:sz w:val="28"/>
        </w:rPr>
        <w:t>) sēklu shēmās noteiktajām prasībām, ja attiecīgās sugas ir minētas normatīvajos aktos par:</w:t>
      </w:r>
    </w:p>
    <w:p w14:paraId="42A94037" w14:textId="77777777" w:rsidR="006049E6" w:rsidRPr="006049E6" w:rsidRDefault="006049E6" w:rsidP="004D3CF3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534"/>
        <w:jc w:val="both"/>
        <w:rPr>
          <w:sz w:val="28"/>
        </w:rPr>
      </w:pPr>
      <w:r w:rsidRPr="006049E6">
        <w:rPr>
          <w:sz w:val="28"/>
        </w:rPr>
        <w:t>7.1. labības sēklaudzēšanu un sēklu tirdzniecību;</w:t>
      </w:r>
    </w:p>
    <w:p w14:paraId="721145AF" w14:textId="77777777" w:rsidR="006049E6" w:rsidRPr="006049E6" w:rsidRDefault="006049E6" w:rsidP="004D3CF3">
      <w:pPr>
        <w:pStyle w:val="tv213"/>
        <w:shd w:val="clear" w:color="auto" w:fill="FFFFFF"/>
        <w:spacing w:before="0" w:beforeAutospacing="0" w:after="0" w:afterAutospacing="0" w:line="293" w:lineRule="atLeast"/>
        <w:ind w:left="1134"/>
        <w:jc w:val="both"/>
        <w:rPr>
          <w:sz w:val="28"/>
        </w:rPr>
      </w:pPr>
      <w:r w:rsidRPr="006049E6">
        <w:rPr>
          <w:sz w:val="28"/>
        </w:rPr>
        <w:t>7.2. lopbarības augu sēklaudzēšanu un sēklu tirdzniecību;</w:t>
      </w:r>
    </w:p>
    <w:p w14:paraId="1BAB4443" w14:textId="77777777" w:rsidR="006049E6" w:rsidRPr="006049E6" w:rsidRDefault="006049E6" w:rsidP="004D3CF3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534"/>
        <w:jc w:val="both"/>
        <w:rPr>
          <w:sz w:val="28"/>
        </w:rPr>
      </w:pPr>
      <w:r w:rsidRPr="006049E6">
        <w:rPr>
          <w:sz w:val="28"/>
        </w:rPr>
        <w:t>7.3. eļļas augu un šķiedraugu sēklaudzēšanu un sēklu tirdzniecību;</w:t>
      </w:r>
    </w:p>
    <w:p w14:paraId="26BABC0B" w14:textId="77777777" w:rsidR="006049E6" w:rsidRDefault="006049E6" w:rsidP="004D3CF3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534"/>
        <w:jc w:val="both"/>
        <w:rPr>
          <w:sz w:val="28"/>
        </w:rPr>
      </w:pPr>
      <w:r w:rsidRPr="006049E6">
        <w:rPr>
          <w:sz w:val="28"/>
        </w:rPr>
        <w:t>7.4. biešu sēkl</w:t>
      </w:r>
      <w:r>
        <w:rPr>
          <w:sz w:val="28"/>
        </w:rPr>
        <w:t>audzēšanu un sēklu tirdzniecību;</w:t>
      </w:r>
    </w:p>
    <w:p w14:paraId="7E3F4417" w14:textId="222801B7" w:rsidR="006205BF" w:rsidRDefault="006049E6" w:rsidP="00D84293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534"/>
        <w:jc w:val="both"/>
        <w:rPr>
          <w:sz w:val="28"/>
        </w:rPr>
      </w:pPr>
      <w:r>
        <w:rPr>
          <w:sz w:val="28"/>
        </w:rPr>
        <w:t>7.5. dārzeņu sēklaudzēšanu un sēklu tirdzniecību.</w:t>
      </w:r>
    </w:p>
    <w:p w14:paraId="2B3F5557" w14:textId="77777777" w:rsidR="00D84293" w:rsidRPr="00D84293" w:rsidRDefault="00D84293" w:rsidP="00D84293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534"/>
        <w:jc w:val="both"/>
        <w:rPr>
          <w:sz w:val="28"/>
        </w:rPr>
      </w:pPr>
    </w:p>
    <w:p w14:paraId="54BB6A35" w14:textId="30FED9A0" w:rsidR="00A7070F" w:rsidRDefault="00716FC0" w:rsidP="00B43489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716FC0">
        <w:rPr>
          <w:rFonts w:eastAsia="Calibri"/>
          <w:sz w:val="28"/>
          <w:szCs w:val="28"/>
          <w:lang w:eastAsia="en-US"/>
        </w:rPr>
        <w:t>8. Ekvivalences valstīs raž</w:t>
      </w:r>
      <w:r w:rsidR="00D84293">
        <w:rPr>
          <w:rFonts w:eastAsia="Calibri"/>
          <w:sz w:val="28"/>
          <w:szCs w:val="28"/>
          <w:lang w:eastAsia="en-US"/>
        </w:rPr>
        <w:t xml:space="preserve">otās </w:t>
      </w:r>
      <w:r w:rsidR="008D5168">
        <w:rPr>
          <w:rFonts w:eastAsia="Calibri"/>
          <w:sz w:val="28"/>
          <w:szCs w:val="28"/>
          <w:lang w:eastAsia="en-US"/>
        </w:rPr>
        <w:t xml:space="preserve">sēklas </w:t>
      </w:r>
      <w:r w:rsidR="00D84293" w:rsidRPr="00CF6CBB">
        <w:rPr>
          <w:rFonts w:eastAsia="Calibri"/>
          <w:sz w:val="28"/>
          <w:szCs w:val="28"/>
          <w:lang w:eastAsia="en-US"/>
        </w:rPr>
        <w:t>i</w:t>
      </w:r>
      <w:r w:rsidRPr="00CF6CBB">
        <w:rPr>
          <w:rFonts w:eastAsia="Calibri"/>
          <w:sz w:val="28"/>
          <w:szCs w:val="28"/>
          <w:lang w:eastAsia="en-US"/>
        </w:rPr>
        <w:t xml:space="preserve">r līdzvērtīgas Latvijā ražotajām sēklām, ja tās ir sertificētas </w:t>
      </w:r>
      <w:r w:rsidR="00D84293" w:rsidRPr="00CF6CBB">
        <w:rPr>
          <w:rFonts w:eastAsia="Calibri"/>
          <w:sz w:val="28"/>
          <w:szCs w:val="28"/>
          <w:lang w:eastAsia="en-US"/>
        </w:rPr>
        <w:t>šo noteikumu</w:t>
      </w:r>
      <w:r w:rsidRPr="00CF6CBB">
        <w:rPr>
          <w:rFonts w:eastAsia="Calibri"/>
          <w:sz w:val="28"/>
          <w:szCs w:val="28"/>
          <w:lang w:eastAsia="en-US"/>
        </w:rPr>
        <w:t> </w:t>
      </w:r>
      <w:hyperlink r:id="rId10" w:anchor="piel1" w:history="1">
        <w:r w:rsidRPr="00CF6CBB">
          <w:rPr>
            <w:rFonts w:eastAsia="Calibri"/>
            <w:sz w:val="28"/>
            <w:szCs w:val="28"/>
            <w:lang w:eastAsia="en-US"/>
          </w:rPr>
          <w:t>1.</w:t>
        </w:r>
        <w:r w:rsidR="00D644E7">
          <w:rPr>
            <w:rFonts w:eastAsia="Calibri"/>
            <w:sz w:val="28"/>
            <w:szCs w:val="28"/>
            <w:lang w:eastAsia="en-US"/>
          </w:rPr>
          <w:t> </w:t>
        </w:r>
        <w:r w:rsidRPr="00CF6CBB">
          <w:rPr>
            <w:rFonts w:eastAsia="Calibri"/>
            <w:sz w:val="28"/>
            <w:szCs w:val="28"/>
            <w:lang w:eastAsia="en-US"/>
          </w:rPr>
          <w:t>pielikumā</w:t>
        </w:r>
      </w:hyperlink>
      <w:r w:rsidRPr="00CF6CBB">
        <w:rPr>
          <w:rFonts w:eastAsia="Calibri"/>
          <w:sz w:val="28"/>
          <w:szCs w:val="28"/>
          <w:lang w:eastAsia="en-US"/>
        </w:rPr>
        <w:t xml:space="preserve"> minētajās oficiālajās </w:t>
      </w:r>
      <w:r w:rsidRPr="00CF6CBB">
        <w:rPr>
          <w:rFonts w:eastAsia="Calibri"/>
          <w:sz w:val="28"/>
          <w:szCs w:val="28"/>
          <w:lang w:eastAsia="en-US"/>
        </w:rPr>
        <w:lastRenderedPageBreak/>
        <w:t>in</w:t>
      </w:r>
      <w:r w:rsidRPr="00D92B42">
        <w:rPr>
          <w:rFonts w:eastAsia="Calibri"/>
          <w:sz w:val="28"/>
          <w:szCs w:val="28"/>
          <w:lang w:eastAsia="en-US"/>
        </w:rPr>
        <w:t>stitūcijās un atbilst normatīvajos aktos par labības, lopbarības augu, biešu, dārzeņu,</w:t>
      </w:r>
      <w:r w:rsidRPr="00716FC0">
        <w:rPr>
          <w:rFonts w:eastAsia="Calibri"/>
          <w:sz w:val="28"/>
          <w:szCs w:val="28"/>
          <w:lang w:eastAsia="en-US"/>
        </w:rPr>
        <w:t xml:space="preserve"> eļļas augu un šķiedraugu sēklaudzēšanu un sēklu tirdzniecību, kā arī šajos noteikumos noteiktajām prasībām.”</w:t>
      </w:r>
    </w:p>
    <w:p w14:paraId="601C6144" w14:textId="77777777" w:rsidR="00E706DF" w:rsidRPr="00172298" w:rsidRDefault="00E706DF" w:rsidP="00E706DF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14:paraId="729FB414" w14:textId="77777777" w:rsidR="00B43489" w:rsidRDefault="00A7070F" w:rsidP="00B43489">
      <w:pPr>
        <w:pStyle w:val="Sarakstarindkopa"/>
        <w:numPr>
          <w:ilvl w:val="0"/>
          <w:numId w:val="50"/>
        </w:numPr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Izteikt 11. punktu šādā redakcijā:</w:t>
      </w:r>
      <w:bookmarkStart w:id="0" w:name="p11"/>
      <w:bookmarkStart w:id="1" w:name="p-534192"/>
      <w:bookmarkEnd w:id="0"/>
      <w:bookmarkEnd w:id="1"/>
    </w:p>
    <w:p w14:paraId="222E615C" w14:textId="33C49C24" w:rsidR="00911FF8" w:rsidRPr="00B43489" w:rsidRDefault="00B43489" w:rsidP="00B43489">
      <w:pPr>
        <w:pStyle w:val="Sarakstarindkopa"/>
        <w:ind w:left="644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“</w:t>
      </w:r>
      <w:r w:rsidR="00911FF8" w:rsidRPr="00B43489">
        <w:rPr>
          <w:rFonts w:eastAsia="Calibri"/>
          <w:sz w:val="28"/>
          <w:szCs w:val="28"/>
          <w:lang w:eastAsia="en-US"/>
        </w:rPr>
        <w:t>11. Ja sēklu ievedējs no ekvivalences valstīm ieved bāzes sēklas, tad attiecībā uz šķirnēm, kas tiek uzturētas ne tikai Eiropas Savienības dalībvalstīs, atbildību par iepriekšējo paaudžu sēklu izaudzēšanu nodrošina:</w:t>
      </w:r>
    </w:p>
    <w:p w14:paraId="6859C895" w14:textId="77777777" w:rsidR="00911FF8" w:rsidRPr="00911FF8" w:rsidRDefault="00911FF8" w:rsidP="00172298">
      <w:pPr>
        <w:shd w:val="clear" w:color="auto" w:fill="FFFFFF"/>
        <w:spacing w:line="293" w:lineRule="atLeast"/>
        <w:ind w:left="680" w:firstLine="454"/>
        <w:jc w:val="both"/>
        <w:rPr>
          <w:rFonts w:eastAsia="Calibri"/>
          <w:sz w:val="28"/>
          <w:szCs w:val="28"/>
          <w:lang w:eastAsia="en-US"/>
        </w:rPr>
      </w:pPr>
      <w:r w:rsidRPr="00911FF8">
        <w:rPr>
          <w:rFonts w:eastAsia="Calibri"/>
          <w:sz w:val="28"/>
          <w:szCs w:val="28"/>
          <w:lang w:eastAsia="en-US"/>
        </w:rPr>
        <w:t>11.1. uzturētājs, kas minēts Eiropas Savienības lauksaimniecības kultūraugu šķirņu kopējā katalogā;</w:t>
      </w:r>
    </w:p>
    <w:p w14:paraId="5770E4E1" w14:textId="77777777" w:rsidR="00911FF8" w:rsidRPr="00911FF8" w:rsidRDefault="00911FF8" w:rsidP="00172298">
      <w:pPr>
        <w:shd w:val="clear" w:color="auto" w:fill="FFFFFF"/>
        <w:spacing w:line="293" w:lineRule="atLeast"/>
        <w:ind w:left="680" w:firstLine="454"/>
        <w:jc w:val="both"/>
        <w:rPr>
          <w:rFonts w:eastAsia="Calibri"/>
          <w:sz w:val="28"/>
          <w:szCs w:val="28"/>
          <w:lang w:eastAsia="en-US"/>
        </w:rPr>
      </w:pPr>
      <w:r w:rsidRPr="00911FF8">
        <w:rPr>
          <w:rFonts w:eastAsia="Calibri"/>
          <w:sz w:val="28"/>
          <w:szCs w:val="28"/>
          <w:lang w:eastAsia="en-US"/>
        </w:rPr>
        <w:t>11.2. uzturētājs, kas minēts Eiropas Savienības dārzeņu šķirņu kopējā katalogā;</w:t>
      </w:r>
    </w:p>
    <w:p w14:paraId="0028F4D7" w14:textId="2E98A926" w:rsidR="00911FF8" w:rsidRPr="00911FF8" w:rsidRDefault="00911FF8" w:rsidP="00D92B42">
      <w:pPr>
        <w:shd w:val="clear" w:color="auto" w:fill="FFFFFF"/>
        <w:spacing w:line="293" w:lineRule="atLeast"/>
        <w:ind w:left="680" w:firstLine="454"/>
        <w:jc w:val="both"/>
        <w:rPr>
          <w:rFonts w:eastAsia="Calibri"/>
          <w:sz w:val="28"/>
          <w:szCs w:val="28"/>
          <w:lang w:eastAsia="en-US"/>
        </w:rPr>
      </w:pPr>
      <w:r w:rsidRPr="00911FF8">
        <w:rPr>
          <w:rFonts w:eastAsia="Calibri"/>
          <w:sz w:val="28"/>
          <w:szCs w:val="28"/>
          <w:lang w:eastAsia="en-US"/>
        </w:rPr>
        <w:t>11.</w:t>
      </w:r>
      <w:r w:rsidR="009B70D3">
        <w:rPr>
          <w:rFonts w:eastAsia="Calibri"/>
          <w:sz w:val="28"/>
          <w:szCs w:val="28"/>
          <w:lang w:eastAsia="en-US"/>
        </w:rPr>
        <w:t>3</w:t>
      </w:r>
      <w:r w:rsidRPr="00911FF8">
        <w:rPr>
          <w:rFonts w:eastAsia="Calibri"/>
          <w:sz w:val="28"/>
          <w:szCs w:val="28"/>
          <w:lang w:eastAsia="en-US"/>
        </w:rPr>
        <w:t>. uzturētājs no valsts, kurai ir piešķirta Eiropas Savienības ekvivalence par trešajās valstīs veikto šķirņu uzturēšanas prakses pārbaužu līdzvērtīgumu.</w:t>
      </w:r>
      <w:bookmarkStart w:id="2" w:name="p12"/>
      <w:bookmarkStart w:id="3" w:name="p-534193"/>
      <w:bookmarkEnd w:id="2"/>
      <w:bookmarkEnd w:id="3"/>
      <w:r>
        <w:rPr>
          <w:rFonts w:eastAsia="Calibri"/>
          <w:sz w:val="28"/>
          <w:szCs w:val="28"/>
          <w:lang w:eastAsia="en-US"/>
        </w:rPr>
        <w:t>”</w:t>
      </w:r>
    </w:p>
    <w:p w14:paraId="217DFCE7" w14:textId="77777777" w:rsidR="00911FF8" w:rsidRDefault="00911FF8" w:rsidP="00911FF8">
      <w:pPr>
        <w:pStyle w:val="Sarakstarindkopa"/>
        <w:ind w:left="68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14:paraId="3260D7BA" w14:textId="59F86B38" w:rsidR="00911FF8" w:rsidRDefault="00557BCF" w:rsidP="00D92B42">
      <w:pPr>
        <w:pStyle w:val="Sarakstarindkopa"/>
        <w:numPr>
          <w:ilvl w:val="0"/>
          <w:numId w:val="50"/>
        </w:numPr>
        <w:shd w:val="clear" w:color="auto" w:fill="FFFFFF"/>
        <w:spacing w:line="293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Papildināt </w:t>
      </w:r>
      <w:r w:rsidR="00911FF8" w:rsidRPr="00911FF8">
        <w:rPr>
          <w:rFonts w:eastAsia="Calibri"/>
          <w:sz w:val="28"/>
          <w:szCs w:val="28"/>
          <w:lang w:eastAsia="en-US"/>
        </w:rPr>
        <w:t>1</w:t>
      </w:r>
      <w:r w:rsidR="00911FF8">
        <w:rPr>
          <w:rFonts w:eastAsia="Calibri"/>
          <w:sz w:val="28"/>
          <w:szCs w:val="28"/>
          <w:lang w:eastAsia="en-US"/>
        </w:rPr>
        <w:t>4</w:t>
      </w:r>
      <w:r w:rsidR="009B70D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 apakš</w:t>
      </w:r>
      <w:r w:rsidR="00911FF8" w:rsidRPr="00911FF8">
        <w:rPr>
          <w:rFonts w:eastAsia="Calibri"/>
          <w:sz w:val="28"/>
          <w:szCs w:val="28"/>
          <w:lang w:eastAsia="en-US"/>
        </w:rPr>
        <w:t xml:space="preserve">punktu </w:t>
      </w:r>
      <w:r>
        <w:rPr>
          <w:rFonts w:eastAsia="Calibri"/>
          <w:sz w:val="28"/>
          <w:szCs w:val="28"/>
          <w:lang w:eastAsia="en-US"/>
        </w:rPr>
        <w:t>aiz vārda “bieš</w:t>
      </w:r>
      <w:r w:rsidRPr="009B70D3">
        <w:rPr>
          <w:rFonts w:eastAsia="Calibri"/>
          <w:sz w:val="28"/>
          <w:szCs w:val="28"/>
          <w:lang w:eastAsia="en-US"/>
        </w:rPr>
        <w:t>u</w:t>
      </w:r>
      <w:r>
        <w:rPr>
          <w:rFonts w:eastAsia="Calibri"/>
          <w:sz w:val="28"/>
          <w:szCs w:val="28"/>
          <w:lang w:eastAsia="en-US"/>
        </w:rPr>
        <w:t>,” ar vārdu “dārzeņu,”.</w:t>
      </w:r>
    </w:p>
    <w:p w14:paraId="120E4128" w14:textId="77777777" w:rsidR="001647F6" w:rsidRDefault="001647F6" w:rsidP="001647F6">
      <w:pPr>
        <w:pStyle w:val="Sarakstarindkopa"/>
        <w:shd w:val="clear" w:color="auto" w:fill="FFFFFF"/>
        <w:spacing w:line="293" w:lineRule="atLeast"/>
        <w:ind w:left="680"/>
        <w:jc w:val="both"/>
        <w:rPr>
          <w:rFonts w:eastAsia="Calibri"/>
          <w:sz w:val="28"/>
          <w:szCs w:val="28"/>
          <w:lang w:eastAsia="en-US"/>
        </w:rPr>
      </w:pPr>
    </w:p>
    <w:p w14:paraId="67B7E1BE" w14:textId="18A6D8B6" w:rsidR="00D764DF" w:rsidRDefault="00557BCF" w:rsidP="00557BCF">
      <w:pPr>
        <w:pStyle w:val="Sarakstarindkopa"/>
        <w:numPr>
          <w:ilvl w:val="0"/>
          <w:numId w:val="50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Papildināt </w:t>
      </w:r>
      <w:r w:rsidRPr="00911FF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6. </w:t>
      </w:r>
      <w:r w:rsidRPr="00911FF8">
        <w:rPr>
          <w:rFonts w:eastAsia="Calibri"/>
          <w:sz w:val="28"/>
          <w:szCs w:val="28"/>
          <w:lang w:eastAsia="en-US"/>
        </w:rPr>
        <w:t xml:space="preserve">punktu </w:t>
      </w:r>
      <w:r>
        <w:rPr>
          <w:rFonts w:eastAsia="Calibri"/>
          <w:sz w:val="28"/>
          <w:szCs w:val="28"/>
          <w:lang w:eastAsia="en-US"/>
        </w:rPr>
        <w:t>aiz vārda “bieš</w:t>
      </w:r>
      <w:r w:rsidRPr="009B70D3">
        <w:rPr>
          <w:rFonts w:eastAsia="Calibri"/>
          <w:sz w:val="28"/>
          <w:szCs w:val="28"/>
          <w:lang w:eastAsia="en-US"/>
        </w:rPr>
        <w:t>u</w:t>
      </w:r>
      <w:r>
        <w:rPr>
          <w:rFonts w:eastAsia="Calibri"/>
          <w:sz w:val="28"/>
          <w:szCs w:val="28"/>
          <w:lang w:eastAsia="en-US"/>
        </w:rPr>
        <w:t>,” ar vārdu “dārzeņu,”.</w:t>
      </w:r>
    </w:p>
    <w:p w14:paraId="53D48A78" w14:textId="77777777" w:rsidR="00B43489" w:rsidRPr="00B43489" w:rsidRDefault="00B43489" w:rsidP="00B43489">
      <w:pPr>
        <w:rPr>
          <w:rFonts w:eastAsia="Calibri"/>
          <w:sz w:val="28"/>
          <w:szCs w:val="28"/>
          <w:lang w:eastAsia="en-US"/>
        </w:rPr>
      </w:pPr>
    </w:p>
    <w:p w14:paraId="089EA45F" w14:textId="22E531CF" w:rsidR="00D764DF" w:rsidRPr="00D92B42" w:rsidRDefault="00D764DF" w:rsidP="00C310A5">
      <w:pPr>
        <w:pStyle w:val="Sarakstarindkopa"/>
        <w:numPr>
          <w:ilvl w:val="0"/>
          <w:numId w:val="50"/>
        </w:numPr>
        <w:shd w:val="clear" w:color="auto" w:fill="FFFFFF"/>
        <w:spacing w:line="293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Izteikt</w:t>
      </w:r>
      <w:r w:rsidR="00543098">
        <w:rPr>
          <w:rFonts w:eastAsia="Calibri"/>
          <w:sz w:val="28"/>
          <w:szCs w:val="28"/>
          <w:lang w:eastAsia="en-US"/>
        </w:rPr>
        <w:t xml:space="preserve"> </w:t>
      </w:r>
      <w:r w:rsidRPr="00D92B42">
        <w:rPr>
          <w:rFonts w:eastAsia="Calibri"/>
          <w:sz w:val="28"/>
          <w:szCs w:val="28"/>
          <w:lang w:eastAsia="en-US"/>
        </w:rPr>
        <w:t>18.</w:t>
      </w:r>
      <w:r w:rsidR="00CD6490">
        <w:rPr>
          <w:rFonts w:eastAsia="Calibri"/>
          <w:sz w:val="28"/>
          <w:szCs w:val="28"/>
          <w:lang w:eastAsia="en-US"/>
        </w:rPr>
        <w:t> </w:t>
      </w:r>
      <w:r w:rsidRPr="00D92B42">
        <w:rPr>
          <w:rFonts w:eastAsia="Calibri"/>
          <w:sz w:val="28"/>
          <w:szCs w:val="28"/>
          <w:lang w:eastAsia="en-US"/>
        </w:rPr>
        <w:t>punkta ievaddaļu šādā redakcijā:</w:t>
      </w:r>
    </w:p>
    <w:p w14:paraId="0BD726BA" w14:textId="4DB48AFF" w:rsidR="009B70D3" w:rsidRPr="00911FF8" w:rsidRDefault="00D764DF" w:rsidP="00D92B42">
      <w:pPr>
        <w:pStyle w:val="Sarakstarindkopa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“18. No ekvivalences valstīm ievesto sēklu kvalitāti apliecinošie dokumenti ir:”</w:t>
      </w:r>
      <w:r w:rsidR="00CD6490">
        <w:rPr>
          <w:rFonts w:eastAsia="Calibri"/>
          <w:sz w:val="28"/>
          <w:szCs w:val="28"/>
          <w:lang w:eastAsia="en-US"/>
        </w:rPr>
        <w:t>.</w:t>
      </w:r>
    </w:p>
    <w:p w14:paraId="7396701D" w14:textId="77777777" w:rsidR="00A47D66" w:rsidRDefault="00A47D66" w:rsidP="00D92B42">
      <w:pPr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bookmarkStart w:id="4" w:name="p15"/>
      <w:bookmarkStart w:id="5" w:name="p-534197"/>
      <w:bookmarkStart w:id="6" w:name="p16"/>
      <w:bookmarkStart w:id="7" w:name="p-534198"/>
      <w:bookmarkStart w:id="8" w:name="p17"/>
      <w:bookmarkStart w:id="9" w:name="p-534199"/>
      <w:bookmarkStart w:id="10" w:name="p18"/>
      <w:bookmarkStart w:id="11" w:name="p-534200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75A2BBD" w14:textId="30D378F1" w:rsidR="00E706DF" w:rsidRPr="00B43489" w:rsidRDefault="00224E0D" w:rsidP="00B43489">
      <w:pPr>
        <w:pStyle w:val="Sarakstarindkopa"/>
        <w:numPr>
          <w:ilvl w:val="0"/>
          <w:numId w:val="50"/>
        </w:numPr>
        <w:shd w:val="clear" w:color="auto" w:fill="FFFFFF"/>
        <w:spacing w:line="293" w:lineRule="atLeast"/>
        <w:jc w:val="both"/>
        <w:rPr>
          <w:rFonts w:eastAsia="Calibri"/>
          <w:sz w:val="28"/>
          <w:szCs w:val="28"/>
          <w:lang w:eastAsia="en-US"/>
        </w:rPr>
      </w:pPr>
      <w:r w:rsidRPr="00224E0D">
        <w:rPr>
          <w:rFonts w:eastAsia="Calibri"/>
          <w:sz w:val="28"/>
          <w:szCs w:val="28"/>
          <w:lang w:eastAsia="en-US"/>
        </w:rPr>
        <w:t xml:space="preserve">Izteikt </w:t>
      </w:r>
      <w:r>
        <w:rPr>
          <w:rFonts w:eastAsia="Calibri"/>
          <w:sz w:val="28"/>
          <w:szCs w:val="28"/>
          <w:lang w:eastAsia="en-US"/>
        </w:rPr>
        <w:t>24.</w:t>
      </w:r>
      <w:r w:rsidR="001647F6">
        <w:rPr>
          <w:rFonts w:eastAsia="Calibri"/>
          <w:sz w:val="28"/>
          <w:szCs w:val="28"/>
          <w:lang w:eastAsia="en-US"/>
        </w:rPr>
        <w:t>, 25. un 26.</w:t>
      </w:r>
      <w:r w:rsidRPr="00224E0D">
        <w:rPr>
          <w:rFonts w:eastAsia="Calibri"/>
          <w:sz w:val="28"/>
          <w:szCs w:val="28"/>
          <w:lang w:eastAsia="en-US"/>
        </w:rPr>
        <w:t xml:space="preserve"> punktu šādā redakcijā:</w:t>
      </w:r>
    </w:p>
    <w:p w14:paraId="41399BE2" w14:textId="2DECCC01" w:rsidR="00224E0D" w:rsidRDefault="00B43489" w:rsidP="001647F6">
      <w:pPr>
        <w:pStyle w:val="Sarakstarindkopa"/>
        <w:shd w:val="clear" w:color="auto" w:fill="FFFFFF"/>
        <w:spacing w:line="293" w:lineRule="atLeast"/>
        <w:ind w:left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“</w:t>
      </w:r>
      <w:r w:rsidR="00545267" w:rsidRPr="00E706DF">
        <w:rPr>
          <w:rFonts w:eastAsia="Calibri"/>
          <w:sz w:val="28"/>
          <w:szCs w:val="28"/>
          <w:lang w:eastAsia="en-US"/>
        </w:rPr>
        <w:t xml:space="preserve">24. Latvijā atkārtoti noslēdzot ekvivalences valstīs ražoto </w:t>
      </w:r>
      <w:r w:rsidR="00545267" w:rsidRPr="00A47D66">
        <w:rPr>
          <w:rFonts w:eastAsia="Calibri"/>
          <w:sz w:val="28"/>
          <w:szCs w:val="28"/>
          <w:lang w:eastAsia="en-US"/>
        </w:rPr>
        <w:t>sēklu iesaiņojumus, ievēro normatīvajos aktos par labības, lopbarības augu, biešu,</w:t>
      </w:r>
      <w:r w:rsidR="00224E0D" w:rsidRPr="00A47D66">
        <w:rPr>
          <w:rFonts w:eastAsia="Calibri"/>
          <w:sz w:val="28"/>
          <w:szCs w:val="28"/>
          <w:lang w:eastAsia="en-US"/>
        </w:rPr>
        <w:t xml:space="preserve"> dārzeņu,</w:t>
      </w:r>
      <w:r w:rsidR="00545267" w:rsidRPr="00A47D66">
        <w:rPr>
          <w:rFonts w:eastAsia="Calibri"/>
          <w:sz w:val="28"/>
          <w:szCs w:val="28"/>
          <w:lang w:eastAsia="en-US"/>
        </w:rPr>
        <w:t xml:space="preserve"> eļļas augu un šķiedraugu sēklaudzēšanu un sēklu tirdzniecību noteiktās prasības.</w:t>
      </w:r>
    </w:p>
    <w:p w14:paraId="22192EBF" w14:textId="77777777" w:rsidR="001647F6" w:rsidRDefault="001647F6" w:rsidP="001647F6">
      <w:pPr>
        <w:pStyle w:val="Sarakstarindkopa"/>
        <w:shd w:val="clear" w:color="auto" w:fill="FFFFFF"/>
        <w:spacing w:line="293" w:lineRule="atLeast"/>
        <w:ind w:left="680"/>
        <w:jc w:val="both"/>
        <w:rPr>
          <w:rFonts w:eastAsia="Calibri"/>
          <w:sz w:val="28"/>
          <w:szCs w:val="28"/>
          <w:lang w:eastAsia="en-US"/>
        </w:rPr>
      </w:pPr>
    </w:p>
    <w:p w14:paraId="02804301" w14:textId="3BEFAB23" w:rsidR="004228DC" w:rsidRDefault="001647F6" w:rsidP="00341F3C">
      <w:pPr>
        <w:pStyle w:val="Sarakstarindkopa"/>
        <w:shd w:val="clear" w:color="auto" w:fill="FFFFFF"/>
        <w:spacing w:line="293" w:lineRule="atLeast"/>
        <w:ind w:left="680"/>
        <w:jc w:val="both"/>
        <w:rPr>
          <w:rFonts w:eastAsia="Calibri"/>
          <w:sz w:val="28"/>
          <w:szCs w:val="28"/>
          <w:lang w:eastAsia="en-US"/>
        </w:rPr>
      </w:pPr>
      <w:r w:rsidRPr="00CC21F8">
        <w:rPr>
          <w:rFonts w:eastAsia="Calibri"/>
          <w:sz w:val="28"/>
          <w:szCs w:val="28"/>
          <w:lang w:eastAsia="en-US"/>
        </w:rPr>
        <w:t>25. Latvijā atkārtoti noslēdzot ekvivalences valstīs ražoto lopbarības augu, dārzeņu un biešu sēklu neliel</w:t>
      </w:r>
      <w:r w:rsidR="00CD6490">
        <w:rPr>
          <w:rFonts w:eastAsia="Calibri"/>
          <w:sz w:val="28"/>
          <w:szCs w:val="28"/>
          <w:lang w:eastAsia="en-US"/>
        </w:rPr>
        <w:t>u</w:t>
      </w:r>
      <w:r w:rsidRPr="00CC21F8">
        <w:rPr>
          <w:rFonts w:eastAsia="Calibri"/>
          <w:sz w:val="28"/>
          <w:szCs w:val="28"/>
          <w:lang w:eastAsia="en-US"/>
        </w:rPr>
        <w:t>s Eiropas Savienības iesaiņojumus, ievēro normatīvajos aktos par lopbarības augu, dārzeņu un biešu sēklaudzēšanas un sēklu tirdzniecības noteiktās prasības.</w:t>
      </w:r>
    </w:p>
    <w:p w14:paraId="791D3D9A" w14:textId="77777777" w:rsidR="004228DC" w:rsidRDefault="004228DC" w:rsidP="00341F3C">
      <w:pPr>
        <w:pStyle w:val="Sarakstarindkopa"/>
        <w:shd w:val="clear" w:color="auto" w:fill="FFFFFF"/>
        <w:spacing w:line="293" w:lineRule="atLeast"/>
        <w:ind w:left="680"/>
        <w:jc w:val="both"/>
        <w:rPr>
          <w:rFonts w:eastAsia="Calibri"/>
          <w:sz w:val="28"/>
          <w:szCs w:val="28"/>
          <w:lang w:eastAsia="en-US"/>
        </w:rPr>
      </w:pPr>
    </w:p>
    <w:p w14:paraId="2D7A0DCB" w14:textId="360190A3" w:rsidR="00545267" w:rsidRPr="00341F3C" w:rsidRDefault="00545267" w:rsidP="00341F3C">
      <w:pPr>
        <w:pStyle w:val="Sarakstarindkopa"/>
        <w:shd w:val="clear" w:color="auto" w:fill="FFFFFF"/>
        <w:spacing w:line="293" w:lineRule="atLeast"/>
        <w:ind w:left="680"/>
        <w:jc w:val="both"/>
        <w:rPr>
          <w:rFonts w:eastAsia="Calibri"/>
          <w:sz w:val="28"/>
          <w:szCs w:val="28"/>
          <w:lang w:eastAsia="en-US"/>
        </w:rPr>
      </w:pPr>
      <w:r w:rsidRPr="00341F3C">
        <w:rPr>
          <w:rFonts w:eastAsia="Calibri"/>
          <w:sz w:val="28"/>
          <w:szCs w:val="28"/>
          <w:lang w:eastAsia="en-US"/>
        </w:rPr>
        <w:t>26. Prasības, kas noteiktas sēklu iesaiņojumu atkārtotai noslēgšanai normatīvajos aktos par labības, lopbarības augu, biešu,</w:t>
      </w:r>
      <w:r w:rsidR="00224E0D" w:rsidRPr="00341F3C">
        <w:rPr>
          <w:rFonts w:eastAsia="Calibri"/>
          <w:sz w:val="28"/>
          <w:szCs w:val="28"/>
          <w:lang w:eastAsia="en-US"/>
        </w:rPr>
        <w:t xml:space="preserve"> dārzeņu,</w:t>
      </w:r>
      <w:r w:rsidRPr="00341F3C">
        <w:rPr>
          <w:rFonts w:eastAsia="Calibri"/>
          <w:sz w:val="28"/>
          <w:szCs w:val="28"/>
          <w:lang w:eastAsia="en-US"/>
        </w:rPr>
        <w:t xml:space="preserve"> eļļas augu un šķiedraugu sēklaudzēšanu un sēklu tirdzniecību, piemēro arī tad, ja sajauc kopā Eiropas Savienības dalībvalstīs ražotās un ekvivalences valstīs ražotās vienas šķirnes un kategorijas sēklas, lai uzlabotu </w:t>
      </w:r>
      <w:r w:rsidR="00CD6490">
        <w:rPr>
          <w:rFonts w:eastAsia="Calibri"/>
          <w:sz w:val="28"/>
          <w:szCs w:val="28"/>
          <w:lang w:eastAsia="en-US"/>
        </w:rPr>
        <w:t xml:space="preserve">to </w:t>
      </w:r>
      <w:r w:rsidRPr="00341F3C">
        <w:rPr>
          <w:rFonts w:eastAsia="Calibri"/>
          <w:sz w:val="28"/>
          <w:szCs w:val="28"/>
          <w:lang w:eastAsia="en-US"/>
        </w:rPr>
        <w:t xml:space="preserve">dīdzību, </w:t>
      </w:r>
      <w:r w:rsidR="00CD6490">
        <w:rPr>
          <w:rFonts w:eastAsia="Calibri"/>
          <w:sz w:val="28"/>
          <w:szCs w:val="28"/>
          <w:lang w:eastAsia="en-US"/>
        </w:rPr>
        <w:t>ja</w:t>
      </w:r>
      <w:r w:rsidRPr="00341F3C">
        <w:rPr>
          <w:rFonts w:eastAsia="Calibri"/>
          <w:sz w:val="28"/>
          <w:szCs w:val="28"/>
          <w:lang w:eastAsia="en-US"/>
        </w:rPr>
        <w:t>:</w:t>
      </w:r>
    </w:p>
    <w:p w14:paraId="71D123F8" w14:textId="77777777" w:rsidR="004228DC" w:rsidRDefault="00545267" w:rsidP="00172298">
      <w:pPr>
        <w:shd w:val="clear" w:color="auto" w:fill="FFFFFF"/>
        <w:spacing w:line="293" w:lineRule="atLeast"/>
        <w:ind w:left="600" w:firstLine="534"/>
        <w:jc w:val="both"/>
        <w:rPr>
          <w:rFonts w:eastAsia="Calibri"/>
          <w:sz w:val="28"/>
          <w:szCs w:val="28"/>
          <w:lang w:eastAsia="en-US"/>
        </w:rPr>
      </w:pPr>
      <w:r w:rsidRPr="00A47D66">
        <w:rPr>
          <w:rFonts w:eastAsia="Calibri"/>
          <w:sz w:val="28"/>
          <w:szCs w:val="28"/>
          <w:lang w:eastAsia="en-US"/>
        </w:rPr>
        <w:t xml:space="preserve">26.1. apvienotā sēklu partija ir viendabīga saskaņā ar normatīvajiem aktiem par labības, lopbarības augu, </w:t>
      </w:r>
      <w:r w:rsidR="00224E0D" w:rsidRPr="00A47D66">
        <w:rPr>
          <w:rFonts w:eastAsia="Calibri"/>
          <w:sz w:val="28"/>
          <w:szCs w:val="28"/>
          <w:lang w:eastAsia="en-US"/>
        </w:rPr>
        <w:t xml:space="preserve">dārzeņu, </w:t>
      </w:r>
      <w:r w:rsidRPr="00A47D66">
        <w:rPr>
          <w:rFonts w:eastAsia="Calibri"/>
          <w:sz w:val="28"/>
          <w:szCs w:val="28"/>
          <w:lang w:eastAsia="en-US"/>
        </w:rPr>
        <w:t>eļļas augu un šķiedraugu un biešu sēklaudzēšanu un sēklu tirdzniecību;</w:t>
      </w:r>
    </w:p>
    <w:p w14:paraId="43C55309" w14:textId="45C68256" w:rsidR="00C310A5" w:rsidRPr="00A701A9" w:rsidRDefault="00545267" w:rsidP="00A701A9">
      <w:pPr>
        <w:shd w:val="clear" w:color="auto" w:fill="FFFFFF"/>
        <w:spacing w:line="293" w:lineRule="atLeast"/>
        <w:ind w:left="600" w:firstLine="534"/>
        <w:jc w:val="both"/>
        <w:rPr>
          <w:rFonts w:eastAsia="Calibri"/>
          <w:sz w:val="28"/>
          <w:szCs w:val="28"/>
          <w:lang w:eastAsia="en-US"/>
        </w:rPr>
      </w:pPr>
      <w:r w:rsidRPr="00A47D66">
        <w:rPr>
          <w:rFonts w:eastAsia="Calibri"/>
          <w:sz w:val="28"/>
          <w:szCs w:val="28"/>
          <w:lang w:eastAsia="en-US"/>
        </w:rPr>
        <w:t>26.2. uz etiķetes ir visu ražotājvalstu nosaukumi.</w:t>
      </w:r>
      <w:r w:rsidR="00341F3C">
        <w:rPr>
          <w:rFonts w:eastAsia="Calibri"/>
          <w:sz w:val="28"/>
          <w:szCs w:val="28"/>
          <w:lang w:eastAsia="en-US"/>
        </w:rPr>
        <w:t>”</w:t>
      </w:r>
      <w:bookmarkStart w:id="12" w:name="p27"/>
      <w:bookmarkStart w:id="13" w:name="p-534211"/>
      <w:bookmarkStart w:id="14" w:name="p28"/>
      <w:bookmarkStart w:id="15" w:name="p-534212"/>
      <w:bookmarkEnd w:id="12"/>
      <w:bookmarkEnd w:id="13"/>
      <w:bookmarkEnd w:id="14"/>
      <w:bookmarkEnd w:id="15"/>
    </w:p>
    <w:p w14:paraId="7DC3AAA1" w14:textId="77777777" w:rsidR="00C310A5" w:rsidRDefault="00C310A5" w:rsidP="00D92B42">
      <w:pPr>
        <w:pStyle w:val="Sarakstarindkopa"/>
        <w:contextualSpacing w:val="0"/>
        <w:jc w:val="both"/>
        <w:rPr>
          <w:sz w:val="28"/>
        </w:rPr>
      </w:pPr>
    </w:p>
    <w:p w14:paraId="23B0CA37" w14:textId="748539A6" w:rsidR="00D92B42" w:rsidRPr="00A701A9" w:rsidRDefault="00EA6C1D" w:rsidP="00A701A9">
      <w:pPr>
        <w:pStyle w:val="Sarakstarindkopa"/>
        <w:numPr>
          <w:ilvl w:val="0"/>
          <w:numId w:val="50"/>
        </w:numPr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r w:rsidR="00D92B42" w:rsidRPr="00AA2B0D">
        <w:rPr>
          <w:sz w:val="28"/>
        </w:rPr>
        <w:t xml:space="preserve">Izteikt </w:t>
      </w:r>
      <w:r w:rsidR="00C310A5" w:rsidRPr="00AA2B0D">
        <w:rPr>
          <w:rFonts w:eastAsia="Calibri"/>
          <w:sz w:val="28"/>
          <w:szCs w:val="28"/>
        </w:rPr>
        <w:t>1.</w:t>
      </w:r>
      <w:r w:rsidR="00CD6490">
        <w:rPr>
          <w:rFonts w:eastAsia="Calibri"/>
          <w:sz w:val="28"/>
          <w:szCs w:val="28"/>
        </w:rPr>
        <w:t> </w:t>
      </w:r>
      <w:r w:rsidR="00C310A5" w:rsidRPr="00AA2B0D">
        <w:rPr>
          <w:rFonts w:eastAsia="Calibri"/>
          <w:sz w:val="28"/>
          <w:szCs w:val="28"/>
        </w:rPr>
        <w:t>pielikuma tabulas</w:t>
      </w:r>
      <w:r>
        <w:rPr>
          <w:rFonts w:eastAsia="Calibri"/>
          <w:sz w:val="28"/>
          <w:szCs w:val="28"/>
        </w:rPr>
        <w:t xml:space="preserve"> 4.</w:t>
      </w:r>
      <w:r w:rsidR="00CD6490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kolon</w:t>
      </w:r>
      <w:r w:rsidR="00CD6490">
        <w:rPr>
          <w:rFonts w:eastAsia="Calibri"/>
          <w:sz w:val="28"/>
          <w:szCs w:val="28"/>
        </w:rPr>
        <w:t>n</w:t>
      </w:r>
      <w:r>
        <w:rPr>
          <w:rFonts w:eastAsia="Calibri"/>
          <w:sz w:val="28"/>
          <w:szCs w:val="28"/>
        </w:rPr>
        <w:t>as</w:t>
      </w:r>
      <w:r w:rsidR="00C310A5" w:rsidRPr="00AA2B0D">
        <w:rPr>
          <w:rFonts w:eastAsia="Calibri"/>
          <w:sz w:val="28"/>
          <w:szCs w:val="28"/>
        </w:rPr>
        <w:t xml:space="preserve"> nosaukum</w:t>
      </w:r>
      <w:r>
        <w:rPr>
          <w:rFonts w:eastAsia="Calibri"/>
          <w:sz w:val="28"/>
          <w:szCs w:val="28"/>
        </w:rPr>
        <w:t>u</w:t>
      </w:r>
      <w:r w:rsidR="00C310A5" w:rsidRPr="00AA2B0D">
        <w:rPr>
          <w:rFonts w:eastAsia="Calibri"/>
          <w:sz w:val="28"/>
          <w:szCs w:val="28"/>
        </w:rPr>
        <w:t xml:space="preserve"> </w:t>
      </w:r>
      <w:r w:rsidR="00D92B42" w:rsidRPr="00AA2B0D">
        <w:rPr>
          <w:rFonts w:eastAsia="Calibri"/>
          <w:sz w:val="28"/>
          <w:szCs w:val="28"/>
        </w:rPr>
        <w:t>šādā redakcijā:</w:t>
      </w:r>
    </w:p>
    <w:p w14:paraId="6B3C4513" w14:textId="18877908" w:rsidR="00C310A5" w:rsidRPr="00D92B42" w:rsidRDefault="00D92B42" w:rsidP="00D92B42">
      <w:pPr>
        <w:pStyle w:val="Sarakstarindkopa"/>
        <w:ind w:left="644"/>
        <w:contextualSpacing w:val="0"/>
        <w:jc w:val="both"/>
        <w:rPr>
          <w:sz w:val="28"/>
        </w:rPr>
      </w:pPr>
      <w:r w:rsidRPr="00AA2B0D">
        <w:rPr>
          <w:rFonts w:eastAsia="Calibri"/>
          <w:sz w:val="28"/>
          <w:szCs w:val="28"/>
        </w:rPr>
        <w:t>“Normatīvajos aktos par sēklaudzēšanu un sēklu tirdzniecību minētās sugu grupas.”</w:t>
      </w:r>
      <w:r w:rsidR="00C310A5" w:rsidRPr="00AA2B0D">
        <w:rPr>
          <w:sz w:val="28"/>
        </w:rPr>
        <w:t xml:space="preserve"> </w:t>
      </w:r>
    </w:p>
    <w:p w14:paraId="7B943D6D" w14:textId="77777777" w:rsidR="00035E5F" w:rsidRDefault="00035E5F" w:rsidP="00C479E0">
      <w:pPr>
        <w:pStyle w:val="Sarakstarindkopa"/>
        <w:ind w:left="680"/>
        <w:contextualSpacing w:val="0"/>
        <w:jc w:val="both"/>
        <w:rPr>
          <w:sz w:val="28"/>
        </w:rPr>
      </w:pPr>
    </w:p>
    <w:p w14:paraId="28C9ED33" w14:textId="7F87053A" w:rsidR="00035E5F" w:rsidRDefault="00035E5F" w:rsidP="00D92B42">
      <w:pPr>
        <w:pStyle w:val="Sarakstarindkopa"/>
        <w:numPr>
          <w:ilvl w:val="0"/>
          <w:numId w:val="5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</w:t>
      </w:r>
      <w:r w:rsidR="00A47D66">
        <w:rPr>
          <w:rFonts w:eastAsia="Calibri"/>
          <w:sz w:val="28"/>
          <w:szCs w:val="28"/>
          <w:lang w:eastAsia="en-US"/>
        </w:rPr>
        <w:t>apildināt 1.</w:t>
      </w:r>
      <w:r w:rsidR="00CD6490">
        <w:rPr>
          <w:rFonts w:eastAsia="Calibri"/>
          <w:sz w:val="28"/>
          <w:szCs w:val="28"/>
          <w:lang w:eastAsia="en-US"/>
        </w:rPr>
        <w:t xml:space="preserve"> </w:t>
      </w:r>
      <w:r w:rsidR="00A47D66">
        <w:rPr>
          <w:rFonts w:eastAsia="Calibri"/>
          <w:sz w:val="28"/>
          <w:szCs w:val="28"/>
          <w:lang w:eastAsia="en-US"/>
        </w:rPr>
        <w:t>pielikumu ar 13.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228DC">
        <w:rPr>
          <w:rFonts w:eastAsia="Calibri"/>
          <w:sz w:val="28"/>
          <w:szCs w:val="28"/>
          <w:lang w:eastAsia="en-US"/>
        </w:rPr>
        <w:t>un 14.</w:t>
      </w:r>
      <w:r>
        <w:rPr>
          <w:rFonts w:eastAsia="Calibri"/>
          <w:sz w:val="28"/>
          <w:szCs w:val="28"/>
          <w:lang w:eastAsia="en-US"/>
        </w:rPr>
        <w:t>punktu šādā redakcijā:</w:t>
      </w:r>
    </w:p>
    <w:p w14:paraId="74CA77E6" w14:textId="77777777" w:rsidR="00035E5F" w:rsidRPr="00035E5F" w:rsidRDefault="00035E5F" w:rsidP="00035E5F">
      <w:pPr>
        <w:pStyle w:val="Sarakstarindkopa"/>
        <w:ind w:left="68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Reatabula"/>
        <w:tblW w:w="0" w:type="auto"/>
        <w:tblInd w:w="680" w:type="dxa"/>
        <w:tblLook w:val="04A0" w:firstRow="1" w:lastRow="0" w:firstColumn="1" w:lastColumn="0" w:noHBand="0" w:noVBand="1"/>
      </w:tblPr>
      <w:tblGrid>
        <w:gridCol w:w="623"/>
        <w:gridCol w:w="1262"/>
        <w:gridCol w:w="4402"/>
        <w:gridCol w:w="2094"/>
      </w:tblGrid>
      <w:tr w:rsidR="00035E5F" w14:paraId="56633AB1" w14:textId="77777777" w:rsidTr="00035E5F">
        <w:tc>
          <w:tcPr>
            <w:tcW w:w="562" w:type="dxa"/>
          </w:tcPr>
          <w:p w14:paraId="009A1ED1" w14:textId="334B5AFF" w:rsidR="00035E5F" w:rsidRPr="00D92B42" w:rsidRDefault="00035E5F" w:rsidP="00035E5F">
            <w:pPr>
              <w:pStyle w:val="Sarakstarindkopa"/>
              <w:ind w:left="0"/>
              <w:jc w:val="both"/>
              <w:rPr>
                <w:rFonts w:eastAsia="Calibri"/>
                <w:lang w:eastAsia="en-US"/>
              </w:rPr>
            </w:pPr>
            <w:r w:rsidRPr="00D92B42">
              <w:rPr>
                <w:rFonts w:eastAsia="Calibri"/>
                <w:lang w:eastAsia="en-US"/>
              </w:rPr>
              <w:t>“</w:t>
            </w:r>
            <w:r w:rsidR="00A47D66" w:rsidRPr="00D92B42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276" w:type="dxa"/>
          </w:tcPr>
          <w:p w14:paraId="480805F6" w14:textId="20737799" w:rsidR="00035E5F" w:rsidRPr="00D92B42" w:rsidRDefault="00035E5F" w:rsidP="00035E5F">
            <w:pPr>
              <w:pStyle w:val="Sarakstarindkopa"/>
              <w:ind w:left="0"/>
              <w:jc w:val="both"/>
              <w:rPr>
                <w:rFonts w:eastAsia="Calibri"/>
                <w:lang w:eastAsia="en-US"/>
              </w:rPr>
            </w:pPr>
            <w:r w:rsidRPr="00D92B42">
              <w:rPr>
                <w:rFonts w:eastAsia="Calibri"/>
                <w:lang w:eastAsia="en-US"/>
              </w:rPr>
              <w:t>Brazīlija</w:t>
            </w:r>
          </w:p>
        </w:tc>
        <w:tc>
          <w:tcPr>
            <w:tcW w:w="4617" w:type="dxa"/>
          </w:tcPr>
          <w:p w14:paraId="339CF97D" w14:textId="2609D652" w:rsidR="00035E5F" w:rsidRPr="00556A9E" w:rsidRDefault="00035E5F" w:rsidP="00035E5F">
            <w:pPr>
              <w:pStyle w:val="Sarakstarindkopa"/>
              <w:ind w:left="0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556A9E">
              <w:rPr>
                <w:i/>
              </w:rPr>
              <w:t>Ministry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of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Agriculture</w:t>
            </w:r>
            <w:proofErr w:type="spellEnd"/>
            <w:r w:rsidRPr="00556A9E">
              <w:rPr>
                <w:i/>
              </w:rPr>
              <w:t xml:space="preserve">, </w:t>
            </w:r>
            <w:proofErr w:type="spellStart"/>
            <w:r w:rsidRPr="00556A9E">
              <w:rPr>
                <w:i/>
              </w:rPr>
              <w:t>Livestock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and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Food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Supply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Esplanada</w:t>
            </w:r>
            <w:proofErr w:type="spellEnd"/>
            <w:r w:rsidRPr="00556A9E">
              <w:rPr>
                <w:i/>
              </w:rPr>
              <w:t xml:space="preserve"> dos </w:t>
            </w:r>
            <w:proofErr w:type="spellStart"/>
            <w:r w:rsidRPr="00556A9E">
              <w:rPr>
                <w:i/>
              </w:rPr>
              <w:t>Ministérios</w:t>
            </w:r>
            <w:proofErr w:type="spellEnd"/>
            <w:r w:rsidRPr="00556A9E">
              <w:rPr>
                <w:i/>
              </w:rPr>
              <w:t xml:space="preserve">, </w:t>
            </w:r>
            <w:proofErr w:type="spellStart"/>
            <w:r w:rsidRPr="00556A9E">
              <w:rPr>
                <w:i/>
              </w:rPr>
              <w:t>bloco</w:t>
            </w:r>
            <w:proofErr w:type="spellEnd"/>
            <w:r w:rsidRPr="00556A9E">
              <w:rPr>
                <w:i/>
              </w:rPr>
              <w:t xml:space="preserve"> D 70.043-900 </w:t>
            </w:r>
            <w:proofErr w:type="spellStart"/>
            <w:r w:rsidRPr="00556A9E">
              <w:rPr>
                <w:i/>
              </w:rPr>
              <w:t>Brasilia-DF</w:t>
            </w:r>
            <w:proofErr w:type="spellEnd"/>
          </w:p>
        </w:tc>
        <w:tc>
          <w:tcPr>
            <w:tcW w:w="2152" w:type="dxa"/>
          </w:tcPr>
          <w:p w14:paraId="20DFA690" w14:textId="218BABDF" w:rsidR="00035E5F" w:rsidRPr="00C310A5" w:rsidRDefault="00667559" w:rsidP="00035E5F">
            <w:pPr>
              <w:pStyle w:val="Sarakstarindkopa"/>
              <w:ind w:left="0"/>
              <w:jc w:val="both"/>
            </w:pPr>
            <w:r w:rsidRPr="00C310A5">
              <w:t>labība</w:t>
            </w:r>
          </w:p>
          <w:p w14:paraId="281C07C8" w14:textId="43D1DA6F" w:rsidR="00667559" w:rsidRPr="00D92B42" w:rsidRDefault="00667559" w:rsidP="00035E5F">
            <w:pPr>
              <w:pStyle w:val="Sarakstarindkopa"/>
              <w:ind w:left="0"/>
              <w:jc w:val="both"/>
              <w:rPr>
                <w:rFonts w:eastAsia="Calibri"/>
                <w:lang w:eastAsia="en-US"/>
              </w:rPr>
            </w:pPr>
            <w:r w:rsidRPr="00C310A5">
              <w:t>lopbarības augi*</w:t>
            </w:r>
          </w:p>
        </w:tc>
      </w:tr>
      <w:tr w:rsidR="00172550" w14:paraId="3E00B64D" w14:textId="77777777" w:rsidTr="00035E5F">
        <w:tc>
          <w:tcPr>
            <w:tcW w:w="562" w:type="dxa"/>
          </w:tcPr>
          <w:p w14:paraId="13AAF7C2" w14:textId="6E6500CA" w:rsidR="00172550" w:rsidRPr="00D92B42" w:rsidRDefault="00172550" w:rsidP="00035E5F">
            <w:pPr>
              <w:pStyle w:val="Sarakstarindkopa"/>
              <w:ind w:left="0"/>
              <w:jc w:val="both"/>
              <w:rPr>
                <w:rFonts w:eastAsia="Calibri"/>
                <w:lang w:eastAsia="en-US"/>
              </w:rPr>
            </w:pPr>
            <w:r w:rsidRPr="00D92B42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276" w:type="dxa"/>
          </w:tcPr>
          <w:p w14:paraId="20EF94E3" w14:textId="1D54FB72" w:rsidR="00172550" w:rsidRPr="00D92B42" w:rsidRDefault="00172550" w:rsidP="00035E5F">
            <w:pPr>
              <w:pStyle w:val="Sarakstarindkopa"/>
              <w:ind w:left="0"/>
              <w:jc w:val="both"/>
              <w:rPr>
                <w:rFonts w:eastAsia="Calibri"/>
                <w:lang w:eastAsia="en-US"/>
              </w:rPr>
            </w:pPr>
            <w:r w:rsidRPr="00D92B42">
              <w:rPr>
                <w:rFonts w:eastAsia="Calibri"/>
                <w:lang w:eastAsia="en-US"/>
              </w:rPr>
              <w:t>Moldova</w:t>
            </w:r>
          </w:p>
        </w:tc>
        <w:tc>
          <w:tcPr>
            <w:tcW w:w="4617" w:type="dxa"/>
          </w:tcPr>
          <w:p w14:paraId="222F7FEA" w14:textId="4DE9FD4D" w:rsidR="00172550" w:rsidRPr="00556A9E" w:rsidRDefault="00172550" w:rsidP="00035E5F">
            <w:pPr>
              <w:pStyle w:val="Sarakstarindkopa"/>
              <w:ind w:left="0"/>
              <w:jc w:val="both"/>
              <w:rPr>
                <w:i/>
              </w:rPr>
            </w:pPr>
            <w:proofErr w:type="spellStart"/>
            <w:r w:rsidRPr="00556A9E">
              <w:rPr>
                <w:i/>
              </w:rPr>
              <w:t>National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Agency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for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Food</w:t>
            </w:r>
            <w:proofErr w:type="spellEnd"/>
            <w:r w:rsidRPr="00556A9E">
              <w:rPr>
                <w:i/>
              </w:rPr>
              <w:t xml:space="preserve"> </w:t>
            </w:r>
            <w:proofErr w:type="spellStart"/>
            <w:r w:rsidRPr="00556A9E">
              <w:rPr>
                <w:i/>
              </w:rPr>
              <w:t>Safety</w:t>
            </w:r>
            <w:proofErr w:type="spellEnd"/>
            <w:r w:rsidRPr="00556A9E">
              <w:rPr>
                <w:i/>
              </w:rPr>
              <w:t xml:space="preserve"> (ANSA) </w:t>
            </w:r>
            <w:proofErr w:type="spellStart"/>
            <w:r w:rsidRPr="00556A9E">
              <w:rPr>
                <w:i/>
              </w:rPr>
              <w:t>str</w:t>
            </w:r>
            <w:proofErr w:type="spellEnd"/>
            <w:r w:rsidRPr="00556A9E">
              <w:rPr>
                <w:i/>
              </w:rPr>
              <w:t xml:space="preserve">. Mihail </w:t>
            </w:r>
            <w:proofErr w:type="spellStart"/>
            <w:r w:rsidRPr="00556A9E">
              <w:rPr>
                <w:i/>
              </w:rPr>
              <w:t>Kogălniceanu</w:t>
            </w:r>
            <w:proofErr w:type="spellEnd"/>
            <w:r w:rsidRPr="00556A9E">
              <w:rPr>
                <w:i/>
              </w:rPr>
              <w:t xml:space="preserve"> 63, MD-2009, </w:t>
            </w:r>
            <w:proofErr w:type="spellStart"/>
            <w:r w:rsidRPr="00556A9E">
              <w:rPr>
                <w:i/>
              </w:rPr>
              <w:t>Chisinau</w:t>
            </w:r>
            <w:proofErr w:type="spellEnd"/>
          </w:p>
        </w:tc>
        <w:tc>
          <w:tcPr>
            <w:tcW w:w="2152" w:type="dxa"/>
          </w:tcPr>
          <w:p w14:paraId="02BC5789" w14:textId="77777777" w:rsidR="00172550" w:rsidRPr="00C310A5" w:rsidRDefault="00172550" w:rsidP="00172550">
            <w:pPr>
              <w:pStyle w:val="Sarakstarindkopa"/>
              <w:ind w:left="0"/>
              <w:jc w:val="both"/>
            </w:pPr>
            <w:r w:rsidRPr="00C310A5">
              <w:t>labība</w:t>
            </w:r>
          </w:p>
          <w:p w14:paraId="0E76E4B6" w14:textId="77777777" w:rsidR="00172550" w:rsidRPr="00C310A5" w:rsidRDefault="00172550" w:rsidP="00172550">
            <w:pPr>
              <w:pStyle w:val="Sarakstarindkopa"/>
              <w:ind w:left="0"/>
              <w:jc w:val="both"/>
            </w:pPr>
            <w:r w:rsidRPr="00C310A5">
              <w:t>dārzeņi</w:t>
            </w:r>
          </w:p>
          <w:p w14:paraId="134AF75F" w14:textId="0230C79B" w:rsidR="00172550" w:rsidRPr="00C310A5" w:rsidRDefault="00172550" w:rsidP="00172550">
            <w:pPr>
              <w:pStyle w:val="Sarakstarindkopa"/>
              <w:ind w:left="0"/>
              <w:jc w:val="both"/>
            </w:pPr>
            <w:r w:rsidRPr="00C310A5">
              <w:t>eļļas augi un šķiedraugi”</w:t>
            </w:r>
          </w:p>
        </w:tc>
      </w:tr>
    </w:tbl>
    <w:p w14:paraId="7706D1B1" w14:textId="2466333E" w:rsidR="00CD2F7D" w:rsidRDefault="00CD2F7D" w:rsidP="0041705D">
      <w:pPr>
        <w:rPr>
          <w:sz w:val="28"/>
        </w:rPr>
      </w:pPr>
    </w:p>
    <w:p w14:paraId="7FC89243" w14:textId="4CA002C9" w:rsidR="00172550" w:rsidRDefault="00172550" w:rsidP="0041705D">
      <w:pPr>
        <w:rPr>
          <w:sz w:val="28"/>
        </w:rPr>
      </w:pPr>
    </w:p>
    <w:p w14:paraId="26D1CE0B" w14:textId="77777777" w:rsidR="00172550" w:rsidRPr="00D77DDC" w:rsidRDefault="00172550" w:rsidP="0041705D">
      <w:pPr>
        <w:rPr>
          <w:sz w:val="28"/>
        </w:rPr>
      </w:pPr>
    </w:p>
    <w:p w14:paraId="4345CEF0" w14:textId="1E4EB565" w:rsidR="00555A8A" w:rsidRDefault="00982BA0" w:rsidP="00555A8A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K. </w:t>
      </w:r>
      <w:r w:rsidR="00555A8A">
        <w:rPr>
          <w:sz w:val="28"/>
          <w:szCs w:val="28"/>
        </w:rPr>
        <w:t>Kariņš</w:t>
      </w:r>
    </w:p>
    <w:p w14:paraId="682095CA" w14:textId="77777777" w:rsidR="00555A8A" w:rsidRDefault="00555A8A" w:rsidP="00555A8A">
      <w:pPr>
        <w:pStyle w:val="naisf"/>
        <w:spacing w:before="0" w:after="0"/>
        <w:ind w:firstLine="567"/>
        <w:rPr>
          <w:sz w:val="28"/>
          <w:szCs w:val="28"/>
        </w:rPr>
      </w:pPr>
    </w:p>
    <w:p w14:paraId="23665D92" w14:textId="77777777" w:rsidR="00982BA0" w:rsidRPr="00757A1A" w:rsidRDefault="00982BA0" w:rsidP="00555A8A">
      <w:pPr>
        <w:pStyle w:val="naisf"/>
        <w:spacing w:before="0" w:after="0"/>
        <w:ind w:firstLine="567"/>
        <w:rPr>
          <w:sz w:val="28"/>
          <w:szCs w:val="28"/>
        </w:rPr>
      </w:pPr>
    </w:p>
    <w:p w14:paraId="40905859" w14:textId="6938BF72" w:rsidR="00D97CE9" w:rsidRPr="00D77DDC" w:rsidRDefault="00982BA0" w:rsidP="0026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6" w:name="_GoBack"/>
      <w:bookmarkEnd w:id="16"/>
      <w:r>
        <w:rPr>
          <w:sz w:val="28"/>
          <w:szCs w:val="28"/>
        </w:rPr>
        <w:t xml:space="preserve">K. </w:t>
      </w:r>
      <w:r w:rsidR="00555A8A">
        <w:rPr>
          <w:sz w:val="28"/>
          <w:szCs w:val="28"/>
        </w:rPr>
        <w:t>Gerhards</w:t>
      </w:r>
    </w:p>
    <w:sectPr w:rsidR="00D97CE9" w:rsidRPr="00D77DDC" w:rsidSect="00913BE7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DF3D2" w14:textId="77777777" w:rsidR="00156CC8" w:rsidRDefault="00156CC8" w:rsidP="00166884">
      <w:r>
        <w:separator/>
      </w:r>
    </w:p>
  </w:endnote>
  <w:endnote w:type="continuationSeparator" w:id="0">
    <w:p w14:paraId="4EEEFD82" w14:textId="77777777" w:rsidR="00156CC8" w:rsidRDefault="00156CC8" w:rsidP="001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21E1" w14:textId="15C4AFAF" w:rsidR="003F0078" w:rsidRPr="00913BE7" w:rsidRDefault="00913BE7" w:rsidP="00913BE7">
    <w:pPr>
      <w:pStyle w:val="Kjene"/>
    </w:pPr>
    <w:r w:rsidRPr="00913BE7">
      <w:rPr>
        <w:sz w:val="20"/>
      </w:rPr>
      <w:t>ZMnot_211019_ekvivalenc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FF15" w14:textId="613A6AF4" w:rsidR="003F0078" w:rsidRPr="00913BE7" w:rsidRDefault="00913BE7" w:rsidP="00913BE7">
    <w:pPr>
      <w:pStyle w:val="Kjene"/>
    </w:pPr>
    <w:r w:rsidRPr="00913BE7">
      <w:rPr>
        <w:sz w:val="20"/>
      </w:rPr>
      <w:t>ZMnot_211019_ekvivalenc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D7B1" w14:textId="77777777" w:rsidR="00156CC8" w:rsidRDefault="00156CC8" w:rsidP="00166884">
      <w:r>
        <w:separator/>
      </w:r>
    </w:p>
  </w:footnote>
  <w:footnote w:type="continuationSeparator" w:id="0">
    <w:p w14:paraId="4E1B1872" w14:textId="77777777" w:rsidR="00156CC8" w:rsidRDefault="00156CC8" w:rsidP="0016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774893"/>
      <w:docPartObj>
        <w:docPartGallery w:val="Page Numbers (Top of Page)"/>
        <w:docPartUnique/>
      </w:docPartObj>
    </w:sdtPr>
    <w:sdtEndPr/>
    <w:sdtContent>
      <w:p w14:paraId="01430886" w14:textId="42A135A8" w:rsidR="003F0078" w:rsidRDefault="003F007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260">
          <w:rPr>
            <w:noProof/>
          </w:rPr>
          <w:t>3</w:t>
        </w:r>
        <w:r>
          <w:fldChar w:fldCharType="end"/>
        </w:r>
      </w:p>
    </w:sdtContent>
  </w:sdt>
  <w:p w14:paraId="03AA9CE7" w14:textId="77777777" w:rsidR="003F0078" w:rsidRDefault="003F007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C2C"/>
    <w:multiLevelType w:val="hybridMultilevel"/>
    <w:tmpl w:val="AB5C73B0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153D7"/>
    <w:multiLevelType w:val="hybridMultilevel"/>
    <w:tmpl w:val="5CA0FE1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045D0"/>
    <w:multiLevelType w:val="hybridMultilevel"/>
    <w:tmpl w:val="1DFCD6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96724"/>
    <w:multiLevelType w:val="hybridMultilevel"/>
    <w:tmpl w:val="0108F162"/>
    <w:lvl w:ilvl="0" w:tplc="D48CB6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4654013"/>
    <w:multiLevelType w:val="hybridMultilevel"/>
    <w:tmpl w:val="B4E68A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F2278"/>
    <w:multiLevelType w:val="hybridMultilevel"/>
    <w:tmpl w:val="8DE05E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538"/>
    <w:multiLevelType w:val="hybridMultilevel"/>
    <w:tmpl w:val="78389C6A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85BF3"/>
    <w:multiLevelType w:val="hybridMultilevel"/>
    <w:tmpl w:val="77661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57115"/>
    <w:multiLevelType w:val="hybridMultilevel"/>
    <w:tmpl w:val="172C3E6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D400C3"/>
    <w:multiLevelType w:val="hybridMultilevel"/>
    <w:tmpl w:val="E76EFF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6D7A"/>
    <w:multiLevelType w:val="multilevel"/>
    <w:tmpl w:val="F6A0D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16285F"/>
    <w:multiLevelType w:val="hybridMultilevel"/>
    <w:tmpl w:val="FA065E8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BC23F1"/>
    <w:multiLevelType w:val="hybridMultilevel"/>
    <w:tmpl w:val="1D8E2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F6824"/>
    <w:multiLevelType w:val="multilevel"/>
    <w:tmpl w:val="F8C41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 w15:restartNumberingAfterBreak="0">
    <w:nsid w:val="2F7D0F40"/>
    <w:multiLevelType w:val="hybridMultilevel"/>
    <w:tmpl w:val="6C7066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56094"/>
    <w:multiLevelType w:val="hybridMultilevel"/>
    <w:tmpl w:val="26BEB618"/>
    <w:lvl w:ilvl="0" w:tplc="8896847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5831CB"/>
    <w:multiLevelType w:val="multilevel"/>
    <w:tmpl w:val="D57C7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7CA7459"/>
    <w:multiLevelType w:val="hybridMultilevel"/>
    <w:tmpl w:val="AA306910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3285C"/>
    <w:multiLevelType w:val="hybridMultilevel"/>
    <w:tmpl w:val="17265D7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5001BB"/>
    <w:multiLevelType w:val="multilevel"/>
    <w:tmpl w:val="C082F1A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FB36C16"/>
    <w:multiLevelType w:val="multilevel"/>
    <w:tmpl w:val="C082F1A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B357D5C"/>
    <w:multiLevelType w:val="hybridMultilevel"/>
    <w:tmpl w:val="FDB24EEC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BA50E3"/>
    <w:multiLevelType w:val="hybridMultilevel"/>
    <w:tmpl w:val="95A6A0CC"/>
    <w:lvl w:ilvl="0" w:tplc="CCAA4FE6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317A24"/>
    <w:multiLevelType w:val="hybridMultilevel"/>
    <w:tmpl w:val="F73C6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C1B63"/>
    <w:multiLevelType w:val="hybridMultilevel"/>
    <w:tmpl w:val="98C2D8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C11B55"/>
    <w:multiLevelType w:val="hybridMultilevel"/>
    <w:tmpl w:val="9CE454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A0C86"/>
    <w:multiLevelType w:val="hybridMultilevel"/>
    <w:tmpl w:val="2DF0CFDC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4423DF"/>
    <w:multiLevelType w:val="hybridMultilevel"/>
    <w:tmpl w:val="F8B284F8"/>
    <w:lvl w:ilvl="0" w:tplc="AE5CB0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44AAF"/>
    <w:multiLevelType w:val="multilevel"/>
    <w:tmpl w:val="DE726FA2"/>
    <w:lvl w:ilvl="0">
      <w:start w:val="8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28" w:hanging="2160"/>
      </w:pPr>
      <w:rPr>
        <w:rFonts w:hint="default"/>
      </w:rPr>
    </w:lvl>
  </w:abstractNum>
  <w:abstractNum w:abstractNumId="29" w15:restartNumberingAfterBreak="0">
    <w:nsid w:val="5C590CAE"/>
    <w:multiLevelType w:val="multilevel"/>
    <w:tmpl w:val="62A82B5C"/>
    <w:lvl w:ilvl="0">
      <w:start w:val="1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0" w:hanging="737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6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0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8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2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6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448"/>
      </w:pPr>
      <w:rPr>
        <w:rFonts w:hint="default"/>
      </w:rPr>
    </w:lvl>
  </w:abstractNum>
  <w:abstractNum w:abstractNumId="30" w15:restartNumberingAfterBreak="0">
    <w:nsid w:val="5F8A7E61"/>
    <w:multiLevelType w:val="multilevel"/>
    <w:tmpl w:val="F6A0D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48394D"/>
    <w:multiLevelType w:val="hybridMultilevel"/>
    <w:tmpl w:val="EA08C2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6A6928"/>
    <w:multiLevelType w:val="hybridMultilevel"/>
    <w:tmpl w:val="B496939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65DA9"/>
    <w:multiLevelType w:val="hybridMultilevel"/>
    <w:tmpl w:val="31CA9086"/>
    <w:lvl w:ilvl="0" w:tplc="BD22762A">
      <w:start w:val="1"/>
      <w:numFmt w:val="decimal"/>
      <w:lvlText w:val="%1."/>
      <w:lvlJc w:val="left"/>
      <w:pPr>
        <w:ind w:left="680" w:hanging="567"/>
      </w:pPr>
      <w:rPr>
        <w:rFonts w:hint="default"/>
        <w:sz w:val="28"/>
        <w:szCs w:val="28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C595D"/>
    <w:multiLevelType w:val="multilevel"/>
    <w:tmpl w:val="6F6AC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B5B6060"/>
    <w:multiLevelType w:val="hybridMultilevel"/>
    <w:tmpl w:val="F5F42AD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8051B3"/>
    <w:multiLevelType w:val="hybridMultilevel"/>
    <w:tmpl w:val="2EB680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1D3505"/>
    <w:multiLevelType w:val="hybridMultilevel"/>
    <w:tmpl w:val="04EC37E6"/>
    <w:lvl w:ilvl="0" w:tplc="51382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343E9B"/>
    <w:multiLevelType w:val="multilevel"/>
    <w:tmpl w:val="16ECD8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9" w15:restartNumberingAfterBreak="0">
    <w:nsid w:val="6D3D066F"/>
    <w:multiLevelType w:val="hybridMultilevel"/>
    <w:tmpl w:val="DDCA07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F4B1A"/>
    <w:multiLevelType w:val="multilevel"/>
    <w:tmpl w:val="C082F1A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07A4D68"/>
    <w:multiLevelType w:val="hybridMultilevel"/>
    <w:tmpl w:val="92402B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E181A"/>
    <w:multiLevelType w:val="hybridMultilevel"/>
    <w:tmpl w:val="B7DE4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96DBA"/>
    <w:multiLevelType w:val="hybridMultilevel"/>
    <w:tmpl w:val="9B34A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93D9C"/>
    <w:multiLevelType w:val="multilevel"/>
    <w:tmpl w:val="955EDEC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51B63A5"/>
    <w:multiLevelType w:val="hybridMultilevel"/>
    <w:tmpl w:val="05609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C061B"/>
    <w:multiLevelType w:val="hybridMultilevel"/>
    <w:tmpl w:val="CF8E3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3628C"/>
    <w:multiLevelType w:val="hybridMultilevel"/>
    <w:tmpl w:val="A3380A92"/>
    <w:lvl w:ilvl="0" w:tplc="91F865E6">
      <w:start w:val="1"/>
      <w:numFmt w:val="decimal"/>
      <w:lvlText w:val="%1.1."/>
      <w:lvlJc w:val="left"/>
      <w:pPr>
        <w:ind w:left="1134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BC61B6F"/>
    <w:multiLevelType w:val="hybridMultilevel"/>
    <w:tmpl w:val="544A0EC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2"/>
  </w:num>
  <w:num w:numId="3">
    <w:abstractNumId w:val="32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8"/>
  </w:num>
  <w:num w:numId="9">
    <w:abstractNumId w:val="25"/>
  </w:num>
  <w:num w:numId="10">
    <w:abstractNumId w:val="11"/>
  </w:num>
  <w:num w:numId="11">
    <w:abstractNumId w:val="46"/>
  </w:num>
  <w:num w:numId="12">
    <w:abstractNumId w:val="1"/>
  </w:num>
  <w:num w:numId="13">
    <w:abstractNumId w:val="40"/>
  </w:num>
  <w:num w:numId="14">
    <w:abstractNumId w:val="20"/>
  </w:num>
  <w:num w:numId="15">
    <w:abstractNumId w:val="19"/>
  </w:num>
  <w:num w:numId="16">
    <w:abstractNumId w:val="35"/>
  </w:num>
  <w:num w:numId="17">
    <w:abstractNumId w:val="39"/>
  </w:num>
  <w:num w:numId="18">
    <w:abstractNumId w:val="36"/>
  </w:num>
  <w:num w:numId="19">
    <w:abstractNumId w:val="41"/>
  </w:num>
  <w:num w:numId="20">
    <w:abstractNumId w:val="43"/>
  </w:num>
  <w:num w:numId="21">
    <w:abstractNumId w:val="23"/>
  </w:num>
  <w:num w:numId="22">
    <w:abstractNumId w:val="45"/>
  </w:num>
  <w:num w:numId="23">
    <w:abstractNumId w:val="4"/>
  </w:num>
  <w:num w:numId="24">
    <w:abstractNumId w:val="42"/>
  </w:num>
  <w:num w:numId="25">
    <w:abstractNumId w:val="47"/>
  </w:num>
  <w:num w:numId="26">
    <w:abstractNumId w:val="13"/>
  </w:num>
  <w:num w:numId="27">
    <w:abstractNumId w:val="29"/>
  </w:num>
  <w:num w:numId="28">
    <w:abstractNumId w:val="38"/>
  </w:num>
  <w:num w:numId="29">
    <w:abstractNumId w:val="44"/>
  </w:num>
  <w:num w:numId="30">
    <w:abstractNumId w:val="37"/>
  </w:num>
  <w:num w:numId="31">
    <w:abstractNumId w:val="34"/>
  </w:num>
  <w:num w:numId="32">
    <w:abstractNumId w:val="28"/>
  </w:num>
  <w:num w:numId="33">
    <w:abstractNumId w:val="16"/>
  </w:num>
  <w:num w:numId="34">
    <w:abstractNumId w:val="30"/>
  </w:num>
  <w:num w:numId="35">
    <w:abstractNumId w:val="10"/>
  </w:num>
  <w:num w:numId="36">
    <w:abstractNumId w:val="31"/>
  </w:num>
  <w:num w:numId="37">
    <w:abstractNumId w:val="24"/>
  </w:num>
  <w:num w:numId="38">
    <w:abstractNumId w:val="15"/>
  </w:num>
  <w:num w:numId="39">
    <w:abstractNumId w:val="4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7"/>
  </w:num>
  <w:num w:numId="43">
    <w:abstractNumId w:val="6"/>
  </w:num>
  <w:num w:numId="44">
    <w:abstractNumId w:val="2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3"/>
  </w:num>
  <w:num w:numId="48">
    <w:abstractNumId w:val="9"/>
  </w:num>
  <w:num w:numId="49">
    <w:abstractNumId w:val="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1F"/>
    <w:rsid w:val="000251E8"/>
    <w:rsid w:val="00033A38"/>
    <w:rsid w:val="00035E5F"/>
    <w:rsid w:val="000440EF"/>
    <w:rsid w:val="000463D9"/>
    <w:rsid w:val="00065F3C"/>
    <w:rsid w:val="0007043A"/>
    <w:rsid w:val="00072EAC"/>
    <w:rsid w:val="000745C4"/>
    <w:rsid w:val="000750CF"/>
    <w:rsid w:val="00077254"/>
    <w:rsid w:val="000813FF"/>
    <w:rsid w:val="00082A90"/>
    <w:rsid w:val="0008644E"/>
    <w:rsid w:val="00092E7D"/>
    <w:rsid w:val="000966E9"/>
    <w:rsid w:val="000A0067"/>
    <w:rsid w:val="000A4DAF"/>
    <w:rsid w:val="000A61BF"/>
    <w:rsid w:val="000A6243"/>
    <w:rsid w:val="000A712F"/>
    <w:rsid w:val="000A7217"/>
    <w:rsid w:val="000B5756"/>
    <w:rsid w:val="000B6625"/>
    <w:rsid w:val="000C2036"/>
    <w:rsid w:val="000C3010"/>
    <w:rsid w:val="000C34EB"/>
    <w:rsid w:val="000C60D2"/>
    <w:rsid w:val="000D0AB5"/>
    <w:rsid w:val="000D4DF3"/>
    <w:rsid w:val="000D59DD"/>
    <w:rsid w:val="000E65BD"/>
    <w:rsid w:val="000E7AA3"/>
    <w:rsid w:val="000F3007"/>
    <w:rsid w:val="000F5AD8"/>
    <w:rsid w:val="000F7758"/>
    <w:rsid w:val="00100897"/>
    <w:rsid w:val="00101FDA"/>
    <w:rsid w:val="00102357"/>
    <w:rsid w:val="0010734A"/>
    <w:rsid w:val="001074D0"/>
    <w:rsid w:val="00107784"/>
    <w:rsid w:val="00111137"/>
    <w:rsid w:val="00112AA7"/>
    <w:rsid w:val="00115AE6"/>
    <w:rsid w:val="0011749C"/>
    <w:rsid w:val="001221DF"/>
    <w:rsid w:val="00122D85"/>
    <w:rsid w:val="00137FD6"/>
    <w:rsid w:val="00140403"/>
    <w:rsid w:val="00140956"/>
    <w:rsid w:val="00141683"/>
    <w:rsid w:val="001472DF"/>
    <w:rsid w:val="00152D72"/>
    <w:rsid w:val="001556B9"/>
    <w:rsid w:val="00156CC8"/>
    <w:rsid w:val="001628FD"/>
    <w:rsid w:val="00163CF3"/>
    <w:rsid w:val="001647F6"/>
    <w:rsid w:val="00164EA6"/>
    <w:rsid w:val="00166884"/>
    <w:rsid w:val="00172298"/>
    <w:rsid w:val="00172550"/>
    <w:rsid w:val="00175328"/>
    <w:rsid w:val="00176E22"/>
    <w:rsid w:val="00177BED"/>
    <w:rsid w:val="00184D91"/>
    <w:rsid w:val="0018531E"/>
    <w:rsid w:val="00186E00"/>
    <w:rsid w:val="0019612B"/>
    <w:rsid w:val="00197784"/>
    <w:rsid w:val="001B32BD"/>
    <w:rsid w:val="001B542A"/>
    <w:rsid w:val="001C072B"/>
    <w:rsid w:val="001C3CFA"/>
    <w:rsid w:val="001D2050"/>
    <w:rsid w:val="001D20D7"/>
    <w:rsid w:val="001D3DE3"/>
    <w:rsid w:val="001D5006"/>
    <w:rsid w:val="001D5BA8"/>
    <w:rsid w:val="001D6CB3"/>
    <w:rsid w:val="001D7E08"/>
    <w:rsid w:val="001F05DE"/>
    <w:rsid w:val="001F1239"/>
    <w:rsid w:val="001F23FF"/>
    <w:rsid w:val="001F282C"/>
    <w:rsid w:val="001F298A"/>
    <w:rsid w:val="001F5FE9"/>
    <w:rsid w:val="00202476"/>
    <w:rsid w:val="00202562"/>
    <w:rsid w:val="002127FB"/>
    <w:rsid w:val="002145CE"/>
    <w:rsid w:val="00215C45"/>
    <w:rsid w:val="00216DAA"/>
    <w:rsid w:val="002179BE"/>
    <w:rsid w:val="00223500"/>
    <w:rsid w:val="00224E0D"/>
    <w:rsid w:val="0023792E"/>
    <w:rsid w:val="0024182A"/>
    <w:rsid w:val="00242ED3"/>
    <w:rsid w:val="00253BEA"/>
    <w:rsid w:val="00264855"/>
    <w:rsid w:val="00265B05"/>
    <w:rsid w:val="002670C0"/>
    <w:rsid w:val="002728B4"/>
    <w:rsid w:val="002728CC"/>
    <w:rsid w:val="00273D01"/>
    <w:rsid w:val="00280082"/>
    <w:rsid w:val="0028118D"/>
    <w:rsid w:val="00284B82"/>
    <w:rsid w:val="00284CC6"/>
    <w:rsid w:val="00285B7D"/>
    <w:rsid w:val="00285FD4"/>
    <w:rsid w:val="00286BD1"/>
    <w:rsid w:val="00292959"/>
    <w:rsid w:val="002961E9"/>
    <w:rsid w:val="00297092"/>
    <w:rsid w:val="002B12AA"/>
    <w:rsid w:val="002B12B3"/>
    <w:rsid w:val="002B3FD4"/>
    <w:rsid w:val="002B5921"/>
    <w:rsid w:val="002B5E5B"/>
    <w:rsid w:val="002C2A17"/>
    <w:rsid w:val="002D1058"/>
    <w:rsid w:val="002E4501"/>
    <w:rsid w:val="002F36C1"/>
    <w:rsid w:val="002F3CCB"/>
    <w:rsid w:val="002F4225"/>
    <w:rsid w:val="002F4BDF"/>
    <w:rsid w:val="002F4D14"/>
    <w:rsid w:val="002F7BAF"/>
    <w:rsid w:val="00300CEF"/>
    <w:rsid w:val="0030216A"/>
    <w:rsid w:val="00314A53"/>
    <w:rsid w:val="00316AC5"/>
    <w:rsid w:val="00316B1D"/>
    <w:rsid w:val="00317BBD"/>
    <w:rsid w:val="00317EF7"/>
    <w:rsid w:val="003249ED"/>
    <w:rsid w:val="003256ED"/>
    <w:rsid w:val="00334B68"/>
    <w:rsid w:val="00336C12"/>
    <w:rsid w:val="0033740F"/>
    <w:rsid w:val="0034104C"/>
    <w:rsid w:val="00341F3C"/>
    <w:rsid w:val="00342422"/>
    <w:rsid w:val="00342C91"/>
    <w:rsid w:val="00343BDE"/>
    <w:rsid w:val="00343CD5"/>
    <w:rsid w:val="003449B6"/>
    <w:rsid w:val="00350253"/>
    <w:rsid w:val="00352DFC"/>
    <w:rsid w:val="00352FAD"/>
    <w:rsid w:val="0035545E"/>
    <w:rsid w:val="003554A8"/>
    <w:rsid w:val="00357CCA"/>
    <w:rsid w:val="003609DA"/>
    <w:rsid w:val="00360F2B"/>
    <w:rsid w:val="003617AF"/>
    <w:rsid w:val="003642F0"/>
    <w:rsid w:val="00365231"/>
    <w:rsid w:val="00365C61"/>
    <w:rsid w:val="00373015"/>
    <w:rsid w:val="003744CC"/>
    <w:rsid w:val="00374823"/>
    <w:rsid w:val="00380076"/>
    <w:rsid w:val="00383E3D"/>
    <w:rsid w:val="003848B8"/>
    <w:rsid w:val="003858A4"/>
    <w:rsid w:val="00386609"/>
    <w:rsid w:val="003976C0"/>
    <w:rsid w:val="003978D0"/>
    <w:rsid w:val="003A1422"/>
    <w:rsid w:val="003A2FD8"/>
    <w:rsid w:val="003A6F9C"/>
    <w:rsid w:val="003B0656"/>
    <w:rsid w:val="003B5FCF"/>
    <w:rsid w:val="003B6AA8"/>
    <w:rsid w:val="003B7098"/>
    <w:rsid w:val="003C02DC"/>
    <w:rsid w:val="003C1CCD"/>
    <w:rsid w:val="003C2586"/>
    <w:rsid w:val="003C32B0"/>
    <w:rsid w:val="003C604D"/>
    <w:rsid w:val="003D159E"/>
    <w:rsid w:val="003D6A9F"/>
    <w:rsid w:val="003D7C6A"/>
    <w:rsid w:val="003E0478"/>
    <w:rsid w:val="003E147E"/>
    <w:rsid w:val="003E1FF5"/>
    <w:rsid w:val="003E2CD4"/>
    <w:rsid w:val="003E3CF3"/>
    <w:rsid w:val="003E6D62"/>
    <w:rsid w:val="003F0078"/>
    <w:rsid w:val="003F0132"/>
    <w:rsid w:val="003F1410"/>
    <w:rsid w:val="003F1518"/>
    <w:rsid w:val="003F7D24"/>
    <w:rsid w:val="00407106"/>
    <w:rsid w:val="00407C48"/>
    <w:rsid w:val="0041197D"/>
    <w:rsid w:val="0041705D"/>
    <w:rsid w:val="00420D73"/>
    <w:rsid w:val="004215CB"/>
    <w:rsid w:val="004228DC"/>
    <w:rsid w:val="0042468F"/>
    <w:rsid w:val="0043095C"/>
    <w:rsid w:val="0043172C"/>
    <w:rsid w:val="00431F03"/>
    <w:rsid w:val="004335D5"/>
    <w:rsid w:val="00435F35"/>
    <w:rsid w:val="00437F84"/>
    <w:rsid w:val="00456505"/>
    <w:rsid w:val="00460137"/>
    <w:rsid w:val="0046034F"/>
    <w:rsid w:val="00461873"/>
    <w:rsid w:val="00465A25"/>
    <w:rsid w:val="004719CE"/>
    <w:rsid w:val="0047240F"/>
    <w:rsid w:val="00483F7E"/>
    <w:rsid w:val="004871AB"/>
    <w:rsid w:val="0049791D"/>
    <w:rsid w:val="004A3AB5"/>
    <w:rsid w:val="004B230A"/>
    <w:rsid w:val="004B43ED"/>
    <w:rsid w:val="004C06A0"/>
    <w:rsid w:val="004C7BA2"/>
    <w:rsid w:val="004C7D44"/>
    <w:rsid w:val="004D3CF3"/>
    <w:rsid w:val="004E737B"/>
    <w:rsid w:val="004F196A"/>
    <w:rsid w:val="004F1B4D"/>
    <w:rsid w:val="004F3F50"/>
    <w:rsid w:val="004F54E2"/>
    <w:rsid w:val="004F69C9"/>
    <w:rsid w:val="00501AB4"/>
    <w:rsid w:val="0050315C"/>
    <w:rsid w:val="00505A3A"/>
    <w:rsid w:val="005120D8"/>
    <w:rsid w:val="005140D2"/>
    <w:rsid w:val="005166CE"/>
    <w:rsid w:val="0052293C"/>
    <w:rsid w:val="00526BA1"/>
    <w:rsid w:val="00540630"/>
    <w:rsid w:val="005418CE"/>
    <w:rsid w:val="00543098"/>
    <w:rsid w:val="00545267"/>
    <w:rsid w:val="005513A5"/>
    <w:rsid w:val="005540AC"/>
    <w:rsid w:val="00555A8A"/>
    <w:rsid w:val="00556A9E"/>
    <w:rsid w:val="0055707A"/>
    <w:rsid w:val="00557BCF"/>
    <w:rsid w:val="00564C0C"/>
    <w:rsid w:val="00567747"/>
    <w:rsid w:val="00567855"/>
    <w:rsid w:val="005725FC"/>
    <w:rsid w:val="00594616"/>
    <w:rsid w:val="005951BA"/>
    <w:rsid w:val="005A0E8A"/>
    <w:rsid w:val="005A3701"/>
    <w:rsid w:val="005A4734"/>
    <w:rsid w:val="005B28EC"/>
    <w:rsid w:val="005B416C"/>
    <w:rsid w:val="005B7F6C"/>
    <w:rsid w:val="005C0963"/>
    <w:rsid w:val="005D0433"/>
    <w:rsid w:val="005D76DC"/>
    <w:rsid w:val="005E21E7"/>
    <w:rsid w:val="005E632F"/>
    <w:rsid w:val="005F1349"/>
    <w:rsid w:val="005F28FE"/>
    <w:rsid w:val="00602202"/>
    <w:rsid w:val="00602CEF"/>
    <w:rsid w:val="00604161"/>
    <w:rsid w:val="006049E6"/>
    <w:rsid w:val="00606636"/>
    <w:rsid w:val="00607CF5"/>
    <w:rsid w:val="006145CD"/>
    <w:rsid w:val="00615F7B"/>
    <w:rsid w:val="0061671C"/>
    <w:rsid w:val="0062005C"/>
    <w:rsid w:val="006205BF"/>
    <w:rsid w:val="00621B62"/>
    <w:rsid w:val="00626457"/>
    <w:rsid w:val="006268A9"/>
    <w:rsid w:val="00627029"/>
    <w:rsid w:val="0063029C"/>
    <w:rsid w:val="00631322"/>
    <w:rsid w:val="006373D6"/>
    <w:rsid w:val="00640A5E"/>
    <w:rsid w:val="0064329F"/>
    <w:rsid w:val="006464AA"/>
    <w:rsid w:val="00655226"/>
    <w:rsid w:val="0065688D"/>
    <w:rsid w:val="00662CD6"/>
    <w:rsid w:val="00667559"/>
    <w:rsid w:val="0067262A"/>
    <w:rsid w:val="0067630C"/>
    <w:rsid w:val="006812D5"/>
    <w:rsid w:val="006819F5"/>
    <w:rsid w:val="00682F74"/>
    <w:rsid w:val="00684944"/>
    <w:rsid w:val="006871DF"/>
    <w:rsid w:val="0069236E"/>
    <w:rsid w:val="00694E53"/>
    <w:rsid w:val="006A4006"/>
    <w:rsid w:val="006B0EF6"/>
    <w:rsid w:val="006B1B74"/>
    <w:rsid w:val="006B486C"/>
    <w:rsid w:val="006B54E4"/>
    <w:rsid w:val="006B5DE8"/>
    <w:rsid w:val="006B763E"/>
    <w:rsid w:val="006B7A6D"/>
    <w:rsid w:val="006C77BA"/>
    <w:rsid w:val="006D2A19"/>
    <w:rsid w:val="006E1D8C"/>
    <w:rsid w:val="006E216B"/>
    <w:rsid w:val="006E2628"/>
    <w:rsid w:val="006E4471"/>
    <w:rsid w:val="006E5346"/>
    <w:rsid w:val="006F0DAE"/>
    <w:rsid w:val="006F53A9"/>
    <w:rsid w:val="006F5436"/>
    <w:rsid w:val="00704416"/>
    <w:rsid w:val="00716FC0"/>
    <w:rsid w:val="00732E0C"/>
    <w:rsid w:val="00743249"/>
    <w:rsid w:val="00745221"/>
    <w:rsid w:val="007503A1"/>
    <w:rsid w:val="00750914"/>
    <w:rsid w:val="0075197B"/>
    <w:rsid w:val="0075438D"/>
    <w:rsid w:val="0077601E"/>
    <w:rsid w:val="0078252C"/>
    <w:rsid w:val="00784080"/>
    <w:rsid w:val="00787333"/>
    <w:rsid w:val="00796148"/>
    <w:rsid w:val="00796AF9"/>
    <w:rsid w:val="00797C54"/>
    <w:rsid w:val="007A1E96"/>
    <w:rsid w:val="007A2927"/>
    <w:rsid w:val="007B6BA2"/>
    <w:rsid w:val="007B75C5"/>
    <w:rsid w:val="007C0CFF"/>
    <w:rsid w:val="007C2AD9"/>
    <w:rsid w:val="007C36C0"/>
    <w:rsid w:val="007C542A"/>
    <w:rsid w:val="007C69B4"/>
    <w:rsid w:val="007D0073"/>
    <w:rsid w:val="007D2AE0"/>
    <w:rsid w:val="007D43F0"/>
    <w:rsid w:val="007D673D"/>
    <w:rsid w:val="007E0E9E"/>
    <w:rsid w:val="007E1C4A"/>
    <w:rsid w:val="007F31C7"/>
    <w:rsid w:val="008035B1"/>
    <w:rsid w:val="00805562"/>
    <w:rsid w:val="00811C6F"/>
    <w:rsid w:val="00811D5C"/>
    <w:rsid w:val="00811DE5"/>
    <w:rsid w:val="00817EDA"/>
    <w:rsid w:val="008224A0"/>
    <w:rsid w:val="00824C5A"/>
    <w:rsid w:val="0083105F"/>
    <w:rsid w:val="00841B84"/>
    <w:rsid w:val="00843915"/>
    <w:rsid w:val="0084714B"/>
    <w:rsid w:val="00847652"/>
    <w:rsid w:val="008477EF"/>
    <w:rsid w:val="00856920"/>
    <w:rsid w:val="00865161"/>
    <w:rsid w:val="0086668A"/>
    <w:rsid w:val="008752B5"/>
    <w:rsid w:val="00887485"/>
    <w:rsid w:val="00894A91"/>
    <w:rsid w:val="00895E1F"/>
    <w:rsid w:val="008A13E9"/>
    <w:rsid w:val="008A1F6A"/>
    <w:rsid w:val="008A2EBF"/>
    <w:rsid w:val="008A3451"/>
    <w:rsid w:val="008A5641"/>
    <w:rsid w:val="008A7554"/>
    <w:rsid w:val="008B3304"/>
    <w:rsid w:val="008D1797"/>
    <w:rsid w:val="008D1B9D"/>
    <w:rsid w:val="008D2EBB"/>
    <w:rsid w:val="008D5168"/>
    <w:rsid w:val="008D66BE"/>
    <w:rsid w:val="008D75F2"/>
    <w:rsid w:val="008E73FC"/>
    <w:rsid w:val="008E7FFC"/>
    <w:rsid w:val="008F0353"/>
    <w:rsid w:val="008F14E3"/>
    <w:rsid w:val="008F555F"/>
    <w:rsid w:val="008F5F4F"/>
    <w:rsid w:val="0090213F"/>
    <w:rsid w:val="009068FB"/>
    <w:rsid w:val="00910064"/>
    <w:rsid w:val="00911FF8"/>
    <w:rsid w:val="00913BE7"/>
    <w:rsid w:val="0091400F"/>
    <w:rsid w:val="009159EC"/>
    <w:rsid w:val="00920FB6"/>
    <w:rsid w:val="0092545E"/>
    <w:rsid w:val="00925ADE"/>
    <w:rsid w:val="00927A53"/>
    <w:rsid w:val="00935B4D"/>
    <w:rsid w:val="00941B32"/>
    <w:rsid w:val="00947476"/>
    <w:rsid w:val="0094762C"/>
    <w:rsid w:val="00947C66"/>
    <w:rsid w:val="00951F6A"/>
    <w:rsid w:val="0095258C"/>
    <w:rsid w:val="00952D8F"/>
    <w:rsid w:val="00953D35"/>
    <w:rsid w:val="00957C45"/>
    <w:rsid w:val="00960F2A"/>
    <w:rsid w:val="00961908"/>
    <w:rsid w:val="00961E3A"/>
    <w:rsid w:val="00963265"/>
    <w:rsid w:val="00965BCE"/>
    <w:rsid w:val="009727D8"/>
    <w:rsid w:val="00973A99"/>
    <w:rsid w:val="00976089"/>
    <w:rsid w:val="00976279"/>
    <w:rsid w:val="00980C5B"/>
    <w:rsid w:val="00982BA0"/>
    <w:rsid w:val="009841CC"/>
    <w:rsid w:val="009844A7"/>
    <w:rsid w:val="009844E5"/>
    <w:rsid w:val="009925C2"/>
    <w:rsid w:val="00993238"/>
    <w:rsid w:val="009946F1"/>
    <w:rsid w:val="00997541"/>
    <w:rsid w:val="00997DF9"/>
    <w:rsid w:val="009A212C"/>
    <w:rsid w:val="009A30A6"/>
    <w:rsid w:val="009A3159"/>
    <w:rsid w:val="009A5B04"/>
    <w:rsid w:val="009A7E7D"/>
    <w:rsid w:val="009B1AC5"/>
    <w:rsid w:val="009B514F"/>
    <w:rsid w:val="009B5C9C"/>
    <w:rsid w:val="009B6F64"/>
    <w:rsid w:val="009B70D3"/>
    <w:rsid w:val="009C2725"/>
    <w:rsid w:val="009C36F4"/>
    <w:rsid w:val="009C6DCF"/>
    <w:rsid w:val="009D4E17"/>
    <w:rsid w:val="009E0127"/>
    <w:rsid w:val="009E08C5"/>
    <w:rsid w:val="009E650F"/>
    <w:rsid w:val="009E7994"/>
    <w:rsid w:val="009F2240"/>
    <w:rsid w:val="009F46CF"/>
    <w:rsid w:val="009F612A"/>
    <w:rsid w:val="009F627A"/>
    <w:rsid w:val="009F6396"/>
    <w:rsid w:val="00A02AC5"/>
    <w:rsid w:val="00A050F0"/>
    <w:rsid w:val="00A054F5"/>
    <w:rsid w:val="00A10E27"/>
    <w:rsid w:val="00A11FBB"/>
    <w:rsid w:val="00A1782D"/>
    <w:rsid w:val="00A22999"/>
    <w:rsid w:val="00A24954"/>
    <w:rsid w:val="00A26AB6"/>
    <w:rsid w:val="00A32514"/>
    <w:rsid w:val="00A32FE0"/>
    <w:rsid w:val="00A36260"/>
    <w:rsid w:val="00A3674B"/>
    <w:rsid w:val="00A40D1D"/>
    <w:rsid w:val="00A42029"/>
    <w:rsid w:val="00A47D66"/>
    <w:rsid w:val="00A538D4"/>
    <w:rsid w:val="00A55E0B"/>
    <w:rsid w:val="00A567F0"/>
    <w:rsid w:val="00A56815"/>
    <w:rsid w:val="00A56867"/>
    <w:rsid w:val="00A60793"/>
    <w:rsid w:val="00A60D69"/>
    <w:rsid w:val="00A60DE3"/>
    <w:rsid w:val="00A67620"/>
    <w:rsid w:val="00A70134"/>
    <w:rsid w:val="00A701A9"/>
    <w:rsid w:val="00A7070F"/>
    <w:rsid w:val="00A70FDC"/>
    <w:rsid w:val="00A7631D"/>
    <w:rsid w:val="00A77120"/>
    <w:rsid w:val="00A82F99"/>
    <w:rsid w:val="00A940E9"/>
    <w:rsid w:val="00A94E95"/>
    <w:rsid w:val="00A95C7F"/>
    <w:rsid w:val="00AA1960"/>
    <w:rsid w:val="00AA1AD9"/>
    <w:rsid w:val="00AA2B0D"/>
    <w:rsid w:val="00AA32A5"/>
    <w:rsid w:val="00AB0913"/>
    <w:rsid w:val="00AB0CD5"/>
    <w:rsid w:val="00AB4551"/>
    <w:rsid w:val="00AC04E0"/>
    <w:rsid w:val="00AD0876"/>
    <w:rsid w:val="00AD7FF9"/>
    <w:rsid w:val="00AE0274"/>
    <w:rsid w:val="00AF556A"/>
    <w:rsid w:val="00AF7907"/>
    <w:rsid w:val="00B00B53"/>
    <w:rsid w:val="00B01025"/>
    <w:rsid w:val="00B01172"/>
    <w:rsid w:val="00B037F8"/>
    <w:rsid w:val="00B0385C"/>
    <w:rsid w:val="00B040C5"/>
    <w:rsid w:val="00B06B70"/>
    <w:rsid w:val="00B0759E"/>
    <w:rsid w:val="00B152AE"/>
    <w:rsid w:val="00B2011C"/>
    <w:rsid w:val="00B21393"/>
    <w:rsid w:val="00B33457"/>
    <w:rsid w:val="00B3376B"/>
    <w:rsid w:val="00B36C89"/>
    <w:rsid w:val="00B43489"/>
    <w:rsid w:val="00B46BAC"/>
    <w:rsid w:val="00B558AA"/>
    <w:rsid w:val="00B604A5"/>
    <w:rsid w:val="00B70C93"/>
    <w:rsid w:val="00B75ADF"/>
    <w:rsid w:val="00B87837"/>
    <w:rsid w:val="00B956A6"/>
    <w:rsid w:val="00B95B4E"/>
    <w:rsid w:val="00B95EAC"/>
    <w:rsid w:val="00B96EF4"/>
    <w:rsid w:val="00B974C8"/>
    <w:rsid w:val="00BA3B82"/>
    <w:rsid w:val="00BA4831"/>
    <w:rsid w:val="00BA75C5"/>
    <w:rsid w:val="00BC632F"/>
    <w:rsid w:val="00BC7142"/>
    <w:rsid w:val="00BC73DC"/>
    <w:rsid w:val="00BD210E"/>
    <w:rsid w:val="00BD6497"/>
    <w:rsid w:val="00BD7C40"/>
    <w:rsid w:val="00BE22E7"/>
    <w:rsid w:val="00BE4B58"/>
    <w:rsid w:val="00BE6FBB"/>
    <w:rsid w:val="00BF039C"/>
    <w:rsid w:val="00C02377"/>
    <w:rsid w:val="00C129D8"/>
    <w:rsid w:val="00C20C05"/>
    <w:rsid w:val="00C2122B"/>
    <w:rsid w:val="00C22187"/>
    <w:rsid w:val="00C256D2"/>
    <w:rsid w:val="00C25A66"/>
    <w:rsid w:val="00C310A5"/>
    <w:rsid w:val="00C31885"/>
    <w:rsid w:val="00C31B04"/>
    <w:rsid w:val="00C40E4C"/>
    <w:rsid w:val="00C442D1"/>
    <w:rsid w:val="00C459D5"/>
    <w:rsid w:val="00C479E0"/>
    <w:rsid w:val="00C52327"/>
    <w:rsid w:val="00C542D8"/>
    <w:rsid w:val="00C6118E"/>
    <w:rsid w:val="00C66984"/>
    <w:rsid w:val="00C75006"/>
    <w:rsid w:val="00C75FF4"/>
    <w:rsid w:val="00C76013"/>
    <w:rsid w:val="00C76071"/>
    <w:rsid w:val="00C778E5"/>
    <w:rsid w:val="00C77FE3"/>
    <w:rsid w:val="00C846A3"/>
    <w:rsid w:val="00C85455"/>
    <w:rsid w:val="00C86969"/>
    <w:rsid w:val="00C86ACB"/>
    <w:rsid w:val="00C92A73"/>
    <w:rsid w:val="00CA0903"/>
    <w:rsid w:val="00CA1C75"/>
    <w:rsid w:val="00CA76B6"/>
    <w:rsid w:val="00CB0447"/>
    <w:rsid w:val="00CC14A8"/>
    <w:rsid w:val="00CC19B5"/>
    <w:rsid w:val="00CC21F8"/>
    <w:rsid w:val="00CC2247"/>
    <w:rsid w:val="00CD0C6E"/>
    <w:rsid w:val="00CD2F7D"/>
    <w:rsid w:val="00CD6490"/>
    <w:rsid w:val="00CE1E1C"/>
    <w:rsid w:val="00CE2C94"/>
    <w:rsid w:val="00CE3A36"/>
    <w:rsid w:val="00CE3A75"/>
    <w:rsid w:val="00CE4AE5"/>
    <w:rsid w:val="00CE55F8"/>
    <w:rsid w:val="00CF4DDB"/>
    <w:rsid w:val="00CF6CBB"/>
    <w:rsid w:val="00D02899"/>
    <w:rsid w:val="00D0501D"/>
    <w:rsid w:val="00D05E1F"/>
    <w:rsid w:val="00D066F1"/>
    <w:rsid w:val="00D07785"/>
    <w:rsid w:val="00D1407E"/>
    <w:rsid w:val="00D1462E"/>
    <w:rsid w:val="00D146B6"/>
    <w:rsid w:val="00D14E81"/>
    <w:rsid w:val="00D15440"/>
    <w:rsid w:val="00D21124"/>
    <w:rsid w:val="00D36AA7"/>
    <w:rsid w:val="00D379CD"/>
    <w:rsid w:val="00D423C2"/>
    <w:rsid w:val="00D4392B"/>
    <w:rsid w:val="00D43D5B"/>
    <w:rsid w:val="00D45ED7"/>
    <w:rsid w:val="00D55172"/>
    <w:rsid w:val="00D56804"/>
    <w:rsid w:val="00D644E7"/>
    <w:rsid w:val="00D65DA2"/>
    <w:rsid w:val="00D74D29"/>
    <w:rsid w:val="00D7643A"/>
    <w:rsid w:val="00D764DF"/>
    <w:rsid w:val="00D77DDC"/>
    <w:rsid w:val="00D82C64"/>
    <w:rsid w:val="00D84293"/>
    <w:rsid w:val="00D90EA1"/>
    <w:rsid w:val="00D92B42"/>
    <w:rsid w:val="00D95ED0"/>
    <w:rsid w:val="00D96FE6"/>
    <w:rsid w:val="00D97CE9"/>
    <w:rsid w:val="00DB2447"/>
    <w:rsid w:val="00DB48D1"/>
    <w:rsid w:val="00DB614B"/>
    <w:rsid w:val="00DC3386"/>
    <w:rsid w:val="00DC6522"/>
    <w:rsid w:val="00DC79F5"/>
    <w:rsid w:val="00DD33E9"/>
    <w:rsid w:val="00DD38C6"/>
    <w:rsid w:val="00DD3942"/>
    <w:rsid w:val="00DD41A5"/>
    <w:rsid w:val="00DD5C08"/>
    <w:rsid w:val="00DE273B"/>
    <w:rsid w:val="00DE34AC"/>
    <w:rsid w:val="00DE5174"/>
    <w:rsid w:val="00DE7B25"/>
    <w:rsid w:val="00DF7FEB"/>
    <w:rsid w:val="00E008F6"/>
    <w:rsid w:val="00E0436B"/>
    <w:rsid w:val="00E06899"/>
    <w:rsid w:val="00E120F8"/>
    <w:rsid w:val="00E1525B"/>
    <w:rsid w:val="00E20BBC"/>
    <w:rsid w:val="00E244C3"/>
    <w:rsid w:val="00E26869"/>
    <w:rsid w:val="00E278B8"/>
    <w:rsid w:val="00E27A7C"/>
    <w:rsid w:val="00E428CE"/>
    <w:rsid w:val="00E50CFB"/>
    <w:rsid w:val="00E56172"/>
    <w:rsid w:val="00E57813"/>
    <w:rsid w:val="00E63936"/>
    <w:rsid w:val="00E706DF"/>
    <w:rsid w:val="00E70A86"/>
    <w:rsid w:val="00E71EB6"/>
    <w:rsid w:val="00E72C38"/>
    <w:rsid w:val="00E73B3A"/>
    <w:rsid w:val="00E863D9"/>
    <w:rsid w:val="00E9207A"/>
    <w:rsid w:val="00E92463"/>
    <w:rsid w:val="00EA060A"/>
    <w:rsid w:val="00EA0EFB"/>
    <w:rsid w:val="00EA6C1D"/>
    <w:rsid w:val="00EB0719"/>
    <w:rsid w:val="00EC11A2"/>
    <w:rsid w:val="00EC28CD"/>
    <w:rsid w:val="00EC2BC9"/>
    <w:rsid w:val="00EC372E"/>
    <w:rsid w:val="00EC4325"/>
    <w:rsid w:val="00ED03EE"/>
    <w:rsid w:val="00ED63D3"/>
    <w:rsid w:val="00EE0FAA"/>
    <w:rsid w:val="00EE326F"/>
    <w:rsid w:val="00EE4D14"/>
    <w:rsid w:val="00EE4DF7"/>
    <w:rsid w:val="00EE550B"/>
    <w:rsid w:val="00EF4E59"/>
    <w:rsid w:val="00EF6A07"/>
    <w:rsid w:val="00F02C3C"/>
    <w:rsid w:val="00F103AD"/>
    <w:rsid w:val="00F214E9"/>
    <w:rsid w:val="00F227B4"/>
    <w:rsid w:val="00F22AFD"/>
    <w:rsid w:val="00F23F96"/>
    <w:rsid w:val="00F3202D"/>
    <w:rsid w:val="00F3299B"/>
    <w:rsid w:val="00F3671C"/>
    <w:rsid w:val="00F40544"/>
    <w:rsid w:val="00F417D7"/>
    <w:rsid w:val="00F44230"/>
    <w:rsid w:val="00F45A6E"/>
    <w:rsid w:val="00F50059"/>
    <w:rsid w:val="00F506DC"/>
    <w:rsid w:val="00F54487"/>
    <w:rsid w:val="00F54B9F"/>
    <w:rsid w:val="00F5582F"/>
    <w:rsid w:val="00F55AC9"/>
    <w:rsid w:val="00F5637B"/>
    <w:rsid w:val="00F604EE"/>
    <w:rsid w:val="00F60A0E"/>
    <w:rsid w:val="00F614FF"/>
    <w:rsid w:val="00F626AA"/>
    <w:rsid w:val="00F665CE"/>
    <w:rsid w:val="00F71BBB"/>
    <w:rsid w:val="00F76204"/>
    <w:rsid w:val="00F76CED"/>
    <w:rsid w:val="00F808C3"/>
    <w:rsid w:val="00F85BA3"/>
    <w:rsid w:val="00F91435"/>
    <w:rsid w:val="00F9231C"/>
    <w:rsid w:val="00F961F2"/>
    <w:rsid w:val="00F97BE2"/>
    <w:rsid w:val="00F97F43"/>
    <w:rsid w:val="00FA11FC"/>
    <w:rsid w:val="00FA30FB"/>
    <w:rsid w:val="00FA4847"/>
    <w:rsid w:val="00FA4DE2"/>
    <w:rsid w:val="00FB4894"/>
    <w:rsid w:val="00FB4AC5"/>
    <w:rsid w:val="00FC008C"/>
    <w:rsid w:val="00FC1467"/>
    <w:rsid w:val="00FC592D"/>
    <w:rsid w:val="00FC5A10"/>
    <w:rsid w:val="00FC6F82"/>
    <w:rsid w:val="00FC7C31"/>
    <w:rsid w:val="00FD0EF9"/>
    <w:rsid w:val="00FE73E7"/>
    <w:rsid w:val="00FE7F93"/>
    <w:rsid w:val="00FF254B"/>
    <w:rsid w:val="00FF3554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20A4F"/>
  <w15:docId w15:val="{49F8E129-1543-4716-A67C-30D8BC9A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0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60D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300C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D05E1F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46013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00C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00C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00CE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0C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0CEF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300C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customStyle="1" w:styleId="tv2132">
    <w:name w:val="tv2132"/>
    <w:basedOn w:val="Parasts"/>
    <w:rsid w:val="005951BA"/>
    <w:pPr>
      <w:spacing w:line="360" w:lineRule="auto"/>
      <w:ind w:firstLine="300"/>
    </w:pPr>
    <w:rPr>
      <w:color w:val="414142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16688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668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6688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68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24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240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82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">
    <w:name w:val="CM1"/>
    <w:basedOn w:val="Parasts"/>
    <w:next w:val="Parasts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Parasts"/>
    <w:next w:val="Parasts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4">
    <w:name w:val="CM4"/>
    <w:basedOn w:val="Parasts"/>
    <w:next w:val="Parasts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naisf">
    <w:name w:val="naisf"/>
    <w:basedOn w:val="Parasts"/>
    <w:rsid w:val="00D97CE9"/>
    <w:pPr>
      <w:spacing w:before="75" w:after="75"/>
      <w:ind w:firstLine="375"/>
      <w:jc w:val="both"/>
    </w:pPr>
  </w:style>
  <w:style w:type="paragraph" w:styleId="Prskatjums">
    <w:name w:val="Revision"/>
    <w:hidden/>
    <w:uiPriority w:val="99"/>
    <w:semiHidden/>
    <w:rsid w:val="0063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567747"/>
    <w:pPr>
      <w:spacing w:before="100" w:beforeAutospacing="1" w:after="100" w:afterAutospacing="1"/>
    </w:p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A60D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v-LV"/>
    </w:rPr>
  </w:style>
  <w:style w:type="paragraph" w:customStyle="1" w:styleId="labojumupamats1">
    <w:name w:val="labojumu_pamats1"/>
    <w:basedOn w:val="Parasts"/>
    <w:rsid w:val="00C86ACB"/>
    <w:pPr>
      <w:spacing w:before="100" w:beforeAutospacing="1" w:after="100" w:afterAutospacing="1"/>
    </w:p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60416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604161"/>
    <w:rPr>
      <w:rFonts w:eastAsiaTheme="minorEastAsia"/>
      <w:color w:val="5A5A5A" w:themeColor="text1" w:themeTint="A5"/>
      <w:spacing w:val="15"/>
    </w:rPr>
  </w:style>
  <w:style w:type="table" w:styleId="Reatabula">
    <w:name w:val="Table Grid"/>
    <w:basedOn w:val="Parastatabula"/>
    <w:uiPriority w:val="39"/>
    <w:rsid w:val="000C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5DE8"/>
    <w:rPr>
      <w:color w:val="0000FF"/>
      <w:u w:val="single"/>
    </w:rPr>
  </w:style>
  <w:style w:type="character" w:styleId="Izsmalcintsizclums">
    <w:name w:val="Subtle Emphasis"/>
    <w:basedOn w:val="Noklusjumarindkopasfonts"/>
    <w:uiPriority w:val="19"/>
    <w:qFormat/>
    <w:rsid w:val="00CB0447"/>
    <w:rPr>
      <w:i/>
      <w:iCs/>
      <w:color w:val="404040" w:themeColor="text1" w:themeTint="BF"/>
    </w:rPr>
  </w:style>
  <w:style w:type="character" w:styleId="Izteiksmgs">
    <w:name w:val="Strong"/>
    <w:qFormat/>
    <w:rsid w:val="0030216A"/>
    <w:rPr>
      <w:b/>
      <w:bCs/>
    </w:rPr>
  </w:style>
  <w:style w:type="paragraph" w:customStyle="1" w:styleId="naislab">
    <w:name w:val="naislab"/>
    <w:basedOn w:val="Parasts"/>
    <w:rsid w:val="0030216A"/>
    <w:pPr>
      <w:spacing w:before="75" w:after="75"/>
      <w:jc w:val="right"/>
    </w:pPr>
  </w:style>
  <w:style w:type="paragraph" w:customStyle="1" w:styleId="naisnod">
    <w:name w:val="naisnod"/>
    <w:basedOn w:val="Parasts"/>
    <w:rsid w:val="0030216A"/>
    <w:pPr>
      <w:spacing w:before="150" w:after="150"/>
      <w:jc w:val="center"/>
    </w:pPr>
    <w:rPr>
      <w:b/>
      <w:bCs/>
    </w:rPr>
  </w:style>
  <w:style w:type="paragraph" w:customStyle="1" w:styleId="tv213">
    <w:name w:val="tv213"/>
    <w:basedOn w:val="Parasts"/>
    <w:rsid w:val="006049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11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7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6697-seklu-un-skirnu-aprite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69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6697-seklu-un-skirnu-aprite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B1A6-A743-4CE7-AD89-8FDE4F0F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3033</Words>
  <Characters>1730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28. oktobra noteikumos Nr.668 "Noteikumi par sēklu ekvivalenci no trešajām valstīm"</vt:lpstr>
      <vt:lpstr>Grozījumi Ministru kabineta 2014. gada 28. oktobra noteikumos Nr.668 "Noteikumi par sēklu ekvivalenci no trešajām valstīm"</vt:lpstr>
    </vt:vector>
  </TitlesOfParts>
  <Company>Zemkopības Ministrija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28. oktobra noteikumos Nr.668 "Noteikumi par sēklu ekvivalenci no trešajām valstīm"</dc:title>
  <dc:subject>Noteikumu projekts</dc:subject>
  <dc:creator>Laura Laizāne</dc:creator>
  <cp:keywords/>
  <dc:description>Laizāne 67027360_x000d_
laura.laizane@zm.gov.lv</dc:description>
  <cp:lastModifiedBy>Kristiāna Sebre</cp:lastModifiedBy>
  <cp:revision>11</cp:revision>
  <cp:lastPrinted>2019-02-05T12:34:00Z</cp:lastPrinted>
  <dcterms:created xsi:type="dcterms:W3CDTF">2019-10-17T06:21:00Z</dcterms:created>
  <dcterms:modified xsi:type="dcterms:W3CDTF">2019-10-21T11:08:00Z</dcterms:modified>
</cp:coreProperties>
</file>