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2C0ED" w14:textId="77777777" w:rsidR="00D852CD" w:rsidRPr="00B043BC" w:rsidRDefault="000B30FA" w:rsidP="000B30FA">
      <w:pPr>
        <w:jc w:val="center"/>
        <w:rPr>
          <w:b/>
          <w:color w:val="000000" w:themeColor="text1"/>
          <w:sz w:val="28"/>
          <w:szCs w:val="28"/>
        </w:rPr>
      </w:pPr>
      <w:r w:rsidRPr="00B043BC">
        <w:rPr>
          <w:b/>
          <w:color w:val="000000" w:themeColor="text1"/>
          <w:sz w:val="28"/>
          <w:szCs w:val="28"/>
        </w:rPr>
        <w:t xml:space="preserve">Informatīvais ziņojums </w:t>
      </w:r>
    </w:p>
    <w:p w14:paraId="1E00121A" w14:textId="77777777" w:rsidR="00AC138C" w:rsidRPr="00B043BC" w:rsidRDefault="00D852CD" w:rsidP="00D852CD">
      <w:pPr>
        <w:jc w:val="center"/>
        <w:rPr>
          <w:b/>
          <w:color w:val="000000" w:themeColor="text1"/>
          <w:sz w:val="28"/>
          <w:szCs w:val="28"/>
        </w:rPr>
      </w:pPr>
      <w:r w:rsidRPr="00B043BC">
        <w:rPr>
          <w:b/>
          <w:color w:val="000000" w:themeColor="text1"/>
          <w:sz w:val="28"/>
          <w:szCs w:val="28"/>
        </w:rPr>
        <w:t xml:space="preserve">“Par priekšlikumiem </w:t>
      </w:r>
      <w:r w:rsidR="000B30FA" w:rsidRPr="00B043BC">
        <w:rPr>
          <w:b/>
          <w:color w:val="000000" w:themeColor="text1"/>
          <w:sz w:val="28"/>
          <w:szCs w:val="28"/>
        </w:rPr>
        <w:t>novadu pašvaldību komisiju dar</w:t>
      </w:r>
      <w:r w:rsidRPr="00B043BC">
        <w:rPr>
          <w:b/>
          <w:color w:val="000000" w:themeColor="text1"/>
          <w:sz w:val="28"/>
          <w:szCs w:val="28"/>
        </w:rPr>
        <w:t>bības finanšu izdevumu atlīdz</w:t>
      </w:r>
      <w:r w:rsidR="00D369DD" w:rsidRPr="00B043BC">
        <w:rPr>
          <w:b/>
          <w:color w:val="000000" w:themeColor="text1"/>
          <w:sz w:val="28"/>
          <w:szCs w:val="28"/>
        </w:rPr>
        <w:t>ināšanai</w:t>
      </w:r>
      <w:r w:rsidR="000B30FA" w:rsidRPr="00B043BC">
        <w:rPr>
          <w:b/>
          <w:color w:val="000000" w:themeColor="text1"/>
          <w:sz w:val="28"/>
          <w:szCs w:val="28"/>
        </w:rPr>
        <w:t>”</w:t>
      </w:r>
    </w:p>
    <w:p w14:paraId="03C3264C" w14:textId="77777777" w:rsidR="000B30FA" w:rsidRPr="00B043BC" w:rsidRDefault="000B30FA" w:rsidP="000B30FA">
      <w:pPr>
        <w:jc w:val="center"/>
        <w:rPr>
          <w:color w:val="000000" w:themeColor="text1"/>
          <w:sz w:val="28"/>
          <w:szCs w:val="28"/>
        </w:rPr>
      </w:pPr>
    </w:p>
    <w:p w14:paraId="70A0E395" w14:textId="55D2D94B" w:rsidR="000B30FA" w:rsidRPr="00B043BC" w:rsidRDefault="000B30FA" w:rsidP="00A94DDB">
      <w:pPr>
        <w:ind w:firstLine="567"/>
        <w:jc w:val="both"/>
        <w:rPr>
          <w:color w:val="000000" w:themeColor="text1"/>
          <w:sz w:val="28"/>
          <w:szCs w:val="28"/>
        </w:rPr>
      </w:pPr>
      <w:r w:rsidRPr="00B043BC">
        <w:rPr>
          <w:color w:val="000000" w:themeColor="text1"/>
          <w:sz w:val="28"/>
          <w:szCs w:val="28"/>
        </w:rPr>
        <w:t xml:space="preserve">Informatīvais ziņojums sagatavots saskaņā ar Ministru kabineta </w:t>
      </w:r>
      <w:r w:rsidR="00262E8B" w:rsidRPr="00B043BC">
        <w:rPr>
          <w:color w:val="000000" w:themeColor="text1"/>
          <w:sz w:val="28"/>
          <w:szCs w:val="28"/>
        </w:rPr>
        <w:t>2018.</w:t>
      </w:r>
      <w:r w:rsidR="007C7B69" w:rsidRPr="00B043BC">
        <w:rPr>
          <w:color w:val="000000" w:themeColor="text1"/>
          <w:sz w:val="28"/>
          <w:szCs w:val="28"/>
        </w:rPr>
        <w:t xml:space="preserve"> </w:t>
      </w:r>
      <w:r w:rsidR="00262E8B" w:rsidRPr="00B043BC">
        <w:rPr>
          <w:color w:val="000000" w:themeColor="text1"/>
          <w:sz w:val="28"/>
          <w:szCs w:val="28"/>
        </w:rPr>
        <w:t>gada 23.</w:t>
      </w:r>
      <w:r w:rsidR="007C7B69" w:rsidRPr="00B043BC">
        <w:rPr>
          <w:color w:val="000000" w:themeColor="text1"/>
          <w:sz w:val="28"/>
          <w:szCs w:val="28"/>
        </w:rPr>
        <w:t xml:space="preserve"> </w:t>
      </w:r>
      <w:r w:rsidR="00262E8B" w:rsidRPr="00B043BC">
        <w:rPr>
          <w:color w:val="000000" w:themeColor="text1"/>
          <w:sz w:val="28"/>
          <w:szCs w:val="28"/>
        </w:rPr>
        <w:t>janvāra sēdes protokola Nr.</w:t>
      </w:r>
      <w:r w:rsidRPr="00B043BC">
        <w:rPr>
          <w:color w:val="000000" w:themeColor="text1"/>
          <w:sz w:val="28"/>
          <w:szCs w:val="28"/>
        </w:rPr>
        <w:t>5</w:t>
      </w:r>
      <w:r w:rsidR="00262E8B" w:rsidRPr="00B043BC">
        <w:rPr>
          <w:color w:val="000000" w:themeColor="text1"/>
          <w:sz w:val="28"/>
          <w:szCs w:val="28"/>
        </w:rPr>
        <w:t xml:space="preserve"> </w:t>
      </w:r>
      <w:r w:rsidRPr="00B043BC">
        <w:rPr>
          <w:color w:val="000000" w:themeColor="text1"/>
          <w:sz w:val="28"/>
          <w:szCs w:val="28"/>
        </w:rPr>
        <w:t>1</w:t>
      </w:r>
      <w:r w:rsidR="00D369DD" w:rsidRPr="00B043BC">
        <w:rPr>
          <w:color w:val="000000" w:themeColor="text1"/>
          <w:sz w:val="28"/>
          <w:szCs w:val="28"/>
        </w:rPr>
        <w:t>.</w:t>
      </w:r>
      <w:r w:rsidRPr="00B043BC">
        <w:rPr>
          <w:rFonts w:cs="Times New Roman"/>
          <w:color w:val="000000" w:themeColor="text1"/>
          <w:sz w:val="28"/>
          <w:szCs w:val="28"/>
        </w:rPr>
        <w:t>§</w:t>
      </w:r>
      <w:r w:rsidRPr="00B043BC">
        <w:rPr>
          <w:color w:val="000000" w:themeColor="text1"/>
          <w:sz w:val="28"/>
          <w:szCs w:val="28"/>
        </w:rPr>
        <w:t>, kur</w:t>
      </w:r>
      <w:r w:rsidR="00262E8B" w:rsidRPr="00B043BC">
        <w:rPr>
          <w:color w:val="000000" w:themeColor="text1"/>
          <w:sz w:val="28"/>
          <w:szCs w:val="28"/>
        </w:rPr>
        <w:t xml:space="preserve">ā Zemkopības ministrijai </w:t>
      </w:r>
      <w:r w:rsidR="005766FF" w:rsidRPr="00B043BC">
        <w:rPr>
          <w:color w:val="000000" w:themeColor="text1"/>
          <w:sz w:val="28"/>
          <w:szCs w:val="28"/>
        </w:rPr>
        <w:t xml:space="preserve">uzdots </w:t>
      </w:r>
      <w:r w:rsidR="00262E8B" w:rsidRPr="00B043BC">
        <w:rPr>
          <w:color w:val="000000" w:themeColor="text1"/>
          <w:sz w:val="28"/>
          <w:szCs w:val="28"/>
        </w:rPr>
        <w:t>sadarbībā ar iesaistītajām institūcijām un nevalstiskām organizācijām atkārtoti izvērtēt piedāvāto risinājumu novadu pašvaldību komisiju darbības finanšu izdevumu atlīdzināšanai, sagatavot attiecīgu</w:t>
      </w:r>
      <w:r w:rsidR="001431B0" w:rsidRPr="00B043BC">
        <w:rPr>
          <w:color w:val="000000" w:themeColor="text1"/>
          <w:sz w:val="28"/>
          <w:szCs w:val="28"/>
        </w:rPr>
        <w:t xml:space="preserve"> priekšlikumu</w:t>
      </w:r>
      <w:r w:rsidR="00262E8B" w:rsidRPr="00B043BC">
        <w:rPr>
          <w:color w:val="000000" w:themeColor="text1"/>
          <w:sz w:val="28"/>
          <w:szCs w:val="28"/>
        </w:rPr>
        <w:t xml:space="preserve"> un iesniegt </w:t>
      </w:r>
      <w:r w:rsidRPr="00B043BC">
        <w:rPr>
          <w:color w:val="000000" w:themeColor="text1"/>
          <w:sz w:val="28"/>
          <w:szCs w:val="28"/>
        </w:rPr>
        <w:t>izskatīšanai Ministru kabineta sēdē.</w:t>
      </w:r>
    </w:p>
    <w:p w14:paraId="6747D140" w14:textId="77777777" w:rsidR="005C5A26" w:rsidRPr="00B043BC" w:rsidRDefault="005C5A26" w:rsidP="000B30FA">
      <w:pPr>
        <w:ind w:firstLine="360"/>
        <w:jc w:val="both"/>
        <w:rPr>
          <w:color w:val="000000" w:themeColor="text1"/>
          <w:sz w:val="28"/>
          <w:szCs w:val="28"/>
        </w:rPr>
      </w:pPr>
    </w:p>
    <w:p w14:paraId="4933637C" w14:textId="77777777" w:rsidR="005B27C1" w:rsidRPr="00B043BC" w:rsidRDefault="0037015D" w:rsidP="00493561">
      <w:pPr>
        <w:pStyle w:val="Sarakstarindkopa"/>
        <w:numPr>
          <w:ilvl w:val="0"/>
          <w:numId w:val="12"/>
        </w:numPr>
        <w:jc w:val="both"/>
        <w:rPr>
          <w:color w:val="000000" w:themeColor="text1"/>
          <w:sz w:val="28"/>
          <w:szCs w:val="28"/>
        </w:rPr>
      </w:pPr>
      <w:r w:rsidRPr="00B043BC">
        <w:rPr>
          <w:b/>
          <w:color w:val="000000" w:themeColor="text1"/>
          <w:sz w:val="28"/>
          <w:szCs w:val="28"/>
        </w:rPr>
        <w:t>Situācijas raksturojums</w:t>
      </w:r>
      <w:r w:rsidR="005B27C1" w:rsidRPr="00B043BC">
        <w:rPr>
          <w:b/>
          <w:color w:val="000000" w:themeColor="text1"/>
          <w:sz w:val="28"/>
          <w:szCs w:val="28"/>
        </w:rPr>
        <w:t>.</w:t>
      </w:r>
    </w:p>
    <w:p w14:paraId="537C60B7" w14:textId="4415FAE6" w:rsidR="0010234E" w:rsidRPr="00B043BC" w:rsidRDefault="00C72A70" w:rsidP="0010234E">
      <w:pPr>
        <w:pStyle w:val="Bezatstarpm"/>
        <w:ind w:firstLine="567"/>
        <w:jc w:val="both"/>
        <w:rPr>
          <w:rFonts w:ascii="Times New Roman" w:hAnsi="Times New Roman" w:cs="Times New Roman"/>
          <w:color w:val="000000" w:themeColor="text1"/>
          <w:sz w:val="28"/>
          <w:szCs w:val="28"/>
        </w:rPr>
      </w:pPr>
      <w:r w:rsidRPr="00B043BC">
        <w:rPr>
          <w:rFonts w:ascii="Times New Roman" w:hAnsi="Times New Roman" w:cs="Times New Roman"/>
          <w:color w:val="000000" w:themeColor="text1"/>
          <w:sz w:val="28"/>
          <w:szCs w:val="28"/>
        </w:rPr>
        <w:t xml:space="preserve">Saskaņā ar </w:t>
      </w:r>
      <w:r w:rsidRPr="00B043BC">
        <w:rPr>
          <w:rFonts w:ascii="Times New Roman" w:hAnsi="Times New Roman" w:cs="Times New Roman"/>
          <w:color w:val="000000" w:themeColor="text1"/>
          <w:sz w:val="28"/>
          <w:szCs w:val="28"/>
          <w:lang w:eastAsia="lv-LV"/>
        </w:rPr>
        <w:t xml:space="preserve">Ministru kabineta </w:t>
      </w:r>
      <w:r w:rsidRPr="00B043BC">
        <w:rPr>
          <w:rFonts w:ascii="Times New Roman" w:hAnsi="Times New Roman" w:cs="Times New Roman"/>
          <w:color w:val="000000" w:themeColor="text1"/>
          <w:sz w:val="28"/>
          <w:szCs w:val="28"/>
        </w:rPr>
        <w:t>2014.</w:t>
      </w:r>
      <w:r w:rsidR="00F66BF0" w:rsidRPr="00B043BC">
        <w:rPr>
          <w:rFonts w:ascii="Times New Roman" w:hAnsi="Times New Roman" w:cs="Times New Roman"/>
          <w:color w:val="000000" w:themeColor="text1"/>
          <w:sz w:val="28"/>
          <w:szCs w:val="28"/>
        </w:rPr>
        <w:t xml:space="preserve"> </w:t>
      </w:r>
      <w:r w:rsidRPr="00B043BC">
        <w:rPr>
          <w:rFonts w:ascii="Times New Roman" w:hAnsi="Times New Roman" w:cs="Times New Roman"/>
          <w:color w:val="000000" w:themeColor="text1"/>
          <w:sz w:val="28"/>
          <w:szCs w:val="28"/>
        </w:rPr>
        <w:t>gada 2.</w:t>
      </w:r>
      <w:r w:rsidR="00F66BF0" w:rsidRPr="00B043BC">
        <w:rPr>
          <w:rFonts w:ascii="Times New Roman" w:hAnsi="Times New Roman" w:cs="Times New Roman"/>
          <w:color w:val="000000" w:themeColor="text1"/>
          <w:sz w:val="28"/>
          <w:szCs w:val="28"/>
        </w:rPr>
        <w:t xml:space="preserve"> </w:t>
      </w:r>
      <w:r w:rsidRPr="00B043BC">
        <w:rPr>
          <w:rFonts w:ascii="Times New Roman" w:hAnsi="Times New Roman" w:cs="Times New Roman"/>
          <w:color w:val="000000" w:themeColor="text1"/>
          <w:sz w:val="28"/>
          <w:szCs w:val="28"/>
        </w:rPr>
        <w:t>decembra</w:t>
      </w:r>
      <w:r w:rsidRPr="00B043BC">
        <w:rPr>
          <w:rFonts w:ascii="Times New Roman" w:hAnsi="Times New Roman" w:cs="Times New Roman"/>
          <w:color w:val="000000" w:themeColor="text1"/>
          <w:sz w:val="28"/>
          <w:szCs w:val="28"/>
          <w:lang w:eastAsia="lv-LV"/>
        </w:rPr>
        <w:t xml:space="preserve"> noteikum</w:t>
      </w:r>
      <w:r w:rsidRPr="00B043BC">
        <w:rPr>
          <w:rFonts w:ascii="Times New Roman" w:hAnsi="Times New Roman" w:cs="Times New Roman"/>
          <w:color w:val="000000" w:themeColor="text1"/>
          <w:sz w:val="28"/>
          <w:szCs w:val="28"/>
        </w:rPr>
        <w:t>u</w:t>
      </w:r>
      <w:r w:rsidRPr="00B043BC">
        <w:rPr>
          <w:rFonts w:ascii="Times New Roman" w:hAnsi="Times New Roman" w:cs="Times New Roman"/>
          <w:color w:val="000000" w:themeColor="text1"/>
          <w:sz w:val="28"/>
          <w:szCs w:val="28"/>
          <w:lang w:eastAsia="lv-LV"/>
        </w:rPr>
        <w:t xml:space="preserve"> Nr.</w:t>
      </w:r>
      <w:r w:rsidR="00F66BF0" w:rsidRPr="00B043BC">
        <w:rPr>
          <w:rFonts w:ascii="Times New Roman" w:hAnsi="Times New Roman" w:cs="Times New Roman"/>
          <w:color w:val="000000" w:themeColor="text1"/>
          <w:sz w:val="28"/>
          <w:szCs w:val="28"/>
          <w:lang w:eastAsia="lv-LV"/>
        </w:rPr>
        <w:t xml:space="preserve"> </w:t>
      </w:r>
      <w:r w:rsidRPr="00B043BC">
        <w:rPr>
          <w:rFonts w:ascii="Times New Roman" w:hAnsi="Times New Roman" w:cs="Times New Roman"/>
          <w:color w:val="000000" w:themeColor="text1"/>
          <w:sz w:val="28"/>
          <w:szCs w:val="28"/>
          <w:lang w:eastAsia="lv-LV"/>
        </w:rPr>
        <w:t xml:space="preserve">748 </w:t>
      </w:r>
      <w:r w:rsidRPr="00B043BC">
        <w:rPr>
          <w:rFonts w:ascii="Times New Roman" w:hAnsi="Times New Roman" w:cs="Times New Roman"/>
          <w:color w:val="000000" w:themeColor="text1"/>
          <w:sz w:val="28"/>
          <w:szCs w:val="28"/>
        </w:rPr>
        <w:t>“</w:t>
      </w:r>
      <w:r w:rsidRPr="00B043BC">
        <w:rPr>
          <w:rFonts w:ascii="Times New Roman" w:hAnsi="Times New Roman" w:cs="Times New Roman"/>
          <w:color w:val="000000" w:themeColor="text1"/>
          <w:sz w:val="28"/>
          <w:szCs w:val="28"/>
          <w:lang w:eastAsia="lv-LV"/>
        </w:rPr>
        <w:t>Noteikumi par darījumiem ar lauksaimniecības zemi</w:t>
      </w:r>
      <w:r w:rsidRPr="00B043BC">
        <w:rPr>
          <w:rFonts w:ascii="Times New Roman" w:hAnsi="Times New Roman" w:cs="Times New Roman"/>
          <w:color w:val="000000" w:themeColor="text1"/>
          <w:sz w:val="28"/>
          <w:szCs w:val="28"/>
        </w:rPr>
        <w:t>” 14.</w:t>
      </w:r>
      <w:r w:rsidR="0010234E" w:rsidRPr="00B043BC">
        <w:rPr>
          <w:rFonts w:ascii="Times New Roman" w:hAnsi="Times New Roman" w:cs="Times New Roman"/>
          <w:color w:val="000000" w:themeColor="text1"/>
          <w:sz w:val="28"/>
          <w:szCs w:val="28"/>
        </w:rPr>
        <w:t xml:space="preserve"> un 15.</w:t>
      </w:r>
      <w:r w:rsidR="00F66BF0" w:rsidRPr="00B043BC">
        <w:rPr>
          <w:rFonts w:ascii="Times New Roman" w:hAnsi="Times New Roman" w:cs="Times New Roman"/>
          <w:color w:val="000000" w:themeColor="text1"/>
          <w:sz w:val="28"/>
          <w:szCs w:val="28"/>
        </w:rPr>
        <w:t xml:space="preserve"> </w:t>
      </w:r>
      <w:r w:rsidRPr="00B043BC">
        <w:rPr>
          <w:rFonts w:ascii="Times New Roman" w:hAnsi="Times New Roman" w:cs="Times New Roman"/>
          <w:color w:val="000000" w:themeColor="text1"/>
          <w:sz w:val="28"/>
          <w:szCs w:val="28"/>
        </w:rPr>
        <w:t xml:space="preserve">punktu novadu pašvaldību komisiju darbības finanšu izdevumus sedz Vides aizsardzības un reģionālās attīstības ministrija no tai attiecīgajam gadam piešķirtajiem budžeta līdzekļiem līdz 10 tūkstošiem </w:t>
      </w:r>
      <w:r w:rsidR="00FA2867" w:rsidRPr="00B043BC">
        <w:rPr>
          <w:rFonts w:ascii="Times New Roman" w:hAnsi="Times New Roman" w:cs="Times New Roman"/>
          <w:color w:val="000000" w:themeColor="text1"/>
          <w:sz w:val="28"/>
          <w:szCs w:val="28"/>
        </w:rPr>
        <w:t>EUR</w:t>
      </w:r>
      <w:r w:rsidRPr="00B043BC">
        <w:rPr>
          <w:rFonts w:ascii="Times New Roman" w:hAnsi="Times New Roman" w:cs="Times New Roman"/>
          <w:color w:val="000000" w:themeColor="text1"/>
          <w:sz w:val="28"/>
          <w:szCs w:val="28"/>
        </w:rPr>
        <w:t xml:space="preserve"> gadā. Valsts budžeta līdzekļus novadu pašvaldību komisiju darbības finanšu izdevumu segšanai pašvaldībām pārskaita Vides aizsardzības un reģionālās attīstības ministrija saskaņā ar Ministru kabineta rīkojumu par finansējuma sadalījumu starp pašvaldībām, pamatojoties uz Zemkopības ministrijas apkopoto un sagatavoto informāciju.</w:t>
      </w:r>
      <w:r w:rsidR="0010234E" w:rsidRPr="00B043BC">
        <w:rPr>
          <w:rFonts w:ascii="Times New Roman" w:hAnsi="Times New Roman" w:cs="Times New Roman"/>
          <w:color w:val="000000" w:themeColor="text1"/>
          <w:sz w:val="28"/>
          <w:szCs w:val="28"/>
        </w:rPr>
        <w:t xml:space="preserve"> Šim nolūkam novadu pašvaldības reizi gadā līdz 15. oktobrim sagatavo un iesniedz Zemkopības </w:t>
      </w:r>
      <w:r w:rsidR="0010234E" w:rsidRPr="00B043BC">
        <w:rPr>
          <w:rFonts w:ascii="Times New Roman" w:hAnsi="Times New Roman" w:cs="Times New Roman"/>
          <w:sz w:val="28"/>
          <w:szCs w:val="28"/>
        </w:rPr>
        <w:t>ministrijā informāciju par to administrēto darījumu skaitu, kuri attiecas uz lauksaimniecības zemi</w:t>
      </w:r>
      <w:r w:rsidR="0013534D" w:rsidRPr="00B043BC">
        <w:rPr>
          <w:rFonts w:ascii="Times New Roman" w:hAnsi="Times New Roman" w:cs="Times New Roman"/>
          <w:sz w:val="28"/>
          <w:szCs w:val="28"/>
        </w:rPr>
        <w:t xml:space="preserve"> likuma “Par zemes privatizāciju lauku apvidos” 28.</w:t>
      </w:r>
      <w:r w:rsidR="0013534D" w:rsidRPr="00B043BC">
        <w:rPr>
          <w:rFonts w:ascii="Times New Roman" w:hAnsi="Times New Roman" w:cs="Times New Roman"/>
          <w:sz w:val="28"/>
          <w:szCs w:val="28"/>
          <w:vertAlign w:val="superscript"/>
        </w:rPr>
        <w:t>1</w:t>
      </w:r>
      <w:r w:rsidR="0013534D" w:rsidRPr="00B043BC">
        <w:rPr>
          <w:rFonts w:ascii="Times New Roman" w:hAnsi="Times New Roman" w:cs="Times New Roman"/>
          <w:sz w:val="28"/>
          <w:szCs w:val="28"/>
        </w:rPr>
        <w:t xml:space="preserve"> panta pirmās daļas izpratnē (turpmāk</w:t>
      </w:r>
      <w:r w:rsidR="001B353D" w:rsidRPr="00B043BC">
        <w:rPr>
          <w:rFonts w:ascii="Times New Roman" w:hAnsi="Times New Roman" w:cs="Times New Roman"/>
          <w:sz w:val="28"/>
          <w:szCs w:val="28"/>
        </w:rPr>
        <w:t xml:space="preserve"> </w:t>
      </w:r>
      <w:r w:rsidR="0013534D" w:rsidRPr="00B043BC">
        <w:rPr>
          <w:rFonts w:ascii="Times New Roman" w:hAnsi="Times New Roman" w:cs="Times New Roman"/>
          <w:sz w:val="28"/>
          <w:szCs w:val="28"/>
        </w:rPr>
        <w:t>-</w:t>
      </w:r>
      <w:r w:rsidR="001B353D" w:rsidRPr="00B043BC">
        <w:rPr>
          <w:rFonts w:ascii="Times New Roman" w:hAnsi="Times New Roman" w:cs="Times New Roman"/>
          <w:sz w:val="28"/>
          <w:szCs w:val="28"/>
        </w:rPr>
        <w:t xml:space="preserve"> </w:t>
      </w:r>
      <w:r w:rsidR="0013534D" w:rsidRPr="00B043BC">
        <w:rPr>
          <w:rFonts w:ascii="Times New Roman" w:hAnsi="Times New Roman" w:cs="Times New Roman"/>
          <w:sz w:val="28"/>
          <w:szCs w:val="28"/>
        </w:rPr>
        <w:t>lauksaimniecības zeme)</w:t>
      </w:r>
      <w:r w:rsidR="0010234E" w:rsidRPr="00B043BC">
        <w:rPr>
          <w:rFonts w:ascii="Times New Roman" w:hAnsi="Times New Roman" w:cs="Times New Roman"/>
          <w:sz w:val="28"/>
          <w:szCs w:val="28"/>
        </w:rPr>
        <w:t xml:space="preserve">, </w:t>
      </w:r>
      <w:r w:rsidR="0010234E" w:rsidRPr="00B043BC">
        <w:rPr>
          <w:rFonts w:ascii="Times New Roman" w:hAnsi="Times New Roman" w:cs="Times New Roman"/>
          <w:color w:val="000000" w:themeColor="text1"/>
          <w:sz w:val="28"/>
          <w:szCs w:val="28"/>
        </w:rPr>
        <w:t>kā arī saistībā ar tiem nosūtīto vēstuļu skaitu un izdevumus apliecinošo dokumentu kopijas. Gada ceturtā ceturkšņa novadu pašvaldību komisiju darbības finanšu izdevumus atlīdzina no nākamajā saimnieciskajā gadā šim mērķim piešķirtajiem valsts budžeta līdzekļiem.</w:t>
      </w:r>
    </w:p>
    <w:p w14:paraId="741B98A5" w14:textId="1A47154F" w:rsidR="00BC0283" w:rsidRPr="00B043BC" w:rsidRDefault="006614C5" w:rsidP="006614C5">
      <w:pPr>
        <w:ind w:firstLine="720"/>
        <w:jc w:val="both"/>
        <w:rPr>
          <w:b/>
          <w:color w:val="000000" w:themeColor="text1"/>
          <w:sz w:val="28"/>
          <w:szCs w:val="28"/>
        </w:rPr>
      </w:pPr>
      <w:r w:rsidRPr="00B043BC">
        <w:rPr>
          <w:color w:val="000000" w:themeColor="text1"/>
          <w:sz w:val="28"/>
          <w:szCs w:val="28"/>
        </w:rPr>
        <w:t>Kopš 2014.</w:t>
      </w:r>
      <w:r w:rsidR="001B353D" w:rsidRPr="00B043BC">
        <w:rPr>
          <w:color w:val="000000" w:themeColor="text1"/>
          <w:sz w:val="28"/>
          <w:szCs w:val="28"/>
        </w:rPr>
        <w:t xml:space="preserve"> </w:t>
      </w:r>
      <w:r w:rsidRPr="00B043BC">
        <w:rPr>
          <w:color w:val="000000" w:themeColor="text1"/>
          <w:sz w:val="28"/>
          <w:szCs w:val="28"/>
        </w:rPr>
        <w:t>gada novadu pašvaldībām atlīdzināti izdevumi šā</w:t>
      </w:r>
      <w:r w:rsidR="00E918A7" w:rsidRPr="00B043BC">
        <w:rPr>
          <w:color w:val="000000" w:themeColor="text1"/>
          <w:sz w:val="28"/>
          <w:szCs w:val="28"/>
        </w:rPr>
        <w:t>dā</w:t>
      </w:r>
      <w:r w:rsidRPr="00B043BC">
        <w:rPr>
          <w:color w:val="000000" w:themeColor="text1"/>
          <w:sz w:val="28"/>
          <w:szCs w:val="28"/>
        </w:rPr>
        <w:t xml:space="preserve"> apmērā:</w:t>
      </w:r>
    </w:p>
    <w:p w14:paraId="61BBF30B" w14:textId="77777777" w:rsidR="00F72018" w:rsidRPr="00B043BC" w:rsidRDefault="00F72018" w:rsidP="006614C5">
      <w:pPr>
        <w:pStyle w:val="Sarakstarindkopa"/>
        <w:numPr>
          <w:ilvl w:val="0"/>
          <w:numId w:val="15"/>
        </w:numPr>
        <w:tabs>
          <w:tab w:val="left" w:pos="709"/>
        </w:tabs>
        <w:autoSpaceDE w:val="0"/>
        <w:autoSpaceDN w:val="0"/>
        <w:adjustRightInd w:val="0"/>
        <w:ind w:left="0" w:firstLine="349"/>
        <w:jc w:val="both"/>
        <w:rPr>
          <w:rFonts w:cs="Times New Roman"/>
          <w:bCs/>
          <w:color w:val="000000" w:themeColor="text1"/>
          <w:sz w:val="28"/>
          <w:szCs w:val="28"/>
        </w:rPr>
      </w:pPr>
      <w:r w:rsidRPr="00B043BC">
        <w:rPr>
          <w:rFonts w:cs="Times New Roman"/>
          <w:bCs/>
          <w:color w:val="000000" w:themeColor="text1"/>
          <w:sz w:val="28"/>
          <w:szCs w:val="28"/>
        </w:rPr>
        <w:t xml:space="preserve">Ar Ministru kabineta 2015. gada 11. decembra (prot. Nr.66 45.§) rīkojumu Nr. 785 “Par novadu pašvaldību komisiju darbības finanšu izdevumu atlīdzību par 2014. un 2015. gadu” novadu pašvaldībām atlīdzināti izdevumi 105,33 EUR apmērā;  </w:t>
      </w:r>
    </w:p>
    <w:p w14:paraId="0267C5A4" w14:textId="77777777" w:rsidR="00F72018" w:rsidRPr="00B043BC" w:rsidRDefault="00F72018" w:rsidP="006614C5">
      <w:pPr>
        <w:pStyle w:val="Sarakstarindkopa"/>
        <w:numPr>
          <w:ilvl w:val="0"/>
          <w:numId w:val="15"/>
        </w:numPr>
        <w:tabs>
          <w:tab w:val="left" w:pos="709"/>
        </w:tabs>
        <w:autoSpaceDE w:val="0"/>
        <w:autoSpaceDN w:val="0"/>
        <w:adjustRightInd w:val="0"/>
        <w:ind w:left="0" w:firstLine="349"/>
        <w:jc w:val="both"/>
        <w:rPr>
          <w:rFonts w:cs="Times New Roman"/>
          <w:bCs/>
          <w:color w:val="000000" w:themeColor="text1"/>
          <w:sz w:val="28"/>
          <w:szCs w:val="28"/>
        </w:rPr>
      </w:pPr>
      <w:r w:rsidRPr="00B043BC">
        <w:rPr>
          <w:rFonts w:cs="Times New Roman"/>
          <w:bCs/>
          <w:color w:val="000000" w:themeColor="text1"/>
          <w:sz w:val="28"/>
          <w:szCs w:val="28"/>
        </w:rPr>
        <w:t>Ar Ministru kabineta 2016. gada 13. decembra (prot. Nr.68 51.§) rīkojumu Nr. 766 “Par novadu pašvaldību komisiju darbības finanšu izdevumu atlīdzību par 2016. gadu” novadu pašvaldībām atlīdzināti izdevumi 58,75 EUR apmērā;</w:t>
      </w:r>
    </w:p>
    <w:p w14:paraId="6215D37B" w14:textId="77777777" w:rsidR="00F72018" w:rsidRPr="00B043BC" w:rsidRDefault="00F72018" w:rsidP="006614C5">
      <w:pPr>
        <w:pStyle w:val="Sarakstarindkopa"/>
        <w:numPr>
          <w:ilvl w:val="0"/>
          <w:numId w:val="15"/>
        </w:numPr>
        <w:tabs>
          <w:tab w:val="left" w:pos="709"/>
        </w:tabs>
        <w:autoSpaceDE w:val="0"/>
        <w:autoSpaceDN w:val="0"/>
        <w:adjustRightInd w:val="0"/>
        <w:ind w:left="0" w:firstLine="349"/>
        <w:jc w:val="both"/>
        <w:rPr>
          <w:rFonts w:cs="Times New Roman"/>
          <w:bCs/>
          <w:color w:val="000000" w:themeColor="text1"/>
          <w:sz w:val="28"/>
          <w:szCs w:val="28"/>
        </w:rPr>
      </w:pPr>
      <w:r w:rsidRPr="00B043BC">
        <w:rPr>
          <w:rFonts w:cs="Times New Roman"/>
          <w:bCs/>
          <w:color w:val="000000" w:themeColor="text1"/>
          <w:sz w:val="28"/>
          <w:szCs w:val="28"/>
        </w:rPr>
        <w:t>Ar Ministru kabineta 2017. gada 13. decembra (prot. Nr.61 56.§) rīkojumu Nr. 752 “Par novadu pašvaldību komisiju darbības finanšu izdevumu atlīdzību par 2017. gadu” novadu pašvaldībām atlīdzināti izdevumi 38,3</w:t>
      </w:r>
      <w:r w:rsidR="0037011C" w:rsidRPr="00B043BC">
        <w:rPr>
          <w:rFonts w:cs="Times New Roman"/>
          <w:bCs/>
          <w:color w:val="000000" w:themeColor="text1"/>
          <w:sz w:val="28"/>
          <w:szCs w:val="28"/>
        </w:rPr>
        <w:t>9</w:t>
      </w:r>
      <w:r w:rsidRPr="00B043BC">
        <w:rPr>
          <w:rFonts w:cs="Times New Roman"/>
          <w:bCs/>
          <w:color w:val="000000" w:themeColor="text1"/>
          <w:sz w:val="28"/>
          <w:szCs w:val="28"/>
        </w:rPr>
        <w:t xml:space="preserve"> EUR apmērā</w:t>
      </w:r>
      <w:r w:rsidR="0063390C" w:rsidRPr="00B043BC">
        <w:rPr>
          <w:rFonts w:cs="Times New Roman"/>
          <w:bCs/>
          <w:color w:val="000000" w:themeColor="text1"/>
          <w:sz w:val="28"/>
          <w:szCs w:val="28"/>
        </w:rPr>
        <w:t>.</w:t>
      </w:r>
    </w:p>
    <w:p w14:paraId="7A5F0AA5" w14:textId="77777777" w:rsidR="00687FEE" w:rsidRPr="0063390C" w:rsidRDefault="00687FEE" w:rsidP="006614C5">
      <w:pPr>
        <w:pStyle w:val="Sarakstarindkopa"/>
        <w:tabs>
          <w:tab w:val="left" w:pos="709"/>
        </w:tabs>
        <w:autoSpaceDE w:val="0"/>
        <w:autoSpaceDN w:val="0"/>
        <w:adjustRightInd w:val="0"/>
        <w:ind w:left="0" w:firstLine="349"/>
        <w:jc w:val="both"/>
        <w:rPr>
          <w:rFonts w:cs="Times New Roman"/>
          <w:bCs/>
          <w:color w:val="000000" w:themeColor="text1"/>
          <w:szCs w:val="24"/>
        </w:rPr>
      </w:pPr>
    </w:p>
    <w:tbl>
      <w:tblPr>
        <w:tblW w:w="8500" w:type="dxa"/>
        <w:tblLook w:val="04A0" w:firstRow="1" w:lastRow="0" w:firstColumn="1" w:lastColumn="0" w:noHBand="0" w:noVBand="1"/>
      </w:tblPr>
      <w:tblGrid>
        <w:gridCol w:w="2280"/>
        <w:gridCol w:w="2110"/>
        <w:gridCol w:w="1984"/>
        <w:gridCol w:w="2126"/>
      </w:tblGrid>
      <w:tr w:rsidR="0063390C" w:rsidRPr="0063390C" w14:paraId="09034EAE" w14:textId="77777777" w:rsidTr="00687FEE">
        <w:trPr>
          <w:trHeight w:val="1530"/>
        </w:trPr>
        <w:tc>
          <w:tcPr>
            <w:tcW w:w="228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2B28618A"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lastRenderedPageBreak/>
              <w:t> </w:t>
            </w:r>
          </w:p>
        </w:tc>
        <w:tc>
          <w:tcPr>
            <w:tcW w:w="2110" w:type="dxa"/>
            <w:tcBorders>
              <w:top w:val="single" w:sz="4" w:space="0" w:color="auto"/>
              <w:left w:val="nil"/>
              <w:bottom w:val="single" w:sz="4" w:space="0" w:color="auto"/>
              <w:right w:val="single" w:sz="4" w:space="0" w:color="auto"/>
            </w:tcBorders>
            <w:shd w:val="clear" w:color="000000" w:fill="D9E1F2"/>
            <w:vAlign w:val="bottom"/>
            <w:hideMark/>
          </w:tcPr>
          <w:p w14:paraId="4732BFE0"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Pašvaldībām atlīdzinātie izdevumi no valsts budžeta</w:t>
            </w:r>
          </w:p>
        </w:tc>
        <w:tc>
          <w:tcPr>
            <w:tcW w:w="1984" w:type="dxa"/>
            <w:tcBorders>
              <w:top w:val="single" w:sz="4" w:space="0" w:color="auto"/>
              <w:left w:val="nil"/>
              <w:bottom w:val="single" w:sz="4" w:space="0" w:color="auto"/>
              <w:right w:val="single" w:sz="4" w:space="0" w:color="auto"/>
            </w:tcBorders>
            <w:shd w:val="clear" w:color="000000" w:fill="D9E1F2"/>
            <w:vAlign w:val="bottom"/>
            <w:hideMark/>
          </w:tcPr>
          <w:p w14:paraId="00F7DEED"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Pašvaldību izskatīto darījumu skaits</w:t>
            </w:r>
          </w:p>
        </w:tc>
        <w:tc>
          <w:tcPr>
            <w:tcW w:w="2126" w:type="dxa"/>
            <w:tcBorders>
              <w:top w:val="single" w:sz="4" w:space="0" w:color="auto"/>
              <w:left w:val="nil"/>
              <w:bottom w:val="single" w:sz="4" w:space="0" w:color="auto"/>
              <w:right w:val="single" w:sz="4" w:space="0" w:color="auto"/>
            </w:tcBorders>
            <w:shd w:val="clear" w:color="000000" w:fill="D9E1F2"/>
            <w:vAlign w:val="bottom"/>
            <w:hideMark/>
          </w:tcPr>
          <w:p w14:paraId="402FE8D0"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Pašvaldību nosūtīto vēstuļu skaits</w:t>
            </w:r>
          </w:p>
        </w:tc>
      </w:tr>
      <w:tr w:rsidR="0063390C" w:rsidRPr="0063390C" w14:paraId="2A3529F8" w14:textId="77777777" w:rsidTr="00687FEE">
        <w:trPr>
          <w:trHeight w:val="315"/>
        </w:trPr>
        <w:tc>
          <w:tcPr>
            <w:tcW w:w="2280" w:type="dxa"/>
            <w:tcBorders>
              <w:top w:val="nil"/>
              <w:left w:val="single" w:sz="4" w:space="0" w:color="auto"/>
              <w:bottom w:val="single" w:sz="4" w:space="0" w:color="auto"/>
              <w:right w:val="single" w:sz="4" w:space="0" w:color="auto"/>
            </w:tcBorders>
            <w:shd w:val="clear" w:color="000000" w:fill="D9E1F2"/>
            <w:noWrap/>
            <w:hideMark/>
          </w:tcPr>
          <w:p w14:paraId="5EEE235B" w14:textId="340943AD" w:rsidR="00CE5D7F" w:rsidRPr="0063390C" w:rsidRDefault="00CE5D7F" w:rsidP="00CE5D7F">
            <w:pP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2014 - 2015.</w:t>
            </w:r>
            <w:r w:rsidR="001B353D">
              <w:rPr>
                <w:rFonts w:eastAsia="Times New Roman" w:cs="Times New Roman"/>
                <w:color w:val="000000" w:themeColor="text1"/>
                <w:szCs w:val="24"/>
                <w:lang w:eastAsia="lv-LV"/>
              </w:rPr>
              <w:t xml:space="preserve"> </w:t>
            </w:r>
            <w:r w:rsidRPr="0063390C">
              <w:rPr>
                <w:rFonts w:eastAsia="Times New Roman" w:cs="Times New Roman"/>
                <w:color w:val="000000" w:themeColor="text1"/>
                <w:szCs w:val="24"/>
                <w:lang w:eastAsia="lv-LV"/>
              </w:rPr>
              <w:t>gads</w:t>
            </w:r>
          </w:p>
        </w:tc>
        <w:tc>
          <w:tcPr>
            <w:tcW w:w="2110" w:type="dxa"/>
            <w:tcBorders>
              <w:top w:val="nil"/>
              <w:left w:val="nil"/>
              <w:bottom w:val="single" w:sz="4" w:space="0" w:color="auto"/>
              <w:right w:val="single" w:sz="4" w:space="0" w:color="auto"/>
            </w:tcBorders>
            <w:shd w:val="clear" w:color="auto" w:fill="auto"/>
            <w:noWrap/>
            <w:vAlign w:val="bottom"/>
            <w:hideMark/>
          </w:tcPr>
          <w:p w14:paraId="70CF3219"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105,33</w:t>
            </w:r>
          </w:p>
        </w:tc>
        <w:tc>
          <w:tcPr>
            <w:tcW w:w="1984" w:type="dxa"/>
            <w:tcBorders>
              <w:top w:val="nil"/>
              <w:left w:val="nil"/>
              <w:bottom w:val="single" w:sz="4" w:space="0" w:color="auto"/>
              <w:right w:val="single" w:sz="4" w:space="0" w:color="auto"/>
            </w:tcBorders>
            <w:shd w:val="clear" w:color="auto" w:fill="auto"/>
            <w:noWrap/>
            <w:vAlign w:val="bottom"/>
            <w:hideMark/>
          </w:tcPr>
          <w:p w14:paraId="57C1D354"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826</w:t>
            </w:r>
          </w:p>
        </w:tc>
        <w:tc>
          <w:tcPr>
            <w:tcW w:w="2126" w:type="dxa"/>
            <w:tcBorders>
              <w:top w:val="nil"/>
              <w:left w:val="nil"/>
              <w:bottom w:val="single" w:sz="4" w:space="0" w:color="auto"/>
              <w:right w:val="single" w:sz="4" w:space="0" w:color="auto"/>
            </w:tcBorders>
            <w:shd w:val="clear" w:color="auto" w:fill="auto"/>
            <w:noWrap/>
            <w:vAlign w:val="bottom"/>
            <w:hideMark/>
          </w:tcPr>
          <w:p w14:paraId="41D52D3C"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74</w:t>
            </w:r>
          </w:p>
        </w:tc>
      </w:tr>
      <w:tr w:rsidR="0063390C" w:rsidRPr="0063390C" w14:paraId="468E6D3C" w14:textId="77777777" w:rsidTr="00687FEE">
        <w:trPr>
          <w:trHeight w:val="315"/>
        </w:trPr>
        <w:tc>
          <w:tcPr>
            <w:tcW w:w="2280" w:type="dxa"/>
            <w:tcBorders>
              <w:top w:val="nil"/>
              <w:left w:val="single" w:sz="4" w:space="0" w:color="auto"/>
              <w:bottom w:val="single" w:sz="4" w:space="0" w:color="auto"/>
              <w:right w:val="single" w:sz="4" w:space="0" w:color="auto"/>
            </w:tcBorders>
            <w:shd w:val="clear" w:color="000000" w:fill="D9E1F2"/>
            <w:noWrap/>
            <w:vAlign w:val="bottom"/>
            <w:hideMark/>
          </w:tcPr>
          <w:p w14:paraId="5497DA65" w14:textId="627624BA" w:rsidR="00CE5D7F" w:rsidRPr="0063390C" w:rsidRDefault="00CE5D7F" w:rsidP="00CE5D7F">
            <w:pP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2016.</w:t>
            </w:r>
            <w:r w:rsidR="001B353D">
              <w:rPr>
                <w:rFonts w:eastAsia="Times New Roman" w:cs="Times New Roman"/>
                <w:color w:val="000000" w:themeColor="text1"/>
                <w:szCs w:val="24"/>
                <w:lang w:eastAsia="lv-LV"/>
              </w:rPr>
              <w:t xml:space="preserve"> </w:t>
            </w:r>
            <w:r w:rsidRPr="0063390C">
              <w:rPr>
                <w:rFonts w:eastAsia="Times New Roman" w:cs="Times New Roman"/>
                <w:color w:val="000000" w:themeColor="text1"/>
                <w:szCs w:val="24"/>
                <w:lang w:eastAsia="lv-LV"/>
              </w:rPr>
              <w:t>gads</w:t>
            </w:r>
          </w:p>
        </w:tc>
        <w:tc>
          <w:tcPr>
            <w:tcW w:w="2110" w:type="dxa"/>
            <w:tcBorders>
              <w:top w:val="nil"/>
              <w:left w:val="nil"/>
              <w:bottom w:val="single" w:sz="4" w:space="0" w:color="auto"/>
              <w:right w:val="nil"/>
            </w:tcBorders>
            <w:shd w:val="clear" w:color="auto" w:fill="auto"/>
            <w:noWrap/>
            <w:vAlign w:val="bottom"/>
            <w:hideMark/>
          </w:tcPr>
          <w:p w14:paraId="60A24395"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58,75</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C07A4BD"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687</w:t>
            </w:r>
          </w:p>
        </w:tc>
        <w:tc>
          <w:tcPr>
            <w:tcW w:w="2126" w:type="dxa"/>
            <w:tcBorders>
              <w:top w:val="nil"/>
              <w:left w:val="nil"/>
              <w:bottom w:val="single" w:sz="4" w:space="0" w:color="auto"/>
              <w:right w:val="single" w:sz="4" w:space="0" w:color="auto"/>
            </w:tcBorders>
            <w:shd w:val="clear" w:color="auto" w:fill="auto"/>
            <w:noWrap/>
            <w:vAlign w:val="bottom"/>
            <w:hideMark/>
          </w:tcPr>
          <w:p w14:paraId="5C47B8EE"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42</w:t>
            </w:r>
          </w:p>
        </w:tc>
      </w:tr>
      <w:tr w:rsidR="0063390C" w:rsidRPr="0063390C" w14:paraId="6E8D0525" w14:textId="77777777" w:rsidTr="00687FEE">
        <w:trPr>
          <w:trHeight w:val="315"/>
        </w:trPr>
        <w:tc>
          <w:tcPr>
            <w:tcW w:w="2280" w:type="dxa"/>
            <w:tcBorders>
              <w:top w:val="nil"/>
              <w:left w:val="single" w:sz="4" w:space="0" w:color="auto"/>
              <w:bottom w:val="single" w:sz="4" w:space="0" w:color="auto"/>
              <w:right w:val="single" w:sz="4" w:space="0" w:color="auto"/>
            </w:tcBorders>
            <w:shd w:val="clear" w:color="000000" w:fill="D9E1F2"/>
            <w:noWrap/>
            <w:vAlign w:val="bottom"/>
            <w:hideMark/>
          </w:tcPr>
          <w:p w14:paraId="61016A6A" w14:textId="696BEE73" w:rsidR="00CE5D7F" w:rsidRPr="0063390C" w:rsidRDefault="00CE5D7F" w:rsidP="00CE5D7F">
            <w:pP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2017.</w:t>
            </w:r>
            <w:r w:rsidR="001B353D">
              <w:rPr>
                <w:rFonts w:eastAsia="Times New Roman" w:cs="Times New Roman"/>
                <w:color w:val="000000" w:themeColor="text1"/>
                <w:szCs w:val="24"/>
                <w:lang w:eastAsia="lv-LV"/>
              </w:rPr>
              <w:t xml:space="preserve"> </w:t>
            </w:r>
            <w:r w:rsidRPr="0063390C">
              <w:rPr>
                <w:rFonts w:eastAsia="Times New Roman" w:cs="Times New Roman"/>
                <w:color w:val="000000" w:themeColor="text1"/>
                <w:szCs w:val="24"/>
                <w:lang w:eastAsia="lv-LV"/>
              </w:rPr>
              <w:t>gads</w:t>
            </w:r>
          </w:p>
        </w:tc>
        <w:tc>
          <w:tcPr>
            <w:tcW w:w="2110" w:type="dxa"/>
            <w:tcBorders>
              <w:top w:val="nil"/>
              <w:left w:val="nil"/>
              <w:bottom w:val="single" w:sz="4" w:space="0" w:color="auto"/>
              <w:right w:val="single" w:sz="4" w:space="0" w:color="auto"/>
            </w:tcBorders>
            <w:shd w:val="clear" w:color="auto" w:fill="auto"/>
            <w:noWrap/>
            <w:vAlign w:val="bottom"/>
            <w:hideMark/>
          </w:tcPr>
          <w:p w14:paraId="0E5C59A0"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38,39</w:t>
            </w:r>
          </w:p>
        </w:tc>
        <w:tc>
          <w:tcPr>
            <w:tcW w:w="1984" w:type="dxa"/>
            <w:tcBorders>
              <w:top w:val="nil"/>
              <w:left w:val="nil"/>
              <w:bottom w:val="single" w:sz="4" w:space="0" w:color="auto"/>
              <w:right w:val="single" w:sz="4" w:space="0" w:color="auto"/>
            </w:tcBorders>
            <w:shd w:val="clear" w:color="auto" w:fill="auto"/>
            <w:noWrap/>
            <w:vAlign w:val="bottom"/>
            <w:hideMark/>
          </w:tcPr>
          <w:p w14:paraId="07E6FEEF"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716</w:t>
            </w:r>
          </w:p>
        </w:tc>
        <w:tc>
          <w:tcPr>
            <w:tcW w:w="2126" w:type="dxa"/>
            <w:tcBorders>
              <w:top w:val="nil"/>
              <w:left w:val="nil"/>
              <w:bottom w:val="single" w:sz="4" w:space="0" w:color="auto"/>
              <w:right w:val="single" w:sz="4" w:space="0" w:color="auto"/>
            </w:tcBorders>
            <w:shd w:val="clear" w:color="auto" w:fill="auto"/>
            <w:noWrap/>
            <w:vAlign w:val="bottom"/>
            <w:hideMark/>
          </w:tcPr>
          <w:p w14:paraId="43CEC5F4" w14:textId="77777777" w:rsidR="00CE5D7F" w:rsidRPr="0063390C" w:rsidRDefault="00CE5D7F" w:rsidP="00CE5D7F">
            <w:pPr>
              <w:jc w:val="center"/>
              <w:rPr>
                <w:rFonts w:eastAsia="Times New Roman" w:cs="Times New Roman"/>
                <w:color w:val="000000" w:themeColor="text1"/>
                <w:szCs w:val="24"/>
                <w:lang w:eastAsia="lv-LV"/>
              </w:rPr>
            </w:pPr>
            <w:r w:rsidRPr="0063390C">
              <w:rPr>
                <w:rFonts w:eastAsia="Times New Roman" w:cs="Times New Roman"/>
                <w:color w:val="000000" w:themeColor="text1"/>
                <w:szCs w:val="24"/>
                <w:lang w:eastAsia="lv-LV"/>
              </w:rPr>
              <w:t>28</w:t>
            </w:r>
          </w:p>
        </w:tc>
      </w:tr>
      <w:tr w:rsidR="00CE5D7F" w:rsidRPr="0063390C" w14:paraId="65FD2102" w14:textId="77777777" w:rsidTr="00687FEE">
        <w:trPr>
          <w:trHeight w:val="315"/>
        </w:trPr>
        <w:tc>
          <w:tcPr>
            <w:tcW w:w="2280" w:type="dxa"/>
            <w:tcBorders>
              <w:top w:val="nil"/>
              <w:left w:val="nil"/>
              <w:bottom w:val="nil"/>
              <w:right w:val="nil"/>
            </w:tcBorders>
            <w:shd w:val="clear" w:color="auto" w:fill="auto"/>
            <w:noWrap/>
            <w:vAlign w:val="bottom"/>
            <w:hideMark/>
          </w:tcPr>
          <w:p w14:paraId="330B3EAC" w14:textId="77777777" w:rsidR="00CE5D7F" w:rsidRPr="0063390C" w:rsidRDefault="00CE5D7F" w:rsidP="00CE5D7F">
            <w:pPr>
              <w:jc w:val="right"/>
              <w:rPr>
                <w:rFonts w:eastAsia="Times New Roman" w:cs="Times New Roman"/>
                <w:b/>
                <w:bCs/>
                <w:color w:val="000000" w:themeColor="text1"/>
                <w:szCs w:val="24"/>
                <w:lang w:eastAsia="lv-LV"/>
              </w:rPr>
            </w:pPr>
            <w:r w:rsidRPr="0063390C">
              <w:rPr>
                <w:rFonts w:eastAsia="Times New Roman" w:cs="Times New Roman"/>
                <w:b/>
                <w:bCs/>
                <w:color w:val="000000" w:themeColor="text1"/>
                <w:szCs w:val="24"/>
                <w:lang w:eastAsia="lv-LV"/>
              </w:rPr>
              <w:t>Kopā:</w:t>
            </w:r>
          </w:p>
        </w:tc>
        <w:tc>
          <w:tcPr>
            <w:tcW w:w="2110" w:type="dxa"/>
            <w:tcBorders>
              <w:top w:val="nil"/>
              <w:left w:val="single" w:sz="4" w:space="0" w:color="auto"/>
              <w:bottom w:val="single" w:sz="4" w:space="0" w:color="auto"/>
              <w:right w:val="single" w:sz="4" w:space="0" w:color="auto"/>
            </w:tcBorders>
            <w:shd w:val="clear" w:color="auto" w:fill="auto"/>
            <w:noWrap/>
            <w:vAlign w:val="bottom"/>
            <w:hideMark/>
          </w:tcPr>
          <w:p w14:paraId="51702B6B" w14:textId="77777777" w:rsidR="00CE5D7F" w:rsidRPr="0063390C" w:rsidRDefault="00CE5D7F" w:rsidP="00CE5D7F">
            <w:pPr>
              <w:jc w:val="center"/>
              <w:rPr>
                <w:rFonts w:eastAsia="Times New Roman" w:cs="Times New Roman"/>
                <w:b/>
                <w:bCs/>
                <w:color w:val="000000" w:themeColor="text1"/>
                <w:szCs w:val="24"/>
                <w:lang w:eastAsia="lv-LV"/>
              </w:rPr>
            </w:pPr>
            <w:r w:rsidRPr="0063390C">
              <w:rPr>
                <w:rFonts w:eastAsia="Times New Roman" w:cs="Times New Roman"/>
                <w:b/>
                <w:bCs/>
                <w:color w:val="000000" w:themeColor="text1"/>
                <w:szCs w:val="24"/>
                <w:lang w:eastAsia="lv-LV"/>
              </w:rPr>
              <w:t>209,42</w:t>
            </w:r>
          </w:p>
        </w:tc>
        <w:tc>
          <w:tcPr>
            <w:tcW w:w="1984" w:type="dxa"/>
            <w:tcBorders>
              <w:top w:val="nil"/>
              <w:left w:val="nil"/>
              <w:bottom w:val="single" w:sz="4" w:space="0" w:color="auto"/>
              <w:right w:val="single" w:sz="4" w:space="0" w:color="auto"/>
            </w:tcBorders>
            <w:shd w:val="clear" w:color="auto" w:fill="auto"/>
            <w:noWrap/>
            <w:vAlign w:val="bottom"/>
            <w:hideMark/>
          </w:tcPr>
          <w:p w14:paraId="573E8707" w14:textId="77777777" w:rsidR="00CE5D7F" w:rsidRPr="0063390C" w:rsidRDefault="00CE5D7F" w:rsidP="00CE5D7F">
            <w:pPr>
              <w:jc w:val="center"/>
              <w:rPr>
                <w:rFonts w:eastAsia="Times New Roman" w:cs="Times New Roman"/>
                <w:b/>
                <w:bCs/>
                <w:color w:val="000000" w:themeColor="text1"/>
                <w:szCs w:val="24"/>
                <w:lang w:eastAsia="lv-LV"/>
              </w:rPr>
            </w:pPr>
            <w:r w:rsidRPr="0063390C">
              <w:rPr>
                <w:rFonts w:eastAsia="Times New Roman" w:cs="Times New Roman"/>
                <w:b/>
                <w:bCs/>
                <w:color w:val="000000" w:themeColor="text1"/>
                <w:szCs w:val="24"/>
                <w:lang w:eastAsia="lv-LV"/>
              </w:rPr>
              <w:t>23 87</w:t>
            </w:r>
          </w:p>
        </w:tc>
        <w:tc>
          <w:tcPr>
            <w:tcW w:w="2126" w:type="dxa"/>
            <w:tcBorders>
              <w:top w:val="nil"/>
              <w:left w:val="nil"/>
              <w:bottom w:val="single" w:sz="4" w:space="0" w:color="auto"/>
              <w:right w:val="single" w:sz="4" w:space="0" w:color="auto"/>
            </w:tcBorders>
            <w:shd w:val="clear" w:color="auto" w:fill="auto"/>
            <w:noWrap/>
            <w:vAlign w:val="bottom"/>
            <w:hideMark/>
          </w:tcPr>
          <w:p w14:paraId="14CF0B9C" w14:textId="77777777" w:rsidR="00CE5D7F" w:rsidRPr="0063390C" w:rsidRDefault="00CE5D7F" w:rsidP="00CE5D7F">
            <w:pPr>
              <w:jc w:val="center"/>
              <w:rPr>
                <w:rFonts w:eastAsia="Times New Roman" w:cs="Times New Roman"/>
                <w:b/>
                <w:bCs/>
                <w:color w:val="000000" w:themeColor="text1"/>
                <w:szCs w:val="24"/>
                <w:lang w:eastAsia="lv-LV"/>
              </w:rPr>
            </w:pPr>
            <w:r w:rsidRPr="0063390C">
              <w:rPr>
                <w:rFonts w:eastAsia="Times New Roman" w:cs="Times New Roman"/>
                <w:b/>
                <w:bCs/>
                <w:color w:val="000000" w:themeColor="text1"/>
                <w:szCs w:val="24"/>
                <w:lang w:eastAsia="lv-LV"/>
              </w:rPr>
              <w:t>144</w:t>
            </w:r>
          </w:p>
        </w:tc>
      </w:tr>
    </w:tbl>
    <w:p w14:paraId="3AE8328D" w14:textId="77777777" w:rsidR="00CE5D7F" w:rsidRPr="0063390C" w:rsidRDefault="00CE5D7F" w:rsidP="00C72A70">
      <w:pPr>
        <w:ind w:firstLine="360"/>
        <w:jc w:val="both"/>
        <w:rPr>
          <w:color w:val="000000" w:themeColor="text1"/>
          <w:szCs w:val="24"/>
        </w:rPr>
      </w:pPr>
    </w:p>
    <w:p w14:paraId="78E8297B" w14:textId="6CA7ADC8" w:rsidR="00FA2867" w:rsidRPr="00B043BC" w:rsidRDefault="00FA2867" w:rsidP="006417E6">
      <w:pPr>
        <w:pStyle w:val="Sarakstarindkopa"/>
        <w:tabs>
          <w:tab w:val="left" w:pos="709"/>
        </w:tabs>
        <w:autoSpaceDE w:val="0"/>
        <w:autoSpaceDN w:val="0"/>
        <w:adjustRightInd w:val="0"/>
        <w:ind w:left="0" w:firstLine="709"/>
        <w:jc w:val="both"/>
        <w:rPr>
          <w:rFonts w:cs="Times New Roman"/>
          <w:color w:val="000000" w:themeColor="text1"/>
          <w:sz w:val="28"/>
          <w:szCs w:val="28"/>
        </w:rPr>
      </w:pPr>
      <w:r w:rsidRPr="00B043BC">
        <w:rPr>
          <w:rFonts w:cs="Times New Roman"/>
          <w:bCs/>
          <w:color w:val="000000" w:themeColor="text1"/>
          <w:sz w:val="28"/>
          <w:szCs w:val="28"/>
        </w:rPr>
        <w:t>Ministru kabineta rīkojuma projekts "Par novadu pašvaldību komisiju darbības finanšu izdevumu atlīdzību par 2018.</w:t>
      </w:r>
      <w:r w:rsidR="001B353D" w:rsidRPr="00B043BC">
        <w:rPr>
          <w:rFonts w:cs="Times New Roman"/>
          <w:bCs/>
          <w:color w:val="000000" w:themeColor="text1"/>
          <w:sz w:val="28"/>
          <w:szCs w:val="28"/>
        </w:rPr>
        <w:t xml:space="preserve"> </w:t>
      </w:r>
      <w:r w:rsidRPr="00B043BC">
        <w:rPr>
          <w:rFonts w:cs="Times New Roman"/>
          <w:bCs/>
          <w:color w:val="000000" w:themeColor="text1"/>
          <w:sz w:val="28"/>
          <w:szCs w:val="28"/>
        </w:rPr>
        <w:t>gadu" izsludināts 2019.</w:t>
      </w:r>
      <w:r w:rsidR="007272D2" w:rsidRPr="00B043BC">
        <w:rPr>
          <w:rFonts w:cs="Times New Roman"/>
          <w:bCs/>
          <w:color w:val="000000" w:themeColor="text1"/>
          <w:sz w:val="28"/>
          <w:szCs w:val="28"/>
        </w:rPr>
        <w:t xml:space="preserve"> </w:t>
      </w:r>
      <w:r w:rsidRPr="00B043BC">
        <w:rPr>
          <w:rFonts w:cs="Times New Roman"/>
          <w:bCs/>
          <w:color w:val="000000" w:themeColor="text1"/>
          <w:sz w:val="28"/>
          <w:szCs w:val="28"/>
        </w:rPr>
        <w:t>gada 18.</w:t>
      </w:r>
      <w:r w:rsidR="007272D2" w:rsidRPr="00B043BC">
        <w:rPr>
          <w:rFonts w:cs="Times New Roman"/>
          <w:bCs/>
          <w:color w:val="000000" w:themeColor="text1"/>
          <w:sz w:val="28"/>
          <w:szCs w:val="28"/>
        </w:rPr>
        <w:t xml:space="preserve"> </w:t>
      </w:r>
      <w:r w:rsidRPr="00B043BC">
        <w:rPr>
          <w:rFonts w:cs="Times New Roman"/>
          <w:bCs/>
          <w:color w:val="000000" w:themeColor="text1"/>
          <w:sz w:val="28"/>
          <w:szCs w:val="28"/>
        </w:rPr>
        <w:t xml:space="preserve">aprīļa Valsts sekretāru sanāksmē </w:t>
      </w:r>
      <w:r w:rsidR="007272D2" w:rsidRPr="00B043BC">
        <w:rPr>
          <w:rFonts w:cs="Times New Roman"/>
          <w:bCs/>
          <w:color w:val="000000" w:themeColor="text1"/>
          <w:sz w:val="28"/>
          <w:szCs w:val="28"/>
        </w:rPr>
        <w:t xml:space="preserve">(prot.Nr.15 22.§, </w:t>
      </w:r>
      <w:r w:rsidR="007272D2" w:rsidRPr="00B043BC">
        <w:rPr>
          <w:rFonts w:cs="Times New Roman"/>
          <w:color w:val="000000" w:themeColor="text1"/>
          <w:sz w:val="28"/>
          <w:szCs w:val="28"/>
        </w:rPr>
        <w:t>VSS-332</w:t>
      </w:r>
      <w:r w:rsidR="007272D2" w:rsidRPr="00B043BC">
        <w:rPr>
          <w:rFonts w:cs="Times New Roman"/>
          <w:bCs/>
          <w:color w:val="000000" w:themeColor="text1"/>
          <w:sz w:val="28"/>
          <w:szCs w:val="28"/>
        </w:rPr>
        <w:t xml:space="preserve">) </w:t>
      </w:r>
      <w:r w:rsidR="007F78DF" w:rsidRPr="00B043BC">
        <w:rPr>
          <w:rFonts w:cs="Times New Roman"/>
          <w:bCs/>
          <w:color w:val="000000" w:themeColor="text1"/>
          <w:sz w:val="28"/>
          <w:szCs w:val="28"/>
        </w:rPr>
        <w:t>un</w:t>
      </w:r>
      <w:r w:rsidRPr="00B043BC">
        <w:rPr>
          <w:rFonts w:cs="Times New Roman"/>
          <w:bCs/>
          <w:color w:val="000000" w:themeColor="text1"/>
          <w:sz w:val="28"/>
          <w:szCs w:val="28"/>
        </w:rPr>
        <w:t xml:space="preserve"> paredz atlīdzināt novadu pašvaldībām izdevumus </w:t>
      </w:r>
      <w:r w:rsidRPr="00B043BC">
        <w:rPr>
          <w:rFonts w:cs="Times New Roman"/>
          <w:color w:val="000000" w:themeColor="text1"/>
          <w:sz w:val="28"/>
          <w:szCs w:val="28"/>
        </w:rPr>
        <w:t>6,95 EUR apmērā.</w:t>
      </w:r>
    </w:p>
    <w:p w14:paraId="7D8C40DA" w14:textId="77777777" w:rsidR="00F60B9A" w:rsidRPr="00B043BC" w:rsidRDefault="0004606E" w:rsidP="006417E6">
      <w:pPr>
        <w:ind w:firstLine="709"/>
        <w:jc w:val="both"/>
        <w:rPr>
          <w:rFonts w:cs="Times New Roman"/>
          <w:color w:val="000000" w:themeColor="text1"/>
          <w:sz w:val="28"/>
          <w:szCs w:val="28"/>
        </w:rPr>
      </w:pPr>
      <w:r w:rsidRPr="00B043BC">
        <w:rPr>
          <w:color w:val="000000" w:themeColor="text1"/>
          <w:sz w:val="28"/>
          <w:szCs w:val="28"/>
        </w:rPr>
        <w:t>No Latvijas Pašvaldību savienības apkopotās informācijas</w:t>
      </w:r>
      <w:r w:rsidR="006614C5" w:rsidRPr="00B043BC">
        <w:rPr>
          <w:color w:val="000000" w:themeColor="text1"/>
          <w:sz w:val="28"/>
          <w:szCs w:val="28"/>
        </w:rPr>
        <w:t xml:space="preserve"> </w:t>
      </w:r>
      <w:r w:rsidRPr="00B043BC">
        <w:rPr>
          <w:color w:val="000000" w:themeColor="text1"/>
          <w:sz w:val="28"/>
          <w:szCs w:val="28"/>
        </w:rPr>
        <w:t>sadalījumā pa lauksaimniecības zemju darījumu administrēšanas izmaksām pa novadiem (</w:t>
      </w:r>
      <w:r w:rsidR="006614C5" w:rsidRPr="00B043BC">
        <w:rPr>
          <w:color w:val="000000" w:themeColor="text1"/>
          <w:sz w:val="28"/>
          <w:szCs w:val="28"/>
        </w:rPr>
        <w:t>skat.</w:t>
      </w:r>
      <w:r w:rsidR="007272D2" w:rsidRPr="00B043BC">
        <w:rPr>
          <w:color w:val="000000" w:themeColor="text1"/>
          <w:sz w:val="28"/>
          <w:szCs w:val="28"/>
        </w:rPr>
        <w:t xml:space="preserve"> </w:t>
      </w:r>
      <w:r w:rsidRPr="00B043BC">
        <w:rPr>
          <w:color w:val="000000" w:themeColor="text1"/>
          <w:sz w:val="28"/>
          <w:szCs w:val="28"/>
        </w:rPr>
        <w:t>pielikum</w:t>
      </w:r>
      <w:r w:rsidR="006614C5" w:rsidRPr="00B043BC">
        <w:rPr>
          <w:color w:val="000000" w:themeColor="text1"/>
          <w:sz w:val="28"/>
          <w:szCs w:val="28"/>
        </w:rPr>
        <w:t>u</w:t>
      </w:r>
      <w:r w:rsidRPr="00B043BC">
        <w:rPr>
          <w:color w:val="000000" w:themeColor="text1"/>
          <w:sz w:val="28"/>
          <w:szCs w:val="28"/>
        </w:rPr>
        <w:t xml:space="preserve">) secināms, ka </w:t>
      </w:r>
      <w:r w:rsidR="00CE5D7F" w:rsidRPr="00B043BC">
        <w:rPr>
          <w:color w:val="000000" w:themeColor="text1"/>
          <w:sz w:val="28"/>
          <w:szCs w:val="28"/>
        </w:rPr>
        <w:t xml:space="preserve">patiesie </w:t>
      </w:r>
      <w:r w:rsidRPr="00B043BC">
        <w:rPr>
          <w:color w:val="000000" w:themeColor="text1"/>
          <w:sz w:val="28"/>
          <w:szCs w:val="28"/>
        </w:rPr>
        <w:t>komisiju izdevumi laika periodā no 2014.</w:t>
      </w:r>
      <w:r w:rsidR="007272D2" w:rsidRPr="00B043BC">
        <w:rPr>
          <w:color w:val="000000" w:themeColor="text1"/>
          <w:sz w:val="28"/>
          <w:szCs w:val="28"/>
        </w:rPr>
        <w:t xml:space="preserve"> </w:t>
      </w:r>
      <w:r w:rsidRPr="00B043BC">
        <w:rPr>
          <w:color w:val="000000" w:themeColor="text1"/>
          <w:sz w:val="28"/>
          <w:szCs w:val="28"/>
        </w:rPr>
        <w:t>gada 1.</w:t>
      </w:r>
      <w:r w:rsidR="007272D2" w:rsidRPr="00B043BC">
        <w:rPr>
          <w:color w:val="000000" w:themeColor="text1"/>
          <w:sz w:val="28"/>
          <w:szCs w:val="28"/>
        </w:rPr>
        <w:t xml:space="preserve"> </w:t>
      </w:r>
      <w:r w:rsidRPr="00B043BC">
        <w:rPr>
          <w:color w:val="000000" w:themeColor="text1"/>
          <w:sz w:val="28"/>
          <w:szCs w:val="28"/>
        </w:rPr>
        <w:t>novembra līdz 2018.</w:t>
      </w:r>
      <w:r w:rsidR="007272D2" w:rsidRPr="00B043BC">
        <w:rPr>
          <w:color w:val="000000" w:themeColor="text1"/>
          <w:sz w:val="28"/>
          <w:szCs w:val="28"/>
        </w:rPr>
        <w:t xml:space="preserve">  </w:t>
      </w:r>
      <w:r w:rsidRPr="00B043BC">
        <w:rPr>
          <w:color w:val="000000" w:themeColor="text1"/>
          <w:sz w:val="28"/>
          <w:szCs w:val="28"/>
        </w:rPr>
        <w:t>gada 15.</w:t>
      </w:r>
      <w:r w:rsidR="007272D2" w:rsidRPr="00B043BC">
        <w:rPr>
          <w:color w:val="000000" w:themeColor="text1"/>
          <w:sz w:val="28"/>
          <w:szCs w:val="28"/>
        </w:rPr>
        <w:t xml:space="preserve"> </w:t>
      </w:r>
      <w:r w:rsidRPr="00B043BC">
        <w:rPr>
          <w:color w:val="000000" w:themeColor="text1"/>
          <w:sz w:val="28"/>
          <w:szCs w:val="28"/>
        </w:rPr>
        <w:t xml:space="preserve">oktobrim visās pašvaldībās kopumā veidoja </w:t>
      </w:r>
      <w:r w:rsidR="00285106" w:rsidRPr="00B043BC">
        <w:rPr>
          <w:color w:val="000000" w:themeColor="text1"/>
          <w:sz w:val="28"/>
          <w:szCs w:val="28"/>
        </w:rPr>
        <w:t>388714,25</w:t>
      </w:r>
      <w:r w:rsidRPr="00B043BC">
        <w:rPr>
          <w:color w:val="000000" w:themeColor="text1"/>
          <w:sz w:val="28"/>
          <w:szCs w:val="28"/>
        </w:rPr>
        <w:t xml:space="preserve"> EUR, bet viena darījuma vidējās izmaksas sastādīja </w:t>
      </w:r>
      <w:r w:rsidR="00285106" w:rsidRPr="00B043BC">
        <w:rPr>
          <w:color w:val="000000" w:themeColor="text1"/>
          <w:sz w:val="28"/>
          <w:szCs w:val="28"/>
        </w:rPr>
        <w:t>2</w:t>
      </w:r>
      <w:r w:rsidR="002044E2" w:rsidRPr="00B043BC">
        <w:rPr>
          <w:color w:val="000000" w:themeColor="text1"/>
          <w:sz w:val="28"/>
          <w:szCs w:val="28"/>
        </w:rPr>
        <w:t>7</w:t>
      </w:r>
      <w:r w:rsidR="00285106" w:rsidRPr="00B043BC">
        <w:rPr>
          <w:color w:val="000000" w:themeColor="text1"/>
          <w:sz w:val="28"/>
          <w:szCs w:val="28"/>
        </w:rPr>
        <w:t>,89</w:t>
      </w:r>
      <w:r w:rsidRPr="00B043BC">
        <w:rPr>
          <w:color w:val="000000" w:themeColor="text1"/>
          <w:sz w:val="28"/>
          <w:szCs w:val="28"/>
        </w:rPr>
        <w:t xml:space="preserve"> EUR. Minētajā laika periodā pavisam kopā administrēti 13 938 darījumi</w:t>
      </w:r>
      <w:r w:rsidR="00A5113A" w:rsidRPr="00B043BC">
        <w:rPr>
          <w:color w:val="000000" w:themeColor="text1"/>
          <w:sz w:val="28"/>
          <w:szCs w:val="28"/>
        </w:rPr>
        <w:t xml:space="preserve"> ar lauksaimniecības zemi</w:t>
      </w:r>
      <w:r w:rsidRPr="00B043BC">
        <w:rPr>
          <w:color w:val="000000" w:themeColor="text1"/>
          <w:sz w:val="28"/>
          <w:szCs w:val="28"/>
        </w:rPr>
        <w:t>.</w:t>
      </w:r>
      <w:r w:rsidR="00A5113A" w:rsidRPr="00B043BC">
        <w:rPr>
          <w:color w:val="000000" w:themeColor="text1"/>
          <w:sz w:val="28"/>
          <w:szCs w:val="28"/>
        </w:rPr>
        <w:t xml:space="preserve"> </w:t>
      </w:r>
      <w:r w:rsidR="00F60B9A" w:rsidRPr="00B043BC">
        <w:rPr>
          <w:color w:val="000000" w:themeColor="text1"/>
          <w:sz w:val="28"/>
          <w:szCs w:val="28"/>
        </w:rPr>
        <w:t>Pašvald</w:t>
      </w:r>
      <w:r w:rsidR="00F60B9A" w:rsidRPr="00B043BC">
        <w:rPr>
          <w:rFonts w:hint="eastAsia"/>
          <w:color w:val="000000" w:themeColor="text1"/>
          <w:sz w:val="28"/>
          <w:szCs w:val="28"/>
        </w:rPr>
        <w:t>ī</w:t>
      </w:r>
      <w:r w:rsidR="00F60B9A" w:rsidRPr="00B043BC">
        <w:rPr>
          <w:color w:val="000000" w:themeColor="text1"/>
          <w:sz w:val="28"/>
          <w:szCs w:val="28"/>
        </w:rPr>
        <w:t xml:space="preserve">bu lauksaimniecības zemju darījumu administrēšanas </w:t>
      </w:r>
      <w:r w:rsidR="00687FEE" w:rsidRPr="00B043BC">
        <w:rPr>
          <w:color w:val="000000" w:themeColor="text1"/>
          <w:sz w:val="28"/>
          <w:szCs w:val="28"/>
        </w:rPr>
        <w:t xml:space="preserve">reālās </w:t>
      </w:r>
      <w:r w:rsidR="00F60B9A" w:rsidRPr="00B043BC">
        <w:rPr>
          <w:color w:val="000000" w:themeColor="text1"/>
          <w:sz w:val="28"/>
          <w:szCs w:val="28"/>
        </w:rPr>
        <w:t xml:space="preserve">izmaksas veido: darba samaksa </w:t>
      </w:r>
      <w:r w:rsidR="00F60B9A" w:rsidRPr="00B043BC">
        <w:rPr>
          <w:rFonts w:cs="Times New Roman"/>
          <w:color w:val="000000" w:themeColor="text1"/>
          <w:sz w:val="28"/>
          <w:szCs w:val="28"/>
        </w:rPr>
        <w:t xml:space="preserve">komisijas locekļiem un citiem iesaistītajiem darbiniekiem,  kancelejas un transporta izdevumi, kā arī elektroniskā paraksta izdevumi. </w:t>
      </w:r>
    </w:p>
    <w:p w14:paraId="08A0DE10" w14:textId="77777777" w:rsidR="00F60B9A" w:rsidRPr="0063390C" w:rsidRDefault="00F60B9A" w:rsidP="00F60B9A">
      <w:pPr>
        <w:rPr>
          <w:rFonts w:ascii="Calibri" w:hAnsi="Calibri" w:cs="Calibri"/>
          <w:color w:val="000000" w:themeColor="text1"/>
          <w:sz w:val="22"/>
        </w:rPr>
      </w:pPr>
    </w:p>
    <w:tbl>
      <w:tblPr>
        <w:tblpPr w:leftFromText="180" w:rightFromText="180" w:vertAnchor="text"/>
        <w:tblW w:w="8500" w:type="dxa"/>
        <w:tblBorders>
          <w:top w:val="single" w:sz="8" w:space="0" w:color="auto"/>
          <w:left w:val="single" w:sz="4"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539"/>
        <w:gridCol w:w="2977"/>
        <w:gridCol w:w="1984"/>
      </w:tblGrid>
      <w:tr w:rsidR="0063390C" w:rsidRPr="0063390C" w14:paraId="0AF6861F" w14:textId="77777777" w:rsidTr="00617652">
        <w:trPr>
          <w:trHeight w:val="305"/>
        </w:trPr>
        <w:tc>
          <w:tcPr>
            <w:tcW w:w="3539" w:type="dxa"/>
            <w:tcMar>
              <w:top w:w="0" w:type="dxa"/>
              <w:left w:w="30" w:type="dxa"/>
              <w:bottom w:w="0" w:type="dxa"/>
              <w:right w:w="30" w:type="dxa"/>
            </w:tcMar>
          </w:tcPr>
          <w:p w14:paraId="1E73D0D3" w14:textId="77777777" w:rsidR="00F60B9A" w:rsidRPr="0063390C" w:rsidRDefault="00F60B9A" w:rsidP="00617652">
            <w:pPr>
              <w:autoSpaceDE w:val="0"/>
              <w:autoSpaceDN w:val="0"/>
              <w:jc w:val="center"/>
              <w:rPr>
                <w:b/>
                <w:bCs/>
                <w:color w:val="000000" w:themeColor="text1"/>
                <w:sz w:val="20"/>
                <w:szCs w:val="20"/>
                <w:lang w:eastAsia="lv-LV"/>
              </w:rPr>
            </w:pPr>
            <w:r w:rsidRPr="0063390C">
              <w:rPr>
                <w:b/>
                <w:bCs/>
                <w:color w:val="000000" w:themeColor="text1"/>
                <w:sz w:val="20"/>
                <w:szCs w:val="20"/>
                <w:lang w:eastAsia="lv-LV"/>
              </w:rPr>
              <w:t>Darījumu skaits novadu pašvaldībās kopā</w:t>
            </w:r>
          </w:p>
          <w:p w14:paraId="5C1EED4A" w14:textId="77777777" w:rsidR="00F60B9A" w:rsidRPr="0063390C" w:rsidRDefault="00F60B9A" w:rsidP="00617652">
            <w:pPr>
              <w:autoSpaceDE w:val="0"/>
              <w:autoSpaceDN w:val="0"/>
              <w:jc w:val="center"/>
              <w:rPr>
                <w:b/>
                <w:bCs/>
                <w:color w:val="000000" w:themeColor="text1"/>
                <w:lang w:eastAsia="lv-LV"/>
              </w:rPr>
            </w:pPr>
            <w:r w:rsidRPr="0063390C">
              <w:rPr>
                <w:b/>
                <w:bCs/>
                <w:color w:val="000000" w:themeColor="text1"/>
                <w:sz w:val="20"/>
                <w:szCs w:val="20"/>
                <w:lang w:eastAsia="lv-LV"/>
              </w:rPr>
              <w:t xml:space="preserve">laika periodā no </w:t>
            </w:r>
            <w:r w:rsidR="007272D2">
              <w:rPr>
                <w:b/>
                <w:bCs/>
                <w:color w:val="000000" w:themeColor="text1"/>
                <w:sz w:val="20"/>
                <w:szCs w:val="20"/>
                <w:lang w:eastAsia="lv-LV"/>
              </w:rPr>
              <w:t>0</w:t>
            </w:r>
            <w:r w:rsidRPr="0063390C">
              <w:rPr>
                <w:b/>
                <w:bCs/>
                <w:color w:val="000000" w:themeColor="text1"/>
                <w:sz w:val="20"/>
                <w:szCs w:val="20"/>
                <w:lang w:eastAsia="lv-LV"/>
              </w:rPr>
              <w:t>1.11.2014 - 15.10.2018</w:t>
            </w:r>
          </w:p>
        </w:tc>
        <w:tc>
          <w:tcPr>
            <w:tcW w:w="2977" w:type="dxa"/>
            <w:tcMar>
              <w:top w:w="0" w:type="dxa"/>
              <w:left w:w="30" w:type="dxa"/>
              <w:bottom w:w="0" w:type="dxa"/>
              <w:right w:w="30" w:type="dxa"/>
            </w:tcMar>
          </w:tcPr>
          <w:p w14:paraId="29822A64" w14:textId="77777777" w:rsidR="00F60B9A" w:rsidRPr="0063390C" w:rsidRDefault="00F60B9A" w:rsidP="00617652">
            <w:pPr>
              <w:autoSpaceDE w:val="0"/>
              <w:autoSpaceDN w:val="0"/>
              <w:jc w:val="center"/>
              <w:rPr>
                <w:b/>
                <w:bCs/>
                <w:color w:val="000000" w:themeColor="text1"/>
                <w:sz w:val="20"/>
                <w:szCs w:val="20"/>
                <w:lang w:eastAsia="lv-LV"/>
              </w:rPr>
            </w:pPr>
            <w:r w:rsidRPr="0063390C">
              <w:rPr>
                <w:b/>
                <w:bCs/>
                <w:color w:val="000000" w:themeColor="text1"/>
                <w:sz w:val="20"/>
                <w:szCs w:val="20"/>
                <w:lang w:eastAsia="lv-LV"/>
              </w:rPr>
              <w:t>Izlietotais finansējums</w:t>
            </w:r>
          </w:p>
          <w:p w14:paraId="01A1177F" w14:textId="77777777" w:rsidR="00F60B9A" w:rsidRPr="0063390C" w:rsidRDefault="00F60B9A" w:rsidP="00617652">
            <w:pPr>
              <w:autoSpaceDE w:val="0"/>
              <w:autoSpaceDN w:val="0"/>
              <w:jc w:val="center"/>
              <w:rPr>
                <w:b/>
                <w:bCs/>
                <w:color w:val="000000" w:themeColor="text1"/>
                <w:sz w:val="20"/>
                <w:szCs w:val="20"/>
                <w:lang w:eastAsia="lv-LV"/>
              </w:rPr>
            </w:pPr>
            <w:r w:rsidRPr="0063390C">
              <w:rPr>
                <w:b/>
                <w:bCs/>
                <w:color w:val="000000" w:themeColor="text1"/>
                <w:sz w:val="20"/>
                <w:szCs w:val="20"/>
                <w:lang w:eastAsia="lv-LV"/>
              </w:rPr>
              <w:t xml:space="preserve">novadu pašvaldībās kopā  laika periodā no </w:t>
            </w:r>
            <w:r w:rsidR="007272D2">
              <w:rPr>
                <w:b/>
                <w:bCs/>
                <w:color w:val="000000" w:themeColor="text1"/>
                <w:sz w:val="20"/>
                <w:szCs w:val="20"/>
                <w:lang w:eastAsia="lv-LV"/>
              </w:rPr>
              <w:t>0</w:t>
            </w:r>
            <w:r w:rsidRPr="0063390C">
              <w:rPr>
                <w:b/>
                <w:bCs/>
                <w:color w:val="000000" w:themeColor="text1"/>
                <w:sz w:val="20"/>
                <w:szCs w:val="20"/>
                <w:lang w:eastAsia="lv-LV"/>
              </w:rPr>
              <w:t>1.11.2014 - 15.10.2018</w:t>
            </w:r>
          </w:p>
          <w:p w14:paraId="1C0F1C76" w14:textId="77777777" w:rsidR="00F60B9A" w:rsidRPr="0063390C" w:rsidRDefault="00F60B9A" w:rsidP="00617652">
            <w:pPr>
              <w:autoSpaceDE w:val="0"/>
              <w:autoSpaceDN w:val="0"/>
              <w:jc w:val="center"/>
              <w:rPr>
                <w:b/>
                <w:bCs/>
                <w:color w:val="000000" w:themeColor="text1"/>
                <w:lang w:eastAsia="lv-LV"/>
              </w:rPr>
            </w:pPr>
            <w:r w:rsidRPr="0063390C">
              <w:rPr>
                <w:b/>
                <w:bCs/>
                <w:color w:val="000000" w:themeColor="text1"/>
                <w:sz w:val="20"/>
                <w:szCs w:val="20"/>
                <w:lang w:eastAsia="lv-LV"/>
              </w:rPr>
              <w:t xml:space="preserve"> EUR</w:t>
            </w:r>
          </w:p>
        </w:tc>
        <w:tc>
          <w:tcPr>
            <w:tcW w:w="1984" w:type="dxa"/>
            <w:tcMar>
              <w:top w:w="0" w:type="dxa"/>
              <w:left w:w="30" w:type="dxa"/>
              <w:bottom w:w="0" w:type="dxa"/>
              <w:right w:w="30" w:type="dxa"/>
            </w:tcMar>
          </w:tcPr>
          <w:p w14:paraId="0AC38CA0" w14:textId="77777777" w:rsidR="00F60B9A" w:rsidRPr="0063390C" w:rsidRDefault="00F60B9A" w:rsidP="00617652">
            <w:pPr>
              <w:autoSpaceDE w:val="0"/>
              <w:autoSpaceDN w:val="0"/>
              <w:jc w:val="center"/>
              <w:rPr>
                <w:b/>
                <w:bCs/>
                <w:color w:val="000000" w:themeColor="text1"/>
                <w:lang w:eastAsia="lv-LV"/>
              </w:rPr>
            </w:pPr>
            <w:r w:rsidRPr="0063390C">
              <w:rPr>
                <w:b/>
                <w:bCs/>
                <w:color w:val="000000" w:themeColor="text1"/>
                <w:sz w:val="20"/>
                <w:szCs w:val="20"/>
                <w:lang w:eastAsia="lv-LV"/>
              </w:rPr>
              <w:t>Viena darījuma vidējās izmaksas  EUR</w:t>
            </w:r>
          </w:p>
        </w:tc>
      </w:tr>
      <w:tr w:rsidR="0063390C" w:rsidRPr="0063390C" w14:paraId="01007CC5" w14:textId="77777777" w:rsidTr="00617652">
        <w:trPr>
          <w:trHeight w:val="305"/>
        </w:trPr>
        <w:tc>
          <w:tcPr>
            <w:tcW w:w="3539" w:type="dxa"/>
            <w:tcMar>
              <w:top w:w="0" w:type="dxa"/>
              <w:left w:w="30" w:type="dxa"/>
              <w:bottom w:w="0" w:type="dxa"/>
              <w:right w:w="30" w:type="dxa"/>
            </w:tcMar>
          </w:tcPr>
          <w:p w14:paraId="2E8400A2" w14:textId="77777777" w:rsidR="00F60B9A" w:rsidRPr="0063390C" w:rsidRDefault="00F60B9A" w:rsidP="00617652">
            <w:pPr>
              <w:autoSpaceDE w:val="0"/>
              <w:autoSpaceDN w:val="0"/>
              <w:jc w:val="center"/>
              <w:rPr>
                <w:bCs/>
                <w:color w:val="000000" w:themeColor="text1"/>
                <w:lang w:eastAsia="lv-LV"/>
              </w:rPr>
            </w:pPr>
            <w:r w:rsidRPr="0063390C">
              <w:rPr>
                <w:bCs/>
                <w:color w:val="000000" w:themeColor="text1"/>
                <w:lang w:eastAsia="lv-LV"/>
              </w:rPr>
              <w:t>13938</w:t>
            </w:r>
          </w:p>
        </w:tc>
        <w:tc>
          <w:tcPr>
            <w:tcW w:w="2977" w:type="dxa"/>
            <w:tcMar>
              <w:top w:w="0" w:type="dxa"/>
              <w:left w:w="30" w:type="dxa"/>
              <w:bottom w:w="0" w:type="dxa"/>
              <w:right w:w="30" w:type="dxa"/>
            </w:tcMar>
          </w:tcPr>
          <w:p w14:paraId="19190CE0" w14:textId="77777777" w:rsidR="00F60B9A" w:rsidRPr="0063390C" w:rsidRDefault="00F60B9A" w:rsidP="00617652">
            <w:pPr>
              <w:autoSpaceDE w:val="0"/>
              <w:autoSpaceDN w:val="0"/>
              <w:jc w:val="center"/>
              <w:rPr>
                <w:bCs/>
                <w:color w:val="000000" w:themeColor="text1"/>
                <w:lang w:eastAsia="lv-LV"/>
              </w:rPr>
            </w:pPr>
            <w:r w:rsidRPr="0063390C">
              <w:rPr>
                <w:bCs/>
                <w:color w:val="000000" w:themeColor="text1"/>
                <w:lang w:eastAsia="lv-LV"/>
              </w:rPr>
              <w:t>388714,25</w:t>
            </w:r>
          </w:p>
        </w:tc>
        <w:tc>
          <w:tcPr>
            <w:tcW w:w="1984" w:type="dxa"/>
            <w:tcMar>
              <w:top w:w="0" w:type="dxa"/>
              <w:left w:w="30" w:type="dxa"/>
              <w:bottom w:w="0" w:type="dxa"/>
              <w:right w:w="30" w:type="dxa"/>
            </w:tcMar>
          </w:tcPr>
          <w:p w14:paraId="710FAA2D" w14:textId="77777777" w:rsidR="00F60B9A" w:rsidRPr="0063390C" w:rsidRDefault="00F60B9A" w:rsidP="00617652">
            <w:pPr>
              <w:autoSpaceDE w:val="0"/>
              <w:autoSpaceDN w:val="0"/>
              <w:jc w:val="center"/>
              <w:rPr>
                <w:bCs/>
                <w:color w:val="000000" w:themeColor="text1"/>
                <w:lang w:eastAsia="lv-LV"/>
              </w:rPr>
            </w:pPr>
            <w:r w:rsidRPr="0063390C">
              <w:rPr>
                <w:bCs/>
                <w:color w:val="000000" w:themeColor="text1"/>
                <w:lang w:eastAsia="lv-LV"/>
              </w:rPr>
              <w:t>27,89</w:t>
            </w:r>
          </w:p>
        </w:tc>
      </w:tr>
    </w:tbl>
    <w:p w14:paraId="0ABF498B" w14:textId="77777777" w:rsidR="00AD12C2" w:rsidRPr="0063390C" w:rsidRDefault="00AD12C2" w:rsidP="006614C5">
      <w:pPr>
        <w:ind w:firstLine="720"/>
        <w:jc w:val="both"/>
        <w:rPr>
          <w:color w:val="000000" w:themeColor="text1"/>
          <w:szCs w:val="24"/>
        </w:rPr>
      </w:pPr>
    </w:p>
    <w:p w14:paraId="677500E8" w14:textId="77777777" w:rsidR="006417E6" w:rsidRPr="00B043BC" w:rsidRDefault="006417E6" w:rsidP="006417E6">
      <w:pPr>
        <w:pStyle w:val="rtejustify"/>
        <w:spacing w:before="0" w:beforeAutospacing="0" w:after="150" w:afterAutospacing="0"/>
        <w:ind w:firstLine="720"/>
        <w:jc w:val="both"/>
        <w:rPr>
          <w:color w:val="000000" w:themeColor="text1"/>
          <w:sz w:val="28"/>
          <w:szCs w:val="28"/>
        </w:rPr>
      </w:pPr>
      <w:r w:rsidRPr="00B043BC">
        <w:rPr>
          <w:color w:val="000000" w:themeColor="text1"/>
          <w:sz w:val="28"/>
          <w:szCs w:val="28"/>
        </w:rPr>
        <w:t>No Latvijas Pašvaldību savienības apkopotās informācijas secināms, ka aizvadīto gadu griezumā (2014.-2018.g.) vidējais vienā kalendārajā gadā izskatāmo darījumu ar lauksaimniecības zemēm apmērs valstī kopumā ir vidēji 3484 darījumi</w:t>
      </w:r>
      <w:r w:rsidR="005B402A" w:rsidRPr="00B043BC">
        <w:rPr>
          <w:color w:val="000000" w:themeColor="text1"/>
          <w:sz w:val="28"/>
          <w:szCs w:val="28"/>
        </w:rPr>
        <w:t>.</w:t>
      </w:r>
    </w:p>
    <w:p w14:paraId="0EB0BE75" w14:textId="6F28F34C" w:rsidR="006614C5" w:rsidRPr="00B043BC" w:rsidRDefault="0013534D" w:rsidP="006614C5">
      <w:pPr>
        <w:ind w:firstLine="720"/>
        <w:jc w:val="both"/>
        <w:rPr>
          <w:b/>
          <w:color w:val="000000" w:themeColor="text1"/>
          <w:sz w:val="28"/>
          <w:szCs w:val="28"/>
        </w:rPr>
      </w:pPr>
      <w:r w:rsidRPr="00B043BC">
        <w:rPr>
          <w:color w:val="000000" w:themeColor="text1"/>
          <w:sz w:val="28"/>
          <w:szCs w:val="28"/>
        </w:rPr>
        <w:t>Finanšu ministrijas sagatavotajā i</w:t>
      </w:r>
      <w:r w:rsidR="006614C5" w:rsidRPr="00B043BC">
        <w:rPr>
          <w:color w:val="000000" w:themeColor="text1"/>
          <w:sz w:val="28"/>
          <w:szCs w:val="28"/>
        </w:rPr>
        <w:t>nformatīvajā ziņojumā “Par priekšlikumiem novadu pašvaldību komisiju darbības</w:t>
      </w:r>
      <w:r w:rsidR="006614C5" w:rsidRPr="00B043BC">
        <w:rPr>
          <w:b/>
          <w:color w:val="000000" w:themeColor="text1"/>
          <w:sz w:val="28"/>
          <w:szCs w:val="28"/>
        </w:rPr>
        <w:t xml:space="preserve"> </w:t>
      </w:r>
      <w:r w:rsidR="006614C5" w:rsidRPr="00B043BC">
        <w:rPr>
          <w:color w:val="000000" w:themeColor="text1"/>
          <w:sz w:val="28"/>
          <w:szCs w:val="28"/>
        </w:rPr>
        <w:t xml:space="preserve">finanšu izdevumu atlīdzināšanai” </w:t>
      </w:r>
      <w:r w:rsidR="00C6340C" w:rsidRPr="00B043BC">
        <w:rPr>
          <w:color w:val="000000" w:themeColor="text1"/>
          <w:sz w:val="28"/>
          <w:szCs w:val="28"/>
        </w:rPr>
        <w:t>(TA-1594)</w:t>
      </w:r>
      <w:r w:rsidRPr="00B043BC">
        <w:rPr>
          <w:color w:val="000000" w:themeColor="text1"/>
          <w:sz w:val="28"/>
          <w:szCs w:val="28"/>
        </w:rPr>
        <w:t xml:space="preserve"> </w:t>
      </w:r>
      <w:r w:rsidR="006614C5" w:rsidRPr="00B043BC">
        <w:rPr>
          <w:color w:val="000000" w:themeColor="text1"/>
          <w:sz w:val="28"/>
          <w:szCs w:val="28"/>
        </w:rPr>
        <w:t>Finanšu ministrijas priekšlikumi Ministru kabineta komitejas 2017.</w:t>
      </w:r>
      <w:r w:rsidR="00091FF2" w:rsidRPr="00B043BC">
        <w:rPr>
          <w:color w:val="000000" w:themeColor="text1"/>
          <w:sz w:val="28"/>
          <w:szCs w:val="28"/>
        </w:rPr>
        <w:t xml:space="preserve"> </w:t>
      </w:r>
      <w:r w:rsidR="006614C5" w:rsidRPr="00B043BC">
        <w:rPr>
          <w:color w:val="000000" w:themeColor="text1"/>
          <w:sz w:val="28"/>
          <w:szCs w:val="28"/>
        </w:rPr>
        <w:t>gada 14.</w:t>
      </w:r>
      <w:r w:rsidR="00091FF2" w:rsidRPr="00B043BC">
        <w:rPr>
          <w:color w:val="000000" w:themeColor="text1"/>
          <w:sz w:val="28"/>
          <w:szCs w:val="28"/>
        </w:rPr>
        <w:t xml:space="preserve"> </w:t>
      </w:r>
      <w:r w:rsidR="006614C5" w:rsidRPr="00B043BC">
        <w:rPr>
          <w:color w:val="000000" w:themeColor="text1"/>
          <w:sz w:val="28"/>
          <w:szCs w:val="28"/>
        </w:rPr>
        <w:t xml:space="preserve">augusta sēdē </w:t>
      </w:r>
      <w:r w:rsidR="00C6340C" w:rsidRPr="00B043BC">
        <w:rPr>
          <w:color w:val="000000" w:themeColor="text1"/>
          <w:sz w:val="28"/>
          <w:szCs w:val="28"/>
        </w:rPr>
        <w:t>(MKK prot. Nr. 24 1.</w:t>
      </w:r>
      <w:r w:rsidR="00C6340C" w:rsidRPr="00B043BC">
        <w:rPr>
          <w:rFonts w:cs="Times New Roman"/>
          <w:color w:val="000000" w:themeColor="text1"/>
          <w:sz w:val="28"/>
          <w:szCs w:val="28"/>
        </w:rPr>
        <w:t>§</w:t>
      </w:r>
      <w:r w:rsidR="002A67B3" w:rsidRPr="00B043BC">
        <w:rPr>
          <w:rFonts w:cs="Times New Roman"/>
          <w:color w:val="000000" w:themeColor="text1"/>
          <w:sz w:val="28"/>
          <w:szCs w:val="28"/>
        </w:rPr>
        <w:t xml:space="preserve">) </w:t>
      </w:r>
      <w:r w:rsidR="006614C5" w:rsidRPr="00B043BC">
        <w:rPr>
          <w:color w:val="000000" w:themeColor="text1"/>
          <w:sz w:val="28"/>
          <w:szCs w:val="28"/>
        </w:rPr>
        <w:t>tika noraidīti. Priekšlikumi paredzēja ka:</w:t>
      </w:r>
      <w:r w:rsidR="006614C5" w:rsidRPr="00B043BC">
        <w:rPr>
          <w:b/>
          <w:color w:val="000000" w:themeColor="text1"/>
          <w:sz w:val="28"/>
          <w:szCs w:val="28"/>
        </w:rPr>
        <w:t xml:space="preserve"> </w:t>
      </w:r>
    </w:p>
    <w:p w14:paraId="2D87352B" w14:textId="71012CC1" w:rsidR="006614C5" w:rsidRPr="00B043BC" w:rsidRDefault="006614C5" w:rsidP="006614C5">
      <w:pPr>
        <w:pStyle w:val="Sarakstarindkopa"/>
        <w:numPr>
          <w:ilvl w:val="0"/>
          <w:numId w:val="18"/>
        </w:numPr>
        <w:jc w:val="both"/>
        <w:rPr>
          <w:color w:val="000000" w:themeColor="text1"/>
          <w:sz w:val="28"/>
          <w:szCs w:val="28"/>
        </w:rPr>
      </w:pPr>
      <w:r w:rsidRPr="00B043BC">
        <w:rPr>
          <w:color w:val="000000" w:themeColor="text1"/>
          <w:sz w:val="28"/>
          <w:szCs w:val="28"/>
        </w:rPr>
        <w:t xml:space="preserve">Novadu pašvaldības komisiju darbības izmaksu kompensēšanai nepieciešamo informāciju iesniedz </w:t>
      </w:r>
      <w:r w:rsidR="00FA2867" w:rsidRPr="00B043BC">
        <w:rPr>
          <w:color w:val="000000" w:themeColor="text1"/>
          <w:sz w:val="28"/>
          <w:szCs w:val="28"/>
        </w:rPr>
        <w:t>Vides aizsardzības un reģionālās attīstības ministrijai</w:t>
      </w:r>
      <w:r w:rsidR="00FC2045" w:rsidRPr="00B043BC">
        <w:rPr>
          <w:color w:val="000000" w:themeColor="text1"/>
          <w:sz w:val="28"/>
          <w:szCs w:val="28"/>
        </w:rPr>
        <w:t>;</w:t>
      </w:r>
    </w:p>
    <w:p w14:paraId="370F81F9" w14:textId="551ECBB1" w:rsidR="006614C5" w:rsidRPr="00B043BC" w:rsidRDefault="00FA2867" w:rsidP="006614C5">
      <w:pPr>
        <w:pStyle w:val="Sarakstarindkopa"/>
        <w:numPr>
          <w:ilvl w:val="0"/>
          <w:numId w:val="18"/>
        </w:numPr>
        <w:jc w:val="both"/>
        <w:rPr>
          <w:color w:val="000000" w:themeColor="text1"/>
          <w:sz w:val="28"/>
          <w:szCs w:val="28"/>
        </w:rPr>
      </w:pPr>
      <w:r w:rsidRPr="00B043BC">
        <w:rPr>
          <w:color w:val="000000" w:themeColor="text1"/>
          <w:sz w:val="28"/>
          <w:szCs w:val="28"/>
        </w:rPr>
        <w:lastRenderedPageBreak/>
        <w:t>Vides aizsardzības un reģionālās attīstības ministrija</w:t>
      </w:r>
      <w:r w:rsidR="006614C5" w:rsidRPr="00B043BC">
        <w:rPr>
          <w:color w:val="000000" w:themeColor="text1"/>
          <w:sz w:val="28"/>
          <w:szCs w:val="28"/>
        </w:rPr>
        <w:t xml:space="preserve"> izvērtē novadu pašvaldību iesniegto informāciju un aprēķina kompensējamo summu katrai novada pašvaldībai līdz 2 </w:t>
      </w:r>
      <w:proofErr w:type="spellStart"/>
      <w:r w:rsidR="006614C5" w:rsidRPr="00B043BC">
        <w:rPr>
          <w:i/>
          <w:color w:val="000000" w:themeColor="text1"/>
          <w:sz w:val="28"/>
          <w:szCs w:val="28"/>
        </w:rPr>
        <w:t>euro</w:t>
      </w:r>
      <w:proofErr w:type="spellEnd"/>
      <w:r w:rsidR="006614C5" w:rsidRPr="00B043BC">
        <w:rPr>
          <w:color w:val="000000" w:themeColor="text1"/>
          <w:sz w:val="28"/>
          <w:szCs w:val="28"/>
        </w:rPr>
        <w:t xml:space="preserve"> par katru pašvaldības administrēto darījumu, nepārsniedzot šim mērķim </w:t>
      </w:r>
      <w:r w:rsidRPr="00B043BC">
        <w:rPr>
          <w:color w:val="000000" w:themeColor="text1"/>
          <w:sz w:val="28"/>
          <w:szCs w:val="28"/>
        </w:rPr>
        <w:t>Vides aizsardzības un reģionālās attīstības ministrijai</w:t>
      </w:r>
      <w:r w:rsidR="006614C5" w:rsidRPr="00B043BC">
        <w:rPr>
          <w:color w:val="000000" w:themeColor="text1"/>
          <w:sz w:val="28"/>
          <w:szCs w:val="28"/>
        </w:rPr>
        <w:t xml:space="preserve"> budžetā paredzētos līdzekļus 10 000 </w:t>
      </w:r>
      <w:proofErr w:type="spellStart"/>
      <w:r w:rsidR="006614C5" w:rsidRPr="00B043BC">
        <w:rPr>
          <w:i/>
          <w:color w:val="000000" w:themeColor="text1"/>
          <w:sz w:val="28"/>
          <w:szCs w:val="28"/>
        </w:rPr>
        <w:t>euro</w:t>
      </w:r>
      <w:proofErr w:type="spellEnd"/>
      <w:r w:rsidR="006614C5" w:rsidRPr="00B043BC">
        <w:rPr>
          <w:color w:val="000000" w:themeColor="text1"/>
          <w:sz w:val="28"/>
          <w:szCs w:val="28"/>
        </w:rPr>
        <w:t xml:space="preserve"> apmērā</w:t>
      </w:r>
      <w:r w:rsidR="00FC2045" w:rsidRPr="00B043BC">
        <w:rPr>
          <w:color w:val="000000" w:themeColor="text1"/>
          <w:sz w:val="28"/>
          <w:szCs w:val="28"/>
        </w:rPr>
        <w:t>;</w:t>
      </w:r>
    </w:p>
    <w:p w14:paraId="68F9EEA4" w14:textId="77777777" w:rsidR="006614C5" w:rsidRPr="00B043BC" w:rsidRDefault="00FA2867" w:rsidP="006614C5">
      <w:pPr>
        <w:pStyle w:val="Sarakstarindkopa"/>
        <w:numPr>
          <w:ilvl w:val="0"/>
          <w:numId w:val="19"/>
        </w:numPr>
        <w:jc w:val="both"/>
        <w:rPr>
          <w:color w:val="000000" w:themeColor="text1"/>
          <w:sz w:val="28"/>
          <w:szCs w:val="28"/>
        </w:rPr>
      </w:pPr>
      <w:r w:rsidRPr="00B043BC">
        <w:rPr>
          <w:color w:val="000000" w:themeColor="text1"/>
          <w:sz w:val="28"/>
          <w:szCs w:val="28"/>
        </w:rPr>
        <w:t>Vides aizsardzības un reģionālās attīstības ministrija</w:t>
      </w:r>
      <w:r w:rsidR="006614C5" w:rsidRPr="00B043BC">
        <w:rPr>
          <w:color w:val="000000" w:themeColor="text1"/>
          <w:sz w:val="28"/>
          <w:szCs w:val="28"/>
        </w:rPr>
        <w:t xml:space="preserve"> atbilstoši vides aizsardzības un reģionālās attīstības ministra rīkojumam pārskaita novadu pašvaldībām aprēķināto kompensējamo summu, lēmumu pieņemšanā neiesaistot Ministru kabinetu.</w:t>
      </w:r>
    </w:p>
    <w:p w14:paraId="648F2BAC" w14:textId="110A8F77" w:rsidR="0013534D" w:rsidRPr="00B043BC" w:rsidRDefault="0013534D" w:rsidP="0013534D">
      <w:pPr>
        <w:ind w:firstLine="709"/>
        <w:jc w:val="both"/>
        <w:rPr>
          <w:color w:val="000000" w:themeColor="text1"/>
          <w:sz w:val="28"/>
          <w:szCs w:val="28"/>
        </w:rPr>
      </w:pPr>
      <w:r w:rsidRPr="00B043BC">
        <w:rPr>
          <w:color w:val="000000" w:themeColor="text1"/>
          <w:sz w:val="28"/>
          <w:szCs w:val="28"/>
        </w:rPr>
        <w:t>Finanšu ministrija uzskatīja, ka, ņemot vērā valsts budžeta ierobežotās iespējas, papildu līdzekļu piešķiršana no valsts budžeta, lai novadu pašvaldību komisijām segtu visus ar lauksaimniecības darījumu uzraudzību saistītos izdevumus, kas pamatā ir saistīti ar pakalpojumu sniegšanu saimnieciskā darījuma veicējiem un pārsniedz šim  mērķim paredzētos valsts budžeta līdzekļus vairākas reizes, nav iespējama.</w:t>
      </w:r>
    </w:p>
    <w:p w14:paraId="57450AD4" w14:textId="77777777" w:rsidR="00F60B9A" w:rsidRPr="00B043BC" w:rsidRDefault="00F60B9A" w:rsidP="00C72A70">
      <w:pPr>
        <w:ind w:firstLine="360"/>
        <w:jc w:val="both"/>
        <w:rPr>
          <w:color w:val="000000" w:themeColor="text1"/>
          <w:sz w:val="28"/>
          <w:szCs w:val="28"/>
        </w:rPr>
      </w:pPr>
    </w:p>
    <w:p w14:paraId="5C6F7BCC" w14:textId="10CAF2DF" w:rsidR="00030D11" w:rsidRPr="00B043BC" w:rsidRDefault="00030D11" w:rsidP="00030D11">
      <w:pPr>
        <w:pStyle w:val="rtejustify"/>
        <w:spacing w:before="0" w:beforeAutospacing="0" w:after="150" w:afterAutospacing="0"/>
        <w:ind w:firstLine="360"/>
        <w:rPr>
          <w:b/>
          <w:color w:val="000000" w:themeColor="text1"/>
          <w:sz w:val="28"/>
          <w:szCs w:val="28"/>
        </w:rPr>
      </w:pPr>
      <w:r w:rsidRPr="00B043BC">
        <w:rPr>
          <w:b/>
          <w:color w:val="000000" w:themeColor="text1"/>
          <w:sz w:val="28"/>
          <w:szCs w:val="28"/>
        </w:rPr>
        <w:t>2.</w:t>
      </w:r>
      <w:r w:rsidR="00462AAC" w:rsidRPr="00B043BC">
        <w:rPr>
          <w:b/>
          <w:color w:val="000000" w:themeColor="text1"/>
          <w:sz w:val="28"/>
          <w:szCs w:val="28"/>
        </w:rPr>
        <w:t xml:space="preserve">  </w:t>
      </w:r>
      <w:r w:rsidRPr="00B043BC">
        <w:rPr>
          <w:b/>
          <w:color w:val="000000" w:themeColor="text1"/>
          <w:sz w:val="28"/>
          <w:szCs w:val="28"/>
        </w:rPr>
        <w:t>Iespējamie risinājumi</w:t>
      </w:r>
    </w:p>
    <w:p w14:paraId="021F0AD3" w14:textId="77777777" w:rsidR="00030D11" w:rsidRPr="00B043BC" w:rsidRDefault="00030D11" w:rsidP="00030D11">
      <w:pPr>
        <w:pStyle w:val="rtejustify"/>
        <w:spacing w:before="0" w:beforeAutospacing="0" w:after="150" w:afterAutospacing="0"/>
        <w:ind w:firstLine="360"/>
        <w:jc w:val="both"/>
        <w:rPr>
          <w:color w:val="000000" w:themeColor="text1"/>
          <w:sz w:val="28"/>
          <w:szCs w:val="28"/>
        </w:rPr>
      </w:pPr>
      <w:r w:rsidRPr="00B043BC">
        <w:rPr>
          <w:color w:val="000000" w:themeColor="text1"/>
          <w:sz w:val="28"/>
          <w:szCs w:val="28"/>
        </w:rPr>
        <w:t>Ņemot vērā, ka minētais situācijas risinājums 2017. gadā tika noraidīts un nepastāv iespēja piešķirt papildu valsts budžeta finansējumu, kā arī palielināt apmaksājamo pozīciju skaitu, kā situācijas iespējamie  risinājumi būtu apsverami divi varianti.</w:t>
      </w:r>
    </w:p>
    <w:p w14:paraId="0F53AD61" w14:textId="1839308B" w:rsidR="00AD12C2" w:rsidRPr="00B043BC" w:rsidRDefault="006E6166" w:rsidP="00AD12C2">
      <w:pPr>
        <w:pStyle w:val="rtejustify"/>
        <w:spacing w:before="0" w:beforeAutospacing="0" w:after="150" w:afterAutospacing="0"/>
        <w:ind w:firstLine="360"/>
        <w:jc w:val="center"/>
        <w:rPr>
          <w:b/>
          <w:color w:val="000000" w:themeColor="text1"/>
          <w:sz w:val="28"/>
          <w:szCs w:val="28"/>
        </w:rPr>
      </w:pPr>
      <w:r w:rsidRPr="00B043BC">
        <w:rPr>
          <w:b/>
          <w:color w:val="000000" w:themeColor="text1"/>
          <w:sz w:val="28"/>
          <w:szCs w:val="28"/>
        </w:rPr>
        <w:t>I variants</w:t>
      </w:r>
    </w:p>
    <w:p w14:paraId="182F0F59" w14:textId="5D814864" w:rsidR="00711E66" w:rsidRPr="00B043BC" w:rsidRDefault="006E6166" w:rsidP="00AD12C2">
      <w:pPr>
        <w:pStyle w:val="rtejustify"/>
        <w:spacing w:before="0" w:beforeAutospacing="0" w:after="150" w:afterAutospacing="0"/>
        <w:ind w:firstLine="360"/>
        <w:jc w:val="both"/>
        <w:rPr>
          <w:color w:val="000000" w:themeColor="text1"/>
          <w:sz w:val="28"/>
          <w:szCs w:val="28"/>
        </w:rPr>
      </w:pPr>
      <w:r w:rsidRPr="00B043BC">
        <w:rPr>
          <w:color w:val="000000" w:themeColor="text1"/>
          <w:sz w:val="28"/>
          <w:szCs w:val="28"/>
        </w:rPr>
        <w:t>Ieviest</w:t>
      </w:r>
      <w:r w:rsidR="00877AF1" w:rsidRPr="00B043BC">
        <w:rPr>
          <w:color w:val="000000" w:themeColor="text1"/>
          <w:sz w:val="28"/>
          <w:szCs w:val="28"/>
        </w:rPr>
        <w:t xml:space="preserve"> </w:t>
      </w:r>
      <w:r w:rsidRPr="00B043BC">
        <w:rPr>
          <w:color w:val="000000" w:themeColor="text1"/>
          <w:sz w:val="28"/>
          <w:szCs w:val="28"/>
        </w:rPr>
        <w:t>jaunu</w:t>
      </w:r>
      <w:r w:rsidR="00F60B9A" w:rsidRPr="00B043BC">
        <w:rPr>
          <w:color w:val="000000" w:themeColor="text1"/>
          <w:sz w:val="28"/>
          <w:szCs w:val="28"/>
        </w:rPr>
        <w:t xml:space="preserve"> valsts nodev</w:t>
      </w:r>
      <w:r w:rsidRPr="00B043BC">
        <w:rPr>
          <w:color w:val="000000" w:themeColor="text1"/>
          <w:sz w:val="28"/>
          <w:szCs w:val="28"/>
        </w:rPr>
        <w:t>u 30 EUR apmērā</w:t>
      </w:r>
      <w:r w:rsidR="00F60B9A" w:rsidRPr="00B043BC">
        <w:rPr>
          <w:color w:val="000000" w:themeColor="text1"/>
          <w:sz w:val="28"/>
          <w:szCs w:val="28"/>
        </w:rPr>
        <w:t>. Likums “Par nodokļiem un nodevām” nosaka nodokļu un nodevu veidus un reglamentē nodokļu un nodevu noteikšanas kārtību, to iekasēšanu un piedziņu, nodokļu un nodevu maksātāju un nodokļu un nodevu administrācijas tiesības, pienākumus un atbildību, nodokļu maksātāju reģistrācijas kārtību, nodokļu un nodevu jautājumos pieņemto lēmumu apstrīdēšanas un pārsūdzēšanas kārtību, kā arī Valsts ieņēmumu dienesta un kredītinformācijas biroja papildu pienākumus fizisko personu datu apstrādē, ja tiek sniegta informācija par fiziskās personas ienākumiem.</w:t>
      </w:r>
      <w:r w:rsidR="00F60B9A" w:rsidRPr="00B043BC">
        <w:rPr>
          <w:b/>
          <w:bCs/>
          <w:color w:val="000000" w:themeColor="text1"/>
          <w:sz w:val="28"/>
          <w:szCs w:val="28"/>
        </w:rPr>
        <w:t xml:space="preserve"> </w:t>
      </w:r>
      <w:r w:rsidR="00F60B9A" w:rsidRPr="00B043BC">
        <w:rPr>
          <w:color w:val="000000" w:themeColor="text1"/>
          <w:sz w:val="28"/>
          <w:szCs w:val="28"/>
        </w:rPr>
        <w:t>Likuma “Par nodokļiem un nodevām” 1.</w:t>
      </w:r>
      <w:r w:rsidR="00F66BF0" w:rsidRPr="00B043BC">
        <w:rPr>
          <w:color w:val="000000" w:themeColor="text1"/>
          <w:sz w:val="28"/>
          <w:szCs w:val="28"/>
        </w:rPr>
        <w:t xml:space="preserve"> </w:t>
      </w:r>
      <w:r w:rsidR="00F60B9A" w:rsidRPr="00B043BC">
        <w:rPr>
          <w:color w:val="000000" w:themeColor="text1"/>
          <w:sz w:val="28"/>
          <w:szCs w:val="28"/>
        </w:rPr>
        <w:t xml:space="preserve">panta pirmās daļas </w:t>
      </w:r>
      <w:r w:rsidR="008F1D1E" w:rsidRPr="00B043BC">
        <w:rPr>
          <w:color w:val="000000" w:themeColor="text1"/>
          <w:sz w:val="28"/>
          <w:szCs w:val="28"/>
        </w:rPr>
        <w:t>2</w:t>
      </w:r>
      <w:r w:rsidR="00F60B9A" w:rsidRPr="00B043BC">
        <w:rPr>
          <w:color w:val="000000" w:themeColor="text1"/>
          <w:sz w:val="28"/>
          <w:szCs w:val="28"/>
        </w:rPr>
        <w:t>.</w:t>
      </w:r>
      <w:r w:rsidR="00F66BF0" w:rsidRPr="00B043BC">
        <w:rPr>
          <w:color w:val="000000" w:themeColor="text1"/>
          <w:sz w:val="28"/>
          <w:szCs w:val="28"/>
        </w:rPr>
        <w:t xml:space="preserve"> </w:t>
      </w:r>
      <w:r w:rsidR="00F60B9A" w:rsidRPr="00B043BC">
        <w:rPr>
          <w:color w:val="000000" w:themeColor="text1"/>
          <w:sz w:val="28"/>
          <w:szCs w:val="28"/>
        </w:rPr>
        <w:t xml:space="preserve">punkts nosaka, ka </w:t>
      </w:r>
      <w:r w:rsidR="00F60B9A" w:rsidRPr="00B043BC">
        <w:rPr>
          <w:bCs/>
          <w:color w:val="000000" w:themeColor="text1"/>
          <w:sz w:val="28"/>
          <w:szCs w:val="28"/>
        </w:rPr>
        <w:t>valsts nodeva</w:t>
      </w:r>
      <w:r w:rsidR="00F60B9A" w:rsidRPr="00B043BC">
        <w:rPr>
          <w:color w:val="000000" w:themeColor="text1"/>
          <w:sz w:val="28"/>
          <w:szCs w:val="28"/>
        </w:rPr>
        <w:t xml:space="preserve"> ir obligāts maksājums valsts budžetā vai šajā likumā noteiktajos gadījumos pašvaldības budžetā par valsts vai pašvaldības institūcijas veicamo darbību, kas izriet no šīs institūcijas funkcijām. </w:t>
      </w:r>
    </w:p>
    <w:p w14:paraId="606C8A25" w14:textId="77777777" w:rsidR="001A19EA" w:rsidRPr="00B043BC" w:rsidRDefault="00E125C5" w:rsidP="001A19EA">
      <w:pPr>
        <w:pStyle w:val="Bezatstarpm"/>
        <w:ind w:firstLine="360"/>
        <w:jc w:val="both"/>
        <w:rPr>
          <w:rFonts w:ascii="Times New Roman" w:hAnsi="Times New Roman" w:cs="Times New Roman"/>
          <w:color w:val="000000" w:themeColor="text1"/>
          <w:sz w:val="28"/>
          <w:szCs w:val="28"/>
        </w:rPr>
      </w:pPr>
      <w:r w:rsidRPr="00B043BC">
        <w:rPr>
          <w:rFonts w:ascii="Times New Roman" w:hAnsi="Times New Roman" w:cs="Times New Roman"/>
          <w:noProof/>
          <w:color w:val="000000" w:themeColor="text1"/>
          <w:sz w:val="28"/>
          <w:szCs w:val="28"/>
          <w:lang w:eastAsia="lv-LV"/>
        </w:rPr>
        <w:t>V</w:t>
      </w:r>
      <w:r w:rsidR="0004606E" w:rsidRPr="00B043BC">
        <w:rPr>
          <w:rFonts w:ascii="Times New Roman" w:hAnsi="Times New Roman" w:cs="Times New Roman"/>
          <w:noProof/>
          <w:color w:val="000000" w:themeColor="text1"/>
          <w:sz w:val="28"/>
          <w:szCs w:val="28"/>
          <w:lang w:eastAsia="lv-LV"/>
        </w:rPr>
        <w:t xml:space="preserve">alsts nodeva </w:t>
      </w:r>
      <w:r w:rsidR="00B7599C" w:rsidRPr="00B043BC">
        <w:rPr>
          <w:rFonts w:ascii="Times New Roman" w:hAnsi="Times New Roman" w:cs="Times New Roman"/>
          <w:noProof/>
          <w:color w:val="000000" w:themeColor="text1"/>
          <w:sz w:val="28"/>
          <w:szCs w:val="28"/>
          <w:lang w:eastAsia="lv-LV"/>
        </w:rPr>
        <w:t xml:space="preserve">būtu </w:t>
      </w:r>
      <w:r w:rsidR="0004606E" w:rsidRPr="00B043BC">
        <w:rPr>
          <w:rFonts w:ascii="Times New Roman" w:hAnsi="Times New Roman" w:cs="Times New Roman"/>
          <w:noProof/>
          <w:color w:val="000000" w:themeColor="text1"/>
          <w:sz w:val="28"/>
          <w:szCs w:val="28"/>
          <w:lang w:eastAsia="lv-LV"/>
        </w:rPr>
        <w:t>ievieša</w:t>
      </w:r>
      <w:r w:rsidR="00B7599C" w:rsidRPr="00B043BC">
        <w:rPr>
          <w:rFonts w:ascii="Times New Roman" w:hAnsi="Times New Roman" w:cs="Times New Roman"/>
          <w:noProof/>
          <w:color w:val="000000" w:themeColor="text1"/>
          <w:sz w:val="28"/>
          <w:szCs w:val="28"/>
          <w:lang w:eastAsia="lv-LV"/>
        </w:rPr>
        <w:t>ma</w:t>
      </w:r>
      <w:r w:rsidR="0004606E" w:rsidRPr="00B043BC">
        <w:rPr>
          <w:rFonts w:ascii="Times New Roman" w:hAnsi="Times New Roman" w:cs="Times New Roman"/>
          <w:noProof/>
          <w:color w:val="000000" w:themeColor="text1"/>
          <w:sz w:val="28"/>
          <w:szCs w:val="28"/>
          <w:lang w:eastAsia="lv-LV"/>
        </w:rPr>
        <w:t xml:space="preserve"> ar nosacījumu, ka šādi izdevumi lauksaimniecības zemes ieguvējam tiek atlīdzināti, piemēram, caur </w:t>
      </w:r>
      <w:r w:rsidR="0004606E" w:rsidRPr="00B043BC">
        <w:rPr>
          <w:rFonts w:ascii="Times New Roman" w:hAnsi="Times New Roman" w:cs="Times New Roman"/>
          <w:color w:val="000000" w:themeColor="text1"/>
          <w:sz w:val="28"/>
          <w:szCs w:val="28"/>
        </w:rPr>
        <w:t xml:space="preserve">valsts nodevas samazinājumu </w:t>
      </w:r>
      <w:r w:rsidR="006E6166" w:rsidRPr="00B043BC">
        <w:rPr>
          <w:rFonts w:ascii="Times New Roman" w:hAnsi="Times New Roman" w:cs="Times New Roman"/>
          <w:color w:val="000000" w:themeColor="text1"/>
          <w:sz w:val="28"/>
          <w:szCs w:val="28"/>
        </w:rPr>
        <w:t xml:space="preserve">1% apmērā </w:t>
      </w:r>
      <w:r w:rsidR="0004606E" w:rsidRPr="00B043BC">
        <w:rPr>
          <w:rFonts w:ascii="Times New Roman" w:hAnsi="Times New Roman" w:cs="Times New Roman"/>
          <w:color w:val="000000" w:themeColor="text1"/>
          <w:sz w:val="28"/>
          <w:szCs w:val="28"/>
        </w:rPr>
        <w:t>par lauksaimniecības zemes īpašuma tiesību ierakstīšanu zemesgrāmatā.</w:t>
      </w:r>
      <w:r w:rsidR="00FA2867" w:rsidRPr="00B043BC">
        <w:rPr>
          <w:rFonts w:ascii="Times New Roman" w:hAnsi="Times New Roman" w:cs="Times New Roman"/>
          <w:color w:val="000000" w:themeColor="text1"/>
          <w:sz w:val="28"/>
          <w:szCs w:val="28"/>
        </w:rPr>
        <w:t xml:space="preserve"> </w:t>
      </w:r>
    </w:p>
    <w:p w14:paraId="3EFC8BDA" w14:textId="4C7D52C7" w:rsidR="006E6166" w:rsidRPr="00B043BC" w:rsidRDefault="006E6166" w:rsidP="00AD12C2">
      <w:pPr>
        <w:pStyle w:val="Bezatstarpm"/>
        <w:ind w:firstLine="360"/>
        <w:jc w:val="both"/>
        <w:rPr>
          <w:rFonts w:ascii="Times New Roman" w:eastAsia="Times New Roman" w:hAnsi="Times New Roman" w:cs="Times New Roman"/>
          <w:bCs/>
          <w:color w:val="000000" w:themeColor="text1"/>
          <w:sz w:val="28"/>
          <w:szCs w:val="28"/>
          <w:lang w:eastAsia="lv-LV"/>
        </w:rPr>
      </w:pPr>
      <w:r w:rsidRPr="00B043BC">
        <w:rPr>
          <w:rFonts w:ascii="Times New Roman" w:eastAsia="Times New Roman" w:hAnsi="Times New Roman" w:cs="Times New Roman"/>
          <w:bCs/>
          <w:color w:val="000000" w:themeColor="text1"/>
          <w:sz w:val="28"/>
          <w:szCs w:val="28"/>
          <w:lang w:eastAsia="lv-LV"/>
        </w:rPr>
        <w:t xml:space="preserve">Ministru kabineta </w:t>
      </w:r>
      <w:r w:rsidRPr="00B043BC">
        <w:rPr>
          <w:rFonts w:ascii="Times New Roman" w:eastAsia="Times New Roman" w:hAnsi="Times New Roman" w:cs="Times New Roman"/>
          <w:color w:val="000000" w:themeColor="text1"/>
          <w:sz w:val="28"/>
          <w:szCs w:val="28"/>
          <w:lang w:eastAsia="lv-LV"/>
        </w:rPr>
        <w:t>2009.</w:t>
      </w:r>
      <w:r w:rsidR="00125FBD" w:rsidRPr="00B043BC">
        <w:rPr>
          <w:rFonts w:ascii="Times New Roman" w:eastAsia="Times New Roman" w:hAnsi="Times New Roman" w:cs="Times New Roman"/>
          <w:color w:val="000000" w:themeColor="text1"/>
          <w:sz w:val="28"/>
          <w:szCs w:val="28"/>
          <w:lang w:eastAsia="lv-LV"/>
        </w:rPr>
        <w:t xml:space="preserve"> </w:t>
      </w:r>
      <w:r w:rsidRPr="00B043BC">
        <w:rPr>
          <w:rFonts w:ascii="Times New Roman" w:eastAsia="Times New Roman" w:hAnsi="Times New Roman" w:cs="Times New Roman"/>
          <w:color w:val="000000" w:themeColor="text1"/>
          <w:sz w:val="28"/>
          <w:szCs w:val="28"/>
          <w:lang w:eastAsia="lv-LV"/>
        </w:rPr>
        <w:t>gada 27.</w:t>
      </w:r>
      <w:r w:rsidR="00125FBD" w:rsidRPr="00B043BC">
        <w:rPr>
          <w:rFonts w:ascii="Times New Roman" w:eastAsia="Times New Roman" w:hAnsi="Times New Roman" w:cs="Times New Roman"/>
          <w:color w:val="000000" w:themeColor="text1"/>
          <w:sz w:val="28"/>
          <w:szCs w:val="28"/>
          <w:lang w:eastAsia="lv-LV"/>
        </w:rPr>
        <w:t xml:space="preserve"> </w:t>
      </w:r>
      <w:r w:rsidRPr="00B043BC">
        <w:rPr>
          <w:rFonts w:ascii="Times New Roman" w:eastAsia="Times New Roman" w:hAnsi="Times New Roman" w:cs="Times New Roman"/>
          <w:color w:val="000000" w:themeColor="text1"/>
          <w:sz w:val="28"/>
          <w:szCs w:val="28"/>
          <w:lang w:eastAsia="lv-LV"/>
        </w:rPr>
        <w:t xml:space="preserve">oktobra </w:t>
      </w:r>
      <w:r w:rsidRPr="00B043BC">
        <w:rPr>
          <w:rFonts w:ascii="Times New Roman" w:eastAsia="Times New Roman" w:hAnsi="Times New Roman" w:cs="Times New Roman"/>
          <w:bCs/>
          <w:color w:val="000000" w:themeColor="text1"/>
          <w:sz w:val="28"/>
          <w:szCs w:val="28"/>
          <w:lang w:eastAsia="lv-LV"/>
        </w:rPr>
        <w:t>noteikumu Nr.</w:t>
      </w:r>
      <w:r w:rsidR="00125FBD" w:rsidRPr="00B043BC">
        <w:rPr>
          <w:rFonts w:ascii="Times New Roman" w:eastAsia="Times New Roman" w:hAnsi="Times New Roman" w:cs="Times New Roman"/>
          <w:bCs/>
          <w:color w:val="000000" w:themeColor="text1"/>
          <w:sz w:val="28"/>
          <w:szCs w:val="28"/>
          <w:lang w:eastAsia="lv-LV"/>
        </w:rPr>
        <w:t xml:space="preserve"> </w:t>
      </w:r>
      <w:r w:rsidRPr="00B043BC">
        <w:rPr>
          <w:rFonts w:ascii="Times New Roman" w:eastAsia="Times New Roman" w:hAnsi="Times New Roman" w:cs="Times New Roman"/>
          <w:bCs/>
          <w:color w:val="000000" w:themeColor="text1"/>
          <w:sz w:val="28"/>
          <w:szCs w:val="28"/>
          <w:lang w:eastAsia="lv-LV"/>
        </w:rPr>
        <w:t>1250</w:t>
      </w:r>
      <w:r w:rsidRPr="00B043BC">
        <w:rPr>
          <w:rFonts w:ascii="Times New Roman" w:eastAsia="Times New Roman" w:hAnsi="Times New Roman" w:cs="Times New Roman"/>
          <w:color w:val="000000" w:themeColor="text1"/>
          <w:sz w:val="28"/>
          <w:szCs w:val="28"/>
          <w:lang w:eastAsia="lv-LV"/>
        </w:rPr>
        <w:t xml:space="preserve"> “</w:t>
      </w:r>
      <w:r w:rsidRPr="00B043BC">
        <w:rPr>
          <w:rFonts w:ascii="Times New Roman" w:eastAsia="Times New Roman" w:hAnsi="Times New Roman" w:cs="Times New Roman"/>
          <w:bCs/>
          <w:color w:val="000000" w:themeColor="text1"/>
          <w:sz w:val="28"/>
          <w:szCs w:val="28"/>
          <w:lang w:eastAsia="lv-LV"/>
        </w:rPr>
        <w:t>Noteikumi par valsts nodevu par īpašuma tiesību un ķīlas tiesību nostiprināšanu zemesgrāmatā”</w:t>
      </w:r>
      <w:r w:rsidR="001A19EA" w:rsidRPr="00B043BC">
        <w:rPr>
          <w:rFonts w:ascii="Times New Roman" w:eastAsia="Times New Roman" w:hAnsi="Times New Roman" w:cs="Times New Roman"/>
          <w:bCs/>
          <w:color w:val="000000" w:themeColor="text1"/>
          <w:sz w:val="28"/>
          <w:szCs w:val="28"/>
          <w:lang w:eastAsia="lv-LV"/>
        </w:rPr>
        <w:t xml:space="preserve"> </w:t>
      </w:r>
      <w:r w:rsidR="00731E1D" w:rsidRPr="00B043BC">
        <w:rPr>
          <w:rFonts w:ascii="Times New Roman" w:eastAsia="Times New Roman" w:hAnsi="Times New Roman" w:cs="Times New Roman"/>
          <w:bCs/>
          <w:color w:val="000000" w:themeColor="text1"/>
          <w:sz w:val="28"/>
          <w:szCs w:val="28"/>
          <w:lang w:eastAsia="lv-LV"/>
        </w:rPr>
        <w:t xml:space="preserve">5.1., </w:t>
      </w:r>
      <w:r w:rsidRPr="00B043BC">
        <w:rPr>
          <w:rFonts w:ascii="Times New Roman" w:eastAsia="Times New Roman" w:hAnsi="Times New Roman" w:cs="Times New Roman"/>
          <w:bCs/>
          <w:color w:val="000000" w:themeColor="text1"/>
          <w:sz w:val="28"/>
          <w:szCs w:val="28"/>
          <w:lang w:eastAsia="lv-LV"/>
        </w:rPr>
        <w:t>5.2.</w:t>
      </w:r>
      <w:r w:rsidR="00731E1D" w:rsidRPr="00B043BC">
        <w:rPr>
          <w:rFonts w:ascii="Times New Roman" w:eastAsia="Times New Roman" w:hAnsi="Times New Roman" w:cs="Times New Roman"/>
          <w:bCs/>
          <w:color w:val="000000" w:themeColor="text1"/>
          <w:sz w:val="28"/>
          <w:szCs w:val="28"/>
          <w:lang w:eastAsia="lv-LV"/>
        </w:rPr>
        <w:t>, 5.3.</w:t>
      </w:r>
      <w:r w:rsidR="004C4A6F" w:rsidRPr="00B043BC">
        <w:rPr>
          <w:rFonts w:ascii="Times New Roman" w:eastAsia="Times New Roman" w:hAnsi="Times New Roman" w:cs="Times New Roman"/>
          <w:bCs/>
          <w:color w:val="000000" w:themeColor="text1"/>
          <w:sz w:val="28"/>
          <w:szCs w:val="28"/>
          <w:lang w:eastAsia="lv-LV"/>
        </w:rPr>
        <w:t xml:space="preserve"> un 8.6</w:t>
      </w:r>
      <w:r w:rsidR="00FC2045" w:rsidRPr="00B043BC">
        <w:rPr>
          <w:rFonts w:ascii="Times New Roman" w:eastAsia="Times New Roman" w:hAnsi="Times New Roman" w:cs="Times New Roman"/>
          <w:bCs/>
          <w:color w:val="000000" w:themeColor="text1"/>
          <w:sz w:val="28"/>
          <w:szCs w:val="28"/>
          <w:lang w:eastAsia="lv-LV"/>
        </w:rPr>
        <w:t>.</w:t>
      </w:r>
      <w:r w:rsidR="004C4A6F" w:rsidRPr="00B043BC">
        <w:rPr>
          <w:rFonts w:ascii="Times New Roman" w:eastAsia="Times New Roman" w:hAnsi="Times New Roman" w:cs="Times New Roman"/>
          <w:bCs/>
          <w:color w:val="000000" w:themeColor="text1"/>
          <w:sz w:val="28"/>
          <w:szCs w:val="28"/>
          <w:lang w:eastAsia="lv-LV"/>
        </w:rPr>
        <w:t xml:space="preserve"> apakšpunkts</w:t>
      </w:r>
      <w:r w:rsidRPr="00B043BC">
        <w:rPr>
          <w:rFonts w:ascii="Times New Roman" w:eastAsia="Times New Roman" w:hAnsi="Times New Roman" w:cs="Times New Roman"/>
          <w:bCs/>
          <w:color w:val="000000" w:themeColor="text1"/>
          <w:sz w:val="28"/>
          <w:szCs w:val="28"/>
          <w:lang w:eastAsia="lv-LV"/>
        </w:rPr>
        <w:t xml:space="preserve"> nosaka, ka </w:t>
      </w:r>
      <w:r w:rsidR="001A19EA" w:rsidRPr="00B043BC">
        <w:rPr>
          <w:rFonts w:ascii="Times New Roman" w:eastAsia="Times New Roman" w:hAnsi="Times New Roman" w:cs="Times New Roman"/>
          <w:bCs/>
          <w:color w:val="000000" w:themeColor="text1"/>
          <w:sz w:val="28"/>
          <w:szCs w:val="28"/>
          <w:lang w:eastAsia="lv-LV"/>
        </w:rPr>
        <w:t xml:space="preserve">patlaban </w:t>
      </w:r>
      <w:r w:rsidRPr="00B043BC">
        <w:rPr>
          <w:rFonts w:ascii="Times New Roman" w:hAnsi="Times New Roman" w:cs="Times New Roman"/>
          <w:color w:val="000000" w:themeColor="text1"/>
          <w:sz w:val="28"/>
          <w:szCs w:val="28"/>
        </w:rPr>
        <w:t xml:space="preserve">valsts nodeva par īpašuma tiesību nostiprināšanu zemesgrāmatā par </w:t>
      </w:r>
      <w:r w:rsidR="001A19EA" w:rsidRPr="00B043BC">
        <w:rPr>
          <w:rFonts w:ascii="Times New Roman" w:hAnsi="Times New Roman" w:cs="Times New Roman"/>
          <w:color w:val="000000" w:themeColor="text1"/>
          <w:sz w:val="28"/>
          <w:szCs w:val="28"/>
        </w:rPr>
        <w:t xml:space="preserve">zemes īpašuma atsavināšanu uz līguma </w:t>
      </w:r>
      <w:r w:rsidR="001A19EA" w:rsidRPr="00B043BC">
        <w:rPr>
          <w:rFonts w:ascii="Times New Roman" w:hAnsi="Times New Roman" w:cs="Times New Roman"/>
          <w:color w:val="000000" w:themeColor="text1"/>
          <w:sz w:val="28"/>
          <w:szCs w:val="28"/>
        </w:rPr>
        <w:lastRenderedPageBreak/>
        <w:t>pamata ir 2 % no nekustamā īpašuma vērtības</w:t>
      </w:r>
      <w:r w:rsidR="004C4A6F" w:rsidRPr="00B043BC">
        <w:rPr>
          <w:rFonts w:ascii="Times New Roman" w:hAnsi="Times New Roman" w:cs="Times New Roman"/>
          <w:color w:val="000000" w:themeColor="text1"/>
          <w:sz w:val="28"/>
          <w:szCs w:val="28"/>
        </w:rPr>
        <w:t xml:space="preserve"> vai kadastrālās vērtības, atkarībā kura no abām ir augstāka</w:t>
      </w:r>
      <w:r w:rsidR="00731E1D" w:rsidRPr="00B043BC">
        <w:rPr>
          <w:rFonts w:ascii="Times New Roman" w:hAnsi="Times New Roman" w:cs="Times New Roman"/>
          <w:color w:val="000000" w:themeColor="text1"/>
          <w:sz w:val="28"/>
          <w:szCs w:val="28"/>
        </w:rPr>
        <w:t>, vai 3% no nekustamā īpašuma vērtības dāvinājuma gadījumā</w:t>
      </w:r>
      <w:r w:rsidR="001A19EA" w:rsidRPr="00B043BC">
        <w:rPr>
          <w:rFonts w:ascii="Times New Roman" w:hAnsi="Times New Roman" w:cs="Times New Roman"/>
          <w:color w:val="000000" w:themeColor="text1"/>
          <w:sz w:val="28"/>
          <w:szCs w:val="28"/>
        </w:rPr>
        <w:t>.</w:t>
      </w:r>
    </w:p>
    <w:p w14:paraId="798DFEF0" w14:textId="77777777" w:rsidR="005B402A" w:rsidRPr="00B043BC" w:rsidRDefault="006417E6" w:rsidP="005B402A">
      <w:pPr>
        <w:ind w:firstLine="567"/>
        <w:rPr>
          <w:color w:val="000000" w:themeColor="text1"/>
          <w:sz w:val="28"/>
          <w:szCs w:val="28"/>
        </w:rPr>
      </w:pPr>
      <w:r w:rsidRPr="00B043BC">
        <w:rPr>
          <w:color w:val="000000" w:themeColor="text1"/>
          <w:sz w:val="28"/>
          <w:szCs w:val="28"/>
        </w:rPr>
        <w:t>Šā risinājuma varianta īstenošanai</w:t>
      </w:r>
      <w:r w:rsidR="005B402A" w:rsidRPr="00B043BC">
        <w:rPr>
          <w:color w:val="000000" w:themeColor="text1"/>
          <w:sz w:val="28"/>
          <w:szCs w:val="28"/>
        </w:rPr>
        <w:t>:</w:t>
      </w:r>
    </w:p>
    <w:p w14:paraId="577A27BC" w14:textId="77777777" w:rsidR="005B402A" w:rsidRPr="00B043BC" w:rsidRDefault="006417E6" w:rsidP="005B402A">
      <w:pPr>
        <w:pStyle w:val="Sarakstarindkopa"/>
        <w:numPr>
          <w:ilvl w:val="0"/>
          <w:numId w:val="20"/>
        </w:numPr>
        <w:jc w:val="both"/>
        <w:rPr>
          <w:color w:val="000000" w:themeColor="text1"/>
          <w:sz w:val="28"/>
          <w:szCs w:val="28"/>
        </w:rPr>
      </w:pPr>
      <w:r w:rsidRPr="00B043BC">
        <w:rPr>
          <w:color w:val="000000" w:themeColor="text1"/>
          <w:sz w:val="28"/>
          <w:szCs w:val="28"/>
        </w:rPr>
        <w:t xml:space="preserve">ikgadēji Latvijas pašvaldību budžetu ieņēmumi </w:t>
      </w:r>
      <w:r w:rsidR="008B7CD6" w:rsidRPr="00B043BC">
        <w:rPr>
          <w:color w:val="000000" w:themeColor="text1"/>
          <w:sz w:val="28"/>
          <w:szCs w:val="28"/>
        </w:rPr>
        <w:t xml:space="preserve">valstī kopumā </w:t>
      </w:r>
      <w:r w:rsidR="005B402A" w:rsidRPr="00B043BC">
        <w:rPr>
          <w:color w:val="000000" w:themeColor="text1"/>
          <w:sz w:val="28"/>
          <w:szCs w:val="28"/>
        </w:rPr>
        <w:t>no iekasētās valsts nodevas p</w:t>
      </w:r>
      <w:r w:rsidRPr="00B043BC">
        <w:rPr>
          <w:color w:val="000000" w:themeColor="text1"/>
          <w:sz w:val="28"/>
          <w:szCs w:val="28"/>
        </w:rPr>
        <w:t xml:space="preserve">rovizoriski </w:t>
      </w:r>
      <w:r w:rsidR="005B402A" w:rsidRPr="00B043BC">
        <w:rPr>
          <w:color w:val="000000" w:themeColor="text1"/>
          <w:sz w:val="28"/>
          <w:szCs w:val="28"/>
        </w:rPr>
        <w:t>veidotu</w:t>
      </w:r>
      <w:r w:rsidR="008B7CD6" w:rsidRPr="00B043BC">
        <w:rPr>
          <w:color w:val="000000" w:themeColor="text1"/>
          <w:sz w:val="28"/>
          <w:szCs w:val="28"/>
        </w:rPr>
        <w:t xml:space="preserve">  </w:t>
      </w:r>
      <w:r w:rsidR="005B402A" w:rsidRPr="00B043BC">
        <w:rPr>
          <w:color w:val="000000" w:themeColor="text1"/>
          <w:sz w:val="28"/>
          <w:szCs w:val="28"/>
        </w:rPr>
        <w:t xml:space="preserve">104 535 EUR </w:t>
      </w:r>
      <w:r w:rsidR="005B402A" w:rsidRPr="00B043BC">
        <w:rPr>
          <w:rStyle w:val="Vresatsauce"/>
          <w:color w:val="000000" w:themeColor="text1"/>
          <w:sz w:val="28"/>
          <w:szCs w:val="28"/>
        </w:rPr>
        <w:footnoteReference w:id="1"/>
      </w:r>
      <w:r w:rsidR="00547336" w:rsidRPr="00B043BC">
        <w:rPr>
          <w:color w:val="000000" w:themeColor="text1"/>
          <w:sz w:val="28"/>
          <w:szCs w:val="28"/>
        </w:rPr>
        <w:t>;</w:t>
      </w:r>
    </w:p>
    <w:p w14:paraId="04533C87" w14:textId="77777777" w:rsidR="005B402A" w:rsidRPr="00B043BC" w:rsidRDefault="005B402A" w:rsidP="00C45647">
      <w:pPr>
        <w:pStyle w:val="Sarakstarindkopa"/>
        <w:numPr>
          <w:ilvl w:val="0"/>
          <w:numId w:val="20"/>
        </w:numPr>
        <w:jc w:val="both"/>
        <w:rPr>
          <w:color w:val="000000" w:themeColor="text1"/>
          <w:sz w:val="28"/>
          <w:szCs w:val="28"/>
        </w:rPr>
      </w:pPr>
      <w:r w:rsidRPr="00B043BC">
        <w:rPr>
          <w:color w:val="000000" w:themeColor="text1"/>
          <w:sz w:val="28"/>
          <w:szCs w:val="28"/>
        </w:rPr>
        <w:t>potenciāli neiegūt</w:t>
      </w:r>
      <w:r w:rsidR="00C45647" w:rsidRPr="00B043BC">
        <w:rPr>
          <w:color w:val="000000" w:themeColor="text1"/>
          <w:sz w:val="28"/>
          <w:szCs w:val="28"/>
        </w:rPr>
        <w:t>os</w:t>
      </w:r>
      <w:r w:rsidRPr="00B043BC">
        <w:rPr>
          <w:color w:val="000000" w:themeColor="text1"/>
          <w:sz w:val="28"/>
          <w:szCs w:val="28"/>
        </w:rPr>
        <w:t xml:space="preserve"> </w:t>
      </w:r>
      <w:r w:rsidR="00C45647" w:rsidRPr="00B043BC">
        <w:rPr>
          <w:color w:val="000000" w:themeColor="text1"/>
          <w:sz w:val="28"/>
          <w:szCs w:val="28"/>
        </w:rPr>
        <w:t>ieņēmumus</w:t>
      </w:r>
      <w:r w:rsidRPr="00B043BC">
        <w:rPr>
          <w:color w:val="000000" w:themeColor="text1"/>
          <w:sz w:val="28"/>
          <w:szCs w:val="28"/>
        </w:rPr>
        <w:t xml:space="preserve"> valsts budžetā, samazinot valsts nodevu par nekustamā īpašuma ierakstīšanu zemesgrāmatā, </w:t>
      </w:r>
      <w:r w:rsidR="00C45647" w:rsidRPr="00B043BC">
        <w:rPr>
          <w:color w:val="000000" w:themeColor="text1"/>
          <w:sz w:val="28"/>
          <w:szCs w:val="28"/>
        </w:rPr>
        <w:t>ir apgrūtinoši aprēķināt, jo valstī trūkst statistikas par vidējo viena darījuma ar lauksaimniecības zemi apmēru hektāros. Ja pieņemam, ka vidējais viena darījuma apmērs hektāros ir 10 ha, tad potenciālā ietekme</w:t>
      </w:r>
      <w:r w:rsidR="00877AF1" w:rsidRPr="00B043BC">
        <w:rPr>
          <w:color w:val="000000" w:themeColor="text1"/>
          <w:sz w:val="28"/>
          <w:szCs w:val="28"/>
        </w:rPr>
        <w:t xml:space="preserve"> uz valsts budžeta ieņēmumiem</w:t>
      </w:r>
      <w:r w:rsidR="005766FF" w:rsidRPr="00B043BC">
        <w:rPr>
          <w:color w:val="000000" w:themeColor="text1"/>
          <w:sz w:val="28"/>
          <w:szCs w:val="28"/>
        </w:rPr>
        <w:t xml:space="preserve"> (kā neiegūts ieņēmums)</w:t>
      </w:r>
      <w:r w:rsidR="00C45647" w:rsidRPr="00B043BC">
        <w:rPr>
          <w:color w:val="000000" w:themeColor="text1"/>
          <w:sz w:val="28"/>
          <w:szCs w:val="28"/>
        </w:rPr>
        <w:t xml:space="preserve"> varētu būt </w:t>
      </w:r>
      <w:r w:rsidR="00877AF1" w:rsidRPr="00B043BC">
        <w:rPr>
          <w:rFonts w:eastAsia="Times New Roman" w:cs="Times New Roman"/>
          <w:color w:val="000000" w:themeColor="text1"/>
          <w:sz w:val="28"/>
          <w:szCs w:val="28"/>
          <w:lang w:eastAsia="lv-LV"/>
        </w:rPr>
        <w:t xml:space="preserve">241 023 </w:t>
      </w:r>
      <w:r w:rsidRPr="00B043BC">
        <w:rPr>
          <w:color w:val="000000" w:themeColor="text1"/>
          <w:sz w:val="28"/>
          <w:szCs w:val="28"/>
        </w:rPr>
        <w:t>EUR.</w:t>
      </w:r>
      <w:r w:rsidR="00183812" w:rsidRPr="00B043BC">
        <w:rPr>
          <w:rStyle w:val="Vresatsauce"/>
          <w:color w:val="000000" w:themeColor="text1"/>
          <w:sz w:val="28"/>
          <w:szCs w:val="28"/>
        </w:rPr>
        <w:footnoteReference w:id="2"/>
      </w:r>
    </w:p>
    <w:p w14:paraId="2CFAFF95" w14:textId="4D5014A4" w:rsidR="00125FBD" w:rsidRPr="00B043BC" w:rsidRDefault="00877AF1" w:rsidP="006417E6">
      <w:pPr>
        <w:ind w:firstLine="709"/>
        <w:jc w:val="both"/>
        <w:rPr>
          <w:color w:val="000000" w:themeColor="text1"/>
          <w:sz w:val="28"/>
          <w:szCs w:val="28"/>
        </w:rPr>
      </w:pPr>
      <w:r w:rsidRPr="00B043BC">
        <w:rPr>
          <w:color w:val="000000" w:themeColor="text1"/>
          <w:sz w:val="28"/>
          <w:szCs w:val="28"/>
        </w:rPr>
        <w:t>Šā risinājuma v</w:t>
      </w:r>
      <w:r w:rsidR="006417E6" w:rsidRPr="00B043BC">
        <w:rPr>
          <w:color w:val="000000" w:themeColor="text1"/>
          <w:sz w:val="28"/>
          <w:szCs w:val="28"/>
        </w:rPr>
        <w:t>ariant</w:t>
      </w:r>
      <w:r w:rsidR="00125FBD" w:rsidRPr="00B043BC">
        <w:rPr>
          <w:color w:val="000000" w:themeColor="text1"/>
          <w:sz w:val="28"/>
          <w:szCs w:val="28"/>
        </w:rPr>
        <w:t>ā</w:t>
      </w:r>
      <w:r w:rsidR="006417E6" w:rsidRPr="00B043BC">
        <w:rPr>
          <w:color w:val="000000" w:themeColor="text1"/>
          <w:sz w:val="28"/>
          <w:szCs w:val="28"/>
        </w:rPr>
        <w:t xml:space="preserve"> </w:t>
      </w:r>
      <w:r w:rsidR="00125FBD" w:rsidRPr="00B043BC">
        <w:rPr>
          <w:color w:val="000000" w:themeColor="text1"/>
          <w:sz w:val="28"/>
          <w:szCs w:val="28"/>
        </w:rPr>
        <w:t>nepieciešami grozījumi šādos normatīvajos</w:t>
      </w:r>
      <w:r w:rsidR="006417E6" w:rsidRPr="00B043BC">
        <w:rPr>
          <w:color w:val="000000" w:themeColor="text1"/>
          <w:sz w:val="28"/>
          <w:szCs w:val="28"/>
        </w:rPr>
        <w:t xml:space="preserve"> aktos: </w:t>
      </w:r>
    </w:p>
    <w:p w14:paraId="6DE1DF58" w14:textId="5C95E7B4" w:rsidR="00125FBD" w:rsidRPr="00B043BC" w:rsidRDefault="006417E6" w:rsidP="00125FBD">
      <w:pPr>
        <w:pStyle w:val="Sarakstarindkopa"/>
        <w:numPr>
          <w:ilvl w:val="0"/>
          <w:numId w:val="22"/>
        </w:numPr>
        <w:jc w:val="both"/>
        <w:rPr>
          <w:rFonts w:eastAsia="Times New Roman" w:cs="Times New Roman"/>
          <w:bCs/>
          <w:color w:val="000000" w:themeColor="text1"/>
          <w:sz w:val="28"/>
          <w:szCs w:val="28"/>
          <w:lang w:eastAsia="lv-LV"/>
        </w:rPr>
      </w:pPr>
      <w:r w:rsidRPr="00B043BC">
        <w:rPr>
          <w:color w:val="000000" w:themeColor="text1"/>
          <w:sz w:val="28"/>
          <w:szCs w:val="28"/>
        </w:rPr>
        <w:t>likumā “Par zemes privatizāciju lauku apvidos”</w:t>
      </w:r>
      <w:r w:rsidR="00125FBD" w:rsidRPr="00B043BC">
        <w:rPr>
          <w:color w:val="000000" w:themeColor="text1"/>
          <w:sz w:val="28"/>
          <w:szCs w:val="28"/>
        </w:rPr>
        <w:t>;</w:t>
      </w:r>
    </w:p>
    <w:p w14:paraId="5785D229" w14:textId="6E1B4F5C" w:rsidR="00FB6A07" w:rsidRPr="00B043BC" w:rsidRDefault="006417E6" w:rsidP="00125FBD">
      <w:pPr>
        <w:pStyle w:val="Sarakstarindkopa"/>
        <w:numPr>
          <w:ilvl w:val="0"/>
          <w:numId w:val="22"/>
        </w:numPr>
        <w:jc w:val="both"/>
        <w:rPr>
          <w:rFonts w:eastAsia="Times New Roman" w:cs="Times New Roman"/>
          <w:bCs/>
          <w:color w:val="000000" w:themeColor="text1"/>
          <w:sz w:val="28"/>
          <w:szCs w:val="28"/>
          <w:lang w:eastAsia="lv-LV"/>
        </w:rPr>
      </w:pPr>
      <w:r w:rsidRPr="00B043BC">
        <w:rPr>
          <w:rFonts w:cs="Times New Roman"/>
          <w:color w:val="000000" w:themeColor="text1"/>
          <w:sz w:val="28"/>
          <w:szCs w:val="28"/>
          <w:lang w:eastAsia="lv-LV"/>
        </w:rPr>
        <w:t xml:space="preserve">Ministru kabineta </w:t>
      </w:r>
      <w:r w:rsidRPr="00B043BC">
        <w:rPr>
          <w:rFonts w:cs="Times New Roman"/>
          <w:color w:val="000000" w:themeColor="text1"/>
          <w:sz w:val="28"/>
          <w:szCs w:val="28"/>
        </w:rPr>
        <w:t>2014.</w:t>
      </w:r>
      <w:r w:rsidR="00125FBD" w:rsidRPr="00B043BC">
        <w:rPr>
          <w:rFonts w:cs="Times New Roman"/>
          <w:color w:val="000000" w:themeColor="text1"/>
          <w:sz w:val="28"/>
          <w:szCs w:val="28"/>
        </w:rPr>
        <w:t xml:space="preserve"> </w:t>
      </w:r>
      <w:r w:rsidRPr="00B043BC">
        <w:rPr>
          <w:rFonts w:cs="Times New Roman"/>
          <w:color w:val="000000" w:themeColor="text1"/>
          <w:sz w:val="28"/>
          <w:szCs w:val="28"/>
        </w:rPr>
        <w:t>gada 2.</w:t>
      </w:r>
      <w:r w:rsidR="00125FBD" w:rsidRPr="00B043BC">
        <w:rPr>
          <w:rFonts w:cs="Times New Roman"/>
          <w:color w:val="000000" w:themeColor="text1"/>
          <w:sz w:val="28"/>
          <w:szCs w:val="28"/>
        </w:rPr>
        <w:t xml:space="preserve"> </w:t>
      </w:r>
      <w:r w:rsidRPr="00B043BC">
        <w:rPr>
          <w:rFonts w:cs="Times New Roman"/>
          <w:color w:val="000000" w:themeColor="text1"/>
          <w:sz w:val="28"/>
          <w:szCs w:val="28"/>
        </w:rPr>
        <w:t>decembra</w:t>
      </w:r>
      <w:r w:rsidRPr="00B043BC">
        <w:rPr>
          <w:rFonts w:cs="Times New Roman"/>
          <w:color w:val="000000" w:themeColor="text1"/>
          <w:sz w:val="28"/>
          <w:szCs w:val="28"/>
          <w:lang w:eastAsia="lv-LV"/>
        </w:rPr>
        <w:t xml:space="preserve"> noteikumos Nr.</w:t>
      </w:r>
      <w:r w:rsidR="00FB6A07" w:rsidRPr="00B043BC">
        <w:rPr>
          <w:rFonts w:cs="Times New Roman"/>
          <w:color w:val="000000" w:themeColor="text1"/>
          <w:sz w:val="28"/>
          <w:szCs w:val="28"/>
          <w:lang w:eastAsia="lv-LV"/>
        </w:rPr>
        <w:t xml:space="preserve"> </w:t>
      </w:r>
      <w:r w:rsidRPr="00B043BC">
        <w:rPr>
          <w:rFonts w:cs="Times New Roman"/>
          <w:color w:val="000000" w:themeColor="text1"/>
          <w:sz w:val="28"/>
          <w:szCs w:val="28"/>
          <w:lang w:eastAsia="lv-LV"/>
        </w:rPr>
        <w:t xml:space="preserve">748 </w:t>
      </w:r>
      <w:r w:rsidRPr="00B043BC">
        <w:rPr>
          <w:rFonts w:cs="Times New Roman"/>
          <w:color w:val="000000" w:themeColor="text1"/>
          <w:sz w:val="28"/>
          <w:szCs w:val="28"/>
        </w:rPr>
        <w:t>“</w:t>
      </w:r>
      <w:r w:rsidRPr="00B043BC">
        <w:rPr>
          <w:rFonts w:cs="Times New Roman"/>
          <w:color w:val="000000" w:themeColor="text1"/>
          <w:sz w:val="28"/>
          <w:szCs w:val="28"/>
          <w:lang w:eastAsia="lv-LV"/>
        </w:rPr>
        <w:t>Noteikumi par darījumiem ar lauksaimniecības zemi</w:t>
      </w:r>
      <w:r w:rsidRPr="00B043BC">
        <w:rPr>
          <w:rFonts w:cs="Times New Roman"/>
          <w:color w:val="000000" w:themeColor="text1"/>
          <w:sz w:val="28"/>
          <w:szCs w:val="28"/>
        </w:rPr>
        <w:t>”</w:t>
      </w:r>
      <w:r w:rsidR="00FB6A07" w:rsidRPr="00B043BC">
        <w:rPr>
          <w:rFonts w:cs="Times New Roman"/>
          <w:color w:val="000000" w:themeColor="text1"/>
          <w:sz w:val="28"/>
          <w:szCs w:val="28"/>
        </w:rPr>
        <w:t>;</w:t>
      </w:r>
    </w:p>
    <w:p w14:paraId="0845C9BC" w14:textId="11C3BA3F" w:rsidR="006417E6" w:rsidRPr="00B043BC" w:rsidRDefault="006417E6" w:rsidP="00E51861">
      <w:pPr>
        <w:pStyle w:val="Sarakstarindkopa"/>
        <w:numPr>
          <w:ilvl w:val="0"/>
          <w:numId w:val="22"/>
        </w:numPr>
        <w:jc w:val="both"/>
        <w:rPr>
          <w:rFonts w:eastAsia="Times New Roman" w:cs="Times New Roman"/>
          <w:bCs/>
          <w:color w:val="000000" w:themeColor="text1"/>
          <w:sz w:val="28"/>
          <w:szCs w:val="28"/>
          <w:lang w:eastAsia="lv-LV"/>
        </w:rPr>
      </w:pPr>
      <w:r w:rsidRPr="00B043BC">
        <w:rPr>
          <w:rFonts w:eastAsia="Times New Roman" w:cs="Times New Roman"/>
          <w:bCs/>
          <w:color w:val="000000" w:themeColor="text1"/>
          <w:sz w:val="28"/>
          <w:szCs w:val="28"/>
          <w:lang w:eastAsia="lv-LV"/>
        </w:rPr>
        <w:t xml:space="preserve">Ministru kabineta </w:t>
      </w:r>
      <w:r w:rsidRPr="00B043BC">
        <w:rPr>
          <w:rFonts w:eastAsia="Times New Roman" w:cs="Times New Roman"/>
          <w:color w:val="000000" w:themeColor="text1"/>
          <w:sz w:val="28"/>
          <w:szCs w:val="28"/>
          <w:lang w:eastAsia="lv-LV"/>
        </w:rPr>
        <w:t>2009.</w:t>
      </w:r>
      <w:r w:rsidR="00FB6A07" w:rsidRPr="00B043BC">
        <w:rPr>
          <w:rFonts w:eastAsia="Times New Roman" w:cs="Times New Roman"/>
          <w:color w:val="000000" w:themeColor="text1"/>
          <w:sz w:val="28"/>
          <w:szCs w:val="28"/>
          <w:lang w:eastAsia="lv-LV"/>
        </w:rPr>
        <w:t xml:space="preserve"> </w:t>
      </w:r>
      <w:r w:rsidRPr="00B043BC">
        <w:rPr>
          <w:rFonts w:eastAsia="Times New Roman" w:cs="Times New Roman"/>
          <w:color w:val="000000" w:themeColor="text1"/>
          <w:sz w:val="28"/>
          <w:szCs w:val="28"/>
          <w:lang w:eastAsia="lv-LV"/>
        </w:rPr>
        <w:t>gada 27.</w:t>
      </w:r>
      <w:r w:rsidR="00FB6A07" w:rsidRPr="00B043BC">
        <w:rPr>
          <w:rFonts w:eastAsia="Times New Roman" w:cs="Times New Roman"/>
          <w:color w:val="000000" w:themeColor="text1"/>
          <w:sz w:val="28"/>
          <w:szCs w:val="28"/>
          <w:lang w:eastAsia="lv-LV"/>
        </w:rPr>
        <w:t xml:space="preserve"> </w:t>
      </w:r>
      <w:r w:rsidRPr="00B043BC">
        <w:rPr>
          <w:rFonts w:eastAsia="Times New Roman" w:cs="Times New Roman"/>
          <w:color w:val="000000" w:themeColor="text1"/>
          <w:sz w:val="28"/>
          <w:szCs w:val="28"/>
          <w:lang w:eastAsia="lv-LV"/>
        </w:rPr>
        <w:t xml:space="preserve">oktobra </w:t>
      </w:r>
      <w:r w:rsidRPr="00B043BC">
        <w:rPr>
          <w:rFonts w:eastAsia="Times New Roman" w:cs="Times New Roman"/>
          <w:bCs/>
          <w:color w:val="000000" w:themeColor="text1"/>
          <w:sz w:val="28"/>
          <w:szCs w:val="28"/>
          <w:lang w:eastAsia="lv-LV"/>
        </w:rPr>
        <w:t>noteikumos Nr.</w:t>
      </w:r>
      <w:r w:rsidR="00FB6A07" w:rsidRPr="00B043BC">
        <w:rPr>
          <w:rFonts w:eastAsia="Times New Roman" w:cs="Times New Roman"/>
          <w:bCs/>
          <w:color w:val="000000" w:themeColor="text1"/>
          <w:sz w:val="28"/>
          <w:szCs w:val="28"/>
          <w:lang w:eastAsia="lv-LV"/>
        </w:rPr>
        <w:t xml:space="preserve"> </w:t>
      </w:r>
      <w:r w:rsidRPr="00B043BC">
        <w:rPr>
          <w:rFonts w:eastAsia="Times New Roman" w:cs="Times New Roman"/>
          <w:bCs/>
          <w:color w:val="000000" w:themeColor="text1"/>
          <w:sz w:val="28"/>
          <w:szCs w:val="28"/>
          <w:lang w:eastAsia="lv-LV"/>
        </w:rPr>
        <w:t>1250</w:t>
      </w:r>
      <w:r w:rsidRPr="00B043BC">
        <w:rPr>
          <w:rFonts w:eastAsia="Times New Roman" w:cs="Times New Roman"/>
          <w:color w:val="000000" w:themeColor="text1"/>
          <w:sz w:val="28"/>
          <w:szCs w:val="28"/>
          <w:lang w:eastAsia="lv-LV"/>
        </w:rPr>
        <w:t xml:space="preserve"> “</w:t>
      </w:r>
      <w:r w:rsidRPr="00B043BC">
        <w:rPr>
          <w:rFonts w:eastAsia="Times New Roman" w:cs="Times New Roman"/>
          <w:bCs/>
          <w:color w:val="000000" w:themeColor="text1"/>
          <w:sz w:val="28"/>
          <w:szCs w:val="28"/>
          <w:lang w:eastAsia="lv-LV"/>
        </w:rPr>
        <w:t xml:space="preserve">Noteikumi par valsts nodevu par īpašuma tiesību un ķīlas tiesību nostiprināšanu zemesgrāmatā”. </w:t>
      </w:r>
    </w:p>
    <w:p w14:paraId="74BC1C9C" w14:textId="77777777" w:rsidR="00FB6A07" w:rsidRPr="00B043BC" w:rsidRDefault="00FB6A07" w:rsidP="006417E6">
      <w:pPr>
        <w:ind w:firstLine="709"/>
        <w:jc w:val="both"/>
        <w:rPr>
          <w:rFonts w:eastAsia="Times New Roman" w:cs="Times New Roman"/>
          <w:bCs/>
          <w:color w:val="000000" w:themeColor="text1"/>
          <w:sz w:val="28"/>
          <w:szCs w:val="28"/>
          <w:lang w:eastAsia="lv-LV"/>
        </w:rPr>
      </w:pPr>
    </w:p>
    <w:p w14:paraId="7858D7BB" w14:textId="28C05EA8" w:rsidR="00A47159" w:rsidRPr="00B043BC" w:rsidRDefault="00A47159" w:rsidP="006417E6">
      <w:pPr>
        <w:ind w:firstLine="709"/>
        <w:jc w:val="both"/>
        <w:rPr>
          <w:color w:val="000000" w:themeColor="text1"/>
          <w:sz w:val="28"/>
          <w:szCs w:val="28"/>
        </w:rPr>
      </w:pPr>
      <w:r w:rsidRPr="00B043BC">
        <w:rPr>
          <w:rFonts w:eastAsia="Times New Roman" w:cs="Times New Roman"/>
          <w:bCs/>
          <w:color w:val="000000" w:themeColor="text1"/>
          <w:sz w:val="28"/>
          <w:szCs w:val="28"/>
          <w:lang w:eastAsia="lv-LV"/>
        </w:rPr>
        <w:t>Institūcijas, kas tiktu iesaistītas šā risinājuma varianta īstenošanā ir Zemkopības ministrija, Finanšu ministrija, Tieslietu ministrija, Zemesgrāmatu nodaļas</w:t>
      </w:r>
      <w:r w:rsidR="00FB6A07" w:rsidRPr="00B043BC">
        <w:rPr>
          <w:rFonts w:eastAsia="Times New Roman" w:cs="Times New Roman"/>
          <w:bCs/>
          <w:color w:val="000000" w:themeColor="text1"/>
          <w:sz w:val="28"/>
          <w:szCs w:val="28"/>
          <w:lang w:eastAsia="lv-LV"/>
        </w:rPr>
        <w:t xml:space="preserve"> un</w:t>
      </w:r>
      <w:r w:rsidRPr="00B043BC">
        <w:rPr>
          <w:rFonts w:eastAsia="Times New Roman" w:cs="Times New Roman"/>
          <w:bCs/>
          <w:color w:val="000000" w:themeColor="text1"/>
          <w:sz w:val="28"/>
          <w:szCs w:val="28"/>
          <w:lang w:eastAsia="lv-LV"/>
        </w:rPr>
        <w:t xml:space="preserve"> novadu pašvaldības. </w:t>
      </w:r>
    </w:p>
    <w:p w14:paraId="0359281C" w14:textId="77C2C318" w:rsidR="006417E6" w:rsidRPr="00B043BC" w:rsidRDefault="006417E6" w:rsidP="008F0AF5">
      <w:pPr>
        <w:pStyle w:val="Bezatstarpm"/>
        <w:ind w:firstLine="567"/>
        <w:jc w:val="both"/>
        <w:rPr>
          <w:rFonts w:ascii="Times New Roman" w:hAnsi="Times New Roman" w:cs="Times New Roman"/>
          <w:color w:val="000000" w:themeColor="text1"/>
          <w:sz w:val="28"/>
          <w:szCs w:val="28"/>
        </w:rPr>
      </w:pPr>
    </w:p>
    <w:p w14:paraId="05C3703A" w14:textId="77777777" w:rsidR="001B353D" w:rsidRPr="00B043BC" w:rsidRDefault="001B353D" w:rsidP="008F0AF5">
      <w:pPr>
        <w:pStyle w:val="Bezatstarpm"/>
        <w:ind w:firstLine="567"/>
        <w:jc w:val="both"/>
        <w:rPr>
          <w:rFonts w:ascii="Times New Roman" w:hAnsi="Times New Roman" w:cs="Times New Roman"/>
          <w:color w:val="000000" w:themeColor="text1"/>
          <w:sz w:val="28"/>
          <w:szCs w:val="28"/>
        </w:rPr>
      </w:pPr>
    </w:p>
    <w:p w14:paraId="0E64615D" w14:textId="77777777" w:rsidR="0063390C" w:rsidRPr="00B043BC" w:rsidRDefault="00877AF1" w:rsidP="0063390C">
      <w:pPr>
        <w:pStyle w:val="rtejustify"/>
        <w:spacing w:before="0" w:beforeAutospacing="0" w:after="150" w:afterAutospacing="0"/>
        <w:ind w:firstLine="360"/>
        <w:jc w:val="center"/>
        <w:rPr>
          <w:b/>
          <w:color w:val="000000" w:themeColor="text1"/>
          <w:sz w:val="28"/>
          <w:szCs w:val="28"/>
        </w:rPr>
      </w:pPr>
      <w:r w:rsidRPr="00B043BC">
        <w:rPr>
          <w:b/>
          <w:color w:val="000000" w:themeColor="text1"/>
          <w:sz w:val="28"/>
          <w:szCs w:val="28"/>
        </w:rPr>
        <w:t>II variants</w:t>
      </w:r>
    </w:p>
    <w:p w14:paraId="3BF7E030" w14:textId="7238EAF2" w:rsidR="002228B1" w:rsidRPr="00B043BC" w:rsidRDefault="00877AF1" w:rsidP="0063390C">
      <w:pPr>
        <w:pStyle w:val="rtejustify"/>
        <w:spacing w:before="0" w:beforeAutospacing="0" w:after="150" w:afterAutospacing="0"/>
        <w:ind w:firstLine="360"/>
        <w:jc w:val="both"/>
        <w:rPr>
          <w:bCs/>
          <w:color w:val="000000" w:themeColor="text1"/>
          <w:sz w:val="28"/>
          <w:szCs w:val="28"/>
        </w:rPr>
      </w:pPr>
      <w:r w:rsidRPr="00B043BC">
        <w:rPr>
          <w:bCs/>
          <w:color w:val="000000" w:themeColor="text1"/>
          <w:sz w:val="28"/>
          <w:szCs w:val="28"/>
        </w:rPr>
        <w:t>Noteikt, ka 30 EUR par vien</w:t>
      </w:r>
      <w:r w:rsidR="002228B1" w:rsidRPr="00B043BC">
        <w:rPr>
          <w:bCs/>
          <w:color w:val="000000" w:themeColor="text1"/>
          <w:sz w:val="28"/>
          <w:szCs w:val="28"/>
        </w:rPr>
        <w:t>a</w:t>
      </w:r>
      <w:r w:rsidRPr="00B043BC">
        <w:rPr>
          <w:bCs/>
          <w:color w:val="000000" w:themeColor="text1"/>
          <w:sz w:val="28"/>
          <w:szCs w:val="28"/>
        </w:rPr>
        <w:t xml:space="preserve"> darījum</w:t>
      </w:r>
      <w:r w:rsidR="002228B1" w:rsidRPr="00B043BC">
        <w:rPr>
          <w:bCs/>
          <w:color w:val="000000" w:themeColor="text1"/>
          <w:sz w:val="28"/>
          <w:szCs w:val="28"/>
        </w:rPr>
        <w:t>a izskatīšanu</w:t>
      </w:r>
      <w:r w:rsidRPr="00B043BC">
        <w:rPr>
          <w:bCs/>
          <w:color w:val="000000" w:themeColor="text1"/>
          <w:sz w:val="28"/>
          <w:szCs w:val="28"/>
        </w:rPr>
        <w:t xml:space="preserve"> ar lauksaimniecības zemi</w:t>
      </w:r>
      <w:r w:rsidR="002228B1" w:rsidRPr="00B043BC">
        <w:rPr>
          <w:bCs/>
          <w:color w:val="000000" w:themeColor="text1"/>
          <w:sz w:val="28"/>
          <w:szCs w:val="28"/>
        </w:rPr>
        <w:t xml:space="preserve"> </w:t>
      </w:r>
      <w:r w:rsidRPr="00B043BC">
        <w:rPr>
          <w:bCs/>
          <w:color w:val="000000" w:themeColor="text1"/>
          <w:sz w:val="28"/>
          <w:szCs w:val="28"/>
        </w:rPr>
        <w:t xml:space="preserve">valsts atlīdzina </w:t>
      </w:r>
      <w:r w:rsidR="00470D15" w:rsidRPr="00B043BC">
        <w:rPr>
          <w:bCs/>
          <w:color w:val="000000" w:themeColor="text1"/>
          <w:sz w:val="28"/>
          <w:szCs w:val="28"/>
        </w:rPr>
        <w:t xml:space="preserve">pašvaldībām </w:t>
      </w:r>
      <w:r w:rsidRPr="00B043BC">
        <w:rPr>
          <w:bCs/>
          <w:color w:val="000000" w:themeColor="text1"/>
          <w:sz w:val="28"/>
          <w:szCs w:val="28"/>
        </w:rPr>
        <w:t>no ieņēmumiem valsts budžetā, k</w:t>
      </w:r>
      <w:r w:rsidR="002228B1" w:rsidRPr="00B043BC">
        <w:rPr>
          <w:bCs/>
          <w:color w:val="000000" w:themeColor="text1"/>
          <w:sz w:val="28"/>
          <w:szCs w:val="28"/>
        </w:rPr>
        <w:t>urus</w:t>
      </w:r>
      <w:r w:rsidRPr="00B043BC">
        <w:rPr>
          <w:bCs/>
          <w:color w:val="000000" w:themeColor="text1"/>
          <w:sz w:val="28"/>
          <w:szCs w:val="28"/>
        </w:rPr>
        <w:t xml:space="preserve"> veido </w:t>
      </w:r>
      <w:r w:rsidR="002228B1" w:rsidRPr="00B043BC">
        <w:rPr>
          <w:bCs/>
          <w:color w:val="000000" w:themeColor="text1"/>
          <w:sz w:val="28"/>
          <w:szCs w:val="28"/>
        </w:rPr>
        <w:t>ieņēmumi no valsts nodevas iekasēšanas par īpašuma tiesību nostiprināšanu zemesgrāmatā.</w:t>
      </w:r>
      <w:r w:rsidR="008C65DB" w:rsidRPr="00B043BC">
        <w:rPr>
          <w:bCs/>
          <w:color w:val="000000" w:themeColor="text1"/>
          <w:sz w:val="28"/>
          <w:szCs w:val="28"/>
        </w:rPr>
        <w:t xml:space="preserve"> Par darījuma izskatīšanu būtu uzskatāms fakts, ka pašvaldība ir pieņēmusi likuma “Par zemes privatizāciju lauku apvidos”</w:t>
      </w:r>
      <w:r w:rsidR="008C65DB" w:rsidRPr="00B043BC">
        <w:rPr>
          <w:rFonts w:ascii="Arial" w:hAnsi="Arial" w:cs="Arial"/>
          <w:b/>
          <w:bCs/>
          <w:color w:val="000000" w:themeColor="text1"/>
          <w:sz w:val="28"/>
          <w:szCs w:val="28"/>
        </w:rPr>
        <w:t xml:space="preserve"> </w:t>
      </w:r>
      <w:r w:rsidR="008C65DB" w:rsidRPr="00B043BC">
        <w:rPr>
          <w:bCs/>
          <w:color w:val="000000" w:themeColor="text1"/>
          <w:sz w:val="28"/>
          <w:szCs w:val="28"/>
        </w:rPr>
        <w:t>30.</w:t>
      </w:r>
      <w:r w:rsidR="008C65DB" w:rsidRPr="00B043BC">
        <w:rPr>
          <w:bCs/>
          <w:color w:val="000000" w:themeColor="text1"/>
          <w:sz w:val="28"/>
          <w:szCs w:val="28"/>
          <w:vertAlign w:val="superscript"/>
        </w:rPr>
        <w:t xml:space="preserve">1 </w:t>
      </w:r>
      <w:r w:rsidR="008C65DB" w:rsidRPr="00B043BC">
        <w:rPr>
          <w:bCs/>
          <w:color w:val="000000" w:themeColor="text1"/>
          <w:sz w:val="28"/>
          <w:szCs w:val="28"/>
        </w:rPr>
        <w:t>panta ceturtajā daļā minēto l</w:t>
      </w:r>
      <w:r w:rsidR="002228B1" w:rsidRPr="00B043BC">
        <w:rPr>
          <w:color w:val="000000" w:themeColor="text1"/>
          <w:sz w:val="28"/>
          <w:szCs w:val="28"/>
        </w:rPr>
        <w:t xml:space="preserve">ēmumu par piekrišanu lauksaimniecības zemes iegūšanai </w:t>
      </w:r>
      <w:r w:rsidR="008C65DB" w:rsidRPr="00B043BC">
        <w:rPr>
          <w:color w:val="000000" w:themeColor="text1"/>
          <w:sz w:val="28"/>
          <w:szCs w:val="28"/>
        </w:rPr>
        <w:t>un attiecīgais nekustamais īpašums ir nostiprināts zemesgrāmatā</w:t>
      </w:r>
      <w:r w:rsidR="0063390C" w:rsidRPr="00B043BC">
        <w:rPr>
          <w:color w:val="000000" w:themeColor="text1"/>
          <w:sz w:val="28"/>
          <w:szCs w:val="28"/>
        </w:rPr>
        <w:t xml:space="preserve"> uz ieguvēja vārda</w:t>
      </w:r>
      <w:r w:rsidR="008C65DB" w:rsidRPr="00B043BC">
        <w:rPr>
          <w:color w:val="000000" w:themeColor="text1"/>
          <w:sz w:val="28"/>
          <w:szCs w:val="28"/>
        </w:rPr>
        <w:t>.</w:t>
      </w:r>
    </w:p>
    <w:p w14:paraId="6CA4EFAE" w14:textId="781C7A63" w:rsidR="00731E1D" w:rsidRPr="00B043BC" w:rsidRDefault="00731E1D" w:rsidP="00731E1D">
      <w:pPr>
        <w:pStyle w:val="Bezatstarpm"/>
        <w:ind w:firstLine="360"/>
        <w:jc w:val="both"/>
        <w:rPr>
          <w:rFonts w:ascii="Times New Roman" w:eastAsia="Times New Roman" w:hAnsi="Times New Roman" w:cs="Times New Roman"/>
          <w:bCs/>
          <w:color w:val="000000" w:themeColor="text1"/>
          <w:sz w:val="28"/>
          <w:szCs w:val="28"/>
          <w:lang w:eastAsia="lv-LV"/>
        </w:rPr>
      </w:pPr>
      <w:r w:rsidRPr="00B043BC">
        <w:rPr>
          <w:rFonts w:ascii="Times New Roman" w:eastAsia="Times New Roman" w:hAnsi="Times New Roman" w:cs="Times New Roman"/>
          <w:bCs/>
          <w:color w:val="000000" w:themeColor="text1"/>
          <w:sz w:val="28"/>
          <w:szCs w:val="28"/>
          <w:lang w:eastAsia="lv-LV"/>
        </w:rPr>
        <w:t xml:space="preserve">Ministru kabineta </w:t>
      </w:r>
      <w:r w:rsidRPr="00B043BC">
        <w:rPr>
          <w:rFonts w:ascii="Times New Roman" w:eastAsia="Times New Roman" w:hAnsi="Times New Roman" w:cs="Times New Roman"/>
          <w:color w:val="000000" w:themeColor="text1"/>
          <w:sz w:val="28"/>
          <w:szCs w:val="28"/>
          <w:lang w:eastAsia="lv-LV"/>
        </w:rPr>
        <w:t xml:space="preserve">2009. gada 27. oktobra </w:t>
      </w:r>
      <w:r w:rsidRPr="00B043BC">
        <w:rPr>
          <w:rFonts w:ascii="Times New Roman" w:eastAsia="Times New Roman" w:hAnsi="Times New Roman" w:cs="Times New Roman"/>
          <w:bCs/>
          <w:color w:val="000000" w:themeColor="text1"/>
          <w:sz w:val="28"/>
          <w:szCs w:val="28"/>
          <w:lang w:eastAsia="lv-LV"/>
        </w:rPr>
        <w:t>noteikumu Nr. 1250</w:t>
      </w:r>
      <w:r w:rsidRPr="00B043BC">
        <w:rPr>
          <w:rFonts w:ascii="Times New Roman" w:eastAsia="Times New Roman" w:hAnsi="Times New Roman" w:cs="Times New Roman"/>
          <w:color w:val="000000" w:themeColor="text1"/>
          <w:sz w:val="28"/>
          <w:szCs w:val="28"/>
          <w:lang w:eastAsia="lv-LV"/>
        </w:rPr>
        <w:t xml:space="preserve"> “</w:t>
      </w:r>
      <w:r w:rsidRPr="00B043BC">
        <w:rPr>
          <w:rFonts w:ascii="Times New Roman" w:eastAsia="Times New Roman" w:hAnsi="Times New Roman" w:cs="Times New Roman"/>
          <w:bCs/>
          <w:color w:val="000000" w:themeColor="text1"/>
          <w:sz w:val="28"/>
          <w:szCs w:val="28"/>
          <w:lang w:eastAsia="lv-LV"/>
        </w:rPr>
        <w:t>Noteikumi par valsts nodevu par īpašuma tiesību un ķīlas tiesību nostiprināšanu zemesgrāmatā” 5.1., 5.2., 5.3. un 8.6</w:t>
      </w:r>
      <w:r w:rsidR="00FC2045" w:rsidRPr="00B043BC">
        <w:rPr>
          <w:rFonts w:ascii="Times New Roman" w:eastAsia="Times New Roman" w:hAnsi="Times New Roman" w:cs="Times New Roman"/>
          <w:bCs/>
          <w:color w:val="000000" w:themeColor="text1"/>
          <w:sz w:val="28"/>
          <w:szCs w:val="28"/>
          <w:lang w:eastAsia="lv-LV"/>
        </w:rPr>
        <w:t>.</w:t>
      </w:r>
      <w:r w:rsidRPr="00B043BC">
        <w:rPr>
          <w:rFonts w:ascii="Times New Roman" w:eastAsia="Times New Roman" w:hAnsi="Times New Roman" w:cs="Times New Roman"/>
          <w:bCs/>
          <w:color w:val="000000" w:themeColor="text1"/>
          <w:sz w:val="28"/>
          <w:szCs w:val="28"/>
          <w:lang w:eastAsia="lv-LV"/>
        </w:rPr>
        <w:t xml:space="preserve"> apakšpunkts nosaka, ka patlaban </w:t>
      </w:r>
      <w:r w:rsidRPr="00B043BC">
        <w:rPr>
          <w:rFonts w:ascii="Times New Roman" w:hAnsi="Times New Roman" w:cs="Times New Roman"/>
          <w:color w:val="000000" w:themeColor="text1"/>
          <w:sz w:val="28"/>
          <w:szCs w:val="28"/>
        </w:rPr>
        <w:t xml:space="preserve">valsts nodeva par īpašuma tiesību nostiprināšanu zemesgrāmatā par zemes īpašuma atsavināšanu uz līguma pamata ir 2 % no nekustamā īpašuma vērtības vai kadastrālās vērtības, atkarībā </w:t>
      </w:r>
      <w:r w:rsidRPr="00B043BC">
        <w:rPr>
          <w:rFonts w:ascii="Times New Roman" w:hAnsi="Times New Roman" w:cs="Times New Roman"/>
          <w:color w:val="000000" w:themeColor="text1"/>
          <w:sz w:val="28"/>
          <w:szCs w:val="28"/>
        </w:rPr>
        <w:lastRenderedPageBreak/>
        <w:t>kura no abām ir augstāka, vai 3% no nekustamā īpašuma vērtības dāvinājuma gadījumā.</w:t>
      </w:r>
    </w:p>
    <w:p w14:paraId="1EBBAE97" w14:textId="77777777" w:rsidR="00877AF1" w:rsidRPr="00B043BC" w:rsidRDefault="00877AF1" w:rsidP="00877AF1">
      <w:pPr>
        <w:ind w:firstLine="567"/>
        <w:rPr>
          <w:color w:val="000000" w:themeColor="text1"/>
          <w:sz w:val="28"/>
          <w:szCs w:val="28"/>
        </w:rPr>
      </w:pPr>
      <w:r w:rsidRPr="00B043BC">
        <w:rPr>
          <w:color w:val="000000" w:themeColor="text1"/>
          <w:sz w:val="28"/>
          <w:szCs w:val="28"/>
        </w:rPr>
        <w:t>Šā risinājuma varianta īstenošanai:</w:t>
      </w:r>
    </w:p>
    <w:p w14:paraId="2125A4B5" w14:textId="77777777" w:rsidR="00877AF1" w:rsidRPr="00B043BC" w:rsidRDefault="00877AF1" w:rsidP="00877AF1">
      <w:pPr>
        <w:pStyle w:val="Sarakstarindkopa"/>
        <w:numPr>
          <w:ilvl w:val="0"/>
          <w:numId w:val="21"/>
        </w:numPr>
        <w:jc w:val="both"/>
        <w:rPr>
          <w:color w:val="000000" w:themeColor="text1"/>
          <w:sz w:val="28"/>
          <w:szCs w:val="28"/>
        </w:rPr>
      </w:pPr>
      <w:r w:rsidRPr="00B043BC">
        <w:rPr>
          <w:color w:val="000000" w:themeColor="text1"/>
          <w:sz w:val="28"/>
          <w:szCs w:val="28"/>
        </w:rPr>
        <w:t xml:space="preserve">ikgadēji Latvijas pašvaldību budžetu ieņēmumi valstī kopumā provizoriski veidotu  104 535 EUR </w:t>
      </w:r>
      <w:r w:rsidRPr="00B043BC">
        <w:rPr>
          <w:rStyle w:val="Vresatsauce"/>
          <w:color w:val="000000" w:themeColor="text1"/>
          <w:sz w:val="28"/>
          <w:szCs w:val="28"/>
        </w:rPr>
        <w:footnoteReference w:id="3"/>
      </w:r>
      <w:r w:rsidR="00547336" w:rsidRPr="00B043BC">
        <w:rPr>
          <w:color w:val="000000" w:themeColor="text1"/>
          <w:sz w:val="28"/>
          <w:szCs w:val="28"/>
        </w:rPr>
        <w:t>;</w:t>
      </w:r>
    </w:p>
    <w:p w14:paraId="3C2C8307" w14:textId="77777777" w:rsidR="00877AF1" w:rsidRPr="00B043BC" w:rsidRDefault="00877AF1" w:rsidP="00877AF1">
      <w:pPr>
        <w:pStyle w:val="Sarakstarindkopa"/>
        <w:numPr>
          <w:ilvl w:val="0"/>
          <w:numId w:val="21"/>
        </w:numPr>
        <w:jc w:val="both"/>
        <w:rPr>
          <w:color w:val="000000" w:themeColor="text1"/>
          <w:sz w:val="28"/>
          <w:szCs w:val="28"/>
        </w:rPr>
      </w:pPr>
      <w:r w:rsidRPr="00B043BC">
        <w:rPr>
          <w:color w:val="000000" w:themeColor="text1"/>
          <w:sz w:val="28"/>
          <w:szCs w:val="28"/>
        </w:rPr>
        <w:t>potenciāli neiegūtos ieņēmumus valsts budžetā, samazinot valsts nodevu par nekustamā īpašuma ierakstīšanu zemesgrāmatā, ir apgrūtinoši aprēķināt, jo valstī trūkst statistikas par vidējo viena darījuma ar lauksaimniecības zemi apmēru hektāros. Ja pieņemam, ka vidējais viena darījuma apmērs hektāros ir 10 ha, tad potenciālā ietekme uz valsts budžeta ieņēmumiem</w:t>
      </w:r>
      <w:r w:rsidR="00470D15" w:rsidRPr="00B043BC">
        <w:rPr>
          <w:color w:val="000000" w:themeColor="text1"/>
          <w:sz w:val="28"/>
          <w:szCs w:val="28"/>
        </w:rPr>
        <w:t xml:space="preserve"> (kā neiegūts ieņēmums) </w:t>
      </w:r>
      <w:r w:rsidRPr="00B043BC">
        <w:rPr>
          <w:color w:val="000000" w:themeColor="text1"/>
          <w:sz w:val="28"/>
          <w:szCs w:val="28"/>
        </w:rPr>
        <w:t xml:space="preserve">varētu būt </w:t>
      </w:r>
      <w:r w:rsidR="00547336" w:rsidRPr="00B043BC">
        <w:rPr>
          <w:color w:val="000000" w:themeColor="text1"/>
          <w:sz w:val="28"/>
          <w:szCs w:val="28"/>
        </w:rPr>
        <w:t>104 535 EUR</w:t>
      </w:r>
      <w:r w:rsidRPr="00B043BC">
        <w:rPr>
          <w:rStyle w:val="Vresatsauce"/>
          <w:color w:val="000000" w:themeColor="text1"/>
          <w:sz w:val="28"/>
          <w:szCs w:val="28"/>
        </w:rPr>
        <w:footnoteReference w:id="4"/>
      </w:r>
      <w:r w:rsidR="00547336" w:rsidRPr="00B043BC">
        <w:rPr>
          <w:color w:val="000000" w:themeColor="text1"/>
          <w:sz w:val="28"/>
          <w:szCs w:val="28"/>
        </w:rPr>
        <w:t>.</w:t>
      </w:r>
    </w:p>
    <w:p w14:paraId="1E74A9C7" w14:textId="77777777" w:rsidR="00F42D60" w:rsidRPr="00B043BC" w:rsidRDefault="00F42D60" w:rsidP="00877AF1">
      <w:pPr>
        <w:ind w:firstLine="709"/>
        <w:jc w:val="both"/>
        <w:rPr>
          <w:color w:val="000000" w:themeColor="text1"/>
          <w:sz w:val="28"/>
          <w:szCs w:val="28"/>
        </w:rPr>
      </w:pPr>
    </w:p>
    <w:p w14:paraId="12AB8421" w14:textId="1062C5AD" w:rsidR="00877AF1" w:rsidRPr="00B043BC" w:rsidRDefault="00877AF1" w:rsidP="00877AF1">
      <w:pPr>
        <w:ind w:firstLine="709"/>
        <w:jc w:val="both"/>
        <w:rPr>
          <w:color w:val="000000" w:themeColor="text1"/>
          <w:sz w:val="28"/>
          <w:szCs w:val="28"/>
        </w:rPr>
      </w:pPr>
      <w:r w:rsidRPr="00B043BC">
        <w:rPr>
          <w:color w:val="000000" w:themeColor="text1"/>
          <w:sz w:val="28"/>
          <w:szCs w:val="28"/>
        </w:rPr>
        <w:t>Šā risinājuma variant</w:t>
      </w:r>
      <w:r w:rsidR="00F42D60" w:rsidRPr="00B043BC">
        <w:rPr>
          <w:color w:val="000000" w:themeColor="text1"/>
          <w:sz w:val="28"/>
          <w:szCs w:val="28"/>
        </w:rPr>
        <w:t>ā</w:t>
      </w:r>
      <w:r w:rsidRPr="00B043BC">
        <w:rPr>
          <w:color w:val="000000" w:themeColor="text1"/>
          <w:sz w:val="28"/>
          <w:szCs w:val="28"/>
        </w:rPr>
        <w:t xml:space="preserve"> </w:t>
      </w:r>
      <w:r w:rsidR="00F42D60" w:rsidRPr="00B043BC">
        <w:rPr>
          <w:color w:val="000000" w:themeColor="text1"/>
          <w:sz w:val="28"/>
          <w:szCs w:val="28"/>
        </w:rPr>
        <w:t xml:space="preserve">nepieciešami grozījumi </w:t>
      </w:r>
      <w:r w:rsidRPr="00B043BC">
        <w:rPr>
          <w:rFonts w:cs="Times New Roman"/>
          <w:color w:val="000000" w:themeColor="text1"/>
          <w:sz w:val="28"/>
          <w:szCs w:val="28"/>
          <w:lang w:eastAsia="lv-LV"/>
        </w:rPr>
        <w:t xml:space="preserve">Ministru kabineta </w:t>
      </w:r>
      <w:r w:rsidRPr="00B043BC">
        <w:rPr>
          <w:rFonts w:cs="Times New Roman"/>
          <w:color w:val="000000" w:themeColor="text1"/>
          <w:sz w:val="28"/>
          <w:szCs w:val="28"/>
        </w:rPr>
        <w:t>2014.</w:t>
      </w:r>
      <w:r w:rsidR="00F42D60" w:rsidRPr="00B043BC">
        <w:rPr>
          <w:rFonts w:cs="Times New Roman"/>
          <w:color w:val="000000" w:themeColor="text1"/>
          <w:sz w:val="28"/>
          <w:szCs w:val="28"/>
        </w:rPr>
        <w:t xml:space="preserve"> </w:t>
      </w:r>
      <w:r w:rsidRPr="00B043BC">
        <w:rPr>
          <w:rFonts w:cs="Times New Roman"/>
          <w:color w:val="000000" w:themeColor="text1"/>
          <w:sz w:val="28"/>
          <w:szCs w:val="28"/>
        </w:rPr>
        <w:t>gada 2.</w:t>
      </w:r>
      <w:r w:rsidR="00F42D60" w:rsidRPr="00B043BC">
        <w:rPr>
          <w:rFonts w:cs="Times New Roman"/>
          <w:color w:val="000000" w:themeColor="text1"/>
          <w:sz w:val="28"/>
          <w:szCs w:val="28"/>
        </w:rPr>
        <w:t xml:space="preserve"> </w:t>
      </w:r>
      <w:r w:rsidR="000A488B" w:rsidRPr="00B043BC">
        <w:rPr>
          <w:rFonts w:cs="Times New Roman"/>
          <w:color w:val="000000" w:themeColor="text1"/>
          <w:sz w:val="28"/>
          <w:szCs w:val="28"/>
        </w:rPr>
        <w:t> </w:t>
      </w:r>
      <w:r w:rsidRPr="00B043BC">
        <w:rPr>
          <w:rFonts w:cs="Times New Roman"/>
          <w:color w:val="000000" w:themeColor="text1"/>
          <w:sz w:val="28"/>
          <w:szCs w:val="28"/>
        </w:rPr>
        <w:t>decembra</w:t>
      </w:r>
      <w:r w:rsidRPr="00B043BC">
        <w:rPr>
          <w:rFonts w:cs="Times New Roman"/>
          <w:color w:val="000000" w:themeColor="text1"/>
          <w:sz w:val="28"/>
          <w:szCs w:val="28"/>
          <w:lang w:eastAsia="lv-LV"/>
        </w:rPr>
        <w:t xml:space="preserve"> noteikumos Nr.</w:t>
      </w:r>
      <w:r w:rsidR="00F42D60" w:rsidRPr="00B043BC">
        <w:rPr>
          <w:rFonts w:cs="Times New Roman"/>
          <w:color w:val="000000" w:themeColor="text1"/>
          <w:sz w:val="28"/>
          <w:szCs w:val="28"/>
          <w:lang w:eastAsia="lv-LV"/>
        </w:rPr>
        <w:t xml:space="preserve"> </w:t>
      </w:r>
      <w:r w:rsidRPr="00B043BC">
        <w:rPr>
          <w:rFonts w:cs="Times New Roman"/>
          <w:color w:val="000000" w:themeColor="text1"/>
          <w:sz w:val="28"/>
          <w:szCs w:val="28"/>
          <w:lang w:eastAsia="lv-LV"/>
        </w:rPr>
        <w:t xml:space="preserve">748 </w:t>
      </w:r>
      <w:r w:rsidRPr="00B043BC">
        <w:rPr>
          <w:rFonts w:cs="Times New Roman"/>
          <w:color w:val="000000" w:themeColor="text1"/>
          <w:sz w:val="28"/>
          <w:szCs w:val="28"/>
        </w:rPr>
        <w:t>“</w:t>
      </w:r>
      <w:r w:rsidRPr="00B043BC">
        <w:rPr>
          <w:rFonts w:cs="Times New Roman"/>
          <w:color w:val="000000" w:themeColor="text1"/>
          <w:sz w:val="28"/>
          <w:szCs w:val="28"/>
          <w:lang w:eastAsia="lv-LV"/>
        </w:rPr>
        <w:t>Noteikumi par darījumiem ar lauksaimniecības zemi</w:t>
      </w:r>
      <w:r w:rsidRPr="00B043BC">
        <w:rPr>
          <w:rFonts w:cs="Times New Roman"/>
          <w:color w:val="000000" w:themeColor="text1"/>
          <w:sz w:val="28"/>
          <w:szCs w:val="28"/>
        </w:rPr>
        <w:t>”.</w:t>
      </w:r>
    </w:p>
    <w:p w14:paraId="58F89EA2" w14:textId="77777777" w:rsidR="00DB5B9F" w:rsidRPr="00B043BC" w:rsidRDefault="00DB5B9F" w:rsidP="00DB5B9F">
      <w:pPr>
        <w:ind w:firstLine="709"/>
        <w:jc w:val="both"/>
        <w:rPr>
          <w:color w:val="000000" w:themeColor="text1"/>
          <w:sz w:val="28"/>
          <w:szCs w:val="28"/>
        </w:rPr>
      </w:pPr>
      <w:r w:rsidRPr="00B043BC">
        <w:rPr>
          <w:rFonts w:eastAsia="Times New Roman" w:cs="Times New Roman"/>
          <w:bCs/>
          <w:color w:val="000000" w:themeColor="text1"/>
          <w:sz w:val="28"/>
          <w:szCs w:val="28"/>
          <w:lang w:eastAsia="lv-LV"/>
        </w:rPr>
        <w:t xml:space="preserve">Institūcijas, kas tiktu iesaistītas šā risinājuma varianta īstenošanā ir Zemkopības ministrija, Finanšu ministrija, Tieslietu ministrija, Valsts kase, Zemesgrāmatu nodaļas un novadu pašvaldības. </w:t>
      </w:r>
    </w:p>
    <w:p w14:paraId="3F93D0EA" w14:textId="77777777" w:rsidR="0004606E" w:rsidRPr="00B043BC" w:rsidRDefault="0004606E" w:rsidP="00440D62">
      <w:pPr>
        <w:jc w:val="both"/>
        <w:rPr>
          <w:noProof/>
          <w:color w:val="000000" w:themeColor="text1"/>
          <w:sz w:val="28"/>
          <w:szCs w:val="28"/>
          <w:lang w:eastAsia="lv-LV"/>
        </w:rPr>
      </w:pPr>
    </w:p>
    <w:p w14:paraId="55A774B7" w14:textId="430CE9A5" w:rsidR="00493561" w:rsidRPr="00B043BC" w:rsidRDefault="00030D11" w:rsidP="00731E1D">
      <w:pPr>
        <w:jc w:val="both"/>
        <w:rPr>
          <w:b/>
          <w:color w:val="000000" w:themeColor="text1"/>
          <w:sz w:val="28"/>
          <w:szCs w:val="28"/>
        </w:rPr>
      </w:pPr>
      <w:r w:rsidRPr="00B043BC">
        <w:rPr>
          <w:b/>
          <w:color w:val="000000" w:themeColor="text1"/>
          <w:sz w:val="28"/>
          <w:szCs w:val="28"/>
        </w:rPr>
        <w:t xml:space="preserve">3. </w:t>
      </w:r>
      <w:r w:rsidR="00493561" w:rsidRPr="00B043BC">
        <w:rPr>
          <w:b/>
          <w:color w:val="000000" w:themeColor="text1"/>
          <w:sz w:val="28"/>
          <w:szCs w:val="28"/>
        </w:rPr>
        <w:t>Secinājum</w:t>
      </w:r>
      <w:r w:rsidR="00ED7843" w:rsidRPr="00B043BC">
        <w:rPr>
          <w:b/>
          <w:color w:val="000000" w:themeColor="text1"/>
          <w:sz w:val="28"/>
          <w:szCs w:val="28"/>
        </w:rPr>
        <w:t>s</w:t>
      </w:r>
      <w:r w:rsidR="00493561" w:rsidRPr="00B043BC">
        <w:rPr>
          <w:b/>
          <w:color w:val="000000" w:themeColor="text1"/>
          <w:sz w:val="28"/>
          <w:szCs w:val="28"/>
        </w:rPr>
        <w:t xml:space="preserve"> un priekšlikum</w:t>
      </w:r>
      <w:r w:rsidR="004E0E25" w:rsidRPr="00B043BC">
        <w:rPr>
          <w:b/>
          <w:color w:val="000000" w:themeColor="text1"/>
          <w:sz w:val="28"/>
          <w:szCs w:val="28"/>
        </w:rPr>
        <w:t>s</w:t>
      </w:r>
      <w:r w:rsidR="00493561" w:rsidRPr="00B043BC">
        <w:rPr>
          <w:b/>
          <w:color w:val="000000" w:themeColor="text1"/>
          <w:sz w:val="28"/>
          <w:szCs w:val="28"/>
        </w:rPr>
        <w:t xml:space="preserve"> tālākai rīcībai</w:t>
      </w:r>
    </w:p>
    <w:p w14:paraId="14357F87" w14:textId="77777777" w:rsidR="00504A94" w:rsidRPr="00B043BC" w:rsidRDefault="00504A94" w:rsidP="007065A8">
      <w:pPr>
        <w:ind w:firstLine="360"/>
        <w:jc w:val="both"/>
        <w:rPr>
          <w:rFonts w:cs="Times New Roman"/>
          <w:color w:val="000000" w:themeColor="text1"/>
          <w:sz w:val="28"/>
          <w:szCs w:val="28"/>
        </w:rPr>
      </w:pPr>
    </w:p>
    <w:p w14:paraId="36D37AB1" w14:textId="10461765" w:rsidR="00CB3B4B" w:rsidRPr="00B043BC" w:rsidRDefault="00687FEE" w:rsidP="004E0E25">
      <w:pPr>
        <w:pStyle w:val="rtejustify"/>
        <w:spacing w:before="0" w:beforeAutospacing="0" w:after="150" w:afterAutospacing="0"/>
        <w:ind w:firstLine="360"/>
        <w:jc w:val="both"/>
        <w:rPr>
          <w:color w:val="000000" w:themeColor="text1"/>
          <w:sz w:val="28"/>
          <w:szCs w:val="28"/>
        </w:rPr>
      </w:pPr>
      <w:r w:rsidRPr="00B043BC">
        <w:rPr>
          <w:color w:val="000000" w:themeColor="text1"/>
          <w:sz w:val="28"/>
          <w:szCs w:val="28"/>
        </w:rPr>
        <w:t xml:space="preserve">Esošais finanšu izdevumu atlīdzināšanas mehānisms novadu pašvaldībām par darījumu ar lauksaimniecības zemēm administrēšanu nesedz patiesos </w:t>
      </w:r>
      <w:r w:rsidR="006614C5" w:rsidRPr="00B043BC">
        <w:rPr>
          <w:color w:val="000000" w:themeColor="text1"/>
          <w:sz w:val="28"/>
          <w:szCs w:val="28"/>
        </w:rPr>
        <w:t xml:space="preserve">novadu </w:t>
      </w:r>
      <w:r w:rsidRPr="00B043BC">
        <w:rPr>
          <w:color w:val="000000" w:themeColor="text1"/>
          <w:sz w:val="28"/>
          <w:szCs w:val="28"/>
        </w:rPr>
        <w:t>pašvaldību izdevumus</w:t>
      </w:r>
      <w:r w:rsidR="00F42D60" w:rsidRPr="00B043BC">
        <w:rPr>
          <w:color w:val="000000" w:themeColor="text1"/>
          <w:sz w:val="28"/>
          <w:szCs w:val="28"/>
        </w:rPr>
        <w:t>.</w:t>
      </w:r>
      <w:r w:rsidR="004E0E25" w:rsidRPr="00B043BC">
        <w:rPr>
          <w:color w:val="000000" w:themeColor="text1"/>
          <w:sz w:val="28"/>
          <w:szCs w:val="28"/>
        </w:rPr>
        <w:t xml:space="preserve"> </w:t>
      </w:r>
    </w:p>
    <w:p w14:paraId="636A18DC" w14:textId="6EB076C7" w:rsidR="004E0E25" w:rsidRPr="00B043BC" w:rsidRDefault="00F42D60" w:rsidP="004E0E25">
      <w:pPr>
        <w:pStyle w:val="rtejustify"/>
        <w:spacing w:before="0" w:beforeAutospacing="0" w:after="150" w:afterAutospacing="0"/>
        <w:ind w:firstLine="360"/>
        <w:jc w:val="both"/>
        <w:rPr>
          <w:bCs/>
          <w:color w:val="000000" w:themeColor="text1"/>
          <w:sz w:val="28"/>
          <w:szCs w:val="28"/>
        </w:rPr>
      </w:pPr>
      <w:r w:rsidRPr="00B043BC">
        <w:rPr>
          <w:color w:val="000000" w:themeColor="text1"/>
          <w:sz w:val="28"/>
          <w:szCs w:val="28"/>
        </w:rPr>
        <w:t>T</w:t>
      </w:r>
      <w:r w:rsidR="00687FEE" w:rsidRPr="00B043BC">
        <w:rPr>
          <w:color w:val="000000" w:themeColor="text1"/>
          <w:sz w:val="28"/>
          <w:szCs w:val="28"/>
        </w:rPr>
        <w:t xml:space="preserve">ādēļ </w:t>
      </w:r>
      <w:r w:rsidR="00CD7D0F" w:rsidRPr="00B043BC">
        <w:rPr>
          <w:b/>
          <w:color w:val="000000" w:themeColor="text1"/>
          <w:sz w:val="28"/>
          <w:szCs w:val="28"/>
        </w:rPr>
        <w:t>Zemkopības ministrija</w:t>
      </w:r>
      <w:r w:rsidR="00470D15" w:rsidRPr="00B043BC">
        <w:rPr>
          <w:b/>
          <w:color w:val="000000" w:themeColor="text1"/>
          <w:sz w:val="28"/>
          <w:szCs w:val="28"/>
        </w:rPr>
        <w:t xml:space="preserve"> </w:t>
      </w:r>
      <w:r w:rsidR="00CB3B4B" w:rsidRPr="00B043BC">
        <w:rPr>
          <w:b/>
          <w:color w:val="000000" w:themeColor="text1"/>
          <w:sz w:val="28"/>
          <w:szCs w:val="28"/>
        </w:rPr>
        <w:t xml:space="preserve">uzskata, ka </w:t>
      </w:r>
      <w:r w:rsidR="004E0E25" w:rsidRPr="00B043BC">
        <w:rPr>
          <w:b/>
          <w:color w:val="000000" w:themeColor="text1"/>
          <w:sz w:val="28"/>
          <w:szCs w:val="28"/>
        </w:rPr>
        <w:t>atbalst</w:t>
      </w:r>
      <w:r w:rsidR="00CB3B4B" w:rsidRPr="00B043BC">
        <w:rPr>
          <w:b/>
          <w:color w:val="000000" w:themeColor="text1"/>
          <w:sz w:val="28"/>
          <w:szCs w:val="28"/>
        </w:rPr>
        <w:t>āms</w:t>
      </w:r>
      <w:r w:rsidR="004E0E25" w:rsidRPr="00B043BC">
        <w:rPr>
          <w:b/>
          <w:color w:val="000000" w:themeColor="text1"/>
          <w:sz w:val="28"/>
          <w:szCs w:val="28"/>
        </w:rPr>
        <w:t xml:space="preserve"> šā ziņojuma II variantā piedāvāt</w:t>
      </w:r>
      <w:r w:rsidR="00CB3B4B" w:rsidRPr="00B043BC">
        <w:rPr>
          <w:b/>
          <w:color w:val="000000" w:themeColor="text1"/>
          <w:sz w:val="28"/>
          <w:szCs w:val="28"/>
        </w:rPr>
        <w:t>ais</w:t>
      </w:r>
      <w:r w:rsidR="004E0E25" w:rsidRPr="00B043BC">
        <w:rPr>
          <w:b/>
          <w:color w:val="000000" w:themeColor="text1"/>
          <w:sz w:val="28"/>
          <w:szCs w:val="28"/>
        </w:rPr>
        <w:t xml:space="preserve"> risinājum</w:t>
      </w:r>
      <w:r w:rsidR="00CB3B4B" w:rsidRPr="00B043BC">
        <w:rPr>
          <w:b/>
          <w:color w:val="000000" w:themeColor="text1"/>
          <w:sz w:val="28"/>
          <w:szCs w:val="28"/>
        </w:rPr>
        <w:t>s kā lietderīgākais un valstij finansiāli izdevīgākais.</w:t>
      </w:r>
      <w:r w:rsidR="0063390C" w:rsidRPr="00B043BC">
        <w:rPr>
          <w:color w:val="000000" w:themeColor="text1"/>
          <w:sz w:val="28"/>
          <w:szCs w:val="28"/>
        </w:rPr>
        <w:t xml:space="preserve"> </w:t>
      </w:r>
      <w:r w:rsidR="00CB3B4B" w:rsidRPr="00B043BC">
        <w:rPr>
          <w:color w:val="000000" w:themeColor="text1"/>
          <w:sz w:val="28"/>
          <w:szCs w:val="28"/>
        </w:rPr>
        <w:t>T</w:t>
      </w:r>
      <w:r w:rsidR="0063390C" w:rsidRPr="00B043BC">
        <w:rPr>
          <w:color w:val="000000" w:themeColor="text1"/>
          <w:sz w:val="28"/>
          <w:szCs w:val="28"/>
        </w:rPr>
        <w:t>as paredz</w:t>
      </w:r>
      <w:r w:rsidR="004E0E25" w:rsidRPr="00B043BC">
        <w:rPr>
          <w:color w:val="000000" w:themeColor="text1"/>
          <w:sz w:val="28"/>
          <w:szCs w:val="28"/>
        </w:rPr>
        <w:t xml:space="preserve"> n</w:t>
      </w:r>
      <w:r w:rsidR="004E0E25" w:rsidRPr="00B043BC">
        <w:rPr>
          <w:bCs/>
          <w:color w:val="000000" w:themeColor="text1"/>
          <w:sz w:val="28"/>
          <w:szCs w:val="28"/>
        </w:rPr>
        <w:t>oteikt, ka 30 EUR par viena darījuma izskatīšanu ar lauksaimniecības zemi valsts pašvaldībām atlīdz</w:t>
      </w:r>
      <w:bookmarkStart w:id="0" w:name="_GoBack"/>
      <w:bookmarkEnd w:id="0"/>
      <w:r w:rsidR="004E0E25" w:rsidRPr="00B043BC">
        <w:rPr>
          <w:bCs/>
          <w:color w:val="000000" w:themeColor="text1"/>
          <w:sz w:val="28"/>
          <w:szCs w:val="28"/>
        </w:rPr>
        <w:t>ina no ieņēmumiem valsts budžetā, kurus veido ieņēmumi no valsts nodevas iekasēšanas par īpašuma tiesību nostiprināšanu zemesgrāmatā. Ar nosacījumu, ka par darījuma izskatīšanu uzskatāms fakts, ka pašvaldība ir pieņēmusi likuma “Par zemes privatizāciju lauku apvidos”</w:t>
      </w:r>
      <w:r w:rsidR="004E0E25" w:rsidRPr="00B043BC">
        <w:rPr>
          <w:rFonts w:ascii="Arial" w:hAnsi="Arial" w:cs="Arial"/>
          <w:b/>
          <w:bCs/>
          <w:color w:val="000000" w:themeColor="text1"/>
          <w:sz w:val="28"/>
          <w:szCs w:val="28"/>
        </w:rPr>
        <w:t xml:space="preserve"> </w:t>
      </w:r>
      <w:r w:rsidR="004E0E25" w:rsidRPr="00B043BC">
        <w:rPr>
          <w:bCs/>
          <w:color w:val="000000" w:themeColor="text1"/>
          <w:sz w:val="28"/>
          <w:szCs w:val="28"/>
        </w:rPr>
        <w:t>30.</w:t>
      </w:r>
      <w:r w:rsidR="004E0E25" w:rsidRPr="00B043BC">
        <w:rPr>
          <w:bCs/>
          <w:color w:val="000000" w:themeColor="text1"/>
          <w:sz w:val="28"/>
          <w:szCs w:val="28"/>
          <w:vertAlign w:val="superscript"/>
        </w:rPr>
        <w:t xml:space="preserve">1 </w:t>
      </w:r>
      <w:r w:rsidR="004E0E25" w:rsidRPr="00B043BC">
        <w:rPr>
          <w:bCs/>
          <w:color w:val="000000" w:themeColor="text1"/>
          <w:sz w:val="28"/>
          <w:szCs w:val="28"/>
        </w:rPr>
        <w:t>panta ceturtajā daļā minēto l</w:t>
      </w:r>
      <w:r w:rsidR="004E0E25" w:rsidRPr="00B043BC">
        <w:rPr>
          <w:color w:val="000000" w:themeColor="text1"/>
          <w:sz w:val="28"/>
          <w:szCs w:val="28"/>
        </w:rPr>
        <w:t>ēmumu par piekrišanu lauksaimniecības zemes iegūšanai un attiecīgais nekustamais īpašums ir nostiprināts zemesgrāmatā</w:t>
      </w:r>
      <w:r w:rsidR="0063390C" w:rsidRPr="00B043BC">
        <w:rPr>
          <w:color w:val="000000" w:themeColor="text1"/>
          <w:sz w:val="28"/>
          <w:szCs w:val="28"/>
        </w:rPr>
        <w:t xml:space="preserve"> uz ieguvēja vārda</w:t>
      </w:r>
      <w:r w:rsidR="004E0E25" w:rsidRPr="00B043BC">
        <w:rPr>
          <w:color w:val="000000" w:themeColor="text1"/>
          <w:sz w:val="28"/>
          <w:szCs w:val="28"/>
        </w:rPr>
        <w:t>.</w:t>
      </w:r>
    </w:p>
    <w:p w14:paraId="7848A050" w14:textId="7BBB8178" w:rsidR="003D587A" w:rsidRDefault="003D587A" w:rsidP="003D587A">
      <w:pPr>
        <w:rPr>
          <w:color w:val="000000" w:themeColor="text1"/>
          <w:sz w:val="28"/>
          <w:szCs w:val="28"/>
        </w:rPr>
      </w:pPr>
    </w:p>
    <w:p w14:paraId="6362D460" w14:textId="617A4369" w:rsidR="00B043BC" w:rsidRDefault="00B043BC" w:rsidP="003D587A">
      <w:pPr>
        <w:rPr>
          <w:color w:val="000000" w:themeColor="text1"/>
          <w:sz w:val="28"/>
          <w:szCs w:val="28"/>
        </w:rPr>
      </w:pPr>
    </w:p>
    <w:p w14:paraId="0F2F9206" w14:textId="47560FD4" w:rsidR="00E956C3" w:rsidRPr="00B043BC" w:rsidRDefault="007065A8" w:rsidP="00E10F35">
      <w:pPr>
        <w:ind w:firstLine="360"/>
        <w:jc w:val="both"/>
        <w:rPr>
          <w:color w:val="000000" w:themeColor="text1"/>
          <w:sz w:val="28"/>
          <w:szCs w:val="28"/>
        </w:rPr>
      </w:pPr>
      <w:r w:rsidRPr="00B043BC">
        <w:rPr>
          <w:color w:val="000000" w:themeColor="text1"/>
          <w:sz w:val="28"/>
          <w:szCs w:val="28"/>
        </w:rPr>
        <w:t>Zemkopības ministrs</w:t>
      </w:r>
      <w:r w:rsidRPr="00B043BC">
        <w:rPr>
          <w:color w:val="000000" w:themeColor="text1"/>
          <w:sz w:val="28"/>
          <w:szCs w:val="28"/>
        </w:rPr>
        <w:tab/>
      </w:r>
      <w:r w:rsidRPr="00B043BC">
        <w:rPr>
          <w:color w:val="000000" w:themeColor="text1"/>
          <w:sz w:val="28"/>
          <w:szCs w:val="28"/>
        </w:rPr>
        <w:tab/>
      </w:r>
      <w:r w:rsidRPr="00B043BC">
        <w:rPr>
          <w:color w:val="000000" w:themeColor="text1"/>
          <w:sz w:val="28"/>
          <w:szCs w:val="28"/>
        </w:rPr>
        <w:tab/>
      </w:r>
      <w:r w:rsidRPr="00B043BC">
        <w:rPr>
          <w:color w:val="000000" w:themeColor="text1"/>
          <w:sz w:val="28"/>
          <w:szCs w:val="28"/>
        </w:rPr>
        <w:tab/>
      </w:r>
      <w:r w:rsidRPr="00B043BC">
        <w:rPr>
          <w:color w:val="000000" w:themeColor="text1"/>
          <w:sz w:val="28"/>
          <w:szCs w:val="28"/>
        </w:rPr>
        <w:tab/>
        <w:t xml:space="preserve"> </w:t>
      </w:r>
      <w:r w:rsidR="00B043BC">
        <w:rPr>
          <w:color w:val="000000" w:themeColor="text1"/>
          <w:sz w:val="28"/>
          <w:szCs w:val="28"/>
        </w:rPr>
        <w:tab/>
      </w:r>
      <w:r w:rsidR="00B043BC">
        <w:rPr>
          <w:color w:val="000000" w:themeColor="text1"/>
          <w:sz w:val="28"/>
          <w:szCs w:val="28"/>
        </w:rPr>
        <w:tab/>
      </w:r>
      <w:r w:rsidRPr="00B043BC">
        <w:rPr>
          <w:color w:val="000000" w:themeColor="text1"/>
          <w:sz w:val="28"/>
          <w:szCs w:val="28"/>
        </w:rPr>
        <w:t>K.Gerhards</w:t>
      </w:r>
    </w:p>
    <w:sectPr w:rsidR="00E956C3" w:rsidRPr="00B043BC" w:rsidSect="00B043B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3DA72" w14:textId="77777777" w:rsidR="00103D3C" w:rsidRDefault="00103D3C" w:rsidP="004B4E3F">
      <w:r>
        <w:separator/>
      </w:r>
    </w:p>
  </w:endnote>
  <w:endnote w:type="continuationSeparator" w:id="0">
    <w:p w14:paraId="35113026" w14:textId="77777777" w:rsidR="00103D3C" w:rsidRDefault="00103D3C" w:rsidP="004B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74D0" w14:textId="077056B8" w:rsidR="00FF4922" w:rsidRPr="006D541A" w:rsidRDefault="00B043BC" w:rsidP="00B043BC">
    <w:pPr>
      <w:pStyle w:val="Kjene"/>
      <w:rPr>
        <w:sz w:val="20"/>
        <w:szCs w:val="20"/>
      </w:rPr>
    </w:pPr>
    <w:r w:rsidRPr="00B043BC">
      <w:rPr>
        <w:sz w:val="20"/>
        <w:szCs w:val="20"/>
      </w:rPr>
      <w:t>ZMzino_111019_izdevatl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4ABD6" w14:textId="04BD4094" w:rsidR="00AB4AA5" w:rsidRPr="00B043BC" w:rsidRDefault="00B043BC" w:rsidP="00B043BC">
    <w:pPr>
      <w:pStyle w:val="Kjene"/>
    </w:pPr>
    <w:r w:rsidRPr="00B043BC">
      <w:rPr>
        <w:sz w:val="20"/>
        <w:szCs w:val="20"/>
      </w:rPr>
      <w:t>ZMzino_111019_izdevatl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D73B2" w14:textId="77777777" w:rsidR="00103D3C" w:rsidRDefault="00103D3C" w:rsidP="004B4E3F">
      <w:r>
        <w:separator/>
      </w:r>
    </w:p>
  </w:footnote>
  <w:footnote w:type="continuationSeparator" w:id="0">
    <w:p w14:paraId="493CDC5C" w14:textId="77777777" w:rsidR="00103D3C" w:rsidRDefault="00103D3C" w:rsidP="004B4E3F">
      <w:r>
        <w:continuationSeparator/>
      </w:r>
    </w:p>
  </w:footnote>
  <w:footnote w:id="1">
    <w:p w14:paraId="679554B1" w14:textId="2FA8A4D2" w:rsidR="005B402A" w:rsidRPr="00470D15" w:rsidRDefault="005B402A" w:rsidP="005B402A">
      <w:pPr>
        <w:pStyle w:val="Vresteksts"/>
        <w:jc w:val="both"/>
        <w:rPr>
          <w:rFonts w:cs="Times New Roman"/>
          <w:color w:val="000000" w:themeColor="text1"/>
        </w:rPr>
      </w:pPr>
      <w:r w:rsidRPr="00470D15">
        <w:rPr>
          <w:rStyle w:val="Vresatsauce"/>
          <w:rFonts w:cs="Times New Roman"/>
          <w:color w:val="000000" w:themeColor="text1"/>
        </w:rPr>
        <w:footnoteRef/>
      </w:r>
      <w:r w:rsidRPr="00470D15">
        <w:rPr>
          <w:rFonts w:cs="Times New Roman"/>
          <w:color w:val="000000" w:themeColor="text1"/>
        </w:rPr>
        <w:t xml:space="preserve"> </w:t>
      </w:r>
      <w:r w:rsidR="008C65DB" w:rsidRPr="00470D15">
        <w:rPr>
          <w:rFonts w:cs="Times New Roman"/>
          <w:color w:val="000000" w:themeColor="text1"/>
        </w:rPr>
        <w:t xml:space="preserve">Aprēķinam izmantoti Latvijas Pašvaldību savienības apkopotie dati par vidējo darījumu skaitu vienā kalendārajā gadā par </w:t>
      </w:r>
      <w:r w:rsidR="008C65DB" w:rsidRPr="00470D15">
        <w:rPr>
          <w:rFonts w:cs="Times New Roman"/>
          <w:bCs/>
          <w:color w:val="000000" w:themeColor="text1"/>
          <w:lang w:eastAsia="lv-LV"/>
        </w:rPr>
        <w:t xml:space="preserve"> periodu no </w:t>
      </w:r>
      <w:r w:rsidR="00FB6A07">
        <w:rPr>
          <w:rFonts w:cs="Times New Roman"/>
          <w:bCs/>
          <w:color w:val="000000" w:themeColor="text1"/>
          <w:lang w:eastAsia="lv-LV"/>
        </w:rPr>
        <w:t>0</w:t>
      </w:r>
      <w:r w:rsidR="008C65DB" w:rsidRPr="00470D15">
        <w:rPr>
          <w:rFonts w:cs="Times New Roman"/>
          <w:bCs/>
          <w:color w:val="000000" w:themeColor="text1"/>
          <w:lang w:eastAsia="lv-LV"/>
        </w:rPr>
        <w:t>1.11.2014 - 15.10.2018 (skat. pielikumu)</w:t>
      </w:r>
    </w:p>
  </w:footnote>
  <w:footnote w:id="2">
    <w:p w14:paraId="66DEFB5E" w14:textId="77777777" w:rsidR="00183812" w:rsidRPr="00470D15" w:rsidRDefault="00183812" w:rsidP="0063390C">
      <w:pPr>
        <w:pStyle w:val="Bezatstarpm"/>
        <w:jc w:val="both"/>
        <w:rPr>
          <w:rFonts w:ascii="Times New Roman" w:hAnsi="Times New Roman" w:cs="Times New Roman"/>
          <w:color w:val="000000" w:themeColor="text1"/>
          <w:sz w:val="20"/>
          <w:szCs w:val="20"/>
        </w:rPr>
      </w:pPr>
      <w:r w:rsidRPr="00470D15">
        <w:rPr>
          <w:rStyle w:val="Vresatsauce"/>
          <w:rFonts w:ascii="Times New Roman" w:hAnsi="Times New Roman" w:cs="Times New Roman"/>
          <w:color w:val="000000" w:themeColor="text1"/>
          <w:sz w:val="20"/>
          <w:szCs w:val="20"/>
        </w:rPr>
        <w:footnoteRef/>
      </w:r>
      <w:r w:rsidRPr="00470D15">
        <w:rPr>
          <w:rFonts w:ascii="Times New Roman" w:hAnsi="Times New Roman" w:cs="Times New Roman"/>
          <w:color w:val="000000" w:themeColor="text1"/>
          <w:sz w:val="20"/>
          <w:szCs w:val="20"/>
        </w:rPr>
        <w:t xml:space="preserve"> Aprēķinam izmantoti dati par vidējām 1 ha </w:t>
      </w:r>
      <w:r w:rsidR="00877AF1" w:rsidRPr="00470D15">
        <w:rPr>
          <w:rFonts w:ascii="Times New Roman" w:hAnsi="Times New Roman" w:cs="Times New Roman"/>
          <w:color w:val="000000" w:themeColor="text1"/>
          <w:sz w:val="20"/>
          <w:szCs w:val="20"/>
        </w:rPr>
        <w:t>darījuma cenām</w:t>
      </w:r>
      <w:r w:rsidRPr="00470D15">
        <w:rPr>
          <w:rFonts w:ascii="Times New Roman" w:hAnsi="Times New Roman" w:cs="Times New Roman"/>
          <w:color w:val="000000" w:themeColor="text1"/>
          <w:sz w:val="20"/>
          <w:szCs w:val="20"/>
        </w:rPr>
        <w:t xml:space="preserve"> valstī un </w:t>
      </w:r>
      <w:r w:rsidR="00877AF1" w:rsidRPr="00470D15">
        <w:rPr>
          <w:rFonts w:ascii="Times New Roman" w:hAnsi="Times New Roman" w:cs="Times New Roman"/>
          <w:color w:val="000000" w:themeColor="text1"/>
          <w:sz w:val="20"/>
          <w:szCs w:val="20"/>
        </w:rPr>
        <w:t xml:space="preserve">zemes darījumu kopplatību 2018.gadā. Avots: </w:t>
      </w:r>
      <w:hyperlink r:id="rId1" w:history="1">
        <w:r w:rsidR="00877AF1" w:rsidRPr="00470D15">
          <w:rPr>
            <w:rFonts w:ascii="Times New Roman" w:eastAsia="Times New Roman" w:hAnsi="Times New Roman" w:cs="Times New Roman"/>
            <w:i/>
            <w:color w:val="000000" w:themeColor="text1"/>
            <w:sz w:val="20"/>
            <w:szCs w:val="20"/>
            <w:lang w:eastAsia="lv-LV"/>
          </w:rPr>
          <w:t>http://news.lv/Latvijas_Avize/2019/03/08/tirgu-trukst-zemes</w:t>
        </w:r>
      </w:hyperlink>
    </w:p>
  </w:footnote>
  <w:footnote w:id="3">
    <w:p w14:paraId="1D647B3F" w14:textId="2CF60704" w:rsidR="00877AF1" w:rsidRPr="00470D15" w:rsidRDefault="00877AF1" w:rsidP="00877AF1">
      <w:pPr>
        <w:pStyle w:val="Vresteksts"/>
        <w:jc w:val="both"/>
        <w:rPr>
          <w:rFonts w:cs="Times New Roman"/>
          <w:color w:val="000000" w:themeColor="text1"/>
        </w:rPr>
      </w:pPr>
      <w:r w:rsidRPr="00470D15">
        <w:rPr>
          <w:rStyle w:val="Vresatsauce"/>
          <w:rFonts w:cs="Times New Roman"/>
          <w:color w:val="000000" w:themeColor="text1"/>
        </w:rPr>
        <w:footnoteRef/>
      </w:r>
      <w:r w:rsidRPr="00470D15">
        <w:rPr>
          <w:rFonts w:cs="Times New Roman"/>
          <w:color w:val="000000" w:themeColor="text1"/>
        </w:rPr>
        <w:t xml:space="preserve"> Aprēķinam izmantoti Latvijas Pašvaldību savienības apkopotie dati par </w:t>
      </w:r>
      <w:r w:rsidR="008C65DB" w:rsidRPr="00470D15">
        <w:rPr>
          <w:rFonts w:cs="Times New Roman"/>
          <w:color w:val="000000" w:themeColor="text1"/>
        </w:rPr>
        <w:t xml:space="preserve">vidējo darījumu skaitu vienā kalendārajā gadā par </w:t>
      </w:r>
      <w:r w:rsidRPr="00470D15">
        <w:rPr>
          <w:rFonts w:cs="Times New Roman"/>
          <w:bCs/>
          <w:color w:val="000000" w:themeColor="text1"/>
          <w:lang w:eastAsia="lv-LV"/>
        </w:rPr>
        <w:t xml:space="preserve"> periodu no </w:t>
      </w:r>
      <w:r w:rsidR="00CB3B4B">
        <w:rPr>
          <w:rFonts w:cs="Times New Roman"/>
          <w:bCs/>
          <w:color w:val="000000" w:themeColor="text1"/>
          <w:lang w:eastAsia="lv-LV"/>
        </w:rPr>
        <w:t>0</w:t>
      </w:r>
      <w:r w:rsidRPr="00470D15">
        <w:rPr>
          <w:rFonts w:cs="Times New Roman"/>
          <w:bCs/>
          <w:color w:val="000000" w:themeColor="text1"/>
          <w:lang w:eastAsia="lv-LV"/>
        </w:rPr>
        <w:t>1.11.2014 - 15.10.2018 (skat. pielikumu)</w:t>
      </w:r>
    </w:p>
  </w:footnote>
  <w:footnote w:id="4">
    <w:p w14:paraId="32D8EF29" w14:textId="77777777" w:rsidR="00877AF1" w:rsidRPr="00470D15" w:rsidRDefault="00877AF1" w:rsidP="00470D15">
      <w:pPr>
        <w:pStyle w:val="Bezatstarpm"/>
        <w:jc w:val="both"/>
        <w:rPr>
          <w:rFonts w:ascii="Times New Roman" w:hAnsi="Times New Roman" w:cs="Times New Roman"/>
          <w:color w:val="000000" w:themeColor="text1"/>
          <w:sz w:val="20"/>
          <w:szCs w:val="20"/>
        </w:rPr>
      </w:pPr>
      <w:r w:rsidRPr="00470D15">
        <w:rPr>
          <w:rStyle w:val="Vresatsauce"/>
          <w:rFonts w:ascii="Times New Roman" w:hAnsi="Times New Roman" w:cs="Times New Roman"/>
          <w:color w:val="000000" w:themeColor="text1"/>
          <w:sz w:val="20"/>
          <w:szCs w:val="20"/>
        </w:rPr>
        <w:footnoteRef/>
      </w:r>
      <w:r w:rsidRPr="00470D15">
        <w:rPr>
          <w:rFonts w:ascii="Times New Roman" w:hAnsi="Times New Roman" w:cs="Times New Roman"/>
          <w:color w:val="000000" w:themeColor="text1"/>
          <w:sz w:val="20"/>
          <w:szCs w:val="20"/>
        </w:rPr>
        <w:t xml:space="preserve"> Aprēķinam izmantoti dati par vidējām 1 ha darījuma cenām valstī un zemes darījumu kopplatību 2018.gadā. Avots: </w:t>
      </w:r>
      <w:hyperlink r:id="rId2" w:history="1">
        <w:r w:rsidRPr="00470D15">
          <w:rPr>
            <w:rFonts w:ascii="Times New Roman" w:eastAsia="Times New Roman" w:hAnsi="Times New Roman" w:cs="Times New Roman"/>
            <w:i/>
            <w:color w:val="000000" w:themeColor="text1"/>
            <w:sz w:val="20"/>
            <w:szCs w:val="20"/>
            <w:lang w:eastAsia="lv-LV"/>
          </w:rPr>
          <w:t>http://news.lv/Latvijas_Avize/2019/03/08/tirgu-trukst-zemes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593438"/>
      <w:docPartObj>
        <w:docPartGallery w:val="Page Numbers (Top of Page)"/>
        <w:docPartUnique/>
      </w:docPartObj>
    </w:sdtPr>
    <w:sdtEndPr>
      <w:rPr>
        <w:noProof/>
      </w:rPr>
    </w:sdtEndPr>
    <w:sdtContent>
      <w:p w14:paraId="1277CF67" w14:textId="77777777" w:rsidR="009D5C1C" w:rsidRDefault="009D5C1C">
        <w:pPr>
          <w:pStyle w:val="Galvene"/>
          <w:jc w:val="center"/>
        </w:pPr>
        <w:r>
          <w:fldChar w:fldCharType="begin"/>
        </w:r>
        <w:r>
          <w:instrText xml:space="preserve"> PAGE   \* MERGEFORMAT </w:instrText>
        </w:r>
        <w:r>
          <w:fldChar w:fldCharType="separate"/>
        </w:r>
        <w:r w:rsidR="009627CA">
          <w:rPr>
            <w:noProof/>
          </w:rPr>
          <w:t>3</w:t>
        </w:r>
        <w:r>
          <w:rPr>
            <w:noProof/>
          </w:rPr>
          <w:fldChar w:fldCharType="end"/>
        </w:r>
      </w:p>
    </w:sdtContent>
  </w:sdt>
  <w:p w14:paraId="195C6BB3" w14:textId="77777777" w:rsidR="009D5C1C" w:rsidRPr="006D541A" w:rsidRDefault="009D5C1C">
    <w:pPr>
      <w:pStyle w:val="Galve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022"/>
    <w:multiLevelType w:val="hybridMultilevel"/>
    <w:tmpl w:val="3E5CA12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1B519D"/>
    <w:multiLevelType w:val="hybridMultilevel"/>
    <w:tmpl w:val="5FBC1B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FE54E1"/>
    <w:multiLevelType w:val="hybridMultilevel"/>
    <w:tmpl w:val="A22E4B2A"/>
    <w:lvl w:ilvl="0" w:tplc="5BB6E344">
      <w:start w:val="4"/>
      <w:numFmt w:val="bullet"/>
      <w:lvlText w:val="-"/>
      <w:lvlJc w:val="left"/>
      <w:pPr>
        <w:ind w:left="780" w:hanging="360"/>
      </w:pPr>
      <w:rPr>
        <w:rFonts w:ascii="Times New Roman" w:eastAsia="Times New Roman" w:hAnsi="Times New Roman" w:cs="Times New Roman" w:hint="default"/>
      </w:rPr>
    </w:lvl>
    <w:lvl w:ilvl="1" w:tplc="32FAE888" w:tentative="1">
      <w:start w:val="1"/>
      <w:numFmt w:val="bullet"/>
      <w:lvlText w:val="o"/>
      <w:lvlJc w:val="left"/>
      <w:pPr>
        <w:ind w:left="1500" w:hanging="360"/>
      </w:pPr>
      <w:rPr>
        <w:rFonts w:ascii="Courier New" w:hAnsi="Courier New" w:cs="Courier New" w:hint="default"/>
      </w:rPr>
    </w:lvl>
    <w:lvl w:ilvl="2" w:tplc="55C007C6" w:tentative="1">
      <w:start w:val="1"/>
      <w:numFmt w:val="bullet"/>
      <w:lvlText w:val=""/>
      <w:lvlJc w:val="left"/>
      <w:pPr>
        <w:ind w:left="2220" w:hanging="360"/>
      </w:pPr>
      <w:rPr>
        <w:rFonts w:ascii="Wingdings" w:hAnsi="Wingdings" w:hint="default"/>
      </w:rPr>
    </w:lvl>
    <w:lvl w:ilvl="3" w:tplc="86A2716C" w:tentative="1">
      <w:start w:val="1"/>
      <w:numFmt w:val="bullet"/>
      <w:lvlText w:val=""/>
      <w:lvlJc w:val="left"/>
      <w:pPr>
        <w:ind w:left="2940" w:hanging="360"/>
      </w:pPr>
      <w:rPr>
        <w:rFonts w:ascii="Symbol" w:hAnsi="Symbol" w:hint="default"/>
      </w:rPr>
    </w:lvl>
    <w:lvl w:ilvl="4" w:tplc="C41AC61E" w:tentative="1">
      <w:start w:val="1"/>
      <w:numFmt w:val="bullet"/>
      <w:lvlText w:val="o"/>
      <w:lvlJc w:val="left"/>
      <w:pPr>
        <w:ind w:left="3660" w:hanging="360"/>
      </w:pPr>
      <w:rPr>
        <w:rFonts w:ascii="Courier New" w:hAnsi="Courier New" w:cs="Courier New" w:hint="default"/>
      </w:rPr>
    </w:lvl>
    <w:lvl w:ilvl="5" w:tplc="1A2EB33C" w:tentative="1">
      <w:start w:val="1"/>
      <w:numFmt w:val="bullet"/>
      <w:lvlText w:val=""/>
      <w:lvlJc w:val="left"/>
      <w:pPr>
        <w:ind w:left="4380" w:hanging="360"/>
      </w:pPr>
      <w:rPr>
        <w:rFonts w:ascii="Wingdings" w:hAnsi="Wingdings" w:hint="default"/>
      </w:rPr>
    </w:lvl>
    <w:lvl w:ilvl="6" w:tplc="9FC6D6C8" w:tentative="1">
      <w:start w:val="1"/>
      <w:numFmt w:val="bullet"/>
      <w:lvlText w:val=""/>
      <w:lvlJc w:val="left"/>
      <w:pPr>
        <w:ind w:left="5100" w:hanging="360"/>
      </w:pPr>
      <w:rPr>
        <w:rFonts w:ascii="Symbol" w:hAnsi="Symbol" w:hint="default"/>
      </w:rPr>
    </w:lvl>
    <w:lvl w:ilvl="7" w:tplc="78280CFC" w:tentative="1">
      <w:start w:val="1"/>
      <w:numFmt w:val="bullet"/>
      <w:lvlText w:val="o"/>
      <w:lvlJc w:val="left"/>
      <w:pPr>
        <w:ind w:left="5820" w:hanging="360"/>
      </w:pPr>
      <w:rPr>
        <w:rFonts w:ascii="Courier New" w:hAnsi="Courier New" w:cs="Courier New" w:hint="default"/>
      </w:rPr>
    </w:lvl>
    <w:lvl w:ilvl="8" w:tplc="70FCF466" w:tentative="1">
      <w:start w:val="1"/>
      <w:numFmt w:val="bullet"/>
      <w:lvlText w:val=""/>
      <w:lvlJc w:val="left"/>
      <w:pPr>
        <w:ind w:left="6540" w:hanging="360"/>
      </w:pPr>
      <w:rPr>
        <w:rFonts w:ascii="Wingdings" w:hAnsi="Wingdings" w:hint="default"/>
      </w:rPr>
    </w:lvl>
  </w:abstractNum>
  <w:abstractNum w:abstractNumId="3"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1326482E"/>
    <w:multiLevelType w:val="hybridMultilevel"/>
    <w:tmpl w:val="4B542F2C"/>
    <w:lvl w:ilvl="0" w:tplc="04260011">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5" w15:restartNumberingAfterBreak="0">
    <w:nsid w:val="1DF57338"/>
    <w:multiLevelType w:val="hybridMultilevel"/>
    <w:tmpl w:val="1B5A8C30"/>
    <w:lvl w:ilvl="0" w:tplc="5F8636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1586CAE"/>
    <w:multiLevelType w:val="hybridMultilevel"/>
    <w:tmpl w:val="17F222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9448B7"/>
    <w:multiLevelType w:val="hybridMultilevel"/>
    <w:tmpl w:val="FCAE51DA"/>
    <w:lvl w:ilvl="0" w:tplc="A9A25C9A">
      <w:start w:val="4"/>
      <w:numFmt w:val="bullet"/>
      <w:lvlText w:val="-"/>
      <w:lvlJc w:val="left"/>
      <w:pPr>
        <w:ind w:left="450" w:hanging="360"/>
      </w:pPr>
      <w:rPr>
        <w:rFonts w:ascii="Arial-BoldMT" w:eastAsiaTheme="minorHAnsi" w:hAnsi="Arial-BoldMT" w:cs="Arial-BoldMT" w:hint="default"/>
      </w:rPr>
    </w:lvl>
    <w:lvl w:ilvl="1" w:tplc="04260003" w:tentative="1">
      <w:start w:val="1"/>
      <w:numFmt w:val="bullet"/>
      <w:lvlText w:val="o"/>
      <w:lvlJc w:val="left"/>
      <w:pPr>
        <w:ind w:left="1170" w:hanging="360"/>
      </w:pPr>
      <w:rPr>
        <w:rFonts w:ascii="Courier New" w:hAnsi="Courier New" w:cs="Courier New" w:hint="default"/>
      </w:rPr>
    </w:lvl>
    <w:lvl w:ilvl="2" w:tplc="04260005" w:tentative="1">
      <w:start w:val="1"/>
      <w:numFmt w:val="bullet"/>
      <w:lvlText w:val=""/>
      <w:lvlJc w:val="left"/>
      <w:pPr>
        <w:ind w:left="1890" w:hanging="360"/>
      </w:pPr>
      <w:rPr>
        <w:rFonts w:ascii="Wingdings" w:hAnsi="Wingdings" w:hint="default"/>
      </w:rPr>
    </w:lvl>
    <w:lvl w:ilvl="3" w:tplc="04260001" w:tentative="1">
      <w:start w:val="1"/>
      <w:numFmt w:val="bullet"/>
      <w:lvlText w:val=""/>
      <w:lvlJc w:val="left"/>
      <w:pPr>
        <w:ind w:left="2610" w:hanging="360"/>
      </w:pPr>
      <w:rPr>
        <w:rFonts w:ascii="Symbol" w:hAnsi="Symbol" w:hint="default"/>
      </w:rPr>
    </w:lvl>
    <w:lvl w:ilvl="4" w:tplc="04260003" w:tentative="1">
      <w:start w:val="1"/>
      <w:numFmt w:val="bullet"/>
      <w:lvlText w:val="o"/>
      <w:lvlJc w:val="left"/>
      <w:pPr>
        <w:ind w:left="3330" w:hanging="360"/>
      </w:pPr>
      <w:rPr>
        <w:rFonts w:ascii="Courier New" w:hAnsi="Courier New" w:cs="Courier New" w:hint="default"/>
      </w:rPr>
    </w:lvl>
    <w:lvl w:ilvl="5" w:tplc="04260005" w:tentative="1">
      <w:start w:val="1"/>
      <w:numFmt w:val="bullet"/>
      <w:lvlText w:val=""/>
      <w:lvlJc w:val="left"/>
      <w:pPr>
        <w:ind w:left="4050" w:hanging="360"/>
      </w:pPr>
      <w:rPr>
        <w:rFonts w:ascii="Wingdings" w:hAnsi="Wingdings" w:hint="default"/>
      </w:rPr>
    </w:lvl>
    <w:lvl w:ilvl="6" w:tplc="04260001" w:tentative="1">
      <w:start w:val="1"/>
      <w:numFmt w:val="bullet"/>
      <w:lvlText w:val=""/>
      <w:lvlJc w:val="left"/>
      <w:pPr>
        <w:ind w:left="4770" w:hanging="360"/>
      </w:pPr>
      <w:rPr>
        <w:rFonts w:ascii="Symbol" w:hAnsi="Symbol" w:hint="default"/>
      </w:rPr>
    </w:lvl>
    <w:lvl w:ilvl="7" w:tplc="04260003" w:tentative="1">
      <w:start w:val="1"/>
      <w:numFmt w:val="bullet"/>
      <w:lvlText w:val="o"/>
      <w:lvlJc w:val="left"/>
      <w:pPr>
        <w:ind w:left="5490" w:hanging="360"/>
      </w:pPr>
      <w:rPr>
        <w:rFonts w:ascii="Courier New" w:hAnsi="Courier New" w:cs="Courier New" w:hint="default"/>
      </w:rPr>
    </w:lvl>
    <w:lvl w:ilvl="8" w:tplc="04260005" w:tentative="1">
      <w:start w:val="1"/>
      <w:numFmt w:val="bullet"/>
      <w:lvlText w:val=""/>
      <w:lvlJc w:val="left"/>
      <w:pPr>
        <w:ind w:left="6210" w:hanging="360"/>
      </w:pPr>
      <w:rPr>
        <w:rFonts w:ascii="Wingdings" w:hAnsi="Wingdings" w:hint="default"/>
      </w:rPr>
    </w:lvl>
  </w:abstractNum>
  <w:abstractNum w:abstractNumId="8" w15:restartNumberingAfterBreak="0">
    <w:nsid w:val="2B3831A5"/>
    <w:multiLevelType w:val="hybridMultilevel"/>
    <w:tmpl w:val="45B472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1A1968"/>
    <w:multiLevelType w:val="hybridMultilevel"/>
    <w:tmpl w:val="DA9ADB9C"/>
    <w:lvl w:ilvl="0" w:tplc="CDC239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D9F66AC"/>
    <w:multiLevelType w:val="hybridMultilevel"/>
    <w:tmpl w:val="FD4AAB08"/>
    <w:lvl w:ilvl="0" w:tplc="C4A441C0">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C11112"/>
    <w:multiLevelType w:val="hybridMultilevel"/>
    <w:tmpl w:val="4B542F2C"/>
    <w:lvl w:ilvl="0" w:tplc="04260011">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12" w15:restartNumberingAfterBreak="0">
    <w:nsid w:val="2EC4623E"/>
    <w:multiLevelType w:val="hybridMultilevel"/>
    <w:tmpl w:val="20F6DBC8"/>
    <w:lvl w:ilvl="0" w:tplc="24A63F2E">
      <w:start w:val="1"/>
      <w:numFmt w:val="decimal"/>
      <w:lvlText w:val="%1)"/>
      <w:lvlJc w:val="left"/>
      <w:pPr>
        <w:ind w:left="1069" w:hanging="360"/>
      </w:pPr>
      <w:rPr>
        <w:rFonts w:eastAsiaTheme="minorHAnsi" w:cstheme="min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3B9D4252"/>
    <w:multiLevelType w:val="hybridMultilevel"/>
    <w:tmpl w:val="4D063DE4"/>
    <w:lvl w:ilvl="0" w:tplc="DD1AC5D4">
      <w:start w:val="1"/>
      <w:numFmt w:val="decimal"/>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CE0561"/>
    <w:multiLevelType w:val="hybridMultilevel"/>
    <w:tmpl w:val="D2FEEA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C940E49"/>
    <w:multiLevelType w:val="hybridMultilevel"/>
    <w:tmpl w:val="79BCA1B0"/>
    <w:lvl w:ilvl="0" w:tplc="CDC23934">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BE68C6"/>
    <w:multiLevelType w:val="hybridMultilevel"/>
    <w:tmpl w:val="38601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5E0674"/>
    <w:multiLevelType w:val="hybridMultilevel"/>
    <w:tmpl w:val="DFCE8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C2537D"/>
    <w:multiLevelType w:val="hybridMultilevel"/>
    <w:tmpl w:val="26A4E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6D6A34"/>
    <w:multiLevelType w:val="hybridMultilevel"/>
    <w:tmpl w:val="D3E21420"/>
    <w:lvl w:ilvl="0" w:tplc="33968B1A">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7AF54FF3"/>
    <w:multiLevelType w:val="hybridMultilevel"/>
    <w:tmpl w:val="BF8E1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B47251"/>
    <w:multiLevelType w:val="hybridMultilevel"/>
    <w:tmpl w:val="E020E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8"/>
  </w:num>
  <w:num w:numId="3">
    <w:abstractNumId w:val="5"/>
  </w:num>
  <w:num w:numId="4">
    <w:abstractNumId w:val="3"/>
  </w:num>
  <w:num w:numId="5">
    <w:abstractNumId w:val="21"/>
  </w:num>
  <w:num w:numId="6">
    <w:abstractNumId w:val="6"/>
  </w:num>
  <w:num w:numId="7">
    <w:abstractNumId w:val="1"/>
  </w:num>
  <w:num w:numId="8">
    <w:abstractNumId w:val="13"/>
  </w:num>
  <w:num w:numId="9">
    <w:abstractNumId w:val="2"/>
  </w:num>
  <w:num w:numId="10">
    <w:abstractNumId w:val="10"/>
  </w:num>
  <w:num w:numId="11">
    <w:abstractNumId w:val="8"/>
  </w:num>
  <w:num w:numId="12">
    <w:abstractNumId w:val="19"/>
  </w:num>
  <w:num w:numId="13">
    <w:abstractNumId w:val="16"/>
  </w:num>
  <w:num w:numId="14">
    <w:abstractNumId w:val="20"/>
  </w:num>
  <w:num w:numId="15">
    <w:abstractNumId w:val="7"/>
  </w:num>
  <w:num w:numId="16">
    <w:abstractNumId w:val="17"/>
  </w:num>
  <w:num w:numId="17">
    <w:abstractNumId w:val="0"/>
  </w:num>
  <w:num w:numId="18">
    <w:abstractNumId w:val="15"/>
  </w:num>
  <w:num w:numId="19">
    <w:abstractNumId w:val="9"/>
  </w:num>
  <w:num w:numId="20">
    <w:abstractNumId w:val="11"/>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FA"/>
    <w:rsid w:val="000100F8"/>
    <w:rsid w:val="00020D37"/>
    <w:rsid w:val="00030D11"/>
    <w:rsid w:val="00036259"/>
    <w:rsid w:val="00045329"/>
    <w:rsid w:val="0004606E"/>
    <w:rsid w:val="00047F91"/>
    <w:rsid w:val="00052ABA"/>
    <w:rsid w:val="00073159"/>
    <w:rsid w:val="00080150"/>
    <w:rsid w:val="00091FF2"/>
    <w:rsid w:val="000A488B"/>
    <w:rsid w:val="000A6C12"/>
    <w:rsid w:val="000A743A"/>
    <w:rsid w:val="000B30FA"/>
    <w:rsid w:val="000B5449"/>
    <w:rsid w:val="000C0F6B"/>
    <w:rsid w:val="000C2BF3"/>
    <w:rsid w:val="000C4182"/>
    <w:rsid w:val="000C4B5C"/>
    <w:rsid w:val="000C5102"/>
    <w:rsid w:val="000D1C5A"/>
    <w:rsid w:val="000D675A"/>
    <w:rsid w:val="0010234E"/>
    <w:rsid w:val="00102714"/>
    <w:rsid w:val="00103D3C"/>
    <w:rsid w:val="00105BB1"/>
    <w:rsid w:val="00110A6B"/>
    <w:rsid w:val="001128EF"/>
    <w:rsid w:val="00125FBD"/>
    <w:rsid w:val="00132910"/>
    <w:rsid w:val="0013534D"/>
    <w:rsid w:val="001431B0"/>
    <w:rsid w:val="001464D8"/>
    <w:rsid w:val="00154FD1"/>
    <w:rsid w:val="001552FD"/>
    <w:rsid w:val="001719E7"/>
    <w:rsid w:val="00174A53"/>
    <w:rsid w:val="00177D46"/>
    <w:rsid w:val="00180D31"/>
    <w:rsid w:val="00183812"/>
    <w:rsid w:val="001846E9"/>
    <w:rsid w:val="001901E0"/>
    <w:rsid w:val="001A19EA"/>
    <w:rsid w:val="001A5FEB"/>
    <w:rsid w:val="001B0BA1"/>
    <w:rsid w:val="001B1789"/>
    <w:rsid w:val="001B2ED8"/>
    <w:rsid w:val="001B353D"/>
    <w:rsid w:val="001B3BDA"/>
    <w:rsid w:val="001C112B"/>
    <w:rsid w:val="001C62C0"/>
    <w:rsid w:val="001E0A74"/>
    <w:rsid w:val="002044E2"/>
    <w:rsid w:val="002228B1"/>
    <w:rsid w:val="00222B11"/>
    <w:rsid w:val="00222B74"/>
    <w:rsid w:val="00234A02"/>
    <w:rsid w:val="002440C2"/>
    <w:rsid w:val="00256CF0"/>
    <w:rsid w:val="00262E8B"/>
    <w:rsid w:val="0027214D"/>
    <w:rsid w:val="00285106"/>
    <w:rsid w:val="002954C1"/>
    <w:rsid w:val="00295C0B"/>
    <w:rsid w:val="002A393E"/>
    <w:rsid w:val="002A669D"/>
    <w:rsid w:val="002A67B3"/>
    <w:rsid w:val="002B2D57"/>
    <w:rsid w:val="002B4354"/>
    <w:rsid w:val="002E0E0F"/>
    <w:rsid w:val="002F0378"/>
    <w:rsid w:val="002F324E"/>
    <w:rsid w:val="002F498A"/>
    <w:rsid w:val="0031539A"/>
    <w:rsid w:val="00324485"/>
    <w:rsid w:val="003515F4"/>
    <w:rsid w:val="00351DB2"/>
    <w:rsid w:val="00353D0E"/>
    <w:rsid w:val="0037011C"/>
    <w:rsid w:val="0037015D"/>
    <w:rsid w:val="003767E5"/>
    <w:rsid w:val="0038655A"/>
    <w:rsid w:val="003B355C"/>
    <w:rsid w:val="003D182B"/>
    <w:rsid w:val="003D2EBD"/>
    <w:rsid w:val="003D587A"/>
    <w:rsid w:val="003E7C89"/>
    <w:rsid w:val="003F3747"/>
    <w:rsid w:val="003F3C37"/>
    <w:rsid w:val="003F772D"/>
    <w:rsid w:val="00400A1C"/>
    <w:rsid w:val="00401D36"/>
    <w:rsid w:val="00403B32"/>
    <w:rsid w:val="004233F6"/>
    <w:rsid w:val="00424CF7"/>
    <w:rsid w:val="004325F1"/>
    <w:rsid w:val="00440D62"/>
    <w:rsid w:val="00442973"/>
    <w:rsid w:val="00462AAC"/>
    <w:rsid w:val="004678D9"/>
    <w:rsid w:val="00470D15"/>
    <w:rsid w:val="004728AB"/>
    <w:rsid w:val="0048475F"/>
    <w:rsid w:val="00490D3A"/>
    <w:rsid w:val="0049266B"/>
    <w:rsid w:val="00493561"/>
    <w:rsid w:val="004972EE"/>
    <w:rsid w:val="004A67B9"/>
    <w:rsid w:val="004B4E3F"/>
    <w:rsid w:val="004B52C2"/>
    <w:rsid w:val="004B6040"/>
    <w:rsid w:val="004B7CD0"/>
    <w:rsid w:val="004C27AE"/>
    <w:rsid w:val="004C4A6F"/>
    <w:rsid w:val="004E0E25"/>
    <w:rsid w:val="004E7E5E"/>
    <w:rsid w:val="004F069B"/>
    <w:rsid w:val="004F1954"/>
    <w:rsid w:val="004F1CFC"/>
    <w:rsid w:val="004F5B37"/>
    <w:rsid w:val="00504A94"/>
    <w:rsid w:val="00504C68"/>
    <w:rsid w:val="0050529D"/>
    <w:rsid w:val="005308CB"/>
    <w:rsid w:val="005362A2"/>
    <w:rsid w:val="00540FB4"/>
    <w:rsid w:val="00541879"/>
    <w:rsid w:val="00547336"/>
    <w:rsid w:val="00552612"/>
    <w:rsid w:val="00557804"/>
    <w:rsid w:val="0056603A"/>
    <w:rsid w:val="005717DB"/>
    <w:rsid w:val="005766FF"/>
    <w:rsid w:val="005817A1"/>
    <w:rsid w:val="00590BC9"/>
    <w:rsid w:val="00594320"/>
    <w:rsid w:val="005B27C1"/>
    <w:rsid w:val="005B402A"/>
    <w:rsid w:val="005B481A"/>
    <w:rsid w:val="005B4AA6"/>
    <w:rsid w:val="005C5A26"/>
    <w:rsid w:val="005C6BEA"/>
    <w:rsid w:val="005D27FB"/>
    <w:rsid w:val="005F5257"/>
    <w:rsid w:val="005F6FCD"/>
    <w:rsid w:val="006160AB"/>
    <w:rsid w:val="00617B7B"/>
    <w:rsid w:val="00620FBE"/>
    <w:rsid w:val="0062229A"/>
    <w:rsid w:val="00626587"/>
    <w:rsid w:val="0063390C"/>
    <w:rsid w:val="006413FF"/>
    <w:rsid w:val="006417E6"/>
    <w:rsid w:val="006540E9"/>
    <w:rsid w:val="006614C5"/>
    <w:rsid w:val="006642B8"/>
    <w:rsid w:val="00666C5A"/>
    <w:rsid w:val="00667B04"/>
    <w:rsid w:val="00672714"/>
    <w:rsid w:val="00674105"/>
    <w:rsid w:val="00674C0C"/>
    <w:rsid w:val="00675B29"/>
    <w:rsid w:val="00687FEE"/>
    <w:rsid w:val="00690863"/>
    <w:rsid w:val="00695B4B"/>
    <w:rsid w:val="006A0BE5"/>
    <w:rsid w:val="006B082A"/>
    <w:rsid w:val="006B6896"/>
    <w:rsid w:val="006D207B"/>
    <w:rsid w:val="006D541A"/>
    <w:rsid w:val="006E1E27"/>
    <w:rsid w:val="006E24C6"/>
    <w:rsid w:val="006E405F"/>
    <w:rsid w:val="006E4782"/>
    <w:rsid w:val="006E6166"/>
    <w:rsid w:val="006F662F"/>
    <w:rsid w:val="006F77F2"/>
    <w:rsid w:val="00705686"/>
    <w:rsid w:val="007065A8"/>
    <w:rsid w:val="00706C9E"/>
    <w:rsid w:val="00707274"/>
    <w:rsid w:val="00711E66"/>
    <w:rsid w:val="007159C6"/>
    <w:rsid w:val="007260D9"/>
    <w:rsid w:val="007272D2"/>
    <w:rsid w:val="00731C46"/>
    <w:rsid w:val="00731E1D"/>
    <w:rsid w:val="00733327"/>
    <w:rsid w:val="00734DD3"/>
    <w:rsid w:val="007364A2"/>
    <w:rsid w:val="00751C1B"/>
    <w:rsid w:val="0075218E"/>
    <w:rsid w:val="00762C5A"/>
    <w:rsid w:val="00763E32"/>
    <w:rsid w:val="0076549F"/>
    <w:rsid w:val="00765CB6"/>
    <w:rsid w:val="00766EC8"/>
    <w:rsid w:val="00771739"/>
    <w:rsid w:val="007761A7"/>
    <w:rsid w:val="00780E18"/>
    <w:rsid w:val="00792D2F"/>
    <w:rsid w:val="007960FE"/>
    <w:rsid w:val="007A2025"/>
    <w:rsid w:val="007A6C6F"/>
    <w:rsid w:val="007B27DB"/>
    <w:rsid w:val="007C7B69"/>
    <w:rsid w:val="007D590A"/>
    <w:rsid w:val="007F4E99"/>
    <w:rsid w:val="007F549F"/>
    <w:rsid w:val="007F78DF"/>
    <w:rsid w:val="008138D7"/>
    <w:rsid w:val="00822E5F"/>
    <w:rsid w:val="00826AA2"/>
    <w:rsid w:val="00827E07"/>
    <w:rsid w:val="00834EFF"/>
    <w:rsid w:val="00840E66"/>
    <w:rsid w:val="00851803"/>
    <w:rsid w:val="0085414E"/>
    <w:rsid w:val="00861AF6"/>
    <w:rsid w:val="00873648"/>
    <w:rsid w:val="0087713E"/>
    <w:rsid w:val="00877AF1"/>
    <w:rsid w:val="00884F2D"/>
    <w:rsid w:val="008858C7"/>
    <w:rsid w:val="008954FD"/>
    <w:rsid w:val="008B7CD6"/>
    <w:rsid w:val="008C65DB"/>
    <w:rsid w:val="008D4DEB"/>
    <w:rsid w:val="008D5100"/>
    <w:rsid w:val="008E5241"/>
    <w:rsid w:val="008F0AF5"/>
    <w:rsid w:val="008F1D1E"/>
    <w:rsid w:val="008F7634"/>
    <w:rsid w:val="008F7DF6"/>
    <w:rsid w:val="00902C74"/>
    <w:rsid w:val="00923C9A"/>
    <w:rsid w:val="00930B6A"/>
    <w:rsid w:val="00931D5A"/>
    <w:rsid w:val="00933261"/>
    <w:rsid w:val="00940EDE"/>
    <w:rsid w:val="009568E1"/>
    <w:rsid w:val="009627CA"/>
    <w:rsid w:val="00963A87"/>
    <w:rsid w:val="00966AD1"/>
    <w:rsid w:val="0097052F"/>
    <w:rsid w:val="00976980"/>
    <w:rsid w:val="00982043"/>
    <w:rsid w:val="009A089B"/>
    <w:rsid w:val="009A6D87"/>
    <w:rsid w:val="009C6646"/>
    <w:rsid w:val="009C74B8"/>
    <w:rsid w:val="009D2D78"/>
    <w:rsid w:val="009D54B2"/>
    <w:rsid w:val="009D5C1C"/>
    <w:rsid w:val="009E4236"/>
    <w:rsid w:val="009F2184"/>
    <w:rsid w:val="00A15FCE"/>
    <w:rsid w:val="00A45C12"/>
    <w:rsid w:val="00A45DEC"/>
    <w:rsid w:val="00A45EF1"/>
    <w:rsid w:val="00A47159"/>
    <w:rsid w:val="00A5113A"/>
    <w:rsid w:val="00A577C1"/>
    <w:rsid w:val="00A72D6C"/>
    <w:rsid w:val="00A73521"/>
    <w:rsid w:val="00A90D0A"/>
    <w:rsid w:val="00A94DDB"/>
    <w:rsid w:val="00A95466"/>
    <w:rsid w:val="00AB35BE"/>
    <w:rsid w:val="00AB4AA5"/>
    <w:rsid w:val="00AC138C"/>
    <w:rsid w:val="00AC5890"/>
    <w:rsid w:val="00AC58FA"/>
    <w:rsid w:val="00AD12C2"/>
    <w:rsid w:val="00AD2E63"/>
    <w:rsid w:val="00AE5125"/>
    <w:rsid w:val="00AF7379"/>
    <w:rsid w:val="00AF76EC"/>
    <w:rsid w:val="00B010C0"/>
    <w:rsid w:val="00B019C0"/>
    <w:rsid w:val="00B043BC"/>
    <w:rsid w:val="00B1769E"/>
    <w:rsid w:val="00B310F9"/>
    <w:rsid w:val="00B34412"/>
    <w:rsid w:val="00B44242"/>
    <w:rsid w:val="00B515C4"/>
    <w:rsid w:val="00B5674D"/>
    <w:rsid w:val="00B703A7"/>
    <w:rsid w:val="00B72979"/>
    <w:rsid w:val="00B7599C"/>
    <w:rsid w:val="00B86922"/>
    <w:rsid w:val="00B95F2A"/>
    <w:rsid w:val="00BC0283"/>
    <w:rsid w:val="00BC2192"/>
    <w:rsid w:val="00BE1348"/>
    <w:rsid w:val="00BE4408"/>
    <w:rsid w:val="00BE6741"/>
    <w:rsid w:val="00BF01DC"/>
    <w:rsid w:val="00BF2039"/>
    <w:rsid w:val="00C05F00"/>
    <w:rsid w:val="00C0706D"/>
    <w:rsid w:val="00C152FF"/>
    <w:rsid w:val="00C23F80"/>
    <w:rsid w:val="00C45647"/>
    <w:rsid w:val="00C45CE0"/>
    <w:rsid w:val="00C46D7F"/>
    <w:rsid w:val="00C6340C"/>
    <w:rsid w:val="00C676C1"/>
    <w:rsid w:val="00C72A70"/>
    <w:rsid w:val="00C81FDB"/>
    <w:rsid w:val="00C911C6"/>
    <w:rsid w:val="00CA3434"/>
    <w:rsid w:val="00CA775F"/>
    <w:rsid w:val="00CB3B4B"/>
    <w:rsid w:val="00CB5778"/>
    <w:rsid w:val="00CD155D"/>
    <w:rsid w:val="00CD45A4"/>
    <w:rsid w:val="00CD6259"/>
    <w:rsid w:val="00CD7D0F"/>
    <w:rsid w:val="00CE1131"/>
    <w:rsid w:val="00CE2A98"/>
    <w:rsid w:val="00CE3040"/>
    <w:rsid w:val="00CE5D7F"/>
    <w:rsid w:val="00CE7E88"/>
    <w:rsid w:val="00CF2C8D"/>
    <w:rsid w:val="00CF46A0"/>
    <w:rsid w:val="00D12A7C"/>
    <w:rsid w:val="00D1748F"/>
    <w:rsid w:val="00D20172"/>
    <w:rsid w:val="00D21237"/>
    <w:rsid w:val="00D335C0"/>
    <w:rsid w:val="00D369DD"/>
    <w:rsid w:val="00D47176"/>
    <w:rsid w:val="00D62A41"/>
    <w:rsid w:val="00D852CD"/>
    <w:rsid w:val="00D93A17"/>
    <w:rsid w:val="00D97835"/>
    <w:rsid w:val="00DA0336"/>
    <w:rsid w:val="00DA5499"/>
    <w:rsid w:val="00DA72B4"/>
    <w:rsid w:val="00DB5B9F"/>
    <w:rsid w:val="00DC00FC"/>
    <w:rsid w:val="00DD25D2"/>
    <w:rsid w:val="00DF75E3"/>
    <w:rsid w:val="00E10F35"/>
    <w:rsid w:val="00E125C5"/>
    <w:rsid w:val="00E13176"/>
    <w:rsid w:val="00E13204"/>
    <w:rsid w:val="00E13EB4"/>
    <w:rsid w:val="00E14C34"/>
    <w:rsid w:val="00E156C4"/>
    <w:rsid w:val="00E2144E"/>
    <w:rsid w:val="00E21EF6"/>
    <w:rsid w:val="00E34FBD"/>
    <w:rsid w:val="00E37B4E"/>
    <w:rsid w:val="00E51861"/>
    <w:rsid w:val="00E525C4"/>
    <w:rsid w:val="00E5291B"/>
    <w:rsid w:val="00E73058"/>
    <w:rsid w:val="00E7669A"/>
    <w:rsid w:val="00E7723F"/>
    <w:rsid w:val="00E80E32"/>
    <w:rsid w:val="00E8311A"/>
    <w:rsid w:val="00E836E1"/>
    <w:rsid w:val="00E84720"/>
    <w:rsid w:val="00E918A7"/>
    <w:rsid w:val="00E93097"/>
    <w:rsid w:val="00E956C3"/>
    <w:rsid w:val="00E95A8E"/>
    <w:rsid w:val="00E95D72"/>
    <w:rsid w:val="00EA7483"/>
    <w:rsid w:val="00EB20E9"/>
    <w:rsid w:val="00EC0A7A"/>
    <w:rsid w:val="00EC4D2E"/>
    <w:rsid w:val="00ED1254"/>
    <w:rsid w:val="00ED250E"/>
    <w:rsid w:val="00ED7843"/>
    <w:rsid w:val="00EE1A00"/>
    <w:rsid w:val="00EE592F"/>
    <w:rsid w:val="00EE6B0E"/>
    <w:rsid w:val="00EF710D"/>
    <w:rsid w:val="00F001A3"/>
    <w:rsid w:val="00F06DFC"/>
    <w:rsid w:val="00F109F4"/>
    <w:rsid w:val="00F263B1"/>
    <w:rsid w:val="00F42D60"/>
    <w:rsid w:val="00F5104D"/>
    <w:rsid w:val="00F53672"/>
    <w:rsid w:val="00F53C4E"/>
    <w:rsid w:val="00F60B9A"/>
    <w:rsid w:val="00F66BF0"/>
    <w:rsid w:val="00F714E0"/>
    <w:rsid w:val="00F72018"/>
    <w:rsid w:val="00F7324E"/>
    <w:rsid w:val="00F750D1"/>
    <w:rsid w:val="00F80D9E"/>
    <w:rsid w:val="00F83674"/>
    <w:rsid w:val="00F9258E"/>
    <w:rsid w:val="00F9602A"/>
    <w:rsid w:val="00FA2867"/>
    <w:rsid w:val="00FB4BD7"/>
    <w:rsid w:val="00FB6A07"/>
    <w:rsid w:val="00FC2045"/>
    <w:rsid w:val="00FC2579"/>
    <w:rsid w:val="00FD0867"/>
    <w:rsid w:val="00FE342D"/>
    <w:rsid w:val="00FE3EC9"/>
    <w:rsid w:val="00FF4922"/>
    <w:rsid w:val="00FF4EE5"/>
    <w:rsid w:val="00FF5F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9B6685"/>
  <w15:docId w15:val="{A02979C6-37B1-4099-9BFD-317A35EDB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B30FA"/>
    <w:pPr>
      <w:ind w:left="720"/>
      <w:contextualSpacing/>
    </w:pPr>
  </w:style>
  <w:style w:type="paragraph" w:styleId="Galvene">
    <w:name w:val="header"/>
    <w:basedOn w:val="Parasts"/>
    <w:link w:val="GalveneRakstz"/>
    <w:uiPriority w:val="99"/>
    <w:unhideWhenUsed/>
    <w:rsid w:val="004B4E3F"/>
    <w:pPr>
      <w:tabs>
        <w:tab w:val="center" w:pos="4153"/>
        <w:tab w:val="right" w:pos="8306"/>
      </w:tabs>
    </w:pPr>
  </w:style>
  <w:style w:type="character" w:customStyle="1" w:styleId="GalveneRakstz">
    <w:name w:val="Galvene Rakstz."/>
    <w:basedOn w:val="Noklusjumarindkopasfonts"/>
    <w:link w:val="Galvene"/>
    <w:uiPriority w:val="99"/>
    <w:rsid w:val="004B4E3F"/>
  </w:style>
  <w:style w:type="paragraph" w:styleId="Kjene">
    <w:name w:val="footer"/>
    <w:basedOn w:val="Parasts"/>
    <w:link w:val="KjeneRakstz"/>
    <w:uiPriority w:val="99"/>
    <w:unhideWhenUsed/>
    <w:rsid w:val="004B4E3F"/>
    <w:pPr>
      <w:tabs>
        <w:tab w:val="center" w:pos="4153"/>
        <w:tab w:val="right" w:pos="8306"/>
      </w:tabs>
    </w:pPr>
  </w:style>
  <w:style w:type="character" w:customStyle="1" w:styleId="KjeneRakstz">
    <w:name w:val="Kājene Rakstz."/>
    <w:basedOn w:val="Noklusjumarindkopasfonts"/>
    <w:link w:val="Kjene"/>
    <w:uiPriority w:val="99"/>
    <w:rsid w:val="004B4E3F"/>
  </w:style>
  <w:style w:type="paragraph" w:styleId="Balonteksts">
    <w:name w:val="Balloon Text"/>
    <w:basedOn w:val="Parasts"/>
    <w:link w:val="BalontekstsRakstz"/>
    <w:uiPriority w:val="99"/>
    <w:semiHidden/>
    <w:unhideWhenUsed/>
    <w:rsid w:val="004926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266B"/>
    <w:rPr>
      <w:rFonts w:ascii="Segoe UI" w:hAnsi="Segoe UI" w:cs="Segoe UI"/>
      <w:sz w:val="18"/>
      <w:szCs w:val="18"/>
    </w:rPr>
  </w:style>
  <w:style w:type="character" w:styleId="Komentraatsauce">
    <w:name w:val="annotation reference"/>
    <w:basedOn w:val="Noklusjumarindkopasfonts"/>
    <w:uiPriority w:val="99"/>
    <w:semiHidden/>
    <w:unhideWhenUsed/>
    <w:rsid w:val="00073159"/>
    <w:rPr>
      <w:sz w:val="16"/>
      <w:szCs w:val="16"/>
    </w:rPr>
  </w:style>
  <w:style w:type="paragraph" w:styleId="Komentrateksts">
    <w:name w:val="annotation text"/>
    <w:basedOn w:val="Parasts"/>
    <w:link w:val="KomentratekstsRakstz"/>
    <w:uiPriority w:val="99"/>
    <w:semiHidden/>
    <w:unhideWhenUsed/>
    <w:rsid w:val="00073159"/>
    <w:rPr>
      <w:sz w:val="20"/>
      <w:szCs w:val="20"/>
    </w:rPr>
  </w:style>
  <w:style w:type="character" w:customStyle="1" w:styleId="KomentratekstsRakstz">
    <w:name w:val="Komentāra teksts Rakstz."/>
    <w:basedOn w:val="Noklusjumarindkopasfonts"/>
    <w:link w:val="Komentrateksts"/>
    <w:uiPriority w:val="99"/>
    <w:semiHidden/>
    <w:rsid w:val="00073159"/>
    <w:rPr>
      <w:sz w:val="20"/>
      <w:szCs w:val="20"/>
    </w:rPr>
  </w:style>
  <w:style w:type="paragraph" w:styleId="Komentratma">
    <w:name w:val="annotation subject"/>
    <w:basedOn w:val="Komentrateksts"/>
    <w:next w:val="Komentrateksts"/>
    <w:link w:val="KomentratmaRakstz"/>
    <w:uiPriority w:val="99"/>
    <w:semiHidden/>
    <w:unhideWhenUsed/>
    <w:rsid w:val="00073159"/>
    <w:rPr>
      <w:b/>
      <w:bCs/>
    </w:rPr>
  </w:style>
  <w:style w:type="character" w:customStyle="1" w:styleId="KomentratmaRakstz">
    <w:name w:val="Komentāra tēma Rakstz."/>
    <w:basedOn w:val="KomentratekstsRakstz"/>
    <w:link w:val="Komentratma"/>
    <w:uiPriority w:val="99"/>
    <w:semiHidden/>
    <w:rsid w:val="00073159"/>
    <w:rPr>
      <w:b/>
      <w:bCs/>
      <w:sz w:val="20"/>
      <w:szCs w:val="20"/>
    </w:rPr>
  </w:style>
  <w:style w:type="character" w:customStyle="1" w:styleId="naisf14ptRakstz">
    <w:name w:val="naisf + 14pt Rakstz."/>
    <w:link w:val="naisf14pt"/>
    <w:locked/>
    <w:rsid w:val="00D93A17"/>
    <w:rPr>
      <w:sz w:val="28"/>
      <w:szCs w:val="24"/>
    </w:rPr>
  </w:style>
  <w:style w:type="paragraph" w:customStyle="1" w:styleId="naisf14pt">
    <w:name w:val="naisf + 14pt"/>
    <w:basedOn w:val="Parasts"/>
    <w:link w:val="naisf14ptRakstz"/>
    <w:rsid w:val="00D93A17"/>
    <w:pPr>
      <w:ind w:right="57" w:firstLine="709"/>
      <w:jc w:val="both"/>
    </w:pPr>
    <w:rPr>
      <w:sz w:val="28"/>
      <w:szCs w:val="24"/>
    </w:rPr>
  </w:style>
  <w:style w:type="paragraph" w:customStyle="1" w:styleId="tv2132">
    <w:name w:val="tv2132"/>
    <w:basedOn w:val="Parasts"/>
    <w:rsid w:val="006E405F"/>
    <w:pPr>
      <w:spacing w:line="360" w:lineRule="auto"/>
      <w:ind w:firstLine="300"/>
    </w:pPr>
    <w:rPr>
      <w:rFonts w:eastAsia="Times New Roman" w:cs="Times New Roman"/>
      <w:color w:val="414142"/>
      <w:sz w:val="20"/>
      <w:szCs w:val="20"/>
      <w:lang w:eastAsia="lv-LV"/>
    </w:rPr>
  </w:style>
  <w:style w:type="paragraph" w:styleId="Beiguvresteksts">
    <w:name w:val="endnote text"/>
    <w:basedOn w:val="Parasts"/>
    <w:link w:val="BeiguvrestekstsRakstz"/>
    <w:uiPriority w:val="99"/>
    <w:semiHidden/>
    <w:unhideWhenUsed/>
    <w:rsid w:val="001464D8"/>
    <w:rPr>
      <w:sz w:val="20"/>
      <w:szCs w:val="20"/>
    </w:rPr>
  </w:style>
  <w:style w:type="character" w:customStyle="1" w:styleId="BeiguvrestekstsRakstz">
    <w:name w:val="Beigu vēres teksts Rakstz."/>
    <w:basedOn w:val="Noklusjumarindkopasfonts"/>
    <w:link w:val="Beiguvresteksts"/>
    <w:uiPriority w:val="99"/>
    <w:semiHidden/>
    <w:rsid w:val="001464D8"/>
    <w:rPr>
      <w:sz w:val="20"/>
      <w:szCs w:val="20"/>
    </w:rPr>
  </w:style>
  <w:style w:type="character" w:styleId="Beiguvresatsauce">
    <w:name w:val="endnote reference"/>
    <w:basedOn w:val="Noklusjumarindkopasfonts"/>
    <w:uiPriority w:val="99"/>
    <w:semiHidden/>
    <w:unhideWhenUsed/>
    <w:rsid w:val="001464D8"/>
    <w:rPr>
      <w:vertAlign w:val="superscript"/>
    </w:rPr>
  </w:style>
  <w:style w:type="paragraph" w:styleId="Bezatstarpm">
    <w:name w:val="No Spacing"/>
    <w:uiPriority w:val="1"/>
    <w:qFormat/>
    <w:rsid w:val="00C72A70"/>
    <w:rPr>
      <w:rFonts w:asciiTheme="minorHAnsi" w:hAnsiTheme="minorHAnsi"/>
      <w:sz w:val="22"/>
    </w:rPr>
  </w:style>
  <w:style w:type="paragraph" w:customStyle="1" w:styleId="rtejustify">
    <w:name w:val="rtejustify"/>
    <w:basedOn w:val="Parasts"/>
    <w:rsid w:val="00CD7D0F"/>
    <w:pPr>
      <w:spacing w:before="100" w:beforeAutospacing="1" w:after="100" w:afterAutospacing="1"/>
    </w:pPr>
    <w:rPr>
      <w:rFonts w:eastAsia="Times New Roman" w:cs="Times New Roman"/>
      <w:szCs w:val="24"/>
      <w:lang w:eastAsia="lv-LV"/>
    </w:rPr>
  </w:style>
  <w:style w:type="character" w:styleId="Hipersaite">
    <w:name w:val="Hyperlink"/>
    <w:basedOn w:val="Noklusjumarindkopasfonts"/>
    <w:uiPriority w:val="99"/>
    <w:semiHidden/>
    <w:unhideWhenUsed/>
    <w:rsid w:val="00CD7D0F"/>
    <w:rPr>
      <w:color w:val="0000FF"/>
      <w:u w:val="single"/>
    </w:rPr>
  </w:style>
  <w:style w:type="paragraph" w:customStyle="1" w:styleId="naisf">
    <w:name w:val="naisf"/>
    <w:basedOn w:val="Parasts"/>
    <w:rsid w:val="00AE5125"/>
    <w:pPr>
      <w:spacing w:before="100" w:beforeAutospacing="1" w:after="100" w:afterAutospacing="1"/>
    </w:pPr>
    <w:rPr>
      <w:rFonts w:eastAsia="Times New Roman" w:cs="Times New Roman"/>
      <w:szCs w:val="24"/>
      <w:lang w:val="en-US" w:eastAsia="lv-LV"/>
    </w:rPr>
  </w:style>
  <w:style w:type="paragraph" w:styleId="Paraststmeklis">
    <w:name w:val="Normal (Web)"/>
    <w:basedOn w:val="Parasts"/>
    <w:uiPriority w:val="99"/>
    <w:semiHidden/>
    <w:unhideWhenUsed/>
    <w:rsid w:val="007260D9"/>
    <w:pPr>
      <w:spacing w:before="100" w:beforeAutospacing="1" w:after="100" w:afterAutospacing="1"/>
    </w:pPr>
    <w:rPr>
      <w:rFonts w:eastAsia="Times New Roman" w:cs="Times New Roman"/>
      <w:szCs w:val="24"/>
      <w:lang w:eastAsia="lv-LV"/>
    </w:rPr>
  </w:style>
  <w:style w:type="paragraph" w:styleId="Vresteksts">
    <w:name w:val="footnote text"/>
    <w:basedOn w:val="Parasts"/>
    <w:link w:val="VrestekstsRakstz"/>
    <w:uiPriority w:val="99"/>
    <w:semiHidden/>
    <w:unhideWhenUsed/>
    <w:rsid w:val="008B7CD6"/>
    <w:rPr>
      <w:sz w:val="20"/>
      <w:szCs w:val="20"/>
    </w:rPr>
  </w:style>
  <w:style w:type="character" w:customStyle="1" w:styleId="VrestekstsRakstz">
    <w:name w:val="Vēres teksts Rakstz."/>
    <w:basedOn w:val="Noklusjumarindkopasfonts"/>
    <w:link w:val="Vresteksts"/>
    <w:uiPriority w:val="99"/>
    <w:semiHidden/>
    <w:rsid w:val="008B7CD6"/>
    <w:rPr>
      <w:sz w:val="20"/>
      <w:szCs w:val="20"/>
    </w:rPr>
  </w:style>
  <w:style w:type="character" w:styleId="Vresatsauce">
    <w:name w:val="footnote reference"/>
    <w:basedOn w:val="Noklusjumarindkopasfonts"/>
    <w:uiPriority w:val="99"/>
    <w:semiHidden/>
    <w:unhideWhenUsed/>
    <w:rsid w:val="008B7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3048">
      <w:bodyDiv w:val="1"/>
      <w:marLeft w:val="0"/>
      <w:marRight w:val="0"/>
      <w:marTop w:val="0"/>
      <w:marBottom w:val="0"/>
      <w:divBdr>
        <w:top w:val="none" w:sz="0" w:space="0" w:color="auto"/>
        <w:left w:val="none" w:sz="0" w:space="0" w:color="auto"/>
        <w:bottom w:val="none" w:sz="0" w:space="0" w:color="auto"/>
        <w:right w:val="none" w:sz="0" w:space="0" w:color="auto"/>
      </w:divBdr>
      <w:divsChild>
        <w:div w:id="1774209503">
          <w:marLeft w:val="0"/>
          <w:marRight w:val="0"/>
          <w:marTop w:val="480"/>
          <w:marBottom w:val="240"/>
          <w:divBdr>
            <w:top w:val="none" w:sz="0" w:space="0" w:color="auto"/>
            <w:left w:val="none" w:sz="0" w:space="0" w:color="auto"/>
            <w:bottom w:val="none" w:sz="0" w:space="0" w:color="auto"/>
            <w:right w:val="none" w:sz="0" w:space="0" w:color="auto"/>
          </w:divBdr>
        </w:div>
        <w:div w:id="282421993">
          <w:marLeft w:val="0"/>
          <w:marRight w:val="0"/>
          <w:marTop w:val="0"/>
          <w:marBottom w:val="567"/>
          <w:divBdr>
            <w:top w:val="none" w:sz="0" w:space="0" w:color="auto"/>
            <w:left w:val="none" w:sz="0" w:space="0" w:color="auto"/>
            <w:bottom w:val="none" w:sz="0" w:space="0" w:color="auto"/>
            <w:right w:val="none" w:sz="0" w:space="0" w:color="auto"/>
          </w:divBdr>
        </w:div>
      </w:divsChild>
    </w:div>
    <w:div w:id="97139366">
      <w:bodyDiv w:val="1"/>
      <w:marLeft w:val="0"/>
      <w:marRight w:val="0"/>
      <w:marTop w:val="0"/>
      <w:marBottom w:val="0"/>
      <w:divBdr>
        <w:top w:val="none" w:sz="0" w:space="0" w:color="auto"/>
        <w:left w:val="none" w:sz="0" w:space="0" w:color="auto"/>
        <w:bottom w:val="none" w:sz="0" w:space="0" w:color="auto"/>
        <w:right w:val="none" w:sz="0" w:space="0" w:color="auto"/>
      </w:divBdr>
    </w:div>
    <w:div w:id="136536506">
      <w:bodyDiv w:val="1"/>
      <w:marLeft w:val="0"/>
      <w:marRight w:val="0"/>
      <w:marTop w:val="0"/>
      <w:marBottom w:val="0"/>
      <w:divBdr>
        <w:top w:val="none" w:sz="0" w:space="0" w:color="auto"/>
        <w:left w:val="none" w:sz="0" w:space="0" w:color="auto"/>
        <w:bottom w:val="none" w:sz="0" w:space="0" w:color="auto"/>
        <w:right w:val="none" w:sz="0" w:space="0" w:color="auto"/>
      </w:divBdr>
    </w:div>
    <w:div w:id="367141807">
      <w:bodyDiv w:val="1"/>
      <w:marLeft w:val="0"/>
      <w:marRight w:val="0"/>
      <w:marTop w:val="0"/>
      <w:marBottom w:val="0"/>
      <w:divBdr>
        <w:top w:val="none" w:sz="0" w:space="0" w:color="auto"/>
        <w:left w:val="none" w:sz="0" w:space="0" w:color="auto"/>
        <w:bottom w:val="none" w:sz="0" w:space="0" w:color="auto"/>
        <w:right w:val="none" w:sz="0" w:space="0" w:color="auto"/>
      </w:divBdr>
      <w:divsChild>
        <w:div w:id="107161380">
          <w:marLeft w:val="0"/>
          <w:marRight w:val="0"/>
          <w:marTop w:val="0"/>
          <w:marBottom w:val="0"/>
          <w:divBdr>
            <w:top w:val="none" w:sz="0" w:space="0" w:color="auto"/>
            <w:left w:val="none" w:sz="0" w:space="0" w:color="auto"/>
            <w:bottom w:val="none" w:sz="0" w:space="0" w:color="auto"/>
            <w:right w:val="none" w:sz="0" w:space="0" w:color="auto"/>
          </w:divBdr>
          <w:divsChild>
            <w:div w:id="551693018">
              <w:marLeft w:val="0"/>
              <w:marRight w:val="0"/>
              <w:marTop w:val="0"/>
              <w:marBottom w:val="0"/>
              <w:divBdr>
                <w:top w:val="none" w:sz="0" w:space="0" w:color="auto"/>
                <w:left w:val="none" w:sz="0" w:space="0" w:color="auto"/>
                <w:bottom w:val="none" w:sz="0" w:space="0" w:color="auto"/>
                <w:right w:val="none" w:sz="0" w:space="0" w:color="auto"/>
              </w:divBdr>
              <w:divsChild>
                <w:div w:id="381371087">
                  <w:marLeft w:val="0"/>
                  <w:marRight w:val="0"/>
                  <w:marTop w:val="0"/>
                  <w:marBottom w:val="0"/>
                  <w:divBdr>
                    <w:top w:val="none" w:sz="0" w:space="0" w:color="auto"/>
                    <w:left w:val="none" w:sz="0" w:space="0" w:color="auto"/>
                    <w:bottom w:val="none" w:sz="0" w:space="0" w:color="auto"/>
                    <w:right w:val="none" w:sz="0" w:space="0" w:color="auto"/>
                  </w:divBdr>
                  <w:divsChild>
                    <w:div w:id="94598580">
                      <w:marLeft w:val="0"/>
                      <w:marRight w:val="0"/>
                      <w:marTop w:val="0"/>
                      <w:marBottom w:val="0"/>
                      <w:divBdr>
                        <w:top w:val="none" w:sz="0" w:space="0" w:color="auto"/>
                        <w:left w:val="none" w:sz="0" w:space="0" w:color="auto"/>
                        <w:bottom w:val="none" w:sz="0" w:space="0" w:color="auto"/>
                        <w:right w:val="none" w:sz="0" w:space="0" w:color="auto"/>
                      </w:divBdr>
                      <w:divsChild>
                        <w:div w:id="448822922">
                          <w:marLeft w:val="0"/>
                          <w:marRight w:val="0"/>
                          <w:marTop w:val="0"/>
                          <w:marBottom w:val="0"/>
                          <w:divBdr>
                            <w:top w:val="none" w:sz="0" w:space="0" w:color="auto"/>
                            <w:left w:val="none" w:sz="0" w:space="0" w:color="auto"/>
                            <w:bottom w:val="none" w:sz="0" w:space="0" w:color="auto"/>
                            <w:right w:val="none" w:sz="0" w:space="0" w:color="auto"/>
                          </w:divBdr>
                          <w:divsChild>
                            <w:div w:id="15380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35037">
      <w:bodyDiv w:val="1"/>
      <w:marLeft w:val="0"/>
      <w:marRight w:val="0"/>
      <w:marTop w:val="0"/>
      <w:marBottom w:val="0"/>
      <w:divBdr>
        <w:top w:val="none" w:sz="0" w:space="0" w:color="auto"/>
        <w:left w:val="none" w:sz="0" w:space="0" w:color="auto"/>
        <w:bottom w:val="none" w:sz="0" w:space="0" w:color="auto"/>
        <w:right w:val="none" w:sz="0" w:space="0" w:color="auto"/>
      </w:divBdr>
    </w:div>
    <w:div w:id="646083338">
      <w:bodyDiv w:val="1"/>
      <w:marLeft w:val="0"/>
      <w:marRight w:val="0"/>
      <w:marTop w:val="0"/>
      <w:marBottom w:val="0"/>
      <w:divBdr>
        <w:top w:val="none" w:sz="0" w:space="0" w:color="auto"/>
        <w:left w:val="none" w:sz="0" w:space="0" w:color="auto"/>
        <w:bottom w:val="none" w:sz="0" w:space="0" w:color="auto"/>
        <w:right w:val="none" w:sz="0" w:space="0" w:color="auto"/>
      </w:divBdr>
    </w:div>
    <w:div w:id="888423529">
      <w:bodyDiv w:val="1"/>
      <w:marLeft w:val="0"/>
      <w:marRight w:val="0"/>
      <w:marTop w:val="0"/>
      <w:marBottom w:val="0"/>
      <w:divBdr>
        <w:top w:val="none" w:sz="0" w:space="0" w:color="auto"/>
        <w:left w:val="none" w:sz="0" w:space="0" w:color="auto"/>
        <w:bottom w:val="none" w:sz="0" w:space="0" w:color="auto"/>
        <w:right w:val="none" w:sz="0" w:space="0" w:color="auto"/>
      </w:divBdr>
      <w:divsChild>
        <w:div w:id="1549029789">
          <w:marLeft w:val="0"/>
          <w:marRight w:val="0"/>
          <w:marTop w:val="480"/>
          <w:marBottom w:val="240"/>
          <w:divBdr>
            <w:top w:val="none" w:sz="0" w:space="0" w:color="auto"/>
            <w:left w:val="none" w:sz="0" w:space="0" w:color="auto"/>
            <w:bottom w:val="none" w:sz="0" w:space="0" w:color="auto"/>
            <w:right w:val="none" w:sz="0" w:space="0" w:color="auto"/>
          </w:divBdr>
        </w:div>
        <w:div w:id="602423819">
          <w:marLeft w:val="0"/>
          <w:marRight w:val="0"/>
          <w:marTop w:val="0"/>
          <w:marBottom w:val="567"/>
          <w:divBdr>
            <w:top w:val="none" w:sz="0" w:space="0" w:color="auto"/>
            <w:left w:val="none" w:sz="0" w:space="0" w:color="auto"/>
            <w:bottom w:val="none" w:sz="0" w:space="0" w:color="auto"/>
            <w:right w:val="none" w:sz="0" w:space="0" w:color="auto"/>
          </w:divBdr>
        </w:div>
      </w:divsChild>
    </w:div>
    <w:div w:id="978075971">
      <w:bodyDiv w:val="1"/>
      <w:marLeft w:val="0"/>
      <w:marRight w:val="0"/>
      <w:marTop w:val="0"/>
      <w:marBottom w:val="0"/>
      <w:divBdr>
        <w:top w:val="none" w:sz="0" w:space="0" w:color="auto"/>
        <w:left w:val="none" w:sz="0" w:space="0" w:color="auto"/>
        <w:bottom w:val="none" w:sz="0" w:space="0" w:color="auto"/>
        <w:right w:val="none" w:sz="0" w:space="0" w:color="auto"/>
      </w:divBdr>
    </w:div>
    <w:div w:id="1090270225">
      <w:bodyDiv w:val="1"/>
      <w:marLeft w:val="0"/>
      <w:marRight w:val="0"/>
      <w:marTop w:val="0"/>
      <w:marBottom w:val="0"/>
      <w:divBdr>
        <w:top w:val="none" w:sz="0" w:space="0" w:color="auto"/>
        <w:left w:val="none" w:sz="0" w:space="0" w:color="auto"/>
        <w:bottom w:val="none" w:sz="0" w:space="0" w:color="auto"/>
        <w:right w:val="none" w:sz="0" w:space="0" w:color="auto"/>
      </w:divBdr>
    </w:div>
    <w:div w:id="1113130024">
      <w:bodyDiv w:val="1"/>
      <w:marLeft w:val="0"/>
      <w:marRight w:val="0"/>
      <w:marTop w:val="0"/>
      <w:marBottom w:val="0"/>
      <w:divBdr>
        <w:top w:val="none" w:sz="0" w:space="0" w:color="auto"/>
        <w:left w:val="none" w:sz="0" w:space="0" w:color="auto"/>
        <w:bottom w:val="none" w:sz="0" w:space="0" w:color="auto"/>
        <w:right w:val="none" w:sz="0" w:space="0" w:color="auto"/>
      </w:divBdr>
    </w:div>
    <w:div w:id="1258488599">
      <w:bodyDiv w:val="1"/>
      <w:marLeft w:val="0"/>
      <w:marRight w:val="0"/>
      <w:marTop w:val="0"/>
      <w:marBottom w:val="0"/>
      <w:divBdr>
        <w:top w:val="none" w:sz="0" w:space="0" w:color="auto"/>
        <w:left w:val="none" w:sz="0" w:space="0" w:color="auto"/>
        <w:bottom w:val="none" w:sz="0" w:space="0" w:color="auto"/>
        <w:right w:val="none" w:sz="0" w:space="0" w:color="auto"/>
      </w:divBdr>
      <w:divsChild>
        <w:div w:id="1436904641">
          <w:marLeft w:val="0"/>
          <w:marRight w:val="0"/>
          <w:marTop w:val="0"/>
          <w:marBottom w:val="0"/>
          <w:divBdr>
            <w:top w:val="none" w:sz="0" w:space="0" w:color="auto"/>
            <w:left w:val="none" w:sz="0" w:space="0" w:color="auto"/>
            <w:bottom w:val="none" w:sz="0" w:space="0" w:color="auto"/>
            <w:right w:val="none" w:sz="0" w:space="0" w:color="auto"/>
          </w:divBdr>
          <w:divsChild>
            <w:div w:id="1529637417">
              <w:marLeft w:val="0"/>
              <w:marRight w:val="0"/>
              <w:marTop w:val="0"/>
              <w:marBottom w:val="0"/>
              <w:divBdr>
                <w:top w:val="none" w:sz="0" w:space="0" w:color="auto"/>
                <w:left w:val="none" w:sz="0" w:space="0" w:color="auto"/>
                <w:bottom w:val="none" w:sz="0" w:space="0" w:color="auto"/>
                <w:right w:val="none" w:sz="0" w:space="0" w:color="auto"/>
              </w:divBdr>
              <w:divsChild>
                <w:div w:id="1859464461">
                  <w:marLeft w:val="0"/>
                  <w:marRight w:val="0"/>
                  <w:marTop w:val="0"/>
                  <w:marBottom w:val="0"/>
                  <w:divBdr>
                    <w:top w:val="none" w:sz="0" w:space="0" w:color="auto"/>
                    <w:left w:val="none" w:sz="0" w:space="0" w:color="auto"/>
                    <w:bottom w:val="none" w:sz="0" w:space="0" w:color="auto"/>
                    <w:right w:val="none" w:sz="0" w:space="0" w:color="auto"/>
                  </w:divBdr>
                  <w:divsChild>
                    <w:div w:id="1440490872">
                      <w:marLeft w:val="0"/>
                      <w:marRight w:val="0"/>
                      <w:marTop w:val="0"/>
                      <w:marBottom w:val="0"/>
                      <w:divBdr>
                        <w:top w:val="none" w:sz="0" w:space="0" w:color="auto"/>
                        <w:left w:val="none" w:sz="0" w:space="0" w:color="auto"/>
                        <w:bottom w:val="none" w:sz="0" w:space="0" w:color="auto"/>
                        <w:right w:val="none" w:sz="0" w:space="0" w:color="auto"/>
                      </w:divBdr>
                      <w:divsChild>
                        <w:div w:id="1651666554">
                          <w:marLeft w:val="0"/>
                          <w:marRight w:val="0"/>
                          <w:marTop w:val="0"/>
                          <w:marBottom w:val="0"/>
                          <w:divBdr>
                            <w:top w:val="none" w:sz="0" w:space="0" w:color="auto"/>
                            <w:left w:val="none" w:sz="0" w:space="0" w:color="auto"/>
                            <w:bottom w:val="none" w:sz="0" w:space="0" w:color="auto"/>
                            <w:right w:val="none" w:sz="0" w:space="0" w:color="auto"/>
                          </w:divBdr>
                          <w:divsChild>
                            <w:div w:id="186621291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595027">
      <w:bodyDiv w:val="1"/>
      <w:marLeft w:val="0"/>
      <w:marRight w:val="0"/>
      <w:marTop w:val="0"/>
      <w:marBottom w:val="0"/>
      <w:divBdr>
        <w:top w:val="none" w:sz="0" w:space="0" w:color="auto"/>
        <w:left w:val="none" w:sz="0" w:space="0" w:color="auto"/>
        <w:bottom w:val="none" w:sz="0" w:space="0" w:color="auto"/>
        <w:right w:val="none" w:sz="0" w:space="0" w:color="auto"/>
      </w:divBdr>
    </w:div>
    <w:div w:id="1345552317">
      <w:bodyDiv w:val="1"/>
      <w:marLeft w:val="0"/>
      <w:marRight w:val="0"/>
      <w:marTop w:val="0"/>
      <w:marBottom w:val="0"/>
      <w:divBdr>
        <w:top w:val="none" w:sz="0" w:space="0" w:color="auto"/>
        <w:left w:val="none" w:sz="0" w:space="0" w:color="auto"/>
        <w:bottom w:val="none" w:sz="0" w:space="0" w:color="auto"/>
        <w:right w:val="none" w:sz="0" w:space="0" w:color="auto"/>
      </w:divBdr>
    </w:div>
    <w:div w:id="1500001832">
      <w:bodyDiv w:val="1"/>
      <w:marLeft w:val="0"/>
      <w:marRight w:val="0"/>
      <w:marTop w:val="0"/>
      <w:marBottom w:val="0"/>
      <w:divBdr>
        <w:top w:val="none" w:sz="0" w:space="0" w:color="auto"/>
        <w:left w:val="none" w:sz="0" w:space="0" w:color="auto"/>
        <w:bottom w:val="none" w:sz="0" w:space="0" w:color="auto"/>
        <w:right w:val="none" w:sz="0" w:space="0" w:color="auto"/>
      </w:divBdr>
      <w:divsChild>
        <w:div w:id="1954627714">
          <w:marLeft w:val="0"/>
          <w:marRight w:val="0"/>
          <w:marTop w:val="0"/>
          <w:marBottom w:val="0"/>
          <w:divBdr>
            <w:top w:val="none" w:sz="0" w:space="0" w:color="auto"/>
            <w:left w:val="none" w:sz="0" w:space="0" w:color="auto"/>
            <w:bottom w:val="none" w:sz="0" w:space="0" w:color="auto"/>
            <w:right w:val="none" w:sz="0" w:space="0" w:color="auto"/>
          </w:divBdr>
        </w:div>
      </w:divsChild>
    </w:div>
    <w:div w:id="19590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ews.lv/Latvijas_Avize/2019/03/08/tirgu-trukst-zemes" TargetMode="External"/><Relationship Id="rId1" Type="http://schemas.openxmlformats.org/officeDocument/2006/relationships/hyperlink" Target="http://news.lv/Latvijas_Avize/2019/03/08/tirgu-trukst-z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1E23E-5558-4B4C-887D-77E9188A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7364</Words>
  <Characters>4198</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priekšlikumiem novadu pašvaldību komisiju darbības finanšu izdevumu atlīdzināšanai”</vt:lpstr>
      <vt:lpstr>“Par priekšlikumiem novadu pašvaldību komisiju darbības finanšu izdevumu atlīdzināšanai”</vt:lpstr>
    </vt:vector>
  </TitlesOfParts>
  <Company>Zemkopības ministrija</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priekšlikumiem novadu pašvaldību komisiju darbības finanšu izdevumu atlīdzināšanai”</dc:title>
  <dc:subject>Informatīvā ziņojuma projekts</dc:subject>
  <dc:creator>Dace Muceniece</dc:creator>
  <dc:description>Muceniece 67027228 Dace.Muceniece@zm.gov.lv</dc:description>
  <cp:lastModifiedBy>Kristiāna Sebre</cp:lastModifiedBy>
  <cp:revision>10</cp:revision>
  <cp:lastPrinted>2019-10-03T09:53:00Z</cp:lastPrinted>
  <dcterms:created xsi:type="dcterms:W3CDTF">2019-10-10T07:22:00Z</dcterms:created>
  <dcterms:modified xsi:type="dcterms:W3CDTF">2019-10-11T06:59:00Z</dcterms:modified>
</cp:coreProperties>
</file>