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C327" w14:textId="77777777" w:rsidR="00BD3F17" w:rsidRPr="00BD3F17" w:rsidRDefault="00BD3F17" w:rsidP="00BD3F17">
      <w:pPr>
        <w:spacing w:before="80" w:after="0" w:line="240" w:lineRule="auto"/>
        <w:jc w:val="center"/>
        <w:rPr>
          <w:rFonts w:ascii="Times New Roman" w:eastAsia="Times New Roman" w:hAnsi="Times New Roman" w:cs="Times New Roman"/>
          <w:b/>
          <w:sz w:val="24"/>
          <w:szCs w:val="24"/>
        </w:rPr>
      </w:pPr>
      <w:r w:rsidRPr="00BD3F17">
        <w:rPr>
          <w:rFonts w:ascii="Times New Roman" w:eastAsia="Times New Roman" w:hAnsi="Times New Roman" w:cs="Times New Roman"/>
          <w:b/>
          <w:sz w:val="24"/>
          <w:szCs w:val="24"/>
        </w:rPr>
        <w:t>Informatīvais ziņojums</w:t>
      </w:r>
    </w:p>
    <w:p w14:paraId="38639B24" w14:textId="77777777" w:rsidR="00BD3F17" w:rsidRPr="00BD3F17" w:rsidRDefault="00BD3F17" w:rsidP="00BD3F17">
      <w:pPr>
        <w:spacing w:before="80" w:after="0" w:line="240" w:lineRule="auto"/>
        <w:jc w:val="center"/>
        <w:rPr>
          <w:rFonts w:ascii="Times New Roman" w:eastAsia="Times New Roman" w:hAnsi="Times New Roman" w:cs="Times New Roman"/>
          <w:b/>
          <w:sz w:val="24"/>
          <w:szCs w:val="24"/>
        </w:rPr>
      </w:pPr>
      <w:r w:rsidRPr="00BD3F17">
        <w:rPr>
          <w:rFonts w:ascii="Times New Roman" w:eastAsia="Times New Roman" w:hAnsi="Times New Roman" w:cs="Times New Roman"/>
          <w:b/>
          <w:sz w:val="24"/>
          <w:szCs w:val="24"/>
        </w:rPr>
        <w:t xml:space="preserve">“Par Eiropas Savienības Ārlietu padomes Kopējās tirdzniecības politikas jautājumos sanāksmi 2019. gada </w:t>
      </w:r>
      <w:r>
        <w:rPr>
          <w:rFonts w:ascii="Times New Roman" w:eastAsia="Times New Roman" w:hAnsi="Times New Roman" w:cs="Times New Roman"/>
          <w:b/>
          <w:sz w:val="24"/>
          <w:szCs w:val="24"/>
        </w:rPr>
        <w:t>21. novembrī</w:t>
      </w:r>
      <w:r w:rsidRPr="00BD3F17">
        <w:rPr>
          <w:rFonts w:ascii="Times New Roman" w:eastAsia="Times New Roman" w:hAnsi="Times New Roman" w:cs="Times New Roman"/>
          <w:b/>
          <w:sz w:val="24"/>
          <w:szCs w:val="24"/>
        </w:rPr>
        <w:t>”</w:t>
      </w:r>
    </w:p>
    <w:p w14:paraId="6043841A" w14:textId="77777777" w:rsidR="00596677" w:rsidRDefault="00596677" w:rsidP="000A5247">
      <w:pPr>
        <w:spacing w:after="0" w:line="240" w:lineRule="auto"/>
        <w:jc w:val="both"/>
        <w:rPr>
          <w:rFonts w:ascii="Times New Roman" w:hAnsi="Times New Roman" w:cs="Times New Roman"/>
          <w:b/>
          <w:sz w:val="24"/>
          <w:szCs w:val="24"/>
        </w:rPr>
      </w:pPr>
    </w:p>
    <w:p w14:paraId="192FB2FD" w14:textId="29538C8F" w:rsidR="00375E7F" w:rsidRPr="00375E7F" w:rsidRDefault="00375E7F" w:rsidP="000A5247">
      <w:pPr>
        <w:spacing w:after="0" w:line="240" w:lineRule="auto"/>
        <w:jc w:val="both"/>
        <w:rPr>
          <w:rFonts w:ascii="Times New Roman" w:hAnsi="Times New Roman" w:cs="Times New Roman"/>
          <w:sz w:val="24"/>
          <w:szCs w:val="24"/>
        </w:rPr>
      </w:pPr>
      <w:r w:rsidRPr="00375E7F">
        <w:rPr>
          <w:rFonts w:ascii="Times New Roman" w:hAnsi="Times New Roman" w:cs="Times New Roman"/>
          <w:sz w:val="24"/>
          <w:szCs w:val="24"/>
        </w:rPr>
        <w:t>2019</w:t>
      </w:r>
      <w:r>
        <w:rPr>
          <w:rFonts w:ascii="Times New Roman" w:hAnsi="Times New Roman" w:cs="Times New Roman"/>
          <w:sz w:val="24"/>
          <w:szCs w:val="24"/>
        </w:rPr>
        <w:t>. gada 21. novembrī notiks Eiropas Savienības (turpmāk – ES) Ārlietu padomes sanāksme Kopējās tirdzniecības politikas jautājumos. Tās darba kārtībā iekļauti jautājumi par Pasaules Tirdzniecības organizācijas (turpmāk – PTO) modernizāciju un</w:t>
      </w:r>
      <w:r w:rsidR="00502C46">
        <w:rPr>
          <w:rFonts w:ascii="Times New Roman" w:hAnsi="Times New Roman" w:cs="Times New Roman"/>
          <w:sz w:val="24"/>
          <w:szCs w:val="24"/>
        </w:rPr>
        <w:t xml:space="preserve"> gatavošanos PTO </w:t>
      </w:r>
      <w:r w:rsidR="00A53103">
        <w:rPr>
          <w:rFonts w:ascii="Times New Roman" w:hAnsi="Times New Roman" w:cs="Times New Roman"/>
          <w:sz w:val="24"/>
          <w:szCs w:val="24"/>
        </w:rPr>
        <w:t xml:space="preserve">12. </w:t>
      </w:r>
      <w:r w:rsidR="00502C46">
        <w:rPr>
          <w:rFonts w:ascii="Times New Roman" w:hAnsi="Times New Roman" w:cs="Times New Roman"/>
          <w:sz w:val="24"/>
          <w:szCs w:val="24"/>
        </w:rPr>
        <w:t>ministru konferencei 2020. gadā</w:t>
      </w:r>
      <w:r>
        <w:rPr>
          <w:rFonts w:ascii="Times New Roman" w:hAnsi="Times New Roman" w:cs="Times New Roman"/>
          <w:sz w:val="24"/>
          <w:szCs w:val="24"/>
        </w:rPr>
        <w:t>,</w:t>
      </w:r>
      <w:r w:rsidR="009625BF">
        <w:rPr>
          <w:rFonts w:ascii="Times New Roman" w:hAnsi="Times New Roman" w:cs="Times New Roman"/>
          <w:sz w:val="24"/>
          <w:szCs w:val="24"/>
        </w:rPr>
        <w:t xml:space="preserve"> kā arī</w:t>
      </w:r>
      <w:r>
        <w:rPr>
          <w:rFonts w:ascii="Times New Roman" w:hAnsi="Times New Roman" w:cs="Times New Roman"/>
          <w:sz w:val="24"/>
          <w:szCs w:val="24"/>
        </w:rPr>
        <w:t xml:space="preserve"> </w:t>
      </w:r>
      <w:r w:rsidR="00502C46">
        <w:rPr>
          <w:rFonts w:ascii="Times New Roman" w:hAnsi="Times New Roman" w:cs="Times New Roman"/>
          <w:sz w:val="24"/>
          <w:szCs w:val="24"/>
        </w:rPr>
        <w:t xml:space="preserve">par </w:t>
      </w:r>
      <w:r>
        <w:rPr>
          <w:rFonts w:ascii="Times New Roman" w:hAnsi="Times New Roman" w:cs="Times New Roman"/>
          <w:sz w:val="24"/>
          <w:szCs w:val="24"/>
        </w:rPr>
        <w:t>ES un ASV tirdzniecības attiecībā</w:t>
      </w:r>
      <w:r w:rsidR="008F449C">
        <w:rPr>
          <w:rFonts w:ascii="Times New Roman" w:hAnsi="Times New Roman" w:cs="Times New Roman"/>
          <w:sz w:val="24"/>
          <w:szCs w:val="24"/>
        </w:rPr>
        <w:t xml:space="preserve">m. </w:t>
      </w:r>
      <w:r>
        <w:rPr>
          <w:rFonts w:ascii="Times New Roman" w:hAnsi="Times New Roman" w:cs="Times New Roman"/>
          <w:sz w:val="24"/>
          <w:szCs w:val="24"/>
        </w:rPr>
        <w:t xml:space="preserve">Eiropas Komisija (turpmāk – </w:t>
      </w:r>
      <w:r w:rsidR="00A53103">
        <w:rPr>
          <w:rFonts w:ascii="Times New Roman" w:hAnsi="Times New Roman" w:cs="Times New Roman"/>
          <w:sz w:val="24"/>
          <w:szCs w:val="24"/>
        </w:rPr>
        <w:t>E</w:t>
      </w:r>
      <w:r w:rsidR="00246CB8">
        <w:rPr>
          <w:rFonts w:ascii="Times New Roman" w:hAnsi="Times New Roman" w:cs="Times New Roman"/>
          <w:sz w:val="24"/>
          <w:szCs w:val="24"/>
        </w:rPr>
        <w:t>K</w:t>
      </w:r>
      <w:r>
        <w:rPr>
          <w:rFonts w:ascii="Times New Roman" w:hAnsi="Times New Roman" w:cs="Times New Roman"/>
          <w:sz w:val="24"/>
          <w:szCs w:val="24"/>
        </w:rPr>
        <w:t xml:space="preserve">) </w:t>
      </w:r>
      <w:r w:rsidR="00A53103">
        <w:rPr>
          <w:rFonts w:ascii="Times New Roman" w:hAnsi="Times New Roman" w:cs="Times New Roman"/>
          <w:sz w:val="24"/>
          <w:szCs w:val="24"/>
        </w:rPr>
        <w:t xml:space="preserve">iepazīstinās ar </w:t>
      </w:r>
      <w:r w:rsidR="008F449C">
        <w:rPr>
          <w:rFonts w:ascii="Times New Roman" w:hAnsi="Times New Roman" w:cs="Times New Roman"/>
          <w:sz w:val="24"/>
          <w:szCs w:val="24"/>
        </w:rPr>
        <w:t>ikgadējo ziņojumu par ES tirdzniecības nolīgumu ieviešanu un Eirobarometra pētījuma rezultātiem par starptautisko tirdzni</w:t>
      </w:r>
      <w:r w:rsidR="00094150">
        <w:rPr>
          <w:rFonts w:ascii="Times New Roman" w:hAnsi="Times New Roman" w:cs="Times New Roman"/>
          <w:sz w:val="24"/>
          <w:szCs w:val="24"/>
        </w:rPr>
        <w:t>ecību. Sanāksmes darba pusdien</w:t>
      </w:r>
      <w:r w:rsidR="00A53103">
        <w:rPr>
          <w:rFonts w:ascii="Times New Roman" w:hAnsi="Times New Roman" w:cs="Times New Roman"/>
          <w:sz w:val="24"/>
          <w:szCs w:val="24"/>
        </w:rPr>
        <w:t>ās</w:t>
      </w:r>
      <w:r w:rsidR="00094150">
        <w:rPr>
          <w:rFonts w:ascii="Times New Roman" w:hAnsi="Times New Roman" w:cs="Times New Roman"/>
          <w:sz w:val="24"/>
          <w:szCs w:val="24"/>
        </w:rPr>
        <w:t xml:space="preserve"> </w:t>
      </w:r>
      <w:r w:rsidR="008F449C">
        <w:rPr>
          <w:rFonts w:ascii="Times New Roman" w:hAnsi="Times New Roman" w:cs="Times New Roman"/>
          <w:sz w:val="24"/>
          <w:szCs w:val="24"/>
        </w:rPr>
        <w:t xml:space="preserve">plānots pārrunāt tirdzniecības attiecības ar Ķīnu, kā arī pievērsties aktuālajām </w:t>
      </w:r>
      <w:r w:rsidR="00502C46">
        <w:rPr>
          <w:rFonts w:ascii="Times New Roman" w:hAnsi="Times New Roman" w:cs="Times New Roman"/>
          <w:sz w:val="24"/>
          <w:szCs w:val="24"/>
        </w:rPr>
        <w:t xml:space="preserve">ES </w:t>
      </w:r>
      <w:r w:rsidR="008F449C">
        <w:rPr>
          <w:rFonts w:ascii="Times New Roman" w:hAnsi="Times New Roman" w:cs="Times New Roman"/>
          <w:sz w:val="24"/>
          <w:szCs w:val="24"/>
        </w:rPr>
        <w:t>tirdzniecības sarunām.</w:t>
      </w:r>
    </w:p>
    <w:p w14:paraId="55F249B5" w14:textId="77777777" w:rsidR="00BD3F17" w:rsidRDefault="00BD3F17" w:rsidP="000A5247">
      <w:pPr>
        <w:spacing w:after="0" w:line="240" w:lineRule="auto"/>
        <w:jc w:val="both"/>
        <w:rPr>
          <w:rFonts w:ascii="Times New Roman" w:hAnsi="Times New Roman" w:cs="Times New Roman"/>
          <w:b/>
          <w:sz w:val="24"/>
          <w:szCs w:val="24"/>
        </w:rPr>
      </w:pPr>
    </w:p>
    <w:p w14:paraId="4B028EA1" w14:textId="0EB7FB27" w:rsidR="00BD3F17" w:rsidRDefault="00BD3F17" w:rsidP="007B3020">
      <w:pPr>
        <w:spacing w:line="240" w:lineRule="auto"/>
        <w:jc w:val="both"/>
        <w:rPr>
          <w:rFonts w:ascii="Times New Roman" w:hAnsi="Times New Roman" w:cs="Times New Roman"/>
          <w:b/>
          <w:sz w:val="24"/>
          <w:szCs w:val="24"/>
        </w:rPr>
      </w:pPr>
      <w:r w:rsidRPr="00BD3F17">
        <w:rPr>
          <w:rFonts w:ascii="Times New Roman" w:hAnsi="Times New Roman" w:cs="Times New Roman"/>
          <w:b/>
          <w:sz w:val="24"/>
          <w:szCs w:val="24"/>
        </w:rPr>
        <w:t>PASAULES TIRDZNIECĪBAS ORGANIZĀCIJAS MODERNIZĀCIJA</w:t>
      </w:r>
      <w:r w:rsidR="00A53103">
        <w:rPr>
          <w:rFonts w:ascii="Times New Roman" w:hAnsi="Times New Roman" w:cs="Times New Roman"/>
          <w:b/>
          <w:sz w:val="24"/>
          <w:szCs w:val="24"/>
        </w:rPr>
        <w:t xml:space="preserve"> UN</w:t>
      </w:r>
      <w:r w:rsidRPr="00BD3F17">
        <w:rPr>
          <w:rFonts w:ascii="Times New Roman" w:hAnsi="Times New Roman" w:cs="Times New Roman"/>
          <w:b/>
          <w:sz w:val="24"/>
          <w:szCs w:val="24"/>
        </w:rPr>
        <w:t xml:space="preserve"> </w:t>
      </w:r>
      <w:r w:rsidR="00502C46">
        <w:rPr>
          <w:rFonts w:ascii="Times New Roman" w:hAnsi="Times New Roman" w:cs="Times New Roman"/>
          <w:b/>
          <w:sz w:val="24"/>
          <w:szCs w:val="24"/>
        </w:rPr>
        <w:t xml:space="preserve">GATAVOŠANĀS PTO </w:t>
      </w:r>
      <w:r w:rsidR="00A53103">
        <w:rPr>
          <w:rFonts w:ascii="Times New Roman" w:hAnsi="Times New Roman" w:cs="Times New Roman"/>
          <w:b/>
          <w:sz w:val="24"/>
          <w:szCs w:val="24"/>
        </w:rPr>
        <w:t xml:space="preserve">12. </w:t>
      </w:r>
      <w:r w:rsidR="00502C46">
        <w:rPr>
          <w:rFonts w:ascii="Times New Roman" w:hAnsi="Times New Roman" w:cs="Times New Roman"/>
          <w:b/>
          <w:sz w:val="24"/>
          <w:szCs w:val="24"/>
        </w:rPr>
        <w:t>MINISTRU KONFERENCEI</w:t>
      </w:r>
    </w:p>
    <w:p w14:paraId="3F927F7E" w14:textId="3EBCB31E" w:rsidR="00DD6271" w:rsidRDefault="00DD6271" w:rsidP="00DD6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Padome apspriedīs PTO reformu un </w:t>
      </w:r>
      <w:r w:rsidR="00A53103">
        <w:rPr>
          <w:rFonts w:ascii="Times New Roman" w:hAnsi="Times New Roman" w:cs="Times New Roman"/>
          <w:sz w:val="24"/>
          <w:szCs w:val="24"/>
        </w:rPr>
        <w:t xml:space="preserve">tās </w:t>
      </w:r>
      <w:r>
        <w:rPr>
          <w:rFonts w:ascii="Times New Roman" w:hAnsi="Times New Roman" w:cs="Times New Roman"/>
          <w:sz w:val="24"/>
          <w:szCs w:val="24"/>
        </w:rPr>
        <w:t>attīstības scenārijus</w:t>
      </w:r>
      <w:r w:rsidR="004832F8">
        <w:rPr>
          <w:rFonts w:ascii="Times New Roman" w:hAnsi="Times New Roman" w:cs="Times New Roman"/>
          <w:sz w:val="24"/>
          <w:szCs w:val="24"/>
        </w:rPr>
        <w:t>, ieskaitot krī</w:t>
      </w:r>
      <w:r w:rsidR="001309C0">
        <w:rPr>
          <w:rFonts w:ascii="Times New Roman" w:hAnsi="Times New Roman" w:cs="Times New Roman"/>
          <w:sz w:val="24"/>
          <w:szCs w:val="24"/>
        </w:rPr>
        <w:t>zi strīdu noregulēšanas sistēmā,</w:t>
      </w:r>
      <w:r w:rsidR="004832F8">
        <w:rPr>
          <w:rFonts w:ascii="Times New Roman" w:hAnsi="Times New Roman" w:cs="Times New Roman"/>
          <w:sz w:val="24"/>
          <w:szCs w:val="24"/>
        </w:rPr>
        <w:t xml:space="preserve"> </w:t>
      </w:r>
      <w:r>
        <w:rPr>
          <w:rFonts w:ascii="Times New Roman" w:hAnsi="Times New Roman" w:cs="Times New Roman"/>
          <w:sz w:val="24"/>
          <w:szCs w:val="24"/>
        </w:rPr>
        <w:t>kā arī PTO 12</w:t>
      </w:r>
      <w:r w:rsidR="00A53103">
        <w:rPr>
          <w:rFonts w:ascii="Times New Roman" w:hAnsi="Times New Roman" w:cs="Times New Roman"/>
          <w:sz w:val="24"/>
          <w:szCs w:val="24"/>
        </w:rPr>
        <w:t>. </w:t>
      </w:r>
      <w:r>
        <w:rPr>
          <w:rFonts w:ascii="Times New Roman" w:hAnsi="Times New Roman" w:cs="Times New Roman"/>
          <w:sz w:val="24"/>
          <w:szCs w:val="24"/>
        </w:rPr>
        <w:t xml:space="preserve">ministru konferences iespējamos jautājumus un vispārīgu ES nostāju tajos. </w:t>
      </w:r>
    </w:p>
    <w:p w14:paraId="7231EB46" w14:textId="0E399A42" w:rsidR="00DD6271" w:rsidRDefault="00DD6271" w:rsidP="00A5310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PTO dalībvalstis ir uzsākušas diskusijas par </w:t>
      </w:r>
      <w:r w:rsidRPr="001309C0">
        <w:rPr>
          <w:rFonts w:ascii="Times New Roman" w:hAnsi="Times New Roman" w:cs="Times New Roman"/>
          <w:sz w:val="24"/>
          <w:szCs w:val="24"/>
          <w:u w:val="single"/>
        </w:rPr>
        <w:t>PTO modernizēšanu</w:t>
      </w:r>
      <w:r>
        <w:rPr>
          <w:rFonts w:ascii="Times New Roman" w:hAnsi="Times New Roman" w:cs="Times New Roman"/>
          <w:sz w:val="24"/>
          <w:szCs w:val="24"/>
        </w:rPr>
        <w:t xml:space="preserve"> un reformu procesa iespējamiem virzieniem</w:t>
      </w:r>
      <w:r w:rsidR="00A53103">
        <w:rPr>
          <w:rFonts w:ascii="Times New Roman" w:hAnsi="Times New Roman" w:cs="Times New Roman"/>
          <w:sz w:val="24"/>
          <w:szCs w:val="24"/>
        </w:rPr>
        <w:t>.</w:t>
      </w:r>
      <w:r>
        <w:rPr>
          <w:rFonts w:ascii="Times New Roman" w:hAnsi="Times New Roman" w:cs="Times New Roman"/>
          <w:sz w:val="24"/>
          <w:szCs w:val="24"/>
        </w:rPr>
        <w:t xml:space="preserve"> ES </w:t>
      </w:r>
      <w:r w:rsidR="00A53103">
        <w:rPr>
          <w:rFonts w:ascii="Times New Roman" w:hAnsi="Times New Roman" w:cs="Times New Roman"/>
          <w:sz w:val="24"/>
          <w:szCs w:val="24"/>
        </w:rPr>
        <w:t>jau 2018. gadā ir piedāvājusi</w:t>
      </w:r>
      <w:r w:rsidR="00A53103">
        <w:rPr>
          <w:rStyle w:val="FootnoteReference"/>
          <w:rFonts w:ascii="Times New Roman" w:hAnsi="Times New Roman" w:cs="Times New Roman"/>
          <w:sz w:val="24"/>
          <w:szCs w:val="24"/>
        </w:rPr>
        <w:footnoteReference w:id="1"/>
      </w:r>
      <w:r w:rsidR="00A53103">
        <w:rPr>
          <w:rFonts w:ascii="Times New Roman" w:hAnsi="Times New Roman" w:cs="Times New Roman"/>
          <w:sz w:val="24"/>
          <w:szCs w:val="24"/>
        </w:rPr>
        <w:t xml:space="preserve"> visaptverošus </w:t>
      </w:r>
      <w:r>
        <w:rPr>
          <w:rFonts w:ascii="Times New Roman" w:hAnsi="Times New Roman" w:cs="Times New Roman"/>
          <w:sz w:val="24"/>
          <w:szCs w:val="24"/>
        </w:rPr>
        <w:t>darba virzien</w:t>
      </w:r>
      <w:r w:rsidR="00A53103">
        <w:rPr>
          <w:rFonts w:ascii="Times New Roman" w:hAnsi="Times New Roman" w:cs="Times New Roman"/>
          <w:sz w:val="24"/>
          <w:szCs w:val="24"/>
        </w:rPr>
        <w:t>us PTO modernizācijai</w:t>
      </w:r>
      <w:r>
        <w:rPr>
          <w:rFonts w:ascii="Times New Roman" w:hAnsi="Times New Roman" w:cs="Times New Roman"/>
          <w:sz w:val="24"/>
          <w:szCs w:val="24"/>
        </w:rPr>
        <w:t>:</w:t>
      </w:r>
    </w:p>
    <w:p w14:paraId="001BC8DB" w14:textId="77777777" w:rsidR="00DD6271" w:rsidRDefault="00DD6271" w:rsidP="009729F6">
      <w:pPr>
        <w:pStyle w:val="ListParagraph"/>
        <w:numPr>
          <w:ilvl w:val="0"/>
          <w:numId w:val="1"/>
        </w:numPr>
        <w:spacing w:before="80"/>
        <w:ind w:left="450"/>
        <w:contextualSpacing/>
        <w:jc w:val="both"/>
        <w:rPr>
          <w:rFonts w:ascii="Times New Roman" w:hAnsi="Times New Roman" w:cs="Times New Roman"/>
          <w:sz w:val="24"/>
          <w:szCs w:val="24"/>
        </w:rPr>
      </w:pPr>
      <w:r>
        <w:rPr>
          <w:rFonts w:ascii="Times New Roman" w:hAnsi="Times New Roman" w:cs="Times New Roman"/>
          <w:sz w:val="24"/>
          <w:szCs w:val="24"/>
        </w:rPr>
        <w:t>noteikumu pilnveidošana vienlīdzīgas konkurences nodrošināšanai (valsts uzņēmumi, tirdzniecību kropļojošas subsīdijas) un jaunu noteikumu izstrāde, lai novērstu šķēršļus pakalpojumu un ieguldījumu jomā, tostarp novērstu piespiedu tehnoloģiju pārnesi;</w:t>
      </w:r>
    </w:p>
    <w:p w14:paraId="44F526BE" w14:textId="52DF8A80" w:rsidR="00DD6271" w:rsidRDefault="00DD6271" w:rsidP="009729F6">
      <w:pPr>
        <w:pStyle w:val="ListParagraph"/>
        <w:numPr>
          <w:ilvl w:val="0"/>
          <w:numId w:val="1"/>
        </w:numPr>
        <w:spacing w:before="240"/>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jauna pieeja elastībai attīstības </w:t>
      </w:r>
      <w:r w:rsidR="004832F8">
        <w:rPr>
          <w:rFonts w:ascii="Times New Roman" w:hAnsi="Times New Roman" w:cs="Times New Roman"/>
          <w:sz w:val="24"/>
          <w:szCs w:val="24"/>
        </w:rPr>
        <w:t xml:space="preserve">jautājumos </w:t>
      </w:r>
      <w:r>
        <w:rPr>
          <w:rFonts w:ascii="Times New Roman" w:hAnsi="Times New Roman" w:cs="Times New Roman"/>
          <w:sz w:val="24"/>
          <w:szCs w:val="24"/>
        </w:rPr>
        <w:t>– valstu gradācija, īpaša un diferenciēta attieksme (SDT) turpmākajos nolīgumos, SDT nosacījumi esošajos nolīgumos;</w:t>
      </w:r>
    </w:p>
    <w:p w14:paraId="0BDC0ECF" w14:textId="77777777" w:rsidR="00DD6271" w:rsidRDefault="00DD6271" w:rsidP="009729F6">
      <w:pPr>
        <w:pStyle w:val="ListParagraph"/>
        <w:numPr>
          <w:ilvl w:val="0"/>
          <w:numId w:val="1"/>
        </w:numPr>
        <w:spacing w:before="240"/>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priekšlikumi noteikumu izstrādes procesuālo aspektu stiprināšanai; </w:t>
      </w:r>
    </w:p>
    <w:p w14:paraId="1430DD84" w14:textId="77777777" w:rsidR="00DD6271" w:rsidRDefault="00DD6271" w:rsidP="009729F6">
      <w:pPr>
        <w:pStyle w:val="ListParagraph"/>
        <w:numPr>
          <w:ilvl w:val="0"/>
          <w:numId w:val="1"/>
        </w:numPr>
        <w:spacing w:before="80"/>
        <w:ind w:left="450"/>
        <w:contextualSpacing/>
        <w:jc w:val="both"/>
        <w:rPr>
          <w:rFonts w:ascii="Times New Roman" w:hAnsi="Times New Roman" w:cs="Times New Roman"/>
          <w:sz w:val="24"/>
          <w:szCs w:val="24"/>
        </w:rPr>
      </w:pPr>
      <w:r>
        <w:rPr>
          <w:rFonts w:ascii="Times New Roman" w:hAnsi="Times New Roman" w:cs="Times New Roman"/>
          <w:sz w:val="24"/>
          <w:szCs w:val="24"/>
        </w:rPr>
        <w:t>regulārā darba uzlabošana un pārskatāmības veicināšana, t.sk. caurskatāmības un notifikāciju uzlabošana un labāka specifisku tirdzniecības apgrūtinājumu risināšana;</w:t>
      </w:r>
    </w:p>
    <w:p w14:paraId="31AEBAEA" w14:textId="77777777" w:rsidR="00DD6271" w:rsidRDefault="00DD6271" w:rsidP="009729F6">
      <w:pPr>
        <w:pStyle w:val="ListParagraph"/>
        <w:numPr>
          <w:ilvl w:val="0"/>
          <w:numId w:val="1"/>
        </w:numPr>
        <w:spacing w:before="80"/>
        <w:ind w:left="450"/>
        <w:contextualSpacing/>
        <w:jc w:val="both"/>
        <w:rPr>
          <w:rFonts w:ascii="Times New Roman" w:hAnsi="Times New Roman" w:cs="Times New Roman"/>
          <w:sz w:val="24"/>
          <w:szCs w:val="24"/>
        </w:rPr>
      </w:pPr>
      <w:r>
        <w:rPr>
          <w:rFonts w:ascii="Times New Roman" w:hAnsi="Times New Roman" w:cs="Times New Roman"/>
          <w:sz w:val="24"/>
          <w:szCs w:val="24"/>
        </w:rPr>
        <w:t>PTO strīdu noregulēšanas sistēmas modernizācija (esošā strupceļa pārvarēšana un būtisku jautājumu risināšana).</w:t>
      </w:r>
    </w:p>
    <w:p w14:paraId="1745720F" w14:textId="4937E76C" w:rsidR="00DD6271" w:rsidRPr="00FB4914" w:rsidRDefault="00DD6271" w:rsidP="00DD6271">
      <w:pPr>
        <w:tabs>
          <w:tab w:val="left" w:pos="3"/>
        </w:tabs>
        <w:spacing w:before="8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Konkrēti priekšlikumi ir sagatavoti PTO strīdu noregulēšanas sistēmas uzlabošanai (ES un vairākas citas dalībvalstis), </w:t>
      </w:r>
      <w:r w:rsidR="004832F8">
        <w:rPr>
          <w:rFonts w:ascii="Times New Roman" w:hAnsi="Times New Roman" w:cs="Times New Roman"/>
          <w:sz w:val="24"/>
          <w:szCs w:val="24"/>
        </w:rPr>
        <w:t xml:space="preserve">caurskatāmības nodrošināšanai un paziņošanas (notifikāciju) saistību </w:t>
      </w:r>
      <w:r>
        <w:rPr>
          <w:rFonts w:ascii="Times New Roman" w:hAnsi="Times New Roman" w:cs="Times New Roman"/>
          <w:sz w:val="24"/>
          <w:szCs w:val="24"/>
        </w:rPr>
        <w:t xml:space="preserve">labākai </w:t>
      </w:r>
      <w:r w:rsidR="004832F8">
        <w:rPr>
          <w:rFonts w:ascii="Times New Roman" w:hAnsi="Times New Roman" w:cs="Times New Roman"/>
          <w:sz w:val="24"/>
          <w:szCs w:val="24"/>
        </w:rPr>
        <w:t>ievērošanai</w:t>
      </w:r>
      <w:r>
        <w:rPr>
          <w:rFonts w:ascii="Times New Roman" w:hAnsi="Times New Roman" w:cs="Times New Roman"/>
          <w:sz w:val="24"/>
          <w:szCs w:val="24"/>
        </w:rPr>
        <w:t xml:space="preserve"> (ES kopīgi ar ASV un Japānu), kā arī specifisku tirdzniecības apgrūtinājumu risināšana (ES ar vairākiem atbalstītājiem). Par attīstības jautājumiem ir vairāki atšķirīgi priekšlikumi no ASV, Norvēģijas un attīstības valstīm. Tomēr PTO dalībvalstu viedokļi atšķiras gan par risināmajiem jautājumiem, gan par darba virzieniem katrā no reformas jautājumiem.</w:t>
      </w:r>
    </w:p>
    <w:p w14:paraId="5E357520" w14:textId="7E4E38A6" w:rsidR="00DD6271" w:rsidRDefault="00DD6271" w:rsidP="00DD6271">
      <w:pPr>
        <w:tabs>
          <w:tab w:val="left" w:pos="3"/>
        </w:tabs>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DC4D6C">
        <w:rPr>
          <w:rFonts w:ascii="Times New Roman" w:eastAsia="Times New Roman" w:hAnsi="Times New Roman" w:cs="Times New Roman"/>
          <w:sz w:val="24"/>
          <w:szCs w:val="24"/>
        </w:rPr>
        <w:t>ritisk</w:t>
      </w:r>
      <w:r w:rsidR="00CD69E6">
        <w:rPr>
          <w:rFonts w:ascii="Times New Roman" w:eastAsia="Times New Roman" w:hAnsi="Times New Roman" w:cs="Times New Roman"/>
          <w:sz w:val="24"/>
          <w:szCs w:val="24"/>
        </w:rPr>
        <w:t>ā</w:t>
      </w:r>
      <w:r w:rsidRPr="00DC4D6C">
        <w:rPr>
          <w:rFonts w:ascii="Times New Roman" w:eastAsia="Times New Roman" w:hAnsi="Times New Roman" w:cs="Times New Roman"/>
          <w:sz w:val="24"/>
          <w:szCs w:val="24"/>
        </w:rPr>
        <w:t xml:space="preserve"> situācijā </w:t>
      </w:r>
      <w:r w:rsidR="00CD69E6">
        <w:rPr>
          <w:rFonts w:ascii="Times New Roman" w:eastAsia="Times New Roman" w:hAnsi="Times New Roman" w:cs="Times New Roman"/>
          <w:sz w:val="24"/>
          <w:szCs w:val="24"/>
        </w:rPr>
        <w:t>atrodas</w:t>
      </w:r>
      <w:r w:rsidRPr="00DC4D6C">
        <w:rPr>
          <w:rFonts w:ascii="Times New Roman" w:eastAsia="Times New Roman" w:hAnsi="Times New Roman" w:cs="Times New Roman"/>
          <w:sz w:val="24"/>
          <w:szCs w:val="24"/>
        </w:rPr>
        <w:t xml:space="preserve"> PTO strīdu noregulēšanas sistēm</w:t>
      </w:r>
      <w:r w:rsidR="00CD69E6">
        <w:rPr>
          <w:rFonts w:ascii="Times New Roman" w:eastAsia="Times New Roman" w:hAnsi="Times New Roman" w:cs="Times New Roman"/>
          <w:sz w:val="24"/>
          <w:szCs w:val="24"/>
        </w:rPr>
        <w:t>a</w:t>
      </w:r>
      <w:r w:rsidR="004832F8">
        <w:rPr>
          <w:rFonts w:ascii="Times New Roman" w:eastAsia="Times New Roman" w:hAnsi="Times New Roman" w:cs="Times New Roman"/>
          <w:sz w:val="24"/>
          <w:szCs w:val="24"/>
        </w:rPr>
        <w:t>. V</w:t>
      </w:r>
      <w:r w:rsidRPr="00DC4D6C">
        <w:rPr>
          <w:rFonts w:ascii="Times New Roman" w:eastAsia="Times New Roman" w:hAnsi="Times New Roman" w:cs="Times New Roman"/>
          <w:sz w:val="24"/>
          <w:szCs w:val="24"/>
        </w:rPr>
        <w:t>isticamāk decembrī</w:t>
      </w:r>
      <w:r>
        <w:rPr>
          <w:rFonts w:ascii="Times New Roman" w:eastAsia="Times New Roman" w:hAnsi="Times New Roman" w:cs="Times New Roman"/>
          <w:sz w:val="24"/>
          <w:szCs w:val="24"/>
        </w:rPr>
        <w:t xml:space="preserve">, </w:t>
      </w:r>
      <w:r w:rsidRPr="00DC4D6C">
        <w:rPr>
          <w:rFonts w:ascii="Times New Roman" w:eastAsia="Times New Roman" w:hAnsi="Times New Roman" w:cs="Times New Roman"/>
          <w:sz w:val="24"/>
          <w:szCs w:val="24"/>
        </w:rPr>
        <w:t>nepietiekama locekļu skaita dēļ</w:t>
      </w:r>
      <w:r w:rsidR="004832F8">
        <w:rPr>
          <w:rFonts w:ascii="Times New Roman" w:eastAsia="Times New Roman" w:hAnsi="Times New Roman" w:cs="Times New Roman"/>
          <w:sz w:val="24"/>
          <w:szCs w:val="24"/>
        </w:rPr>
        <w:t>,</w:t>
      </w:r>
      <w:r w:rsidRPr="00DC4D6C">
        <w:rPr>
          <w:rFonts w:ascii="Times New Roman" w:eastAsia="Times New Roman" w:hAnsi="Times New Roman" w:cs="Times New Roman"/>
          <w:sz w:val="24"/>
          <w:szCs w:val="24"/>
        </w:rPr>
        <w:t xml:space="preserve"> pārstās funkcionēt PTO Apelācijas institūcija</w:t>
      </w:r>
      <w:r w:rsidR="004832F8">
        <w:rPr>
          <w:rFonts w:ascii="Times New Roman" w:eastAsia="Times New Roman" w:hAnsi="Times New Roman" w:cs="Times New Roman"/>
          <w:sz w:val="24"/>
          <w:szCs w:val="24"/>
        </w:rPr>
        <w:t>. Tas neļaus pabeigt strīdu izskatīšan</w:t>
      </w:r>
      <w:r w:rsidR="009171EA">
        <w:rPr>
          <w:rFonts w:ascii="Times New Roman" w:eastAsia="Times New Roman" w:hAnsi="Times New Roman" w:cs="Times New Roman"/>
          <w:sz w:val="24"/>
          <w:szCs w:val="24"/>
        </w:rPr>
        <w:t>as procesu gadīj</w:t>
      </w:r>
      <w:r w:rsidR="001309C0">
        <w:rPr>
          <w:rFonts w:ascii="Times New Roman" w:eastAsia="Times New Roman" w:hAnsi="Times New Roman" w:cs="Times New Roman"/>
          <w:sz w:val="24"/>
          <w:szCs w:val="24"/>
        </w:rPr>
        <w:t>um</w:t>
      </w:r>
      <w:r w:rsidR="009171EA">
        <w:rPr>
          <w:rFonts w:ascii="Times New Roman" w:eastAsia="Times New Roman" w:hAnsi="Times New Roman" w:cs="Times New Roman"/>
          <w:sz w:val="24"/>
          <w:szCs w:val="24"/>
        </w:rPr>
        <w:t>os</w:t>
      </w:r>
      <w:r w:rsidR="004832F8">
        <w:rPr>
          <w:rFonts w:ascii="Times New Roman" w:eastAsia="Times New Roman" w:hAnsi="Times New Roman" w:cs="Times New Roman"/>
          <w:sz w:val="24"/>
          <w:szCs w:val="24"/>
        </w:rPr>
        <w:t>,</w:t>
      </w:r>
      <w:r w:rsidR="009171EA">
        <w:rPr>
          <w:rFonts w:ascii="Times New Roman" w:eastAsia="Times New Roman" w:hAnsi="Times New Roman" w:cs="Times New Roman"/>
          <w:sz w:val="24"/>
          <w:szCs w:val="24"/>
        </w:rPr>
        <w:t xml:space="preserve"> kad</w:t>
      </w:r>
      <w:r w:rsidR="004832F8">
        <w:rPr>
          <w:rFonts w:ascii="Times New Roman" w:eastAsia="Times New Roman" w:hAnsi="Times New Roman" w:cs="Times New Roman"/>
          <w:sz w:val="24"/>
          <w:szCs w:val="24"/>
        </w:rPr>
        <w:t xml:space="preserve"> tiek iesniegta apelācijas prasība</w:t>
      </w:r>
      <w:r w:rsidR="009171EA">
        <w:rPr>
          <w:rFonts w:ascii="Times New Roman" w:eastAsia="Times New Roman" w:hAnsi="Times New Roman" w:cs="Times New Roman"/>
          <w:sz w:val="24"/>
          <w:szCs w:val="24"/>
        </w:rPr>
        <w:t>, bet Apelācijas institūcija praktiski to nevar izskatīt</w:t>
      </w:r>
      <w:r w:rsidRPr="00DC4D6C">
        <w:rPr>
          <w:rFonts w:ascii="Times New Roman" w:eastAsia="Times New Roman" w:hAnsi="Times New Roman" w:cs="Times New Roman"/>
          <w:sz w:val="24"/>
          <w:szCs w:val="24"/>
        </w:rPr>
        <w:t xml:space="preserve">. ASV turpina bloķēt jaunu Apelācijas institūcijas locekļu atlasi, </w:t>
      </w:r>
      <w:r w:rsidR="004832F8">
        <w:rPr>
          <w:rFonts w:ascii="Times New Roman" w:eastAsia="Times New Roman" w:hAnsi="Times New Roman" w:cs="Times New Roman"/>
          <w:sz w:val="24"/>
          <w:szCs w:val="24"/>
        </w:rPr>
        <w:t xml:space="preserve">norādot uz </w:t>
      </w:r>
      <w:r w:rsidRPr="00DC4D6C">
        <w:rPr>
          <w:rFonts w:ascii="Times New Roman" w:eastAsia="Times New Roman" w:hAnsi="Times New Roman" w:cs="Times New Roman"/>
          <w:sz w:val="24"/>
          <w:szCs w:val="24"/>
        </w:rPr>
        <w:t xml:space="preserve">atkāpēm </w:t>
      </w:r>
      <w:r w:rsidR="004832F8">
        <w:rPr>
          <w:rFonts w:ascii="Times New Roman" w:eastAsia="Times New Roman" w:hAnsi="Times New Roman" w:cs="Times New Roman"/>
          <w:sz w:val="24"/>
          <w:szCs w:val="24"/>
        </w:rPr>
        <w:t xml:space="preserve">no PTO noteikumiem </w:t>
      </w:r>
      <w:r w:rsidR="009171EA">
        <w:rPr>
          <w:rFonts w:ascii="Times New Roman" w:eastAsia="Times New Roman" w:hAnsi="Times New Roman" w:cs="Times New Roman"/>
          <w:sz w:val="24"/>
          <w:szCs w:val="24"/>
        </w:rPr>
        <w:t>institūcijas darbībā</w:t>
      </w:r>
      <w:r w:rsidRPr="00DC4D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4D6C">
        <w:rPr>
          <w:rFonts w:ascii="Times New Roman" w:eastAsia="Times New Roman" w:hAnsi="Times New Roman" w:cs="Times New Roman"/>
          <w:sz w:val="24"/>
          <w:szCs w:val="24"/>
        </w:rPr>
        <w:t>Lai reaģētu uz ASV norādītajām bažām, balstoties uz ES</w:t>
      </w:r>
      <w:r>
        <w:rPr>
          <w:rFonts w:ascii="Times New Roman" w:eastAsia="Times New Roman" w:hAnsi="Times New Roman" w:cs="Times New Roman"/>
          <w:sz w:val="24"/>
          <w:szCs w:val="24"/>
        </w:rPr>
        <w:t xml:space="preserve"> un </w:t>
      </w:r>
      <w:r w:rsidRPr="00DC4D6C">
        <w:rPr>
          <w:rFonts w:ascii="Times New Roman" w:eastAsia="Times New Roman" w:hAnsi="Times New Roman" w:cs="Times New Roman"/>
          <w:sz w:val="24"/>
          <w:szCs w:val="24"/>
        </w:rPr>
        <w:t xml:space="preserve">vairāku </w:t>
      </w:r>
      <w:r w:rsidRPr="00DC4D6C">
        <w:rPr>
          <w:rFonts w:ascii="Times New Roman" w:eastAsia="Times New Roman" w:hAnsi="Times New Roman" w:cs="Times New Roman"/>
          <w:sz w:val="24"/>
          <w:szCs w:val="24"/>
        </w:rPr>
        <w:lastRenderedPageBreak/>
        <w:t>citu DV priekšlikumiem, ir identificēti iespējamie konverģences elementi un piedāvāti praktiski un pieņemami risinājumi, lai izvairītos no strupceļa iestāšanās decembrī un uzsāktu institūcijas locekļu atlas</w:t>
      </w:r>
      <w:r w:rsidR="004832F8">
        <w:rPr>
          <w:rFonts w:ascii="Times New Roman" w:eastAsia="Times New Roman" w:hAnsi="Times New Roman" w:cs="Times New Roman"/>
          <w:sz w:val="24"/>
          <w:szCs w:val="24"/>
        </w:rPr>
        <w:t>i</w:t>
      </w:r>
      <w:r w:rsidRPr="00DC4D6C">
        <w:rPr>
          <w:rFonts w:ascii="Times New Roman" w:eastAsia="Times New Roman" w:hAnsi="Times New Roman" w:cs="Times New Roman"/>
          <w:sz w:val="24"/>
          <w:szCs w:val="24"/>
        </w:rPr>
        <w:t>. ASV iebilst arī šādai pieeja</w:t>
      </w:r>
      <w:r w:rsidR="009171EA">
        <w:rPr>
          <w:rFonts w:ascii="Times New Roman" w:eastAsia="Times New Roman" w:hAnsi="Times New Roman" w:cs="Times New Roman"/>
          <w:sz w:val="24"/>
          <w:szCs w:val="24"/>
        </w:rPr>
        <w:t>i</w:t>
      </w:r>
      <w:r w:rsidRPr="00DC4D6C">
        <w:rPr>
          <w:rFonts w:ascii="Times New Roman" w:eastAsia="Times New Roman" w:hAnsi="Times New Roman" w:cs="Times New Roman"/>
          <w:sz w:val="24"/>
          <w:szCs w:val="24"/>
        </w:rPr>
        <w:t>, uzskatot, ka nepieciešama diskusija</w:t>
      </w:r>
      <w:r>
        <w:rPr>
          <w:rFonts w:ascii="Times New Roman" w:eastAsia="Times New Roman" w:hAnsi="Times New Roman" w:cs="Times New Roman"/>
          <w:sz w:val="24"/>
          <w:szCs w:val="24"/>
        </w:rPr>
        <w:t xml:space="preserve"> par iemesliem,</w:t>
      </w:r>
      <w:r w:rsidRPr="00DC4D6C">
        <w:rPr>
          <w:rFonts w:ascii="Times New Roman" w:eastAsia="Times New Roman" w:hAnsi="Times New Roman" w:cs="Times New Roman"/>
          <w:sz w:val="24"/>
          <w:szCs w:val="24"/>
        </w:rPr>
        <w:t xml:space="preserve"> kāpēc institūcijas darbībā </w:t>
      </w:r>
      <w:r>
        <w:rPr>
          <w:rFonts w:ascii="Times New Roman" w:eastAsia="Times New Roman" w:hAnsi="Times New Roman" w:cs="Times New Roman"/>
          <w:sz w:val="24"/>
          <w:szCs w:val="24"/>
        </w:rPr>
        <w:t>radās</w:t>
      </w:r>
      <w:r w:rsidRPr="00DC4D6C">
        <w:rPr>
          <w:rFonts w:ascii="Times New Roman" w:eastAsia="Times New Roman" w:hAnsi="Times New Roman" w:cs="Times New Roman"/>
          <w:sz w:val="24"/>
          <w:szCs w:val="24"/>
        </w:rPr>
        <w:t xml:space="preserve"> atkāpes no PTO noteikumiem. EK strādā, lai divpusēji vienotos ar PTO dalībvalstīm par apelāciju arbitrāžas kārtībā</w:t>
      </w:r>
      <w:r w:rsidR="009171EA">
        <w:rPr>
          <w:rFonts w:ascii="Times New Roman" w:eastAsia="Times New Roman" w:hAnsi="Times New Roman" w:cs="Times New Roman"/>
          <w:sz w:val="24"/>
          <w:szCs w:val="24"/>
        </w:rPr>
        <w:t>, kas kalpotu k</w:t>
      </w:r>
      <w:r w:rsidR="009171EA" w:rsidRPr="00DC4D6C">
        <w:rPr>
          <w:rFonts w:ascii="Times New Roman" w:eastAsia="Times New Roman" w:hAnsi="Times New Roman" w:cs="Times New Roman"/>
          <w:sz w:val="24"/>
          <w:szCs w:val="24"/>
        </w:rPr>
        <w:t>ā pagaidu risinājum</w:t>
      </w:r>
      <w:r w:rsidR="009171EA">
        <w:rPr>
          <w:rFonts w:ascii="Times New Roman" w:eastAsia="Times New Roman" w:hAnsi="Times New Roman" w:cs="Times New Roman"/>
          <w:sz w:val="24"/>
          <w:szCs w:val="24"/>
        </w:rPr>
        <w:t>s</w:t>
      </w:r>
      <w:r w:rsidR="009171EA" w:rsidRPr="00DC4D6C">
        <w:rPr>
          <w:rFonts w:ascii="Times New Roman" w:eastAsia="Times New Roman" w:hAnsi="Times New Roman" w:cs="Times New Roman"/>
          <w:sz w:val="24"/>
          <w:szCs w:val="24"/>
        </w:rPr>
        <w:t xml:space="preserve"> a</w:t>
      </w:r>
      <w:r w:rsidR="009171EA">
        <w:rPr>
          <w:rFonts w:ascii="Times New Roman" w:eastAsia="Times New Roman" w:hAnsi="Times New Roman" w:cs="Times New Roman"/>
          <w:sz w:val="24"/>
          <w:szCs w:val="24"/>
        </w:rPr>
        <w:t>pelācijas iespējas saglabāšanai</w:t>
      </w:r>
      <w:r w:rsidRPr="00DC4D6C">
        <w:rPr>
          <w:rFonts w:ascii="Times New Roman" w:eastAsia="Times New Roman" w:hAnsi="Times New Roman" w:cs="Times New Roman"/>
          <w:sz w:val="24"/>
          <w:szCs w:val="24"/>
        </w:rPr>
        <w:t xml:space="preserve">. Šādas divpusējas </w:t>
      </w:r>
      <w:r w:rsidR="004832F8">
        <w:rPr>
          <w:rFonts w:ascii="Times New Roman" w:eastAsia="Times New Roman" w:hAnsi="Times New Roman" w:cs="Times New Roman"/>
          <w:sz w:val="24"/>
          <w:szCs w:val="24"/>
        </w:rPr>
        <w:t xml:space="preserve">pagaidu </w:t>
      </w:r>
      <w:r w:rsidRPr="00DC4D6C">
        <w:rPr>
          <w:rFonts w:ascii="Times New Roman" w:eastAsia="Times New Roman" w:hAnsi="Times New Roman" w:cs="Times New Roman"/>
          <w:sz w:val="24"/>
          <w:szCs w:val="24"/>
        </w:rPr>
        <w:t>vienošanās noslēgtas ar Kanādu un Norvēģiju, interesi izrāda arī Brazīlija.</w:t>
      </w:r>
    </w:p>
    <w:p w14:paraId="43DB37FF" w14:textId="4E35059F" w:rsidR="00DD6271" w:rsidRDefault="004832F8" w:rsidP="00D72C6B">
      <w:pPr>
        <w:tabs>
          <w:tab w:val="left" w:pos="3"/>
        </w:tabs>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Uzsāktas arī diskusijas par </w:t>
      </w:r>
      <w:r w:rsidRPr="001309C0">
        <w:rPr>
          <w:rFonts w:ascii="Times New Roman" w:eastAsia="Times New Roman" w:hAnsi="Times New Roman" w:cs="Times New Roman"/>
          <w:sz w:val="24"/>
          <w:szCs w:val="24"/>
          <w:u w:val="single"/>
        </w:rPr>
        <w:t xml:space="preserve">PTO </w:t>
      </w:r>
      <w:r w:rsidR="00DD6271" w:rsidRPr="001309C0">
        <w:rPr>
          <w:rFonts w:ascii="Times New Roman" w:eastAsia="Times New Roman" w:hAnsi="Times New Roman" w:cs="Times New Roman"/>
          <w:sz w:val="24"/>
          <w:szCs w:val="24"/>
          <w:u w:val="single"/>
        </w:rPr>
        <w:t>12. Ministru konference</w:t>
      </w:r>
      <w:r w:rsidRPr="001309C0">
        <w:rPr>
          <w:rFonts w:ascii="Times New Roman" w:eastAsia="Times New Roman" w:hAnsi="Times New Roman" w:cs="Times New Roman"/>
          <w:sz w:val="24"/>
          <w:szCs w:val="24"/>
          <w:u w:val="single"/>
        </w:rPr>
        <w:t>s</w:t>
      </w:r>
      <w:r w:rsidR="00DD6271">
        <w:rPr>
          <w:rFonts w:ascii="Times New Roman" w:eastAsia="Times New Roman" w:hAnsi="Times New Roman" w:cs="Times New Roman"/>
          <w:sz w:val="24"/>
          <w:szCs w:val="24"/>
        </w:rPr>
        <w:t>, kas</w:t>
      </w:r>
      <w:r w:rsidR="00DD6271" w:rsidRPr="00AB77F5">
        <w:rPr>
          <w:rFonts w:ascii="Times New Roman" w:eastAsia="Times New Roman" w:hAnsi="Times New Roman" w:cs="Times New Roman"/>
          <w:sz w:val="24"/>
          <w:szCs w:val="24"/>
        </w:rPr>
        <w:t xml:space="preserve"> notiks no 2020. gada 8</w:t>
      </w:r>
      <w:r w:rsidR="00DD6271">
        <w:rPr>
          <w:rFonts w:ascii="Times New Roman" w:eastAsia="Times New Roman" w:hAnsi="Times New Roman" w:cs="Times New Roman"/>
          <w:sz w:val="24"/>
          <w:szCs w:val="24"/>
        </w:rPr>
        <w:t xml:space="preserve">. līdz 11. jūnijam </w:t>
      </w:r>
      <w:proofErr w:type="spellStart"/>
      <w:r w:rsidR="00DD6271">
        <w:rPr>
          <w:rFonts w:ascii="Times New Roman" w:eastAsia="Times New Roman" w:hAnsi="Times New Roman" w:cs="Times New Roman"/>
          <w:sz w:val="24"/>
          <w:szCs w:val="24"/>
        </w:rPr>
        <w:t>Nur</w:t>
      </w:r>
      <w:r w:rsidR="00D008DE">
        <w:rPr>
          <w:rFonts w:ascii="Times New Roman" w:eastAsia="Times New Roman" w:hAnsi="Times New Roman" w:cs="Times New Roman"/>
          <w:sz w:val="24"/>
          <w:szCs w:val="24"/>
        </w:rPr>
        <w:t>s</w:t>
      </w:r>
      <w:r w:rsidR="00DD6271" w:rsidRPr="00AB77F5">
        <w:rPr>
          <w:rFonts w:ascii="Times New Roman" w:eastAsia="Times New Roman" w:hAnsi="Times New Roman" w:cs="Times New Roman"/>
          <w:sz w:val="24"/>
          <w:szCs w:val="24"/>
        </w:rPr>
        <w:t>ultānā</w:t>
      </w:r>
      <w:proofErr w:type="spellEnd"/>
      <w:r w:rsidR="00DD6271" w:rsidRPr="00AB77F5">
        <w:rPr>
          <w:rFonts w:ascii="Times New Roman" w:eastAsia="Times New Roman" w:hAnsi="Times New Roman" w:cs="Times New Roman"/>
          <w:sz w:val="24"/>
          <w:szCs w:val="24"/>
        </w:rPr>
        <w:t>, Kazahstānā</w:t>
      </w:r>
      <w:r>
        <w:rPr>
          <w:rFonts w:ascii="Times New Roman" w:eastAsia="Times New Roman" w:hAnsi="Times New Roman" w:cs="Times New Roman"/>
          <w:sz w:val="24"/>
          <w:szCs w:val="24"/>
        </w:rPr>
        <w:t xml:space="preserve"> (MC12)</w:t>
      </w:r>
      <w:r w:rsidR="00DD6271">
        <w:rPr>
          <w:rFonts w:ascii="Times New Roman" w:eastAsia="Times New Roman" w:hAnsi="Times New Roman" w:cs="Times New Roman"/>
          <w:sz w:val="24"/>
          <w:szCs w:val="24"/>
        </w:rPr>
        <w:t xml:space="preserve"> </w:t>
      </w:r>
      <w:r w:rsidR="00D72C6B">
        <w:rPr>
          <w:rFonts w:ascii="Times New Roman" w:eastAsia="Times New Roman" w:hAnsi="Times New Roman" w:cs="Times New Roman"/>
          <w:sz w:val="24"/>
          <w:szCs w:val="24"/>
        </w:rPr>
        <w:t xml:space="preserve">izskatāmajiem jautājumiem, lai </w:t>
      </w:r>
      <w:r w:rsidR="00DD6271">
        <w:rPr>
          <w:rFonts w:ascii="Times New Roman" w:eastAsia="Times New Roman" w:hAnsi="Times New Roman" w:cs="Times New Roman"/>
          <w:sz w:val="24"/>
          <w:szCs w:val="24"/>
        </w:rPr>
        <w:t>izvērtē</w:t>
      </w:r>
      <w:r w:rsidR="00D72C6B">
        <w:rPr>
          <w:rFonts w:ascii="Times New Roman" w:eastAsia="Times New Roman" w:hAnsi="Times New Roman" w:cs="Times New Roman"/>
          <w:sz w:val="24"/>
          <w:szCs w:val="24"/>
        </w:rPr>
        <w:t>tu</w:t>
      </w:r>
      <w:r w:rsidR="00DD6271">
        <w:rPr>
          <w:rFonts w:ascii="Times New Roman" w:eastAsia="Times New Roman" w:hAnsi="Times New Roman" w:cs="Times New Roman"/>
          <w:sz w:val="24"/>
          <w:szCs w:val="24"/>
        </w:rPr>
        <w:t>, kuros jautājumos ir praktiski sasniedzami rezultāti</w:t>
      </w:r>
      <w:r w:rsidR="00DD6271" w:rsidRPr="00AB77F5">
        <w:rPr>
          <w:rFonts w:ascii="Times New Roman" w:eastAsia="Times New Roman" w:hAnsi="Times New Roman" w:cs="Times New Roman"/>
          <w:sz w:val="24"/>
          <w:szCs w:val="24"/>
        </w:rPr>
        <w:t>.</w:t>
      </w:r>
      <w:r w:rsidR="00D72C6B">
        <w:rPr>
          <w:rFonts w:ascii="Times New Roman" w:eastAsia="Times New Roman" w:hAnsi="Times New Roman" w:cs="Times New Roman"/>
          <w:sz w:val="24"/>
          <w:szCs w:val="24"/>
        </w:rPr>
        <w:t xml:space="preserve"> Sagaidāms, ka MC12 darba kārtībā varētu būt jautājumi par zivsaimniecības subsīdiju ierobežošanu</w:t>
      </w:r>
      <w:r w:rsidR="001309C0">
        <w:rPr>
          <w:rFonts w:ascii="Times New Roman" w:eastAsia="Times New Roman" w:hAnsi="Times New Roman" w:cs="Times New Roman"/>
          <w:sz w:val="24"/>
          <w:szCs w:val="24"/>
        </w:rPr>
        <w:t>,</w:t>
      </w:r>
      <w:r w:rsidR="00D72C6B">
        <w:rPr>
          <w:rFonts w:ascii="Times New Roman" w:eastAsia="Times New Roman" w:hAnsi="Times New Roman" w:cs="Times New Roman"/>
          <w:sz w:val="24"/>
          <w:szCs w:val="24"/>
        </w:rPr>
        <w:t xml:space="preserve"> lauksaimniecību</w:t>
      </w:r>
      <w:r w:rsidR="001309C0">
        <w:rPr>
          <w:rFonts w:ascii="Times New Roman" w:eastAsia="Times New Roman" w:hAnsi="Times New Roman" w:cs="Times New Roman"/>
          <w:sz w:val="24"/>
          <w:szCs w:val="24"/>
        </w:rPr>
        <w:t>,</w:t>
      </w:r>
      <w:r w:rsidR="00D72C6B">
        <w:rPr>
          <w:rFonts w:ascii="Times New Roman" w:eastAsia="Times New Roman" w:hAnsi="Times New Roman" w:cs="Times New Roman"/>
          <w:sz w:val="24"/>
          <w:szCs w:val="24"/>
        </w:rPr>
        <w:t xml:space="preserve"> e</w:t>
      </w:r>
      <w:r w:rsidR="00D72C6B">
        <w:rPr>
          <w:rFonts w:ascii="Times New Roman" w:eastAsia="Times New Roman" w:hAnsi="Times New Roman" w:cs="Times New Roman"/>
          <w:sz w:val="24"/>
          <w:szCs w:val="24"/>
        </w:rPr>
        <w:noBreakHyphen/>
        <w:t>k</w:t>
      </w:r>
      <w:r w:rsidR="001309C0">
        <w:rPr>
          <w:rFonts w:ascii="Times New Roman" w:eastAsia="Times New Roman" w:hAnsi="Times New Roman" w:cs="Times New Roman"/>
          <w:sz w:val="24"/>
          <w:szCs w:val="24"/>
        </w:rPr>
        <w:t>omercijas un TRIPS moratorijiem,</w:t>
      </w:r>
      <w:r w:rsidR="00D72C6B">
        <w:rPr>
          <w:rFonts w:ascii="Times New Roman" w:eastAsia="Times New Roman" w:hAnsi="Times New Roman" w:cs="Times New Roman"/>
          <w:sz w:val="24"/>
          <w:szCs w:val="24"/>
        </w:rPr>
        <w:t xml:space="preserve"> kā a</w:t>
      </w:r>
      <w:r w:rsidR="001309C0">
        <w:rPr>
          <w:rFonts w:ascii="Times New Roman" w:eastAsia="Times New Roman" w:hAnsi="Times New Roman" w:cs="Times New Roman"/>
          <w:sz w:val="24"/>
          <w:szCs w:val="24"/>
        </w:rPr>
        <w:t>rī, iespējams, PTO paplašināšano</w:t>
      </w:r>
      <w:r w:rsidR="00D72C6B">
        <w:rPr>
          <w:rFonts w:ascii="Times New Roman" w:eastAsia="Times New Roman" w:hAnsi="Times New Roman" w:cs="Times New Roman"/>
          <w:sz w:val="24"/>
          <w:szCs w:val="24"/>
        </w:rPr>
        <w:t>s. MC12 arī jāp</w:t>
      </w:r>
      <w:r w:rsidR="009171EA">
        <w:rPr>
          <w:rFonts w:ascii="Times New Roman" w:eastAsia="Times New Roman" w:hAnsi="Times New Roman" w:cs="Times New Roman"/>
          <w:sz w:val="24"/>
          <w:szCs w:val="24"/>
        </w:rPr>
        <w:t>ievēršas</w:t>
      </w:r>
      <w:r w:rsidR="00D72C6B">
        <w:rPr>
          <w:rFonts w:ascii="Times New Roman" w:eastAsia="Times New Roman" w:hAnsi="Times New Roman" w:cs="Times New Roman"/>
          <w:sz w:val="24"/>
          <w:szCs w:val="24"/>
        </w:rPr>
        <w:t xml:space="preserve"> PTO modernizācijas jautājumiem un vairākpusējām sarunām</w:t>
      </w:r>
      <w:r w:rsidR="009171EA">
        <w:rPr>
          <w:rFonts w:ascii="Times New Roman" w:eastAsia="Times New Roman" w:hAnsi="Times New Roman" w:cs="Times New Roman"/>
          <w:sz w:val="24"/>
          <w:szCs w:val="24"/>
        </w:rPr>
        <w:t xml:space="preserve"> tādās jomās kā</w:t>
      </w:r>
      <w:r w:rsidR="00D72C6B">
        <w:rPr>
          <w:rFonts w:ascii="Times New Roman" w:eastAsia="Times New Roman" w:hAnsi="Times New Roman" w:cs="Times New Roman"/>
          <w:sz w:val="24"/>
          <w:szCs w:val="24"/>
        </w:rPr>
        <w:t xml:space="preserve"> e</w:t>
      </w:r>
      <w:r w:rsidR="00D72C6B">
        <w:rPr>
          <w:rFonts w:ascii="Times New Roman" w:eastAsia="Times New Roman" w:hAnsi="Times New Roman" w:cs="Times New Roman"/>
          <w:sz w:val="24"/>
          <w:szCs w:val="24"/>
        </w:rPr>
        <w:softHyphen/>
      </w:r>
      <w:r w:rsidR="00D72C6B">
        <w:rPr>
          <w:rFonts w:ascii="Times New Roman" w:eastAsia="Times New Roman" w:hAnsi="Times New Roman" w:cs="Times New Roman"/>
          <w:sz w:val="24"/>
          <w:szCs w:val="24"/>
        </w:rPr>
        <w:noBreakHyphen/>
        <w:t>komercij</w:t>
      </w:r>
      <w:r w:rsidR="009171EA">
        <w:rPr>
          <w:rFonts w:ascii="Times New Roman" w:eastAsia="Times New Roman" w:hAnsi="Times New Roman" w:cs="Times New Roman"/>
          <w:sz w:val="24"/>
          <w:szCs w:val="24"/>
        </w:rPr>
        <w:t>a</w:t>
      </w:r>
      <w:r w:rsidR="00D72C6B">
        <w:rPr>
          <w:rFonts w:ascii="Times New Roman" w:eastAsia="Times New Roman" w:hAnsi="Times New Roman" w:cs="Times New Roman"/>
          <w:sz w:val="24"/>
          <w:szCs w:val="24"/>
        </w:rPr>
        <w:t>, pakalpojumu iekšzemes regulējum</w:t>
      </w:r>
      <w:r w:rsidR="009171EA">
        <w:rPr>
          <w:rFonts w:ascii="Times New Roman" w:eastAsia="Times New Roman" w:hAnsi="Times New Roman" w:cs="Times New Roman"/>
          <w:sz w:val="24"/>
          <w:szCs w:val="24"/>
        </w:rPr>
        <w:t>s, investīciju veicināšana</w:t>
      </w:r>
      <w:r w:rsidR="00D72C6B">
        <w:rPr>
          <w:rFonts w:ascii="Times New Roman" w:eastAsia="Times New Roman" w:hAnsi="Times New Roman" w:cs="Times New Roman"/>
          <w:sz w:val="24"/>
          <w:szCs w:val="24"/>
        </w:rPr>
        <w:t xml:space="preserve"> attīstībai</w:t>
      </w:r>
      <w:r w:rsidR="009171EA">
        <w:rPr>
          <w:rFonts w:ascii="Times New Roman" w:eastAsia="Times New Roman" w:hAnsi="Times New Roman" w:cs="Times New Roman"/>
          <w:sz w:val="24"/>
          <w:szCs w:val="24"/>
        </w:rPr>
        <w:t>, kā arī</w:t>
      </w:r>
      <w:r w:rsidR="00D72C6B">
        <w:rPr>
          <w:rFonts w:ascii="Times New Roman" w:eastAsia="Times New Roman" w:hAnsi="Times New Roman" w:cs="Times New Roman"/>
          <w:sz w:val="24"/>
          <w:szCs w:val="24"/>
        </w:rPr>
        <w:t xml:space="preserve"> </w:t>
      </w:r>
      <w:proofErr w:type="spellStart"/>
      <w:r w:rsidR="00D72C6B">
        <w:rPr>
          <w:rFonts w:ascii="Times New Roman" w:eastAsia="Times New Roman" w:hAnsi="Times New Roman" w:cs="Times New Roman"/>
          <w:sz w:val="24"/>
          <w:szCs w:val="24"/>
        </w:rPr>
        <w:t>mikro</w:t>
      </w:r>
      <w:proofErr w:type="spellEnd"/>
      <w:r w:rsidR="00D72C6B">
        <w:rPr>
          <w:rFonts w:ascii="Times New Roman" w:eastAsia="Times New Roman" w:hAnsi="Times New Roman" w:cs="Times New Roman"/>
          <w:sz w:val="24"/>
          <w:szCs w:val="24"/>
        </w:rPr>
        <w:t>, mazo un vidējo uzņēmumu iesais</w:t>
      </w:r>
      <w:r w:rsidR="009171EA">
        <w:rPr>
          <w:rFonts w:ascii="Times New Roman" w:eastAsia="Times New Roman" w:hAnsi="Times New Roman" w:cs="Times New Roman"/>
          <w:sz w:val="24"/>
          <w:szCs w:val="24"/>
        </w:rPr>
        <w:t>te</w:t>
      </w:r>
      <w:r w:rsidR="00D72C6B">
        <w:rPr>
          <w:rFonts w:ascii="Times New Roman" w:eastAsia="Times New Roman" w:hAnsi="Times New Roman" w:cs="Times New Roman"/>
          <w:sz w:val="24"/>
          <w:szCs w:val="24"/>
        </w:rPr>
        <w:t xml:space="preserve"> starptautiskajā tirdzniecībā.</w:t>
      </w:r>
    </w:p>
    <w:p w14:paraId="30450CE0" w14:textId="2C49CA7A" w:rsidR="000205F5" w:rsidRDefault="000205F5" w:rsidP="00DD6271">
      <w:pPr>
        <w:tabs>
          <w:tab w:val="left" w:pos="3"/>
        </w:tabs>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D6271" w:rsidRPr="00FB4914">
        <w:rPr>
          <w:rFonts w:ascii="Times New Roman" w:eastAsia="Times New Roman" w:hAnsi="Times New Roman" w:cs="Times New Roman"/>
          <w:sz w:val="24"/>
          <w:szCs w:val="24"/>
        </w:rPr>
        <w:t>arun</w:t>
      </w:r>
      <w:r>
        <w:rPr>
          <w:rFonts w:ascii="Times New Roman" w:eastAsia="Times New Roman" w:hAnsi="Times New Roman" w:cs="Times New Roman"/>
          <w:sz w:val="24"/>
          <w:szCs w:val="24"/>
        </w:rPr>
        <w:t>ā</w:t>
      </w:r>
      <w:r w:rsidR="00DD6271" w:rsidRPr="00FB4914">
        <w:rPr>
          <w:rFonts w:ascii="Times New Roman" w:eastAsia="Times New Roman" w:hAnsi="Times New Roman" w:cs="Times New Roman"/>
          <w:sz w:val="24"/>
          <w:szCs w:val="24"/>
        </w:rPr>
        <w:t xml:space="preserve">s par tādu </w:t>
      </w:r>
      <w:r w:rsidR="00DD6271" w:rsidRPr="00D65B90">
        <w:rPr>
          <w:rFonts w:ascii="Times New Roman" w:eastAsia="Times New Roman" w:hAnsi="Times New Roman" w:cs="Times New Roman"/>
          <w:sz w:val="24"/>
          <w:szCs w:val="24"/>
          <w:u w:val="single"/>
        </w:rPr>
        <w:t>zivsaimniecības subsīdiju ierobežošanu</w:t>
      </w:r>
      <w:r w:rsidR="00DD6271" w:rsidRPr="00FB4914">
        <w:rPr>
          <w:rFonts w:ascii="Times New Roman" w:eastAsia="Times New Roman" w:hAnsi="Times New Roman" w:cs="Times New Roman"/>
          <w:sz w:val="24"/>
          <w:szCs w:val="24"/>
        </w:rPr>
        <w:t xml:space="preserve">, kas veicina </w:t>
      </w:r>
      <w:r w:rsidR="000F5589">
        <w:rPr>
          <w:rFonts w:ascii="Times New Roman" w:eastAsia="Times New Roman" w:hAnsi="Times New Roman" w:cs="Times New Roman"/>
          <w:sz w:val="24"/>
          <w:szCs w:val="24"/>
        </w:rPr>
        <w:t xml:space="preserve">pārmērīgu zvejas </w:t>
      </w:r>
      <w:r w:rsidR="000F5589" w:rsidRPr="00FB4914">
        <w:rPr>
          <w:rFonts w:ascii="Times New Roman" w:eastAsia="Times New Roman" w:hAnsi="Times New Roman" w:cs="Times New Roman"/>
          <w:sz w:val="24"/>
          <w:szCs w:val="24"/>
        </w:rPr>
        <w:t>kapacitāti</w:t>
      </w:r>
      <w:r w:rsidR="000F5589">
        <w:rPr>
          <w:rFonts w:ascii="Times New Roman" w:eastAsia="Times New Roman" w:hAnsi="Times New Roman" w:cs="Times New Roman"/>
          <w:sz w:val="24"/>
          <w:szCs w:val="24"/>
        </w:rPr>
        <w:t>,</w:t>
      </w:r>
      <w:r w:rsidR="000F5589" w:rsidRPr="00FB4914">
        <w:rPr>
          <w:rFonts w:ascii="Times New Roman" w:eastAsia="Times New Roman" w:hAnsi="Times New Roman" w:cs="Times New Roman"/>
          <w:sz w:val="24"/>
          <w:szCs w:val="24"/>
        </w:rPr>
        <w:t xml:space="preserve"> </w:t>
      </w:r>
      <w:proofErr w:type="spellStart"/>
      <w:r w:rsidR="00DD6271" w:rsidRPr="00FB4914">
        <w:rPr>
          <w:rFonts w:ascii="Times New Roman" w:eastAsia="Times New Roman" w:hAnsi="Times New Roman" w:cs="Times New Roman"/>
          <w:sz w:val="24"/>
          <w:szCs w:val="24"/>
        </w:rPr>
        <w:t>pārzveju</w:t>
      </w:r>
      <w:proofErr w:type="spellEnd"/>
      <w:r w:rsidR="00DD6271" w:rsidRPr="00FB4914">
        <w:rPr>
          <w:rFonts w:ascii="Times New Roman" w:eastAsia="Times New Roman" w:hAnsi="Times New Roman" w:cs="Times New Roman"/>
          <w:sz w:val="24"/>
          <w:szCs w:val="24"/>
        </w:rPr>
        <w:t xml:space="preserve">, kā arī nelegālu, nereģistrētu un neregulētu zveju, </w:t>
      </w:r>
      <w:r w:rsidR="00DD6271">
        <w:rPr>
          <w:rFonts w:ascii="Times New Roman" w:eastAsia="Times New Roman" w:hAnsi="Times New Roman" w:cs="Times New Roman"/>
          <w:sz w:val="24"/>
          <w:szCs w:val="24"/>
        </w:rPr>
        <w:t xml:space="preserve">tomēr </w:t>
      </w:r>
      <w:r>
        <w:rPr>
          <w:rFonts w:ascii="Times New Roman" w:eastAsia="Times New Roman" w:hAnsi="Times New Roman" w:cs="Times New Roman"/>
          <w:sz w:val="24"/>
          <w:szCs w:val="24"/>
        </w:rPr>
        <w:t>netiks panākti visaptveroša vienošanās</w:t>
      </w:r>
      <w:r w:rsidR="00DD6271">
        <w:rPr>
          <w:rFonts w:ascii="Times New Roman" w:eastAsia="Times New Roman" w:hAnsi="Times New Roman" w:cs="Times New Roman"/>
          <w:sz w:val="24"/>
          <w:szCs w:val="24"/>
        </w:rPr>
        <w:t xml:space="preserve"> līdz 2019. gada beigām kā </w:t>
      </w:r>
      <w:r>
        <w:rPr>
          <w:rFonts w:ascii="Times New Roman" w:eastAsia="Times New Roman" w:hAnsi="Times New Roman" w:cs="Times New Roman"/>
          <w:sz w:val="24"/>
          <w:szCs w:val="24"/>
        </w:rPr>
        <w:t xml:space="preserve">tika nolemts PTO </w:t>
      </w:r>
      <w:r w:rsidR="00DD6271">
        <w:rPr>
          <w:rFonts w:ascii="Times New Roman" w:eastAsia="Times New Roman" w:hAnsi="Times New Roman" w:cs="Times New Roman"/>
          <w:sz w:val="24"/>
          <w:szCs w:val="24"/>
        </w:rPr>
        <w:t>11. Ministru konferencē</w:t>
      </w:r>
      <w:r w:rsidR="00C1124D" w:rsidRPr="00D008DE">
        <w:rPr>
          <w:rFonts w:ascii="Times New Roman" w:eastAsia="Times New Roman" w:hAnsi="Times New Roman" w:cs="Times New Roman"/>
          <w:sz w:val="24"/>
          <w:szCs w:val="24"/>
        </w:rPr>
        <w:t>.</w:t>
      </w:r>
    </w:p>
    <w:p w14:paraId="4C0016A4" w14:textId="723974D0" w:rsidR="00DD6271" w:rsidRDefault="007F3FE0" w:rsidP="00DD6271">
      <w:pPr>
        <w:tabs>
          <w:tab w:val="left" w:pos="3"/>
        </w:tabs>
        <w:spacing w:before="80" w:after="0" w:line="240" w:lineRule="auto"/>
        <w:jc w:val="both"/>
        <w:rPr>
          <w:rFonts w:ascii="Times New Roman" w:eastAsia="Times New Roman" w:hAnsi="Times New Roman" w:cs="Times New Roman"/>
          <w:sz w:val="24"/>
          <w:szCs w:val="24"/>
        </w:rPr>
      </w:pPr>
      <w:r w:rsidRPr="007F3FE0">
        <w:rPr>
          <w:rFonts w:ascii="Times New Roman" w:eastAsia="Times New Roman" w:hAnsi="Times New Roman" w:cs="Times New Roman"/>
          <w:sz w:val="24"/>
          <w:szCs w:val="24"/>
          <w:u w:val="single"/>
        </w:rPr>
        <w:t>Lauksaimniecības sarunās</w:t>
      </w:r>
      <w:r w:rsidRPr="007F3FE0">
        <w:rPr>
          <w:rFonts w:ascii="Times New Roman" w:eastAsia="Times New Roman" w:hAnsi="Times New Roman" w:cs="Times New Roman"/>
          <w:sz w:val="24"/>
          <w:szCs w:val="24"/>
        </w:rPr>
        <w:t> lielākajai daļai dalībvalstu prioritārs jautājums ir tirdzniecību kropļojošs iekšzemes atbalsts</w:t>
      </w:r>
      <w:r w:rsidR="00DD6271" w:rsidRPr="007274E7">
        <w:rPr>
          <w:rFonts w:ascii="Times New Roman" w:hAnsi="Times New Roman" w:cs="Times New Roman"/>
          <w:sz w:val="24"/>
          <w:szCs w:val="24"/>
        </w:rPr>
        <w:t xml:space="preserve"> un pieaug atsevišķu dalībvalstu interese par tirgus </w:t>
      </w:r>
      <w:r w:rsidR="00C1124D">
        <w:rPr>
          <w:rFonts w:ascii="Times New Roman" w:hAnsi="Times New Roman" w:cs="Times New Roman"/>
          <w:sz w:val="24"/>
          <w:szCs w:val="24"/>
        </w:rPr>
        <w:t>piekļuves</w:t>
      </w:r>
      <w:r w:rsidR="00C1124D" w:rsidRPr="007274E7">
        <w:rPr>
          <w:rFonts w:ascii="Times New Roman" w:hAnsi="Times New Roman" w:cs="Times New Roman"/>
          <w:sz w:val="24"/>
          <w:szCs w:val="24"/>
        </w:rPr>
        <w:t xml:space="preserve"> </w:t>
      </w:r>
      <w:r w:rsidR="00DD6271" w:rsidRPr="007274E7">
        <w:rPr>
          <w:rFonts w:ascii="Times New Roman" w:hAnsi="Times New Roman" w:cs="Times New Roman"/>
          <w:sz w:val="24"/>
          <w:szCs w:val="24"/>
        </w:rPr>
        <w:t>jautājumiem. Citos jautājumos</w:t>
      </w:r>
      <w:r w:rsidR="00DD6271">
        <w:rPr>
          <w:rFonts w:ascii="Times New Roman" w:hAnsi="Times New Roman" w:cs="Times New Roman"/>
          <w:sz w:val="24"/>
          <w:szCs w:val="24"/>
        </w:rPr>
        <w:t xml:space="preserve">, piemēram, </w:t>
      </w:r>
      <w:r w:rsidR="00CD69E6">
        <w:rPr>
          <w:rFonts w:ascii="Times New Roman" w:hAnsi="Times New Roman" w:cs="Times New Roman"/>
          <w:sz w:val="24"/>
          <w:szCs w:val="24"/>
        </w:rPr>
        <w:t>eksporta</w:t>
      </w:r>
      <w:r w:rsidR="00194FEB">
        <w:rPr>
          <w:rFonts w:ascii="Times New Roman" w:hAnsi="Times New Roman" w:cs="Times New Roman"/>
          <w:sz w:val="24"/>
          <w:szCs w:val="24"/>
        </w:rPr>
        <w:t xml:space="preserve"> atbalsts (</w:t>
      </w:r>
      <w:r w:rsidR="00CD69E6">
        <w:rPr>
          <w:rFonts w:ascii="Times New Roman" w:hAnsi="Times New Roman" w:cs="Times New Roman"/>
          <w:sz w:val="24"/>
          <w:szCs w:val="24"/>
        </w:rPr>
        <w:t>subsīdijas</w:t>
      </w:r>
      <w:r w:rsidR="00194FEB">
        <w:rPr>
          <w:rFonts w:ascii="Times New Roman" w:hAnsi="Times New Roman" w:cs="Times New Roman"/>
          <w:sz w:val="24"/>
          <w:szCs w:val="24"/>
        </w:rPr>
        <w:t xml:space="preserve"> u.tml.)</w:t>
      </w:r>
      <w:r w:rsidR="00C1124D">
        <w:rPr>
          <w:rFonts w:ascii="Times New Roman" w:hAnsi="Times New Roman" w:cs="Times New Roman"/>
          <w:sz w:val="24"/>
          <w:szCs w:val="24"/>
        </w:rPr>
        <w:t>,</w:t>
      </w:r>
      <w:r w:rsidR="00C1124D" w:rsidRPr="00C1124D">
        <w:rPr>
          <w:rFonts w:ascii="Times New Roman" w:hAnsi="Times New Roman" w:cs="Times New Roman"/>
          <w:sz w:val="24"/>
          <w:szCs w:val="24"/>
        </w:rPr>
        <w:t xml:space="preserve"> eksporta aizliegumi </w:t>
      </w:r>
      <w:r w:rsidR="00C1124D">
        <w:rPr>
          <w:rFonts w:ascii="Times New Roman" w:hAnsi="Times New Roman" w:cs="Times New Roman"/>
          <w:sz w:val="24"/>
          <w:szCs w:val="24"/>
        </w:rPr>
        <w:t>un</w:t>
      </w:r>
      <w:r w:rsidR="00C1124D" w:rsidRPr="00C1124D">
        <w:rPr>
          <w:rFonts w:ascii="Times New Roman" w:hAnsi="Times New Roman" w:cs="Times New Roman"/>
          <w:sz w:val="24"/>
          <w:szCs w:val="24"/>
        </w:rPr>
        <w:t xml:space="preserve"> ierobežojumi, kokvilna, īpašs aizsardzīb</w:t>
      </w:r>
      <w:r w:rsidR="00C1124D">
        <w:rPr>
          <w:rFonts w:ascii="Times New Roman" w:hAnsi="Times New Roman" w:cs="Times New Roman"/>
          <w:sz w:val="24"/>
          <w:szCs w:val="24"/>
        </w:rPr>
        <w:t xml:space="preserve">as mehānisms attīstības valstīm, kā arī </w:t>
      </w:r>
      <w:r w:rsidR="00C1124D" w:rsidRPr="00C1124D">
        <w:rPr>
          <w:rFonts w:ascii="Times New Roman" w:hAnsi="Times New Roman" w:cs="Times New Roman"/>
          <w:sz w:val="24"/>
          <w:szCs w:val="24"/>
        </w:rPr>
        <w:t>valsts pārtikas nodrošinājuma</w:t>
      </w:r>
      <w:r w:rsidR="00C1124D">
        <w:rPr>
          <w:rFonts w:ascii="Times New Roman" w:hAnsi="Times New Roman" w:cs="Times New Roman"/>
          <w:sz w:val="24"/>
          <w:szCs w:val="24"/>
        </w:rPr>
        <w:t xml:space="preserve"> </w:t>
      </w:r>
      <w:r w:rsidR="00C1124D" w:rsidRPr="00C1124D">
        <w:rPr>
          <w:rFonts w:ascii="Times New Roman" w:hAnsi="Times New Roman" w:cs="Times New Roman"/>
          <w:sz w:val="24"/>
          <w:szCs w:val="24"/>
        </w:rPr>
        <w:t>krājum</w:t>
      </w:r>
      <w:r w:rsidR="00C1124D">
        <w:rPr>
          <w:rFonts w:ascii="Times New Roman" w:hAnsi="Times New Roman" w:cs="Times New Roman"/>
          <w:sz w:val="24"/>
          <w:szCs w:val="24"/>
        </w:rPr>
        <w:t>i</w:t>
      </w:r>
      <w:r w:rsidR="00DD6271">
        <w:rPr>
          <w:rFonts w:ascii="Times New Roman" w:hAnsi="Times New Roman" w:cs="Times New Roman"/>
          <w:sz w:val="24"/>
          <w:szCs w:val="24"/>
        </w:rPr>
        <w:t>,</w:t>
      </w:r>
      <w:r w:rsidR="00DD6271" w:rsidRPr="007274E7">
        <w:rPr>
          <w:rFonts w:ascii="Times New Roman" w:hAnsi="Times New Roman" w:cs="Times New Roman"/>
          <w:sz w:val="24"/>
          <w:szCs w:val="24"/>
        </w:rPr>
        <w:t xml:space="preserve"> kopumā saglabājas līdzšinējās nemainīgās pozīcijas. </w:t>
      </w:r>
      <w:r w:rsidR="00DD6271">
        <w:rPr>
          <w:rFonts w:ascii="Times New Roman" w:hAnsi="Times New Roman" w:cs="Times New Roman"/>
          <w:sz w:val="24"/>
          <w:szCs w:val="24"/>
        </w:rPr>
        <w:t>Attiecīgi</w:t>
      </w:r>
      <w:r w:rsidR="001309C0">
        <w:rPr>
          <w:rFonts w:ascii="Times New Roman" w:hAnsi="Times New Roman" w:cs="Times New Roman"/>
          <w:sz w:val="24"/>
          <w:szCs w:val="24"/>
        </w:rPr>
        <w:t>,</w:t>
      </w:r>
      <w:r w:rsidR="00DD6271" w:rsidRPr="007274E7">
        <w:rPr>
          <w:rFonts w:ascii="Times New Roman" w:hAnsi="Times New Roman" w:cs="Times New Roman"/>
          <w:sz w:val="24"/>
          <w:szCs w:val="24"/>
        </w:rPr>
        <w:t xml:space="preserve"> </w:t>
      </w:r>
      <w:r w:rsidR="00DD6271">
        <w:rPr>
          <w:rFonts w:ascii="Times New Roman" w:hAnsi="Times New Roman" w:cs="Times New Roman"/>
          <w:sz w:val="24"/>
          <w:szCs w:val="24"/>
        </w:rPr>
        <w:t xml:space="preserve">līdz šī gada beigām </w:t>
      </w:r>
      <w:r w:rsidR="00DD6271" w:rsidRPr="007274E7">
        <w:rPr>
          <w:rFonts w:ascii="Times New Roman" w:hAnsi="Times New Roman" w:cs="Times New Roman"/>
          <w:sz w:val="24"/>
          <w:szCs w:val="24"/>
        </w:rPr>
        <w:t xml:space="preserve">nepieciešams </w:t>
      </w:r>
      <w:r w:rsidR="00DD6271">
        <w:rPr>
          <w:rFonts w:ascii="Times New Roman" w:hAnsi="Times New Roman" w:cs="Times New Roman"/>
          <w:sz w:val="24"/>
          <w:szCs w:val="24"/>
        </w:rPr>
        <w:t>identificēt</w:t>
      </w:r>
      <w:r w:rsidR="00DD6271" w:rsidRPr="007274E7">
        <w:rPr>
          <w:rFonts w:ascii="Times New Roman" w:hAnsi="Times New Roman" w:cs="Times New Roman"/>
          <w:sz w:val="24"/>
          <w:szCs w:val="24"/>
        </w:rPr>
        <w:t xml:space="preserve"> jautājumus, kuros varētu būt iespējams sasniegt rezultātu</w:t>
      </w:r>
      <w:r w:rsidR="00DD6271">
        <w:rPr>
          <w:rFonts w:ascii="Times New Roman" w:hAnsi="Times New Roman" w:cs="Times New Roman"/>
          <w:sz w:val="24"/>
          <w:szCs w:val="24"/>
        </w:rPr>
        <w:t xml:space="preserve"> uz MC12</w:t>
      </w:r>
      <w:r w:rsidR="00DD6271" w:rsidRPr="007274E7">
        <w:rPr>
          <w:rFonts w:ascii="Times New Roman" w:hAnsi="Times New Roman" w:cs="Times New Roman"/>
          <w:sz w:val="24"/>
          <w:szCs w:val="24"/>
        </w:rPr>
        <w:t>.</w:t>
      </w:r>
    </w:p>
    <w:p w14:paraId="18F5BD7C" w14:textId="7C6D7B26" w:rsidR="009729F6" w:rsidRPr="009729F6" w:rsidRDefault="009729F6" w:rsidP="009729F6">
      <w:pPr>
        <w:tabs>
          <w:tab w:val="left" w:pos="3"/>
        </w:tabs>
        <w:spacing w:before="80" w:after="0" w:line="240" w:lineRule="auto"/>
        <w:jc w:val="both"/>
        <w:rPr>
          <w:rFonts w:ascii="Times New Roman" w:eastAsia="Times New Roman" w:hAnsi="Times New Roman" w:cs="Times New Roman"/>
          <w:sz w:val="24"/>
          <w:szCs w:val="24"/>
        </w:rPr>
      </w:pPr>
      <w:r w:rsidRPr="009729F6">
        <w:rPr>
          <w:rFonts w:ascii="Times New Roman" w:eastAsia="Times New Roman" w:hAnsi="Times New Roman" w:cs="Times New Roman"/>
          <w:sz w:val="24"/>
          <w:szCs w:val="24"/>
        </w:rPr>
        <w:t xml:space="preserve">Salīdzinoši pozitīva virzība notikusi </w:t>
      </w:r>
      <w:r w:rsidRPr="000205F5">
        <w:rPr>
          <w:rFonts w:ascii="Times New Roman" w:eastAsia="Times New Roman" w:hAnsi="Times New Roman" w:cs="Times New Roman"/>
          <w:sz w:val="24"/>
          <w:szCs w:val="24"/>
          <w:u w:val="single"/>
        </w:rPr>
        <w:t>vairākpusējās kopīgo paziņojumu iniciatīvās</w:t>
      </w:r>
      <w:r>
        <w:rPr>
          <w:rFonts w:ascii="Times New Roman" w:eastAsia="Times New Roman" w:hAnsi="Times New Roman" w:cs="Times New Roman"/>
          <w:sz w:val="24"/>
          <w:szCs w:val="24"/>
        </w:rPr>
        <w:t xml:space="preserve">, </w:t>
      </w:r>
      <w:r w:rsidRPr="009729F6">
        <w:rPr>
          <w:rFonts w:ascii="Times New Roman" w:eastAsia="Times New Roman" w:hAnsi="Times New Roman" w:cs="Times New Roman"/>
          <w:sz w:val="24"/>
          <w:szCs w:val="24"/>
        </w:rPr>
        <w:t>kurās iesaistītas tikai ieinteresētās PTO dalībvalstis</w:t>
      </w:r>
      <w:r w:rsidR="000205F5">
        <w:rPr>
          <w:rFonts w:ascii="Times New Roman" w:eastAsia="Times New Roman" w:hAnsi="Times New Roman" w:cs="Times New Roman"/>
          <w:sz w:val="24"/>
          <w:szCs w:val="24"/>
        </w:rPr>
        <w:t>.</w:t>
      </w:r>
    </w:p>
    <w:p w14:paraId="2672FF9C" w14:textId="4960FD7E" w:rsidR="009729F6" w:rsidRPr="009729F6" w:rsidRDefault="009729F6" w:rsidP="009729F6">
      <w:pPr>
        <w:pStyle w:val="ListParagraph"/>
        <w:numPr>
          <w:ilvl w:val="0"/>
          <w:numId w:val="3"/>
        </w:numPr>
        <w:tabs>
          <w:tab w:val="left" w:pos="3"/>
        </w:tabs>
        <w:spacing w:before="80"/>
        <w:ind w:left="450"/>
        <w:jc w:val="both"/>
        <w:rPr>
          <w:rFonts w:ascii="Times New Roman" w:eastAsia="Times New Roman" w:hAnsi="Times New Roman" w:cs="Times New Roman"/>
          <w:sz w:val="24"/>
          <w:szCs w:val="24"/>
        </w:rPr>
      </w:pPr>
      <w:r w:rsidRPr="009729F6">
        <w:rPr>
          <w:rFonts w:ascii="Times New Roman" w:eastAsia="Times New Roman" w:hAnsi="Times New Roman" w:cs="Times New Roman"/>
          <w:sz w:val="24"/>
          <w:szCs w:val="24"/>
        </w:rPr>
        <w:t>Sarunas par e-komercijas tirdzniecības aspektiem  kopš septembra notiek uz teksta bāzes, kurā apkopoti līdz šim iesniegtie priekšlikumi. Vienlaikus dalībvalstu nostājas vēl joprojām ievērojami atšķiras diezgan plašā jautājumu lokā. Visticamāk, MC12 ietvaros ies</w:t>
      </w:r>
      <w:r w:rsidR="001309C0">
        <w:rPr>
          <w:rFonts w:ascii="Times New Roman" w:eastAsia="Times New Roman" w:hAnsi="Times New Roman" w:cs="Times New Roman"/>
          <w:sz w:val="24"/>
          <w:szCs w:val="24"/>
        </w:rPr>
        <w:t>ais</w:t>
      </w:r>
      <w:r w:rsidRPr="009729F6">
        <w:rPr>
          <w:rFonts w:ascii="Times New Roman" w:eastAsia="Times New Roman" w:hAnsi="Times New Roman" w:cs="Times New Roman"/>
          <w:sz w:val="24"/>
          <w:szCs w:val="24"/>
        </w:rPr>
        <w:t xml:space="preserve">tīto valstu ministri varētu  pieņemt zināšanai  </w:t>
      </w:r>
      <w:r>
        <w:rPr>
          <w:rFonts w:ascii="Times New Roman" w:eastAsia="Times New Roman" w:hAnsi="Times New Roman" w:cs="Times New Roman"/>
          <w:sz w:val="24"/>
          <w:szCs w:val="24"/>
        </w:rPr>
        <w:t xml:space="preserve">līdz šim </w:t>
      </w:r>
      <w:r w:rsidRPr="009729F6">
        <w:rPr>
          <w:rFonts w:ascii="Times New Roman" w:eastAsia="Times New Roman" w:hAnsi="Times New Roman" w:cs="Times New Roman"/>
          <w:sz w:val="24"/>
          <w:szCs w:val="24"/>
        </w:rPr>
        <w:t xml:space="preserve">paveikto un sniegt vadlīnijas tālākajam darbam. </w:t>
      </w:r>
    </w:p>
    <w:p w14:paraId="24C4DB0A" w14:textId="60CB4CEA" w:rsidR="009729F6" w:rsidRPr="009729F6" w:rsidRDefault="009729F6" w:rsidP="009729F6">
      <w:pPr>
        <w:pStyle w:val="ListParagraph"/>
        <w:numPr>
          <w:ilvl w:val="0"/>
          <w:numId w:val="3"/>
        </w:numPr>
        <w:tabs>
          <w:tab w:val="left" w:pos="3"/>
        </w:tabs>
        <w:spacing w:before="80"/>
        <w:ind w:left="450"/>
        <w:jc w:val="both"/>
        <w:rPr>
          <w:rFonts w:ascii="Times New Roman" w:eastAsia="Times New Roman" w:hAnsi="Times New Roman" w:cs="Times New Roman"/>
          <w:sz w:val="24"/>
          <w:szCs w:val="24"/>
        </w:rPr>
      </w:pPr>
      <w:r w:rsidRPr="009729F6">
        <w:rPr>
          <w:rFonts w:ascii="Times New Roman" w:eastAsia="Times New Roman" w:hAnsi="Times New Roman" w:cs="Times New Roman"/>
          <w:sz w:val="24"/>
          <w:szCs w:val="24"/>
        </w:rPr>
        <w:t xml:space="preserve">Iniciatīvas par iekšzemes regulējumu pakalpojumos ietvaros turpinās darbs pie iekšējā regulējuma disciplīnu izstrādes uz atsauces dokumenta bāzes. Vienlaikus PTO dalībvalstis turpina iesniegt indikatīvos saistību grafikus. Saglabājas uzstādījums sarunas pabeigt līdz MC12. </w:t>
      </w:r>
    </w:p>
    <w:p w14:paraId="357108DA" w14:textId="5EB91784" w:rsidR="009729F6" w:rsidRPr="009729F6" w:rsidRDefault="009729F6" w:rsidP="009729F6">
      <w:pPr>
        <w:pStyle w:val="ListParagraph"/>
        <w:numPr>
          <w:ilvl w:val="0"/>
          <w:numId w:val="3"/>
        </w:numPr>
        <w:tabs>
          <w:tab w:val="left" w:pos="3"/>
        </w:tabs>
        <w:spacing w:before="80"/>
        <w:ind w:left="450"/>
        <w:jc w:val="both"/>
        <w:rPr>
          <w:rFonts w:ascii="Times New Roman" w:eastAsia="Times New Roman" w:hAnsi="Times New Roman" w:cs="Times New Roman"/>
          <w:sz w:val="24"/>
          <w:szCs w:val="24"/>
        </w:rPr>
      </w:pPr>
      <w:r w:rsidRPr="009729F6">
        <w:rPr>
          <w:rFonts w:ascii="Times New Roman" w:eastAsia="Times New Roman" w:hAnsi="Times New Roman" w:cs="Times New Roman"/>
          <w:sz w:val="24"/>
          <w:szCs w:val="24"/>
        </w:rPr>
        <w:t xml:space="preserve">Investīciju veicināšanas attīstībai iniciatīvā sarunas ir pavirzījušās un </w:t>
      </w:r>
      <w:r w:rsidR="009829AA">
        <w:rPr>
          <w:rFonts w:ascii="Times New Roman" w:eastAsia="Times New Roman" w:hAnsi="Times New Roman" w:cs="Times New Roman"/>
          <w:sz w:val="24"/>
          <w:szCs w:val="24"/>
        </w:rPr>
        <w:t>ir sagatavots</w:t>
      </w:r>
      <w:r w:rsidRPr="009729F6">
        <w:rPr>
          <w:rFonts w:ascii="Times New Roman" w:eastAsia="Times New Roman" w:hAnsi="Times New Roman" w:cs="Times New Roman"/>
          <w:sz w:val="24"/>
          <w:szCs w:val="24"/>
        </w:rPr>
        <w:t xml:space="preserve"> darba dokuments. Tomēr būtu jākāpina sarunu temps, lai līdz MC12 sasniegtu konkrētu rezultātu ar mērķi veidot vairākpusēju ietvaru investīciju veicināšanai.</w:t>
      </w:r>
    </w:p>
    <w:p w14:paraId="3DA0AB59" w14:textId="7DC80435" w:rsidR="009729F6" w:rsidRPr="009729F6" w:rsidRDefault="009729F6" w:rsidP="009729F6">
      <w:pPr>
        <w:pStyle w:val="ListParagraph"/>
        <w:numPr>
          <w:ilvl w:val="0"/>
          <w:numId w:val="3"/>
        </w:numPr>
        <w:tabs>
          <w:tab w:val="left" w:pos="3"/>
        </w:tabs>
        <w:spacing w:before="80"/>
        <w:ind w:left="450"/>
        <w:jc w:val="both"/>
        <w:rPr>
          <w:rFonts w:ascii="Times New Roman" w:eastAsia="Times New Roman" w:hAnsi="Times New Roman" w:cs="Times New Roman"/>
          <w:sz w:val="24"/>
          <w:szCs w:val="24"/>
        </w:rPr>
      </w:pPr>
      <w:proofErr w:type="spellStart"/>
      <w:r w:rsidRPr="009729F6">
        <w:rPr>
          <w:rFonts w:ascii="Times New Roman" w:eastAsia="Times New Roman" w:hAnsi="Times New Roman" w:cs="Times New Roman"/>
          <w:sz w:val="24"/>
          <w:szCs w:val="24"/>
        </w:rPr>
        <w:t>Mikro</w:t>
      </w:r>
      <w:proofErr w:type="spellEnd"/>
      <w:r w:rsidRPr="009729F6">
        <w:rPr>
          <w:rFonts w:ascii="Times New Roman" w:eastAsia="Times New Roman" w:hAnsi="Times New Roman" w:cs="Times New Roman"/>
          <w:sz w:val="24"/>
          <w:szCs w:val="24"/>
        </w:rPr>
        <w:t>, mazo un vidējo uzņēmumu (</w:t>
      </w:r>
      <w:proofErr w:type="spellStart"/>
      <w:r w:rsidRPr="009729F6">
        <w:rPr>
          <w:rFonts w:ascii="Times New Roman" w:eastAsia="Times New Roman" w:hAnsi="Times New Roman" w:cs="Times New Roman"/>
          <w:sz w:val="24"/>
          <w:szCs w:val="24"/>
        </w:rPr>
        <w:t>MSMEs</w:t>
      </w:r>
      <w:proofErr w:type="spellEnd"/>
      <w:r w:rsidRPr="009729F6">
        <w:rPr>
          <w:rFonts w:ascii="Times New Roman" w:eastAsia="Times New Roman" w:hAnsi="Times New Roman" w:cs="Times New Roman"/>
          <w:sz w:val="24"/>
          <w:szCs w:val="24"/>
        </w:rPr>
        <w:t xml:space="preserve">) iniciatīvas darbs koncentrēts uz jautājumiem, kas varētu sekmēt </w:t>
      </w:r>
      <w:proofErr w:type="spellStart"/>
      <w:r w:rsidRPr="009729F6">
        <w:rPr>
          <w:rFonts w:ascii="Times New Roman" w:eastAsia="Times New Roman" w:hAnsi="Times New Roman" w:cs="Times New Roman"/>
          <w:sz w:val="24"/>
          <w:szCs w:val="24"/>
        </w:rPr>
        <w:t>MSMEs</w:t>
      </w:r>
      <w:proofErr w:type="spellEnd"/>
      <w:r w:rsidRPr="009729F6">
        <w:rPr>
          <w:rFonts w:ascii="Times New Roman" w:eastAsia="Times New Roman" w:hAnsi="Times New Roman" w:cs="Times New Roman"/>
          <w:sz w:val="24"/>
          <w:szCs w:val="24"/>
        </w:rPr>
        <w:t xml:space="preserve"> dalību starptautiskajā tirdzniecībā. Kā mērķis ir izvirzīts līdz MC12 sagatavot </w:t>
      </w:r>
      <w:proofErr w:type="spellStart"/>
      <w:r w:rsidRPr="009729F6">
        <w:rPr>
          <w:rFonts w:ascii="Times New Roman" w:eastAsia="Times New Roman" w:hAnsi="Times New Roman" w:cs="Times New Roman"/>
          <w:sz w:val="24"/>
          <w:szCs w:val="24"/>
        </w:rPr>
        <w:t>MSMEs</w:t>
      </w:r>
      <w:proofErr w:type="spellEnd"/>
      <w:r w:rsidRPr="009729F6">
        <w:rPr>
          <w:rFonts w:ascii="Times New Roman" w:eastAsia="Times New Roman" w:hAnsi="Times New Roman" w:cs="Times New Roman"/>
          <w:sz w:val="24"/>
          <w:szCs w:val="24"/>
        </w:rPr>
        <w:t xml:space="preserve"> darba programmu.</w:t>
      </w:r>
    </w:p>
    <w:p w14:paraId="2B584360" w14:textId="1A460D99" w:rsidR="00DD6271" w:rsidRDefault="000205F5" w:rsidP="00DD6271">
      <w:pPr>
        <w:tabs>
          <w:tab w:val="left" w:pos="3"/>
        </w:tabs>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MC12</w:t>
      </w:r>
      <w:r w:rsidRPr="002B61A2">
        <w:rPr>
          <w:rFonts w:ascii="Times New Roman" w:eastAsia="Times New Roman" w:hAnsi="Times New Roman" w:cs="Times New Roman"/>
          <w:sz w:val="24"/>
          <w:szCs w:val="24"/>
        </w:rPr>
        <w:t xml:space="preserve"> </w:t>
      </w:r>
      <w:r w:rsidR="00DD6271" w:rsidRPr="002B61A2">
        <w:rPr>
          <w:rFonts w:ascii="Times New Roman" w:eastAsia="Times New Roman" w:hAnsi="Times New Roman" w:cs="Times New Roman"/>
          <w:sz w:val="24"/>
          <w:szCs w:val="24"/>
        </w:rPr>
        <w:t xml:space="preserve">PTO dalībvalstīm </w:t>
      </w:r>
      <w:r>
        <w:rPr>
          <w:rFonts w:ascii="Times New Roman" w:eastAsia="Times New Roman" w:hAnsi="Times New Roman" w:cs="Times New Roman"/>
          <w:sz w:val="24"/>
          <w:szCs w:val="24"/>
        </w:rPr>
        <w:t xml:space="preserve">būtu </w:t>
      </w:r>
      <w:r w:rsidR="00DD6271" w:rsidRPr="002B61A2">
        <w:rPr>
          <w:rFonts w:ascii="Times New Roman" w:eastAsia="Times New Roman" w:hAnsi="Times New Roman" w:cs="Times New Roman"/>
          <w:sz w:val="24"/>
          <w:szCs w:val="24"/>
        </w:rPr>
        <w:t>jāpieņem lēmumi</w:t>
      </w:r>
      <w:r>
        <w:rPr>
          <w:rFonts w:ascii="Times New Roman" w:eastAsia="Times New Roman" w:hAnsi="Times New Roman" w:cs="Times New Roman"/>
          <w:sz w:val="24"/>
          <w:szCs w:val="24"/>
        </w:rPr>
        <w:t>, lai pagarinātu e</w:t>
      </w:r>
      <w:r w:rsidR="00DD6271" w:rsidRPr="002B61A2">
        <w:rPr>
          <w:rFonts w:ascii="Times New Roman" w:eastAsia="Times New Roman" w:hAnsi="Times New Roman" w:cs="Times New Roman"/>
          <w:sz w:val="24"/>
          <w:szCs w:val="24"/>
        </w:rPr>
        <w:t>-komercijas moratorij</w:t>
      </w:r>
      <w:r>
        <w:rPr>
          <w:rFonts w:ascii="Times New Roman" w:eastAsia="Times New Roman" w:hAnsi="Times New Roman" w:cs="Times New Roman"/>
          <w:sz w:val="24"/>
          <w:szCs w:val="24"/>
        </w:rPr>
        <w:t>u</w:t>
      </w:r>
      <w:r w:rsidR="00DD6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 </w:t>
      </w:r>
      <w:r w:rsidR="00DD6271" w:rsidRPr="00A2603B">
        <w:rPr>
          <w:rFonts w:ascii="Times New Roman" w:eastAsia="Times New Roman" w:hAnsi="Times New Roman" w:cs="Times New Roman"/>
          <w:sz w:val="24"/>
          <w:szCs w:val="24"/>
        </w:rPr>
        <w:t>muitas nodokļ</w:t>
      </w:r>
      <w:r>
        <w:rPr>
          <w:rFonts w:ascii="Times New Roman" w:eastAsia="Times New Roman" w:hAnsi="Times New Roman" w:cs="Times New Roman"/>
          <w:sz w:val="24"/>
          <w:szCs w:val="24"/>
        </w:rPr>
        <w:t>u nepiemērošanu</w:t>
      </w:r>
      <w:r w:rsidR="00DD6271" w:rsidRPr="00A2603B">
        <w:rPr>
          <w:rFonts w:ascii="Times New Roman" w:eastAsia="Times New Roman" w:hAnsi="Times New Roman" w:cs="Times New Roman"/>
          <w:sz w:val="24"/>
          <w:szCs w:val="24"/>
        </w:rPr>
        <w:t xml:space="preserve"> elektronisk</w:t>
      </w:r>
      <w:r>
        <w:rPr>
          <w:rFonts w:ascii="Times New Roman" w:eastAsia="Times New Roman" w:hAnsi="Times New Roman" w:cs="Times New Roman"/>
          <w:sz w:val="24"/>
          <w:szCs w:val="24"/>
        </w:rPr>
        <w:t>ā</w:t>
      </w:r>
      <w:r w:rsidR="00DD6271" w:rsidRPr="00A2603B">
        <w:rPr>
          <w:rFonts w:ascii="Times New Roman" w:eastAsia="Times New Roman" w:hAnsi="Times New Roman" w:cs="Times New Roman"/>
          <w:sz w:val="24"/>
          <w:szCs w:val="24"/>
        </w:rPr>
        <w:t xml:space="preserve"> nosūtīšan</w:t>
      </w:r>
      <w:r>
        <w:rPr>
          <w:rFonts w:ascii="Times New Roman" w:eastAsia="Times New Roman" w:hAnsi="Times New Roman" w:cs="Times New Roman"/>
          <w:sz w:val="24"/>
          <w:szCs w:val="24"/>
        </w:rPr>
        <w:t>ā</w:t>
      </w:r>
      <w:r w:rsidR="00DD6271" w:rsidRPr="00A2603B">
        <w:rPr>
          <w:rFonts w:ascii="Times New Roman" w:eastAsia="Times New Roman" w:hAnsi="Times New Roman" w:cs="Times New Roman"/>
          <w:sz w:val="24"/>
          <w:szCs w:val="24"/>
        </w:rPr>
        <w:t>)</w:t>
      </w:r>
      <w:r w:rsidR="00DD6271" w:rsidRPr="002B61A2">
        <w:rPr>
          <w:rFonts w:ascii="Times New Roman" w:eastAsia="Times New Roman" w:hAnsi="Times New Roman" w:cs="Times New Roman"/>
          <w:sz w:val="24"/>
          <w:szCs w:val="24"/>
        </w:rPr>
        <w:t xml:space="preserve"> un TRIPS  moratorij</w:t>
      </w:r>
      <w:r>
        <w:rPr>
          <w:rFonts w:ascii="Times New Roman" w:eastAsia="Times New Roman" w:hAnsi="Times New Roman" w:cs="Times New Roman"/>
          <w:sz w:val="24"/>
          <w:szCs w:val="24"/>
        </w:rPr>
        <w:t>u</w:t>
      </w:r>
      <w:r w:rsidR="00DD6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 </w:t>
      </w:r>
      <w:r w:rsidR="00DD6271" w:rsidRPr="009F5650">
        <w:rPr>
          <w:rFonts w:ascii="Times New Roman" w:eastAsia="Times New Roman" w:hAnsi="Times New Roman" w:cs="Times New Roman"/>
          <w:sz w:val="24"/>
          <w:szCs w:val="24"/>
        </w:rPr>
        <w:lastRenderedPageBreak/>
        <w:t>prasīb</w:t>
      </w:r>
      <w:r w:rsidR="009171EA">
        <w:rPr>
          <w:rFonts w:ascii="Times New Roman" w:eastAsia="Times New Roman" w:hAnsi="Times New Roman" w:cs="Times New Roman"/>
          <w:sz w:val="24"/>
          <w:szCs w:val="24"/>
        </w:rPr>
        <w:t>ām</w:t>
      </w:r>
      <w:r w:rsidR="00DD6271" w:rsidRPr="009F5650">
        <w:rPr>
          <w:rFonts w:ascii="Times New Roman" w:eastAsia="Times New Roman" w:hAnsi="Times New Roman" w:cs="Times New Roman"/>
          <w:sz w:val="24"/>
          <w:szCs w:val="24"/>
        </w:rPr>
        <w:t xml:space="preserve"> gadījumos, kad nav </w:t>
      </w:r>
      <w:r>
        <w:rPr>
          <w:rFonts w:ascii="Times New Roman" w:eastAsia="Times New Roman" w:hAnsi="Times New Roman" w:cs="Times New Roman"/>
          <w:sz w:val="24"/>
          <w:szCs w:val="24"/>
        </w:rPr>
        <w:t xml:space="preserve">TRIPS nosacījumu </w:t>
      </w:r>
      <w:r w:rsidR="00DD6271" w:rsidRPr="009F5650">
        <w:rPr>
          <w:rFonts w:ascii="Times New Roman" w:eastAsia="Times New Roman" w:hAnsi="Times New Roman" w:cs="Times New Roman"/>
          <w:sz w:val="24"/>
          <w:szCs w:val="24"/>
        </w:rPr>
        <w:t>pārkāpum</w:t>
      </w:r>
      <w:r w:rsidR="009171EA">
        <w:rPr>
          <w:rFonts w:ascii="Times New Roman" w:eastAsia="Times New Roman" w:hAnsi="Times New Roman" w:cs="Times New Roman"/>
          <w:sz w:val="24"/>
          <w:szCs w:val="24"/>
        </w:rPr>
        <w:t>s</w:t>
      </w:r>
      <w:r w:rsidR="00DD6271">
        <w:rPr>
          <w:rFonts w:ascii="Times New Roman" w:eastAsia="Times New Roman" w:hAnsi="Times New Roman" w:cs="Times New Roman"/>
          <w:sz w:val="24"/>
          <w:szCs w:val="24"/>
        </w:rPr>
        <w:t>)</w:t>
      </w:r>
      <w:r w:rsidR="00DD6271" w:rsidRPr="002B61A2">
        <w:rPr>
          <w:rFonts w:ascii="Times New Roman" w:eastAsia="Times New Roman" w:hAnsi="Times New Roman" w:cs="Times New Roman"/>
          <w:sz w:val="24"/>
          <w:szCs w:val="24"/>
        </w:rPr>
        <w:t xml:space="preserve">. </w:t>
      </w:r>
      <w:r w:rsidR="00DD6271">
        <w:rPr>
          <w:rFonts w:ascii="Times New Roman" w:eastAsia="Times New Roman" w:hAnsi="Times New Roman" w:cs="Times New Roman"/>
          <w:sz w:val="24"/>
          <w:szCs w:val="24"/>
        </w:rPr>
        <w:t>Dalībvalstu nostājās saglabājas līdzšinējā viedokļu polarizācija, e</w:t>
      </w:r>
      <w:r>
        <w:rPr>
          <w:rFonts w:ascii="Times New Roman" w:eastAsia="Times New Roman" w:hAnsi="Times New Roman" w:cs="Times New Roman"/>
          <w:sz w:val="24"/>
          <w:szCs w:val="24"/>
        </w:rPr>
        <w:noBreakHyphen/>
      </w:r>
      <w:r w:rsidR="00DD6271">
        <w:rPr>
          <w:rFonts w:ascii="Times New Roman" w:eastAsia="Times New Roman" w:hAnsi="Times New Roman" w:cs="Times New Roman"/>
          <w:sz w:val="24"/>
          <w:szCs w:val="24"/>
        </w:rPr>
        <w:t xml:space="preserve">komercijas moratorija oponenti </w:t>
      </w:r>
      <w:r w:rsidR="00DD6271" w:rsidRPr="009D2A63">
        <w:rPr>
          <w:rFonts w:ascii="Times New Roman" w:eastAsia="Times New Roman" w:hAnsi="Times New Roman" w:cs="Times New Roman"/>
          <w:sz w:val="24"/>
          <w:szCs w:val="24"/>
        </w:rPr>
        <w:t xml:space="preserve">vēlas padziļinātu diskusiju par </w:t>
      </w:r>
      <w:r w:rsidR="00DD6271">
        <w:rPr>
          <w:rFonts w:ascii="Times New Roman" w:eastAsia="Times New Roman" w:hAnsi="Times New Roman" w:cs="Times New Roman"/>
          <w:sz w:val="24"/>
          <w:szCs w:val="24"/>
        </w:rPr>
        <w:t xml:space="preserve">tā </w:t>
      </w:r>
      <w:r w:rsidR="00DD6271" w:rsidRPr="009D2A63">
        <w:rPr>
          <w:rFonts w:ascii="Times New Roman" w:eastAsia="Times New Roman" w:hAnsi="Times New Roman" w:cs="Times New Roman"/>
          <w:sz w:val="24"/>
          <w:szCs w:val="24"/>
        </w:rPr>
        <w:t>ietekmi</w:t>
      </w:r>
      <w:r w:rsidR="00DD6271">
        <w:rPr>
          <w:rFonts w:ascii="Times New Roman" w:eastAsia="Times New Roman" w:hAnsi="Times New Roman" w:cs="Times New Roman"/>
          <w:sz w:val="24"/>
          <w:szCs w:val="24"/>
        </w:rPr>
        <w:t>, savukārt ES un citu valstu mērķis ir panākt pastāvīgu moratoriju.</w:t>
      </w:r>
    </w:p>
    <w:p w14:paraId="4433D3CF" w14:textId="701768B5" w:rsidR="000205F5" w:rsidRPr="002B61A2" w:rsidRDefault="00E43980" w:rsidP="00DD6271">
      <w:pPr>
        <w:tabs>
          <w:tab w:val="left" w:pos="3"/>
        </w:tabs>
        <w:spacing w:before="80" w:after="0" w:line="240" w:lineRule="auto"/>
        <w:jc w:val="both"/>
        <w:rPr>
          <w:rFonts w:ascii="Times New Roman" w:eastAsia="Times New Roman" w:hAnsi="Times New Roman" w:cs="Times New Roman"/>
          <w:sz w:val="24"/>
          <w:szCs w:val="24"/>
        </w:rPr>
      </w:pPr>
      <w:r w:rsidRPr="001309C0">
        <w:rPr>
          <w:rFonts w:ascii="Times New Roman" w:eastAsia="Times New Roman" w:hAnsi="Times New Roman" w:cs="Times New Roman"/>
          <w:sz w:val="24"/>
          <w:szCs w:val="24"/>
          <w:u w:val="single"/>
        </w:rPr>
        <w:t>Attiecībā uz pievienošanos PTO</w:t>
      </w:r>
      <w:r w:rsidR="000F5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vistuvāk procesa noslēgumam ir Baltkrievija, Bosnija un </w:t>
      </w:r>
      <w:r w:rsidR="001309C0">
        <w:rPr>
          <w:rFonts w:ascii="Times New Roman" w:eastAsia="Times New Roman" w:hAnsi="Times New Roman" w:cs="Times New Roman"/>
          <w:sz w:val="24"/>
          <w:szCs w:val="24"/>
        </w:rPr>
        <w:t xml:space="preserve">Hercegovina, Komoras un Serbija, </w:t>
      </w:r>
      <w:r>
        <w:rPr>
          <w:rFonts w:ascii="Times New Roman" w:eastAsia="Times New Roman" w:hAnsi="Times New Roman" w:cs="Times New Roman"/>
          <w:sz w:val="24"/>
          <w:szCs w:val="24"/>
        </w:rPr>
        <w:t xml:space="preserve">taču šobrīd vēl grūti prognozēt, vai kādu no šiem procesiem būs iespējams noslēgt MC12. </w:t>
      </w:r>
    </w:p>
    <w:p w14:paraId="741D7331" w14:textId="18854498" w:rsidR="00DD6271" w:rsidRPr="0041337A" w:rsidRDefault="00DD6271" w:rsidP="00DD6271">
      <w:pPr>
        <w:tabs>
          <w:tab w:val="left" w:pos="3"/>
        </w:tabs>
        <w:spacing w:before="80" w:after="0" w:line="240" w:lineRule="auto"/>
        <w:jc w:val="both"/>
        <w:rPr>
          <w:rFonts w:ascii="Times New Roman" w:eastAsia="Times New Roman" w:hAnsi="Times New Roman" w:cs="Times New Roman"/>
          <w:sz w:val="24"/>
          <w:szCs w:val="24"/>
        </w:rPr>
      </w:pPr>
      <w:r w:rsidRPr="0041337A">
        <w:rPr>
          <w:rFonts w:ascii="Times New Roman" w:eastAsia="Times New Roman" w:hAnsi="Times New Roman" w:cs="Times New Roman"/>
          <w:sz w:val="24"/>
          <w:szCs w:val="24"/>
        </w:rPr>
        <w:t xml:space="preserve">Latvija </w:t>
      </w:r>
      <w:r>
        <w:rPr>
          <w:rFonts w:ascii="Times New Roman" w:eastAsia="Times New Roman" w:hAnsi="Times New Roman" w:cs="Times New Roman"/>
          <w:sz w:val="24"/>
          <w:szCs w:val="24"/>
        </w:rPr>
        <w:t>uzskata, ka ir nepieciešams modernizēt</w:t>
      </w:r>
      <w:r w:rsidRPr="0041337A">
        <w:rPr>
          <w:rFonts w:ascii="Times New Roman" w:eastAsia="Times New Roman" w:hAnsi="Times New Roman" w:cs="Times New Roman"/>
          <w:sz w:val="24"/>
          <w:szCs w:val="24"/>
        </w:rPr>
        <w:t xml:space="preserve"> PTO </w:t>
      </w:r>
      <w:r>
        <w:rPr>
          <w:rFonts w:ascii="Times New Roman" w:eastAsia="Times New Roman" w:hAnsi="Times New Roman" w:cs="Times New Roman"/>
          <w:sz w:val="24"/>
          <w:szCs w:val="24"/>
        </w:rPr>
        <w:t xml:space="preserve"> un atbalsta </w:t>
      </w:r>
      <w:r w:rsidRPr="0041337A">
        <w:rPr>
          <w:rFonts w:ascii="Times New Roman" w:eastAsia="Times New Roman" w:hAnsi="Times New Roman" w:cs="Times New Roman"/>
          <w:sz w:val="24"/>
          <w:szCs w:val="24"/>
        </w:rPr>
        <w:t xml:space="preserve">EK piedāvātos reformu virzienus. Latvija </w:t>
      </w:r>
      <w:r>
        <w:rPr>
          <w:rFonts w:ascii="Times New Roman" w:eastAsia="Times New Roman" w:hAnsi="Times New Roman" w:cs="Times New Roman"/>
          <w:sz w:val="24"/>
          <w:szCs w:val="24"/>
        </w:rPr>
        <w:t>norāda</w:t>
      </w:r>
      <w:r w:rsidRPr="0041337A">
        <w:rPr>
          <w:rFonts w:ascii="Times New Roman" w:eastAsia="Times New Roman" w:hAnsi="Times New Roman" w:cs="Times New Roman"/>
          <w:sz w:val="24"/>
          <w:szCs w:val="24"/>
        </w:rPr>
        <w:t xml:space="preserve">, ka šobrīd viens no galvenajiem uzdevumiem ir saglabāt </w:t>
      </w:r>
      <w:r w:rsidR="001309C0">
        <w:rPr>
          <w:rFonts w:ascii="Times New Roman" w:eastAsia="Times New Roman" w:hAnsi="Times New Roman" w:cs="Times New Roman"/>
          <w:sz w:val="24"/>
          <w:szCs w:val="24"/>
        </w:rPr>
        <w:t>neatkarīgu</w:t>
      </w:r>
      <w:r w:rsidR="00E43980">
        <w:rPr>
          <w:rFonts w:ascii="Times New Roman" w:eastAsia="Times New Roman" w:hAnsi="Times New Roman" w:cs="Times New Roman"/>
          <w:sz w:val="24"/>
          <w:szCs w:val="24"/>
        </w:rPr>
        <w:t xml:space="preserve"> divu līmeņu </w:t>
      </w:r>
      <w:r w:rsidRPr="0041337A">
        <w:rPr>
          <w:rFonts w:ascii="Times New Roman" w:eastAsia="Times New Roman" w:hAnsi="Times New Roman" w:cs="Times New Roman"/>
          <w:sz w:val="24"/>
          <w:szCs w:val="24"/>
        </w:rPr>
        <w:t xml:space="preserve">strīdus noregulēšanas </w:t>
      </w:r>
      <w:r w:rsidR="00E43980">
        <w:rPr>
          <w:rFonts w:ascii="Times New Roman" w:eastAsia="Times New Roman" w:hAnsi="Times New Roman" w:cs="Times New Roman"/>
          <w:sz w:val="24"/>
          <w:szCs w:val="24"/>
        </w:rPr>
        <w:t>mehānismu</w:t>
      </w:r>
      <w:r w:rsidRPr="0041337A">
        <w:rPr>
          <w:rFonts w:ascii="Times New Roman" w:eastAsia="Times New Roman" w:hAnsi="Times New Roman" w:cs="Times New Roman"/>
          <w:sz w:val="24"/>
          <w:szCs w:val="24"/>
        </w:rPr>
        <w:t>. Jāturpina diskusijas arī par citiem modernizācijas jautājumiem – pārskatāmības uzlabošanu un regulārā darba pilnveidošanu.</w:t>
      </w:r>
      <w:r>
        <w:rPr>
          <w:rFonts w:ascii="Times New Roman" w:eastAsia="Times New Roman" w:hAnsi="Times New Roman" w:cs="Times New Roman"/>
          <w:sz w:val="24"/>
          <w:szCs w:val="24"/>
        </w:rPr>
        <w:t xml:space="preserve"> Latvijas ieskatā būtu vēlams, lai MC12 dotu nepārprotamu politisko atbalstu PTO modernizēšanai.</w:t>
      </w:r>
    </w:p>
    <w:p w14:paraId="02380BD3" w14:textId="30971F90" w:rsidR="00807069" w:rsidRDefault="00DD6271" w:rsidP="00807069">
      <w:pPr>
        <w:tabs>
          <w:tab w:val="left" w:pos="3"/>
        </w:tabs>
        <w:spacing w:before="80" w:after="0" w:line="240" w:lineRule="auto"/>
        <w:jc w:val="both"/>
        <w:rPr>
          <w:rFonts w:ascii="Times New Roman" w:eastAsia="Times New Roman" w:hAnsi="Times New Roman" w:cs="Times New Roman"/>
          <w:sz w:val="24"/>
          <w:szCs w:val="24"/>
        </w:rPr>
      </w:pPr>
      <w:r w:rsidRPr="00215F62">
        <w:rPr>
          <w:rFonts w:ascii="Times New Roman" w:eastAsia="Times New Roman" w:hAnsi="Times New Roman" w:cs="Times New Roman"/>
          <w:sz w:val="24"/>
          <w:szCs w:val="24"/>
        </w:rPr>
        <w:t xml:space="preserve">Latvija atbalsta PTO sarunu intensificēšanu ar mērķi panākt rezultātus </w:t>
      </w:r>
      <w:r w:rsidR="00E43980">
        <w:rPr>
          <w:rFonts w:ascii="Times New Roman" w:eastAsia="Times New Roman" w:hAnsi="Times New Roman" w:cs="Times New Roman"/>
          <w:sz w:val="24"/>
          <w:szCs w:val="24"/>
        </w:rPr>
        <w:t>MC12.</w:t>
      </w:r>
      <w:r w:rsidRPr="00215F62">
        <w:rPr>
          <w:rFonts w:ascii="Times New Roman" w:eastAsia="Times New Roman" w:hAnsi="Times New Roman" w:cs="Times New Roman"/>
          <w:sz w:val="24"/>
          <w:szCs w:val="24"/>
        </w:rPr>
        <w:t xml:space="preserve"> </w:t>
      </w:r>
      <w:r w:rsidR="00E43980">
        <w:rPr>
          <w:rFonts w:ascii="Times New Roman" w:eastAsia="Times New Roman" w:hAnsi="Times New Roman" w:cs="Times New Roman"/>
          <w:sz w:val="24"/>
          <w:szCs w:val="24"/>
        </w:rPr>
        <w:t xml:space="preserve">Par prioritāti uzskatāmi rezultāti </w:t>
      </w:r>
      <w:r w:rsidRPr="00215F62">
        <w:rPr>
          <w:rFonts w:ascii="Times New Roman" w:eastAsia="Times New Roman" w:hAnsi="Times New Roman" w:cs="Times New Roman"/>
          <w:sz w:val="24"/>
          <w:szCs w:val="24"/>
        </w:rPr>
        <w:t>zivsaimniecības subsīdiju jautājumos</w:t>
      </w:r>
      <w:r w:rsidR="00427C25">
        <w:rPr>
          <w:rFonts w:ascii="Times New Roman" w:eastAsia="Times New Roman" w:hAnsi="Times New Roman" w:cs="Times New Roman"/>
          <w:sz w:val="24"/>
          <w:szCs w:val="24"/>
        </w:rPr>
        <w:t xml:space="preserve"> </w:t>
      </w:r>
      <w:r w:rsidR="00E43980">
        <w:rPr>
          <w:rFonts w:ascii="Times New Roman" w:eastAsia="Times New Roman" w:hAnsi="Times New Roman" w:cs="Times New Roman"/>
          <w:sz w:val="24"/>
          <w:szCs w:val="24"/>
        </w:rPr>
        <w:t xml:space="preserve">gan, lai nodrošinātu ANO </w:t>
      </w:r>
      <w:r w:rsidR="00434291">
        <w:rPr>
          <w:rFonts w:ascii="Times New Roman" w:eastAsia="Times New Roman" w:hAnsi="Times New Roman" w:cs="Times New Roman"/>
          <w:sz w:val="24"/>
          <w:szCs w:val="24"/>
        </w:rPr>
        <w:t>I</w:t>
      </w:r>
      <w:r w:rsidR="00E43980">
        <w:rPr>
          <w:rFonts w:ascii="Times New Roman" w:eastAsia="Times New Roman" w:hAnsi="Times New Roman" w:cs="Times New Roman"/>
          <w:sz w:val="24"/>
          <w:szCs w:val="24"/>
        </w:rPr>
        <w:t>lgtspējīgas attīstības mērķa 14.6 izpildi</w:t>
      </w:r>
      <w:r w:rsidR="00434291">
        <w:rPr>
          <w:rFonts w:ascii="Times New Roman" w:eastAsia="Times New Roman" w:hAnsi="Times New Roman" w:cs="Times New Roman"/>
          <w:sz w:val="24"/>
          <w:szCs w:val="24"/>
        </w:rPr>
        <w:t xml:space="preserve"> – </w:t>
      </w:r>
      <w:r w:rsidR="00434291" w:rsidRPr="00434291">
        <w:rPr>
          <w:rFonts w:ascii="Times New Roman" w:eastAsia="Times New Roman" w:hAnsi="Times New Roman" w:cs="Times New Roman"/>
          <w:sz w:val="24"/>
          <w:szCs w:val="24"/>
        </w:rPr>
        <w:t xml:space="preserve">līdz 2020. gadam panākt </w:t>
      </w:r>
      <w:r w:rsidR="00434291">
        <w:rPr>
          <w:rFonts w:ascii="Times New Roman" w:eastAsia="Times New Roman" w:hAnsi="Times New Roman" w:cs="Times New Roman"/>
          <w:sz w:val="24"/>
          <w:szCs w:val="24"/>
        </w:rPr>
        <w:t xml:space="preserve">tādu </w:t>
      </w:r>
      <w:r w:rsidR="00434291" w:rsidRPr="00434291">
        <w:rPr>
          <w:rFonts w:ascii="Times New Roman" w:eastAsia="Times New Roman" w:hAnsi="Times New Roman" w:cs="Times New Roman"/>
          <w:sz w:val="24"/>
          <w:szCs w:val="24"/>
        </w:rPr>
        <w:t xml:space="preserve">subsīdiju aizliegumu, kas veicina pārmērīgu </w:t>
      </w:r>
      <w:r w:rsidR="00434291">
        <w:rPr>
          <w:rFonts w:ascii="Times New Roman" w:eastAsia="Times New Roman" w:hAnsi="Times New Roman" w:cs="Times New Roman"/>
          <w:sz w:val="24"/>
          <w:szCs w:val="24"/>
        </w:rPr>
        <w:t xml:space="preserve">zvejas </w:t>
      </w:r>
      <w:r w:rsidR="00434291" w:rsidRPr="00434291">
        <w:rPr>
          <w:rFonts w:ascii="Times New Roman" w:eastAsia="Times New Roman" w:hAnsi="Times New Roman" w:cs="Times New Roman"/>
          <w:sz w:val="24"/>
          <w:szCs w:val="24"/>
        </w:rPr>
        <w:t xml:space="preserve">kapacitāti, </w:t>
      </w:r>
      <w:proofErr w:type="spellStart"/>
      <w:r w:rsidR="00434291" w:rsidRPr="00434291">
        <w:rPr>
          <w:rFonts w:ascii="Times New Roman" w:eastAsia="Times New Roman" w:hAnsi="Times New Roman" w:cs="Times New Roman"/>
          <w:sz w:val="24"/>
          <w:szCs w:val="24"/>
        </w:rPr>
        <w:t>pārzveju</w:t>
      </w:r>
      <w:proofErr w:type="spellEnd"/>
      <w:r w:rsidR="00434291" w:rsidRPr="00434291">
        <w:rPr>
          <w:rFonts w:ascii="Times New Roman" w:eastAsia="Times New Roman" w:hAnsi="Times New Roman" w:cs="Times New Roman"/>
          <w:sz w:val="24"/>
          <w:szCs w:val="24"/>
        </w:rPr>
        <w:t xml:space="preserve"> un </w:t>
      </w:r>
      <w:r w:rsidR="00C37BCF">
        <w:rPr>
          <w:rFonts w:ascii="Times New Roman" w:eastAsia="Times New Roman" w:hAnsi="Times New Roman" w:cs="Times New Roman"/>
          <w:sz w:val="24"/>
          <w:szCs w:val="24"/>
        </w:rPr>
        <w:t>ne</w:t>
      </w:r>
      <w:r w:rsidR="00434291" w:rsidRPr="00434291">
        <w:rPr>
          <w:rFonts w:ascii="Times New Roman" w:eastAsia="Times New Roman" w:hAnsi="Times New Roman" w:cs="Times New Roman"/>
          <w:sz w:val="24"/>
          <w:szCs w:val="24"/>
        </w:rPr>
        <w:t>legālu, nereģistrētu un neregulētu zveju</w:t>
      </w:r>
      <w:r w:rsidR="00434291">
        <w:rPr>
          <w:rFonts w:ascii="Times New Roman" w:eastAsia="Times New Roman" w:hAnsi="Times New Roman" w:cs="Times New Roman"/>
          <w:sz w:val="24"/>
          <w:szCs w:val="24"/>
        </w:rPr>
        <w:t xml:space="preserve">, gan apliecinātu PTO dalībvalstu spēju panākt daudzpusējus sarunu rezultātus. Lauksaimniecības sarunās būtu jāfokusējas uz pakāpeniskiem rezultātiem atsevišķās sarunu jomās, piemēram, </w:t>
      </w:r>
      <w:r w:rsidR="00434291" w:rsidRPr="00434291">
        <w:rPr>
          <w:rFonts w:ascii="Times New Roman" w:eastAsia="Times New Roman" w:hAnsi="Times New Roman" w:cs="Times New Roman"/>
          <w:sz w:val="24"/>
          <w:szCs w:val="24"/>
        </w:rPr>
        <w:t>mazināt tirdzniecību kropļojošu atbalstu</w:t>
      </w:r>
      <w:r w:rsidR="00434291">
        <w:rPr>
          <w:rFonts w:ascii="Times New Roman" w:eastAsia="Times New Roman" w:hAnsi="Times New Roman" w:cs="Times New Roman"/>
          <w:sz w:val="24"/>
          <w:szCs w:val="24"/>
        </w:rPr>
        <w:t xml:space="preserve">. Latvija sagaida, ka progress </w:t>
      </w:r>
      <w:r w:rsidRPr="00215F62">
        <w:rPr>
          <w:rFonts w:ascii="Times New Roman" w:eastAsia="Times New Roman" w:hAnsi="Times New Roman" w:cs="Times New Roman"/>
          <w:sz w:val="24"/>
          <w:szCs w:val="24"/>
        </w:rPr>
        <w:t>vairākpusēj</w:t>
      </w:r>
      <w:r w:rsidR="00434291">
        <w:rPr>
          <w:rFonts w:ascii="Times New Roman" w:eastAsia="Times New Roman" w:hAnsi="Times New Roman" w:cs="Times New Roman"/>
          <w:sz w:val="24"/>
          <w:szCs w:val="24"/>
        </w:rPr>
        <w:t>o</w:t>
      </w:r>
      <w:r w:rsidRPr="00215F62">
        <w:rPr>
          <w:rFonts w:ascii="Times New Roman" w:eastAsia="Times New Roman" w:hAnsi="Times New Roman" w:cs="Times New Roman"/>
          <w:sz w:val="24"/>
          <w:szCs w:val="24"/>
        </w:rPr>
        <w:t xml:space="preserve"> iniciatīv</w:t>
      </w:r>
      <w:r w:rsidR="00427C25">
        <w:rPr>
          <w:rFonts w:ascii="Times New Roman" w:eastAsia="Times New Roman" w:hAnsi="Times New Roman" w:cs="Times New Roman"/>
          <w:sz w:val="24"/>
          <w:szCs w:val="24"/>
        </w:rPr>
        <w:t>u sarunās</w:t>
      </w:r>
      <w:r w:rsidRPr="00215F62">
        <w:rPr>
          <w:rFonts w:ascii="Times New Roman" w:eastAsia="Times New Roman" w:hAnsi="Times New Roman" w:cs="Times New Roman"/>
          <w:sz w:val="24"/>
          <w:szCs w:val="24"/>
        </w:rPr>
        <w:t xml:space="preserve"> – iekšzemes regulējumā pakalpojumos, investīciju veicināšanā un </w:t>
      </w:r>
      <w:proofErr w:type="spellStart"/>
      <w:r w:rsidRPr="00215F62">
        <w:rPr>
          <w:rFonts w:ascii="Times New Roman" w:eastAsia="Times New Roman" w:hAnsi="Times New Roman" w:cs="Times New Roman"/>
          <w:sz w:val="24"/>
          <w:szCs w:val="24"/>
        </w:rPr>
        <w:t>MSMEs</w:t>
      </w:r>
      <w:proofErr w:type="spellEnd"/>
      <w:r>
        <w:rPr>
          <w:rFonts w:ascii="Times New Roman" w:eastAsia="Times New Roman" w:hAnsi="Times New Roman" w:cs="Times New Roman"/>
          <w:sz w:val="24"/>
          <w:szCs w:val="24"/>
        </w:rPr>
        <w:t xml:space="preserve"> – arī varētu dot pozitīvu papildinājumu MC12 </w:t>
      </w:r>
      <w:r w:rsidR="00434291">
        <w:rPr>
          <w:rFonts w:ascii="Times New Roman" w:eastAsia="Times New Roman" w:hAnsi="Times New Roman" w:cs="Times New Roman"/>
          <w:sz w:val="24"/>
          <w:szCs w:val="24"/>
        </w:rPr>
        <w:t>rezultātiem</w:t>
      </w:r>
      <w:r w:rsidRPr="00215F62">
        <w:rPr>
          <w:rFonts w:ascii="Times New Roman" w:eastAsia="Times New Roman" w:hAnsi="Times New Roman" w:cs="Times New Roman"/>
          <w:sz w:val="24"/>
          <w:szCs w:val="24"/>
        </w:rPr>
        <w:t xml:space="preserve">. Latvija </w:t>
      </w:r>
      <w:r w:rsidR="00434291">
        <w:rPr>
          <w:rFonts w:ascii="Times New Roman" w:eastAsia="Times New Roman" w:hAnsi="Times New Roman" w:cs="Times New Roman"/>
          <w:sz w:val="24"/>
          <w:szCs w:val="24"/>
        </w:rPr>
        <w:t xml:space="preserve">īpaši </w:t>
      </w:r>
      <w:r w:rsidRPr="00215F62">
        <w:rPr>
          <w:rFonts w:ascii="Times New Roman" w:eastAsia="Times New Roman" w:hAnsi="Times New Roman" w:cs="Times New Roman"/>
          <w:sz w:val="24"/>
          <w:szCs w:val="24"/>
        </w:rPr>
        <w:t>atzinīgi vērtē sarunu attīstību e-komercij</w:t>
      </w:r>
      <w:r w:rsidR="00434291">
        <w:rPr>
          <w:rFonts w:ascii="Times New Roman" w:eastAsia="Times New Roman" w:hAnsi="Times New Roman" w:cs="Times New Roman"/>
          <w:sz w:val="24"/>
          <w:szCs w:val="24"/>
        </w:rPr>
        <w:t>ā</w:t>
      </w:r>
      <w:r w:rsidRPr="00215F62">
        <w:rPr>
          <w:rFonts w:ascii="Times New Roman" w:eastAsia="Times New Roman" w:hAnsi="Times New Roman" w:cs="Times New Roman"/>
          <w:sz w:val="24"/>
          <w:szCs w:val="24"/>
        </w:rPr>
        <w:t>– prioritāri jāfokusējas uz protekcionisma novēršanu digitālajā tirdzniecībā, pārrobežu datu plūsmas veicināšanu un nepamatotu datu lokalizācijas prasību novēršanu.</w:t>
      </w:r>
      <w:r w:rsidR="00807069" w:rsidRPr="00807069">
        <w:rPr>
          <w:rFonts w:ascii="Times New Roman" w:eastAsia="Times New Roman" w:hAnsi="Times New Roman" w:cs="Times New Roman"/>
          <w:sz w:val="24"/>
          <w:szCs w:val="24"/>
        </w:rPr>
        <w:t xml:space="preserve"> Attiecībā uz PTO paplašināšanās jautājumiem MC12 rezultāti atkarīgi no iestāšanās valstu gatavības uzņemties PTO saistības, piedāvāt PTO  dalībvalstīm pieņemamu </w:t>
      </w:r>
      <w:r w:rsidR="00807069" w:rsidRPr="00807069">
        <w:rPr>
          <w:rFonts w:ascii="Times New Roman" w:hAnsi="Times New Roman" w:cs="Times New Roman"/>
          <w:sz w:val="24"/>
          <w:szCs w:val="24"/>
        </w:rPr>
        <w:t>tirgus pieeju precēm un pakalpojumiem, kā arī gatavības turpināt ekonomiskās reform</w:t>
      </w:r>
      <w:r w:rsidR="00807069">
        <w:rPr>
          <w:rFonts w:ascii="Times New Roman" w:hAnsi="Times New Roman" w:cs="Times New Roman"/>
          <w:sz w:val="24"/>
          <w:szCs w:val="24"/>
        </w:rPr>
        <w:t>as</w:t>
      </w:r>
      <w:r w:rsidR="00807069" w:rsidRPr="00807069">
        <w:rPr>
          <w:rFonts w:ascii="Times New Roman" w:hAnsi="Times New Roman" w:cs="Times New Roman"/>
          <w:sz w:val="24"/>
          <w:szCs w:val="24"/>
        </w:rPr>
        <w:t>.</w:t>
      </w:r>
    </w:p>
    <w:p w14:paraId="2C84AED2" w14:textId="14962CA0" w:rsidR="00502C46" w:rsidRDefault="00DD6271" w:rsidP="00807069">
      <w:pPr>
        <w:spacing w:before="240" w:after="0" w:line="240" w:lineRule="auto"/>
        <w:jc w:val="both"/>
        <w:rPr>
          <w:rFonts w:ascii="Times New Roman" w:hAnsi="Times New Roman" w:cs="Times New Roman"/>
          <w:b/>
          <w:sz w:val="24"/>
          <w:szCs w:val="24"/>
        </w:rPr>
      </w:pPr>
      <w:r w:rsidRPr="00215F62">
        <w:rPr>
          <w:rFonts w:ascii="Times New Roman" w:eastAsia="Times New Roman" w:hAnsi="Times New Roman" w:cs="Times New Roman"/>
          <w:sz w:val="24"/>
          <w:szCs w:val="24"/>
        </w:rPr>
        <w:t>Latvijas prioritātes ES kopējās tirdzniecības politikas, t.sk. PTO jautājumos formulētas 2018. gada 26. jūnija nacionālajā pozīcijā “Par 2018. gada 28</w:t>
      </w:r>
      <w:r w:rsidRPr="009171EA">
        <w:rPr>
          <w:rFonts w:ascii="Times New Roman" w:eastAsia="Times New Roman" w:hAnsi="Times New Roman" w:cs="Times New Roman"/>
          <w:sz w:val="24"/>
          <w:szCs w:val="24"/>
        </w:rPr>
        <w:t>.</w:t>
      </w:r>
      <w:r w:rsidR="00807069" w:rsidRPr="009171EA">
        <w:rPr>
          <w:rFonts w:ascii="Times New Roman" w:eastAsia="Times New Roman" w:hAnsi="Times New Roman" w:cs="Times New Roman"/>
          <w:sz w:val="24"/>
          <w:szCs w:val="24"/>
        </w:rPr>
        <w:t>–</w:t>
      </w:r>
      <w:r w:rsidRPr="00215F62">
        <w:rPr>
          <w:rFonts w:ascii="Times New Roman" w:eastAsia="Times New Roman" w:hAnsi="Times New Roman" w:cs="Times New Roman"/>
          <w:sz w:val="24"/>
          <w:szCs w:val="24"/>
        </w:rPr>
        <w:t>29. jūnija Eiropadomē un 29. jūnija Eiropadomes 27 Eiropas Savienības dalībvalstu (50.</w:t>
      </w:r>
      <w:r w:rsidR="00807069">
        <w:rPr>
          <w:rFonts w:ascii="Times New Roman" w:eastAsia="Times New Roman" w:hAnsi="Times New Roman" w:cs="Times New Roman"/>
          <w:sz w:val="24"/>
          <w:szCs w:val="24"/>
        </w:rPr>
        <w:t> </w:t>
      </w:r>
      <w:r w:rsidRPr="00215F62">
        <w:rPr>
          <w:rFonts w:ascii="Times New Roman" w:eastAsia="Times New Roman" w:hAnsi="Times New Roman" w:cs="Times New Roman"/>
          <w:sz w:val="24"/>
          <w:szCs w:val="24"/>
        </w:rPr>
        <w:t>panta) formāta sanāksmē izskatāmajiem jautājumiem”; 2017. gada 12. decembra nacionālajā pozīcijā “Par Pasaules Tirdzniecības organizācijas 11. Ministru konferenci un turpmākajām daudzpusējām tirdzniecības sarunām”; 2017. gada 3. maija nacionālajā pozīcijā “Par gatavošanos Pasaules Tirdzniecības organizācijas 11. Ministru konferencei”; kā arī 2015. gada 17. novembra nacionālajā pozīcijā “Par Eiropas Komisijas paziņojumu Eiropas Parlamentam, Padomei, Ekonomiskajai un Sociālajai komitejai un Reģionu komitejai “Tirdzniecība visiem. Ceļā uz atbildīgāku tirdzniecības un ieguldījumu politiku””.</w:t>
      </w:r>
    </w:p>
    <w:p w14:paraId="79337FF5" w14:textId="77777777" w:rsidR="00BF7288" w:rsidRDefault="00BF7288" w:rsidP="000A5247">
      <w:pPr>
        <w:spacing w:after="0" w:line="240" w:lineRule="auto"/>
        <w:jc w:val="both"/>
        <w:rPr>
          <w:rFonts w:ascii="Times New Roman" w:hAnsi="Times New Roman" w:cs="Times New Roman"/>
          <w:b/>
          <w:sz w:val="24"/>
          <w:szCs w:val="24"/>
        </w:rPr>
      </w:pPr>
    </w:p>
    <w:p w14:paraId="644CABCE" w14:textId="0A6CAB43" w:rsidR="007B3020" w:rsidRPr="00BF7288" w:rsidRDefault="00BF7288" w:rsidP="00BF7288">
      <w:pPr>
        <w:spacing w:after="0" w:line="240" w:lineRule="auto"/>
        <w:jc w:val="both"/>
        <w:rPr>
          <w:rFonts w:ascii="Times New Roman" w:hAnsi="Times New Roman" w:cs="Times New Roman"/>
          <w:b/>
          <w:sz w:val="24"/>
          <w:szCs w:val="24"/>
        </w:rPr>
      </w:pPr>
      <w:r w:rsidRPr="00BF7288">
        <w:rPr>
          <w:rFonts w:ascii="Times New Roman" w:hAnsi="Times New Roman" w:cs="Times New Roman"/>
          <w:b/>
          <w:sz w:val="24"/>
          <w:szCs w:val="24"/>
        </w:rPr>
        <w:t>ES UN ASV TIRDZNIECĪBAS ATTIECĪBAS</w:t>
      </w:r>
    </w:p>
    <w:p w14:paraId="4C6EB5C7" w14:textId="51B9A978" w:rsidR="005F56A4" w:rsidRPr="005F56A4" w:rsidRDefault="005F56A4" w:rsidP="005F56A4">
      <w:pPr>
        <w:tabs>
          <w:tab w:val="left" w:pos="3"/>
        </w:tabs>
        <w:spacing w:before="80" w:after="0" w:line="240" w:lineRule="auto"/>
        <w:jc w:val="both"/>
        <w:rPr>
          <w:rFonts w:ascii="Times New Roman" w:eastAsia="Times New Roman" w:hAnsi="Times New Roman" w:cs="Times New Roman"/>
          <w:sz w:val="24"/>
          <w:szCs w:val="24"/>
        </w:rPr>
      </w:pPr>
      <w:r w:rsidRPr="005F56A4">
        <w:rPr>
          <w:rFonts w:ascii="Times New Roman" w:eastAsia="Times New Roman" w:hAnsi="Times New Roman" w:cs="Times New Roman"/>
          <w:sz w:val="24"/>
          <w:szCs w:val="24"/>
        </w:rPr>
        <w:t>Tirdzniecības attiecības starp ES un ASV aizvien saglabājas saspringtas. Neskatoties uz EK priekšsēdētāja Ž.</w:t>
      </w:r>
      <w:r w:rsidR="00807069">
        <w:rPr>
          <w:rFonts w:ascii="Times New Roman" w:eastAsia="Times New Roman" w:hAnsi="Times New Roman" w:cs="Times New Roman"/>
          <w:sz w:val="24"/>
          <w:szCs w:val="24"/>
        </w:rPr>
        <w:t> </w:t>
      </w:r>
      <w:r w:rsidRPr="005F56A4">
        <w:rPr>
          <w:rFonts w:ascii="Times New Roman" w:eastAsia="Times New Roman" w:hAnsi="Times New Roman" w:cs="Times New Roman"/>
          <w:sz w:val="24"/>
          <w:szCs w:val="24"/>
        </w:rPr>
        <w:t>K.</w:t>
      </w:r>
      <w:r w:rsidR="00807069">
        <w:rPr>
          <w:rFonts w:ascii="Times New Roman" w:eastAsia="Times New Roman" w:hAnsi="Times New Roman" w:cs="Times New Roman"/>
          <w:sz w:val="24"/>
          <w:szCs w:val="24"/>
        </w:rPr>
        <w:t> </w:t>
      </w:r>
      <w:r w:rsidRPr="005F56A4">
        <w:rPr>
          <w:rFonts w:ascii="Times New Roman" w:eastAsia="Times New Roman" w:hAnsi="Times New Roman" w:cs="Times New Roman"/>
          <w:sz w:val="24"/>
          <w:szCs w:val="24"/>
        </w:rPr>
        <w:t>Junkera un ASV prezidenta D.</w:t>
      </w:r>
      <w:r w:rsidR="00807069">
        <w:rPr>
          <w:rFonts w:ascii="Times New Roman" w:eastAsia="Times New Roman" w:hAnsi="Times New Roman" w:cs="Times New Roman"/>
          <w:sz w:val="24"/>
          <w:szCs w:val="24"/>
        </w:rPr>
        <w:t> </w:t>
      </w:r>
      <w:proofErr w:type="spellStart"/>
      <w:r w:rsidRPr="005F56A4">
        <w:rPr>
          <w:rFonts w:ascii="Times New Roman" w:eastAsia="Times New Roman" w:hAnsi="Times New Roman" w:cs="Times New Roman"/>
          <w:sz w:val="24"/>
          <w:szCs w:val="24"/>
        </w:rPr>
        <w:t>Trampa</w:t>
      </w:r>
      <w:proofErr w:type="spellEnd"/>
      <w:r w:rsidRPr="005F56A4">
        <w:rPr>
          <w:rFonts w:ascii="Times New Roman" w:eastAsia="Times New Roman" w:hAnsi="Times New Roman" w:cs="Times New Roman"/>
          <w:sz w:val="24"/>
          <w:szCs w:val="24"/>
        </w:rPr>
        <w:t xml:space="preserve"> 2018. gada 25. jūlijā panākto vienošanos par tirdzniecības attiecību uzlabošanu un vairāku citu ekonomiska rakstura jautājumu kopīgu risināšanu, situācija nav redzami uzlabojusies.</w:t>
      </w:r>
    </w:p>
    <w:p w14:paraId="17966F50" w14:textId="61779A31" w:rsidR="005F56A4" w:rsidRPr="005F56A4" w:rsidRDefault="005F56A4" w:rsidP="005F56A4">
      <w:pPr>
        <w:tabs>
          <w:tab w:val="left" w:pos="3"/>
        </w:tabs>
        <w:spacing w:before="80" w:after="0" w:line="240" w:lineRule="auto"/>
        <w:jc w:val="both"/>
        <w:rPr>
          <w:rFonts w:ascii="Times New Roman" w:eastAsia="Times New Roman" w:hAnsi="Times New Roman" w:cs="Times New Roman"/>
          <w:sz w:val="24"/>
          <w:szCs w:val="24"/>
        </w:rPr>
      </w:pPr>
      <w:r w:rsidRPr="005F56A4">
        <w:rPr>
          <w:rFonts w:ascii="Times New Roman" w:eastAsia="Times New Roman" w:hAnsi="Times New Roman" w:cs="Times New Roman"/>
          <w:sz w:val="24"/>
          <w:szCs w:val="24"/>
        </w:rPr>
        <w:t xml:space="preserve">Pie </w:t>
      </w:r>
      <w:r w:rsidR="005B5888">
        <w:rPr>
          <w:rFonts w:ascii="Times New Roman" w:eastAsia="Times New Roman" w:hAnsi="Times New Roman" w:cs="Times New Roman"/>
          <w:sz w:val="24"/>
          <w:szCs w:val="24"/>
        </w:rPr>
        <w:t xml:space="preserve">tirdzniecības </w:t>
      </w:r>
      <w:r w:rsidRPr="005F56A4">
        <w:rPr>
          <w:rFonts w:ascii="Times New Roman" w:eastAsia="Times New Roman" w:hAnsi="Times New Roman" w:cs="Times New Roman"/>
          <w:sz w:val="24"/>
          <w:szCs w:val="24"/>
        </w:rPr>
        <w:t xml:space="preserve">sarunu sagatavošanas un iespējamo risinājumu izpētes </w:t>
      </w:r>
      <w:r w:rsidR="005B5888">
        <w:rPr>
          <w:rFonts w:ascii="Times New Roman" w:eastAsia="Times New Roman" w:hAnsi="Times New Roman" w:cs="Times New Roman"/>
          <w:sz w:val="24"/>
          <w:szCs w:val="24"/>
        </w:rPr>
        <w:t xml:space="preserve">joprojām </w:t>
      </w:r>
      <w:r w:rsidRPr="005F56A4">
        <w:rPr>
          <w:rFonts w:ascii="Times New Roman" w:eastAsia="Times New Roman" w:hAnsi="Times New Roman" w:cs="Times New Roman"/>
          <w:sz w:val="24"/>
          <w:szCs w:val="24"/>
        </w:rPr>
        <w:t>strādā izpilddarba grupa (</w:t>
      </w:r>
      <w:proofErr w:type="spellStart"/>
      <w:r w:rsidRPr="005F56A4">
        <w:rPr>
          <w:rFonts w:ascii="Times New Roman" w:eastAsia="Times New Roman" w:hAnsi="Times New Roman" w:cs="Times New Roman"/>
          <w:i/>
          <w:sz w:val="24"/>
          <w:szCs w:val="24"/>
        </w:rPr>
        <w:t>executive</w:t>
      </w:r>
      <w:proofErr w:type="spellEnd"/>
      <w:r w:rsidRPr="005F56A4">
        <w:rPr>
          <w:rFonts w:ascii="Times New Roman" w:eastAsia="Times New Roman" w:hAnsi="Times New Roman" w:cs="Times New Roman"/>
          <w:i/>
          <w:sz w:val="24"/>
          <w:szCs w:val="24"/>
        </w:rPr>
        <w:t xml:space="preserve"> </w:t>
      </w:r>
      <w:proofErr w:type="spellStart"/>
      <w:r w:rsidRPr="005F56A4">
        <w:rPr>
          <w:rFonts w:ascii="Times New Roman" w:eastAsia="Times New Roman" w:hAnsi="Times New Roman" w:cs="Times New Roman"/>
          <w:i/>
          <w:sz w:val="24"/>
          <w:szCs w:val="24"/>
        </w:rPr>
        <w:t>working</w:t>
      </w:r>
      <w:proofErr w:type="spellEnd"/>
      <w:r w:rsidRPr="005F56A4">
        <w:rPr>
          <w:rFonts w:ascii="Times New Roman" w:eastAsia="Times New Roman" w:hAnsi="Times New Roman" w:cs="Times New Roman"/>
          <w:i/>
          <w:sz w:val="24"/>
          <w:szCs w:val="24"/>
        </w:rPr>
        <w:t xml:space="preserve"> </w:t>
      </w:r>
      <w:proofErr w:type="spellStart"/>
      <w:r w:rsidRPr="005F56A4">
        <w:rPr>
          <w:rFonts w:ascii="Times New Roman" w:eastAsia="Times New Roman" w:hAnsi="Times New Roman" w:cs="Times New Roman"/>
          <w:i/>
          <w:sz w:val="24"/>
          <w:szCs w:val="24"/>
        </w:rPr>
        <w:t>group</w:t>
      </w:r>
      <w:proofErr w:type="spellEnd"/>
      <w:r w:rsidRPr="005F56A4">
        <w:rPr>
          <w:rFonts w:ascii="Times New Roman" w:eastAsia="Times New Roman" w:hAnsi="Times New Roman" w:cs="Times New Roman"/>
          <w:sz w:val="24"/>
          <w:szCs w:val="24"/>
        </w:rPr>
        <w:t>) Tirdzniecības komisāres S.</w:t>
      </w:r>
      <w:r w:rsidR="00807069">
        <w:rPr>
          <w:rFonts w:ascii="Times New Roman" w:eastAsia="Times New Roman" w:hAnsi="Times New Roman" w:cs="Times New Roman"/>
          <w:sz w:val="24"/>
          <w:szCs w:val="24"/>
        </w:rPr>
        <w:t> </w:t>
      </w:r>
      <w:r w:rsidRPr="005F56A4">
        <w:rPr>
          <w:rFonts w:ascii="Times New Roman" w:eastAsia="Times New Roman" w:hAnsi="Times New Roman" w:cs="Times New Roman"/>
          <w:sz w:val="24"/>
          <w:szCs w:val="24"/>
        </w:rPr>
        <w:t xml:space="preserve">Malmstrēmas </w:t>
      </w:r>
      <w:r w:rsidRPr="005F56A4">
        <w:rPr>
          <w:rFonts w:ascii="Times New Roman" w:eastAsia="Times New Roman" w:hAnsi="Times New Roman" w:cs="Times New Roman"/>
          <w:sz w:val="24"/>
          <w:szCs w:val="24"/>
        </w:rPr>
        <w:lastRenderedPageBreak/>
        <w:t>un ASV Tirdzniecības pārstāvja R.</w:t>
      </w:r>
      <w:r w:rsidR="00807069">
        <w:rPr>
          <w:rFonts w:ascii="Times New Roman" w:eastAsia="Times New Roman" w:hAnsi="Times New Roman" w:cs="Times New Roman"/>
          <w:sz w:val="24"/>
          <w:szCs w:val="24"/>
        </w:rPr>
        <w:t> </w:t>
      </w:r>
      <w:proofErr w:type="spellStart"/>
      <w:r w:rsidRPr="005F56A4">
        <w:rPr>
          <w:rFonts w:ascii="Times New Roman" w:eastAsia="Times New Roman" w:hAnsi="Times New Roman" w:cs="Times New Roman"/>
          <w:sz w:val="24"/>
          <w:szCs w:val="24"/>
        </w:rPr>
        <w:t>Laithaizera</w:t>
      </w:r>
      <w:proofErr w:type="spellEnd"/>
      <w:r w:rsidRPr="005F56A4">
        <w:rPr>
          <w:rFonts w:ascii="Times New Roman" w:eastAsia="Times New Roman" w:hAnsi="Times New Roman" w:cs="Times New Roman"/>
          <w:sz w:val="24"/>
          <w:szCs w:val="24"/>
        </w:rPr>
        <w:t xml:space="preserve"> vadībā. </w:t>
      </w:r>
      <w:r w:rsidR="005B5888">
        <w:rPr>
          <w:rFonts w:ascii="Times New Roman" w:eastAsia="Times New Roman" w:hAnsi="Times New Roman" w:cs="Times New Roman"/>
          <w:sz w:val="24"/>
          <w:szCs w:val="24"/>
        </w:rPr>
        <w:t xml:space="preserve">Tā </w:t>
      </w:r>
      <w:r w:rsidRPr="005F56A4">
        <w:rPr>
          <w:rFonts w:ascii="Times New Roman" w:eastAsia="Times New Roman" w:hAnsi="Times New Roman" w:cs="Times New Roman"/>
          <w:sz w:val="24"/>
          <w:szCs w:val="24"/>
        </w:rPr>
        <w:t>regulāri notur politiska līmeņa sanāksmes (nesenākā š.g. 25. septembrī ANO Ģenerālasamblejas ietvaros), tomēr būtisks progress nav panākts.</w:t>
      </w:r>
      <w:r w:rsidR="005B5888">
        <w:rPr>
          <w:rFonts w:ascii="Times New Roman" w:eastAsia="Times New Roman" w:hAnsi="Times New Roman" w:cs="Times New Roman"/>
          <w:sz w:val="24"/>
          <w:szCs w:val="24"/>
        </w:rPr>
        <w:t xml:space="preserve"> </w:t>
      </w:r>
      <w:r w:rsidRPr="005F56A4">
        <w:rPr>
          <w:rFonts w:ascii="Times New Roman" w:eastAsia="Times New Roman" w:hAnsi="Times New Roman" w:cs="Times New Roman"/>
          <w:sz w:val="24"/>
          <w:szCs w:val="24"/>
        </w:rPr>
        <w:t xml:space="preserve">No ES puses sagatavošanās darbi, lai uzsāktu </w:t>
      </w:r>
      <w:r w:rsidR="005B5888">
        <w:rPr>
          <w:rFonts w:ascii="Times New Roman" w:eastAsia="Times New Roman" w:hAnsi="Times New Roman" w:cs="Times New Roman"/>
          <w:sz w:val="24"/>
          <w:szCs w:val="24"/>
        </w:rPr>
        <w:t xml:space="preserve">šīs </w:t>
      </w:r>
      <w:r w:rsidRPr="005F56A4">
        <w:rPr>
          <w:rFonts w:ascii="Times New Roman" w:eastAsia="Times New Roman" w:hAnsi="Times New Roman" w:cs="Times New Roman"/>
          <w:sz w:val="24"/>
          <w:szCs w:val="24"/>
        </w:rPr>
        <w:t>tirdzniecības sarunas</w:t>
      </w:r>
      <w:r w:rsidR="00170C5F">
        <w:rPr>
          <w:rFonts w:ascii="Times New Roman" w:eastAsia="Times New Roman" w:hAnsi="Times New Roman" w:cs="Times New Roman"/>
          <w:sz w:val="24"/>
          <w:szCs w:val="24"/>
        </w:rPr>
        <w:t>,</w:t>
      </w:r>
      <w:r w:rsidRPr="005F56A4">
        <w:rPr>
          <w:rFonts w:ascii="Times New Roman" w:eastAsia="Times New Roman" w:hAnsi="Times New Roman" w:cs="Times New Roman"/>
          <w:sz w:val="24"/>
          <w:szCs w:val="24"/>
        </w:rPr>
        <w:t xml:space="preserve"> ir pabeigti</w:t>
      </w:r>
      <w:r w:rsidR="00170C5F">
        <w:rPr>
          <w:rFonts w:ascii="Times New Roman" w:eastAsia="Times New Roman" w:hAnsi="Times New Roman" w:cs="Times New Roman"/>
          <w:sz w:val="24"/>
          <w:szCs w:val="24"/>
        </w:rPr>
        <w:t>.</w:t>
      </w:r>
      <w:r w:rsidR="001309C0">
        <w:rPr>
          <w:rFonts w:ascii="Times New Roman" w:eastAsia="Times New Roman" w:hAnsi="Times New Roman" w:cs="Times New Roman"/>
          <w:sz w:val="24"/>
          <w:szCs w:val="24"/>
        </w:rPr>
        <w:t xml:space="preserve"> </w:t>
      </w:r>
      <w:r w:rsidRPr="005F56A4">
        <w:rPr>
          <w:rFonts w:ascii="Times New Roman" w:eastAsia="Times New Roman" w:hAnsi="Times New Roman" w:cs="Times New Roman"/>
          <w:sz w:val="24"/>
          <w:szCs w:val="24"/>
        </w:rPr>
        <w:t xml:space="preserve">2019. gada 15. aprīlī ES Padome apstiprināja sarunu norādes </w:t>
      </w:r>
      <w:r w:rsidR="005B5888">
        <w:rPr>
          <w:rFonts w:ascii="Times New Roman" w:eastAsia="Times New Roman" w:hAnsi="Times New Roman" w:cs="Times New Roman"/>
          <w:sz w:val="24"/>
          <w:szCs w:val="24"/>
        </w:rPr>
        <w:t xml:space="preserve">(mandātu) </w:t>
      </w:r>
      <w:r w:rsidRPr="005F56A4">
        <w:rPr>
          <w:rFonts w:ascii="Times New Roman" w:eastAsia="Times New Roman" w:hAnsi="Times New Roman" w:cs="Times New Roman"/>
          <w:sz w:val="24"/>
          <w:szCs w:val="24"/>
        </w:rPr>
        <w:t>tirdzniecības sarunām ar ASV par tarifu atcelšanu rūpniecības precēm un par atbilstības novērtēšanu.</w:t>
      </w:r>
    </w:p>
    <w:p w14:paraId="01390AF6" w14:textId="40413C63" w:rsidR="005F56A4" w:rsidRPr="005F56A4" w:rsidRDefault="005F56A4" w:rsidP="005F56A4">
      <w:pPr>
        <w:tabs>
          <w:tab w:val="left" w:pos="3"/>
        </w:tabs>
        <w:spacing w:before="80" w:after="0" w:line="240" w:lineRule="auto"/>
        <w:jc w:val="both"/>
        <w:rPr>
          <w:rFonts w:ascii="Times New Roman" w:eastAsia="Times New Roman" w:hAnsi="Times New Roman" w:cs="Times New Roman"/>
          <w:sz w:val="24"/>
          <w:szCs w:val="24"/>
        </w:rPr>
      </w:pPr>
      <w:r w:rsidRPr="005F56A4">
        <w:rPr>
          <w:rFonts w:ascii="Times New Roman" w:eastAsia="Times New Roman" w:hAnsi="Times New Roman" w:cs="Times New Roman"/>
          <w:sz w:val="24"/>
          <w:szCs w:val="24"/>
        </w:rPr>
        <w:t>Attiecībā uz tarifu atcelšanu rūpniecības precēm mērķis ir panākt savstarpēju visu tarifu atcelšanu lielākajai daļai rūpniecības precēm, tostarp automašīnām</w:t>
      </w:r>
      <w:r w:rsidR="005B5888">
        <w:rPr>
          <w:rFonts w:ascii="Times New Roman" w:eastAsia="Times New Roman" w:hAnsi="Times New Roman" w:cs="Times New Roman"/>
          <w:sz w:val="24"/>
          <w:szCs w:val="24"/>
        </w:rPr>
        <w:t xml:space="preserve">. </w:t>
      </w:r>
      <w:r w:rsidRPr="005F56A4">
        <w:rPr>
          <w:rFonts w:ascii="Times New Roman" w:eastAsia="Times New Roman" w:hAnsi="Times New Roman" w:cs="Times New Roman"/>
          <w:sz w:val="24"/>
          <w:szCs w:val="24"/>
        </w:rPr>
        <w:t xml:space="preserve">Saskaņā ar iepriekš minēto prezidentu vienošanos, lauksaimniecības sektors ir izslēgs no sarunu tvēruma. </w:t>
      </w:r>
      <w:r w:rsidR="005B5888">
        <w:rPr>
          <w:rFonts w:ascii="Times New Roman" w:eastAsia="Times New Roman" w:hAnsi="Times New Roman" w:cs="Times New Roman"/>
          <w:sz w:val="24"/>
          <w:szCs w:val="24"/>
        </w:rPr>
        <w:t xml:space="preserve">Formāli </w:t>
      </w:r>
      <w:r w:rsidRPr="005F56A4">
        <w:rPr>
          <w:rFonts w:ascii="Times New Roman" w:eastAsia="Times New Roman" w:hAnsi="Times New Roman" w:cs="Times New Roman"/>
          <w:sz w:val="24"/>
          <w:szCs w:val="24"/>
        </w:rPr>
        <w:t xml:space="preserve">sarunas par tirgus piekļuves uzlabošanu rūpniecības precēm vēl nav uzsāktas, jo </w:t>
      </w:r>
      <w:r w:rsidR="00170C5F">
        <w:rPr>
          <w:rFonts w:ascii="Times New Roman" w:eastAsia="Times New Roman" w:hAnsi="Times New Roman" w:cs="Times New Roman"/>
          <w:sz w:val="24"/>
          <w:szCs w:val="24"/>
        </w:rPr>
        <w:t>pastāv atšķirīga nostāja</w:t>
      </w:r>
      <w:r w:rsidR="005B5888">
        <w:rPr>
          <w:rFonts w:ascii="Times New Roman" w:eastAsia="Times New Roman" w:hAnsi="Times New Roman" w:cs="Times New Roman"/>
          <w:sz w:val="24"/>
          <w:szCs w:val="24"/>
        </w:rPr>
        <w:t xml:space="preserve"> </w:t>
      </w:r>
      <w:r w:rsidRPr="005F56A4">
        <w:rPr>
          <w:rFonts w:ascii="Times New Roman" w:eastAsia="Times New Roman" w:hAnsi="Times New Roman" w:cs="Times New Roman"/>
          <w:sz w:val="24"/>
          <w:szCs w:val="24"/>
        </w:rPr>
        <w:t>par atsevišķiem sarunu elementiem</w:t>
      </w:r>
      <w:r w:rsidR="005B5888">
        <w:rPr>
          <w:rFonts w:ascii="Times New Roman" w:eastAsia="Times New Roman" w:hAnsi="Times New Roman" w:cs="Times New Roman"/>
          <w:sz w:val="24"/>
          <w:szCs w:val="24"/>
        </w:rPr>
        <w:t xml:space="preserve">, t.sk. par </w:t>
      </w:r>
      <w:r w:rsidRPr="005F56A4">
        <w:rPr>
          <w:rFonts w:ascii="Times New Roman" w:eastAsia="Times New Roman" w:hAnsi="Times New Roman" w:cs="Times New Roman"/>
          <w:sz w:val="24"/>
          <w:szCs w:val="24"/>
        </w:rPr>
        <w:t>sarunu tvērum</w:t>
      </w:r>
      <w:r w:rsidR="005B5888">
        <w:rPr>
          <w:rFonts w:ascii="Times New Roman" w:eastAsia="Times New Roman" w:hAnsi="Times New Roman" w:cs="Times New Roman"/>
          <w:sz w:val="24"/>
          <w:szCs w:val="24"/>
        </w:rPr>
        <w:t>u</w:t>
      </w:r>
      <w:r w:rsidRPr="005F56A4">
        <w:rPr>
          <w:rFonts w:ascii="Times New Roman" w:eastAsia="Times New Roman" w:hAnsi="Times New Roman" w:cs="Times New Roman"/>
          <w:sz w:val="24"/>
          <w:szCs w:val="24"/>
        </w:rPr>
        <w:t xml:space="preserve">.  </w:t>
      </w:r>
    </w:p>
    <w:p w14:paraId="04662A01" w14:textId="14451728" w:rsidR="005F56A4" w:rsidRPr="005F56A4" w:rsidRDefault="005B5888" w:rsidP="005F56A4">
      <w:pPr>
        <w:tabs>
          <w:tab w:val="left" w:pos="3"/>
        </w:tabs>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F56A4" w:rsidRPr="005F56A4">
        <w:rPr>
          <w:rFonts w:ascii="Times New Roman" w:eastAsia="Times New Roman" w:hAnsi="Times New Roman" w:cs="Times New Roman"/>
          <w:sz w:val="24"/>
          <w:szCs w:val="24"/>
        </w:rPr>
        <w:t xml:space="preserve">ttiecībā uz atbilstības novērtēšanu mērķis ir likvidēt netarifu barjeras, ļaujot uzņēmumiem vieglāk pierādīt, ka to ražojumi atbilst tehniskajām prasībām, uzlabojot sadarbību starp ES un ASV </w:t>
      </w:r>
      <w:proofErr w:type="spellStart"/>
      <w:r w:rsidR="005F56A4" w:rsidRPr="005F56A4">
        <w:rPr>
          <w:rFonts w:ascii="Times New Roman" w:eastAsia="Times New Roman" w:hAnsi="Times New Roman" w:cs="Times New Roman"/>
          <w:sz w:val="24"/>
          <w:szCs w:val="24"/>
        </w:rPr>
        <w:t>regulatorajos</w:t>
      </w:r>
      <w:proofErr w:type="spellEnd"/>
      <w:r w:rsidR="005F56A4" w:rsidRPr="005F56A4">
        <w:rPr>
          <w:rFonts w:ascii="Times New Roman" w:eastAsia="Times New Roman" w:hAnsi="Times New Roman" w:cs="Times New Roman"/>
          <w:sz w:val="24"/>
          <w:szCs w:val="24"/>
        </w:rPr>
        <w:t xml:space="preserve"> jautājumos un standartu izmantošanā</w:t>
      </w:r>
      <w:r>
        <w:rPr>
          <w:rFonts w:ascii="Times New Roman" w:eastAsia="Times New Roman" w:hAnsi="Times New Roman" w:cs="Times New Roman"/>
          <w:sz w:val="24"/>
          <w:szCs w:val="24"/>
        </w:rPr>
        <w:t xml:space="preserve"> un</w:t>
      </w:r>
      <w:r w:rsidR="005F56A4" w:rsidRPr="005F56A4">
        <w:rPr>
          <w:rFonts w:ascii="Times New Roman" w:eastAsia="Times New Roman" w:hAnsi="Times New Roman" w:cs="Times New Roman"/>
          <w:sz w:val="24"/>
          <w:szCs w:val="24"/>
        </w:rPr>
        <w:t xml:space="preserve"> vienlaikus saglabājot augstu patērētāju aizsardzības līmeni. ES ir sagatavojusi</w:t>
      </w:r>
      <w:r w:rsidR="00E90AE7">
        <w:rPr>
          <w:rFonts w:ascii="Times New Roman" w:eastAsia="Times New Roman" w:hAnsi="Times New Roman" w:cs="Times New Roman"/>
          <w:sz w:val="24"/>
          <w:szCs w:val="24"/>
        </w:rPr>
        <w:t xml:space="preserve"> savu</w:t>
      </w:r>
      <w:r w:rsidR="005F56A4" w:rsidRPr="005F5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5F56A4" w:rsidRPr="005F56A4">
        <w:rPr>
          <w:rFonts w:ascii="Times New Roman" w:eastAsia="Times New Roman" w:hAnsi="Times New Roman" w:cs="Times New Roman"/>
          <w:sz w:val="24"/>
          <w:szCs w:val="24"/>
        </w:rPr>
        <w:t>riekšlikuma projektu nolīgumam par atbilstības novērtēšanu un drīzumā to plāno iesniegt ASV.</w:t>
      </w:r>
    </w:p>
    <w:p w14:paraId="5E662967" w14:textId="75C3785D" w:rsidR="005F56A4" w:rsidRPr="005F56A4" w:rsidRDefault="00CD69E6" w:rsidP="00DC194C">
      <w:pPr>
        <w:tabs>
          <w:tab w:val="left" w:pos="3"/>
        </w:tabs>
        <w:spacing w:before="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5B5888">
        <w:rPr>
          <w:rFonts w:ascii="Times New Roman" w:eastAsia="Times New Roman" w:hAnsi="Times New Roman" w:cs="Times New Roman"/>
          <w:sz w:val="24"/>
          <w:szCs w:val="24"/>
        </w:rPr>
        <w:t xml:space="preserve">ormāla </w:t>
      </w:r>
      <w:r w:rsidR="005F56A4" w:rsidRPr="005F56A4">
        <w:rPr>
          <w:rFonts w:ascii="Times New Roman" w:eastAsia="Times New Roman" w:hAnsi="Times New Roman" w:cs="Times New Roman"/>
          <w:sz w:val="24"/>
          <w:szCs w:val="24"/>
        </w:rPr>
        <w:t>sarunu uzsākšana par rūpniecības preču piekļuves uzlabošanu tuvākajā laikā ir maz ticama, jo vēl aizvien ir atšķirības ES un ASV izpratnē par sarunu tvērumu (lauksaimniecības un automašīnu iekļaušana), ASV iekšpolitiskās norises, ASV šī brīža ārpolitiskās prioritātes</w:t>
      </w:r>
      <w:r w:rsidR="005B5888">
        <w:rPr>
          <w:rFonts w:ascii="Times New Roman" w:eastAsia="Times New Roman" w:hAnsi="Times New Roman" w:cs="Times New Roman"/>
          <w:sz w:val="24"/>
          <w:szCs w:val="24"/>
        </w:rPr>
        <w:t>.</w:t>
      </w:r>
      <w:r w:rsidR="005F56A4" w:rsidRPr="005F56A4">
        <w:rPr>
          <w:rFonts w:ascii="Times New Roman" w:eastAsia="Times New Roman" w:hAnsi="Times New Roman" w:cs="Times New Roman"/>
          <w:sz w:val="24"/>
          <w:szCs w:val="24"/>
        </w:rPr>
        <w:t xml:space="preserve"> Tajā pašā laikā sarunas varētu tikt uzsāktas par atbilstības novērtēšanu, kas </w:t>
      </w:r>
      <w:r w:rsidR="00C37BCF">
        <w:rPr>
          <w:rFonts w:ascii="Times New Roman" w:eastAsia="Times New Roman" w:hAnsi="Times New Roman" w:cs="Times New Roman"/>
          <w:sz w:val="24"/>
          <w:szCs w:val="24"/>
        </w:rPr>
        <w:t xml:space="preserve">ir </w:t>
      </w:r>
      <w:r w:rsidR="005F56A4" w:rsidRPr="005F56A4">
        <w:rPr>
          <w:rFonts w:ascii="Times New Roman" w:eastAsia="Times New Roman" w:hAnsi="Times New Roman" w:cs="Times New Roman"/>
          <w:sz w:val="24"/>
          <w:szCs w:val="24"/>
        </w:rPr>
        <w:t xml:space="preserve">salīdzinoši mazāk pretrunīgs jautājums. </w:t>
      </w:r>
      <w:r w:rsidR="005B5888">
        <w:rPr>
          <w:rFonts w:ascii="Times New Roman" w:eastAsia="Times New Roman" w:hAnsi="Times New Roman" w:cs="Times New Roman"/>
          <w:sz w:val="24"/>
          <w:szCs w:val="24"/>
        </w:rPr>
        <w:t xml:space="preserve">Joprojām </w:t>
      </w:r>
      <w:r w:rsidR="005F56A4" w:rsidRPr="005F56A4">
        <w:rPr>
          <w:rFonts w:ascii="Times New Roman" w:eastAsia="Times New Roman" w:hAnsi="Times New Roman" w:cs="Times New Roman"/>
          <w:sz w:val="24"/>
          <w:szCs w:val="24"/>
        </w:rPr>
        <w:t xml:space="preserve">nav skaidrības par </w:t>
      </w:r>
      <w:r w:rsidR="005B5888" w:rsidRPr="005F56A4">
        <w:rPr>
          <w:rFonts w:ascii="Times New Roman" w:eastAsia="Times New Roman" w:hAnsi="Times New Roman" w:cs="Times New Roman"/>
          <w:sz w:val="24"/>
          <w:szCs w:val="24"/>
        </w:rPr>
        <w:t>iespējamo papildus importa tarifu noteikšanu ES izcelsmes automašīnām</w:t>
      </w:r>
      <w:r w:rsidR="005B5888" w:rsidRPr="005F56A4">
        <w:rPr>
          <w:rFonts w:ascii="Times New Roman" w:eastAsia="Times New Roman" w:hAnsi="Times New Roman" w:cs="Times New Roman"/>
          <w:sz w:val="24"/>
          <w:szCs w:val="24"/>
          <w:vertAlign w:val="superscript"/>
        </w:rPr>
        <w:footnoteReference w:id="2"/>
      </w:r>
      <w:r w:rsidR="005B5888" w:rsidRPr="005F56A4">
        <w:rPr>
          <w:rFonts w:ascii="Times New Roman" w:eastAsia="Times New Roman" w:hAnsi="Times New Roman" w:cs="Times New Roman"/>
          <w:sz w:val="24"/>
          <w:szCs w:val="24"/>
        </w:rPr>
        <w:t>.</w:t>
      </w:r>
      <w:r w:rsidR="00C37BCF">
        <w:rPr>
          <w:rFonts w:ascii="Times New Roman" w:eastAsia="Times New Roman" w:hAnsi="Times New Roman" w:cs="Times New Roman"/>
          <w:sz w:val="24"/>
          <w:szCs w:val="24"/>
        </w:rPr>
        <w:t xml:space="preserve"> </w:t>
      </w:r>
      <w:r w:rsidR="005F56A4" w:rsidRPr="005F56A4">
        <w:rPr>
          <w:rFonts w:ascii="Times New Roman" w:eastAsia="Times New Roman" w:hAnsi="Times New Roman" w:cs="Times New Roman"/>
          <w:sz w:val="24"/>
          <w:szCs w:val="24"/>
        </w:rPr>
        <w:t xml:space="preserve">Jāpiezīmē, ka ASV Senāts plāno novembrī </w:t>
      </w:r>
      <w:r w:rsidR="005B5888">
        <w:rPr>
          <w:rFonts w:ascii="Times New Roman" w:eastAsia="Times New Roman" w:hAnsi="Times New Roman" w:cs="Times New Roman"/>
          <w:sz w:val="24"/>
          <w:szCs w:val="24"/>
        </w:rPr>
        <w:t>pieņemt</w:t>
      </w:r>
      <w:r w:rsidR="005B5888" w:rsidRPr="005F56A4">
        <w:rPr>
          <w:rFonts w:ascii="Times New Roman" w:eastAsia="Times New Roman" w:hAnsi="Times New Roman" w:cs="Times New Roman"/>
          <w:sz w:val="24"/>
          <w:szCs w:val="24"/>
        </w:rPr>
        <w:t xml:space="preserve"> </w:t>
      </w:r>
      <w:r w:rsidR="005F56A4" w:rsidRPr="005F56A4">
        <w:rPr>
          <w:rFonts w:ascii="Times New Roman" w:eastAsia="Times New Roman" w:hAnsi="Times New Roman" w:cs="Times New Roman"/>
          <w:sz w:val="24"/>
          <w:szCs w:val="24"/>
        </w:rPr>
        <w:t>likum</w:t>
      </w:r>
      <w:r w:rsidR="005B5888">
        <w:rPr>
          <w:rFonts w:ascii="Times New Roman" w:eastAsia="Times New Roman" w:hAnsi="Times New Roman" w:cs="Times New Roman"/>
          <w:sz w:val="24"/>
          <w:szCs w:val="24"/>
        </w:rPr>
        <w:t>u</w:t>
      </w:r>
      <w:r w:rsidR="005F56A4" w:rsidRPr="005F56A4">
        <w:rPr>
          <w:rFonts w:ascii="Times New Roman" w:eastAsia="Times New Roman" w:hAnsi="Times New Roman" w:cs="Times New Roman"/>
          <w:sz w:val="24"/>
          <w:szCs w:val="24"/>
        </w:rPr>
        <w:t xml:space="preserve">, lai dotu Kongresam pilnvaras bloķēt prezidenta iespējas vienpusēji noteikt tarifus </w:t>
      </w:r>
      <w:r w:rsidR="005B5888">
        <w:rPr>
          <w:rFonts w:ascii="Times New Roman" w:eastAsia="Times New Roman" w:hAnsi="Times New Roman" w:cs="Times New Roman"/>
          <w:sz w:val="24"/>
          <w:szCs w:val="24"/>
        </w:rPr>
        <w:t>nacionālās</w:t>
      </w:r>
      <w:r w:rsidR="005B5888" w:rsidRPr="005F56A4">
        <w:rPr>
          <w:rFonts w:ascii="Times New Roman" w:eastAsia="Times New Roman" w:hAnsi="Times New Roman" w:cs="Times New Roman"/>
          <w:sz w:val="24"/>
          <w:szCs w:val="24"/>
        </w:rPr>
        <w:t xml:space="preserve"> </w:t>
      </w:r>
      <w:r w:rsidR="005F56A4" w:rsidRPr="005F56A4">
        <w:rPr>
          <w:rFonts w:ascii="Times New Roman" w:eastAsia="Times New Roman" w:hAnsi="Times New Roman" w:cs="Times New Roman"/>
          <w:sz w:val="24"/>
          <w:szCs w:val="24"/>
        </w:rPr>
        <w:t>drošības apsvērumu dēļ.</w:t>
      </w:r>
    </w:p>
    <w:p w14:paraId="20746169" w14:textId="76AC3584" w:rsidR="00170C5F" w:rsidRDefault="00170C5F" w:rsidP="00170C5F">
      <w:pPr>
        <w:pStyle w:val="Comment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5F56A4">
        <w:rPr>
          <w:rFonts w:ascii="Times New Roman" w:eastAsia="Times New Roman" w:hAnsi="Times New Roman" w:cs="Times New Roman"/>
          <w:sz w:val="24"/>
          <w:szCs w:val="24"/>
        </w:rPr>
        <w:t>egatīvu fonu tirdzniecības attiecībām rada</w:t>
      </w:r>
      <w:r>
        <w:rPr>
          <w:rFonts w:ascii="Times New Roman" w:eastAsia="Times New Roman" w:hAnsi="Times New Roman" w:cs="Times New Roman"/>
          <w:sz w:val="24"/>
          <w:szCs w:val="24"/>
        </w:rPr>
        <w:t xml:space="preserve"> arī ASV izvēle savstarpējas nesaskaņas par PTO noteikumiem neatbilstošu atbalstu aviācijas nozarē risināt nevis ES ierosinātajā sarunu ceļā, bet gan, atbilstoši PTO noteikumiem, izmantojot tiesības piemērot paaugstinātus importa tarifus.</w:t>
      </w:r>
      <w:r w:rsidR="000F5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18. oktobra ASV paaugstināja i</w:t>
      </w:r>
      <w:r w:rsidRPr="005F56A4">
        <w:rPr>
          <w:rFonts w:ascii="Times New Roman" w:eastAsia="Times New Roman" w:hAnsi="Times New Roman" w:cs="Times New Roman"/>
          <w:sz w:val="24"/>
          <w:szCs w:val="24"/>
        </w:rPr>
        <w:t>mporta tarifu</w:t>
      </w:r>
      <w:r>
        <w:rPr>
          <w:rFonts w:ascii="Times New Roman" w:eastAsia="Times New Roman" w:hAnsi="Times New Roman" w:cs="Times New Roman"/>
          <w:sz w:val="24"/>
          <w:szCs w:val="24"/>
        </w:rPr>
        <w:t>s</w:t>
      </w:r>
      <w:r w:rsidRPr="005F56A4">
        <w:rPr>
          <w:rFonts w:ascii="Times New Roman" w:eastAsia="Times New Roman" w:hAnsi="Times New Roman" w:cs="Times New Roman"/>
          <w:sz w:val="24"/>
          <w:szCs w:val="24"/>
        </w:rPr>
        <w:t xml:space="preserve"> ES izcelsmes precēm</w:t>
      </w:r>
      <w:r>
        <w:rPr>
          <w:rFonts w:ascii="Times New Roman" w:eastAsia="Times New Roman" w:hAnsi="Times New Roman" w:cs="Times New Roman"/>
          <w:sz w:val="24"/>
          <w:szCs w:val="24"/>
        </w:rPr>
        <w:t xml:space="preserve"> </w:t>
      </w:r>
      <w:r w:rsidRPr="005F56A4">
        <w:rPr>
          <w:rFonts w:ascii="Times New Roman" w:eastAsia="Times New Roman" w:hAnsi="Times New Roman" w:cs="Times New Roman"/>
          <w:sz w:val="24"/>
          <w:szCs w:val="24"/>
        </w:rPr>
        <w:t>7,5 miljardu ASV dolāru vērtībā</w:t>
      </w:r>
      <w:r>
        <w:rPr>
          <w:rFonts w:ascii="Times New Roman" w:eastAsia="Times New Roman" w:hAnsi="Times New Roman" w:cs="Times New Roman"/>
          <w:sz w:val="24"/>
          <w:szCs w:val="24"/>
        </w:rPr>
        <w:t xml:space="preserve">, saistībā ar uzvaru strīdā par ES dalībvalstu savulaik sniegtajām </w:t>
      </w:r>
      <w:r w:rsidRPr="005F56A4">
        <w:rPr>
          <w:rFonts w:ascii="Times New Roman" w:eastAsia="Times New Roman" w:hAnsi="Times New Roman" w:cs="Times New Roman"/>
          <w:sz w:val="24"/>
          <w:szCs w:val="24"/>
        </w:rPr>
        <w:t xml:space="preserve">subsīdijām </w:t>
      </w:r>
      <w:proofErr w:type="spellStart"/>
      <w:r w:rsidRPr="00E90AE7">
        <w:rPr>
          <w:rFonts w:ascii="Times New Roman" w:eastAsia="Times New Roman" w:hAnsi="Times New Roman" w:cs="Times New Roman"/>
          <w:i/>
          <w:sz w:val="24"/>
          <w:szCs w:val="24"/>
        </w:rPr>
        <w:t>Airbus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Līdzīgs PTO arbitra lēmums par apmēru, kādā ES drīkstēs piemērot pretpasākumus par ASV </w:t>
      </w:r>
      <w:r w:rsidRPr="005F56A4">
        <w:rPr>
          <w:rFonts w:ascii="Times New Roman" w:eastAsia="Times New Roman" w:hAnsi="Times New Roman" w:cs="Times New Roman"/>
          <w:sz w:val="24"/>
          <w:szCs w:val="24"/>
        </w:rPr>
        <w:t xml:space="preserve">sniegto PTO noteikumiem neatbilstošu atbalstu </w:t>
      </w:r>
      <w:r w:rsidRPr="00E90AE7">
        <w:rPr>
          <w:rFonts w:ascii="Times New Roman" w:eastAsia="Times New Roman" w:hAnsi="Times New Roman" w:cs="Times New Roman"/>
          <w:i/>
          <w:sz w:val="24"/>
          <w:szCs w:val="24"/>
        </w:rPr>
        <w:t>Boeing</w:t>
      </w:r>
      <w:r w:rsidR="00F84A6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gaidāms 2020. gada pirmajā ceturksnī.</w:t>
      </w:r>
    </w:p>
    <w:p w14:paraId="48791012" w14:textId="641ED72A" w:rsidR="005F56A4" w:rsidRPr="005F56A4" w:rsidRDefault="005F56A4" w:rsidP="005F56A4">
      <w:pPr>
        <w:spacing w:before="120" w:after="120" w:line="240" w:lineRule="auto"/>
        <w:jc w:val="both"/>
        <w:rPr>
          <w:rFonts w:ascii="Times New Roman" w:eastAsia="Times New Roman" w:hAnsi="Times New Roman" w:cs="Times New Roman"/>
          <w:sz w:val="24"/>
          <w:szCs w:val="24"/>
        </w:rPr>
      </w:pPr>
      <w:r w:rsidRPr="005F56A4">
        <w:rPr>
          <w:rFonts w:ascii="Times New Roman" w:eastAsia="Times New Roman" w:hAnsi="Times New Roman" w:cs="Times New Roman"/>
          <w:sz w:val="24"/>
          <w:szCs w:val="24"/>
        </w:rPr>
        <w:t xml:space="preserve">Latvija atbalsta sarunu uzsākšanu ar ASV gan attiecībā uz rūpniecības preču importa tarifu atcelšanu, gan sadarbību atbilstības novērtēšanas jautājumos. Šobrīd ES un ASV ir jāturpina darbs pie tirdzniecības attiecību uzlabošanas un pragmatiski jāstrādā pie sarežģījumu risinājumiem, jo ilgtermiņā abām pusēm ir svarīgi saglabāt ciešas </w:t>
      </w:r>
      <w:r w:rsidR="00F84A63">
        <w:rPr>
          <w:rFonts w:ascii="Times New Roman" w:eastAsia="Times New Roman" w:hAnsi="Times New Roman" w:cs="Times New Roman"/>
          <w:sz w:val="24"/>
          <w:szCs w:val="24"/>
        </w:rPr>
        <w:t>t</w:t>
      </w:r>
      <w:r w:rsidRPr="005F56A4">
        <w:rPr>
          <w:rFonts w:ascii="Times New Roman" w:eastAsia="Times New Roman" w:hAnsi="Times New Roman" w:cs="Times New Roman"/>
          <w:sz w:val="24"/>
          <w:szCs w:val="24"/>
        </w:rPr>
        <w:t xml:space="preserve">ransatlantiskās saites un labas tirdzniecības attiecības. Latvija rosina turpināt augsta līmeņa savstarpēju kontaktu uzturēšanu izpilddarba grupas ietvaros ar mērķi uzturēt </w:t>
      </w:r>
      <w:r w:rsidR="006058CE">
        <w:rPr>
          <w:rFonts w:ascii="Times New Roman" w:eastAsia="Times New Roman" w:hAnsi="Times New Roman" w:cs="Times New Roman"/>
          <w:sz w:val="24"/>
          <w:szCs w:val="24"/>
        </w:rPr>
        <w:t>dialogu</w:t>
      </w:r>
      <w:r w:rsidRPr="005F56A4">
        <w:rPr>
          <w:rFonts w:ascii="Times New Roman" w:eastAsia="Times New Roman" w:hAnsi="Times New Roman" w:cs="Times New Roman"/>
          <w:sz w:val="24"/>
          <w:szCs w:val="24"/>
        </w:rPr>
        <w:t xml:space="preserve"> un cenšoties izvairīties no tirdzniecības domstarpību tālākas saasināšanās. Latvijas ieskatā svarīgi ir saglabāt ES dalībvalstu solidaritāti sarunās ar ASV – jo īpaši attiecībā uz sarunu tvērumu. Nepieciešams arī nodrošināt dalībvalstu pietiekamu iesaisti sarunu procesā, tādejādi panākot līdzsvarotu un visām iesaistītajām pusēm pieņemamu rezultātu.</w:t>
      </w:r>
    </w:p>
    <w:p w14:paraId="676A710E" w14:textId="77777777" w:rsidR="00BD3F17" w:rsidRDefault="005F56A4" w:rsidP="005F56A4">
      <w:pPr>
        <w:spacing w:after="0" w:line="240" w:lineRule="auto"/>
        <w:jc w:val="both"/>
        <w:rPr>
          <w:rFonts w:ascii="Times New Roman" w:hAnsi="Times New Roman" w:cs="Times New Roman"/>
          <w:b/>
          <w:sz w:val="24"/>
          <w:szCs w:val="24"/>
        </w:rPr>
      </w:pPr>
      <w:r w:rsidRPr="005F56A4">
        <w:rPr>
          <w:rFonts w:ascii="Times New Roman" w:eastAsia="Times New Roman" w:hAnsi="Times New Roman" w:cs="Times New Roman"/>
          <w:sz w:val="24"/>
          <w:szCs w:val="24"/>
        </w:rPr>
        <w:t xml:space="preserve">Ārlietu ministrijas sagatavotās nacionālās pozīcijas “Par ieteikumu Padomes lēmumam, ar ko pilnvaro sākt sarunas ar Amerikas Savienotajām Valstīm par atbilstības </w:t>
      </w:r>
      <w:r w:rsidRPr="005F56A4">
        <w:rPr>
          <w:rFonts w:ascii="Times New Roman" w:eastAsia="Times New Roman" w:hAnsi="Times New Roman" w:cs="Times New Roman"/>
          <w:sz w:val="24"/>
          <w:szCs w:val="24"/>
        </w:rPr>
        <w:lastRenderedPageBreak/>
        <w:t>novērtēšanas nolīgumu” un “Par ieteikumu Padomes lēmumam, ar ko pilnvaro sākt sarunas par nolīgumu ar Amerikas Savienotajām Valstīm par tarifu atcelšanu rūpniecības precēm” apstiprinātas 2019. gada 8. februārī.</w:t>
      </w:r>
    </w:p>
    <w:p w14:paraId="79802337" w14:textId="77777777" w:rsidR="00BF7288" w:rsidRDefault="00BF7288" w:rsidP="000A5247">
      <w:pPr>
        <w:spacing w:after="0" w:line="240" w:lineRule="auto"/>
        <w:jc w:val="both"/>
        <w:rPr>
          <w:rFonts w:ascii="Times New Roman" w:hAnsi="Times New Roman" w:cs="Times New Roman"/>
          <w:b/>
          <w:sz w:val="24"/>
          <w:szCs w:val="24"/>
        </w:rPr>
      </w:pPr>
    </w:p>
    <w:p w14:paraId="43D3DBDB" w14:textId="77777777" w:rsidR="000A5247" w:rsidRPr="000A5247" w:rsidRDefault="000A5247" w:rsidP="007B3020">
      <w:pPr>
        <w:spacing w:line="240" w:lineRule="auto"/>
        <w:jc w:val="both"/>
        <w:rPr>
          <w:rFonts w:ascii="Times New Roman" w:hAnsi="Times New Roman" w:cs="Times New Roman"/>
          <w:b/>
          <w:sz w:val="24"/>
          <w:szCs w:val="24"/>
        </w:rPr>
      </w:pPr>
      <w:r w:rsidRPr="000A5247">
        <w:rPr>
          <w:rFonts w:ascii="Times New Roman" w:hAnsi="Times New Roman" w:cs="Times New Roman"/>
          <w:b/>
          <w:sz w:val="24"/>
          <w:szCs w:val="24"/>
        </w:rPr>
        <w:t>TI</w:t>
      </w:r>
      <w:r w:rsidR="00A17257">
        <w:rPr>
          <w:rFonts w:ascii="Times New Roman" w:hAnsi="Times New Roman" w:cs="Times New Roman"/>
          <w:b/>
          <w:sz w:val="24"/>
          <w:szCs w:val="24"/>
        </w:rPr>
        <w:t>RDZNIECĪBAS NOLĪGUMU ĪSTENOŠANA:</w:t>
      </w:r>
      <w:r w:rsidRPr="000A5247">
        <w:rPr>
          <w:rFonts w:ascii="Times New Roman" w:hAnsi="Times New Roman" w:cs="Times New Roman"/>
          <w:b/>
          <w:sz w:val="24"/>
          <w:szCs w:val="24"/>
        </w:rPr>
        <w:t xml:space="preserve"> KOMISIJAS</w:t>
      </w:r>
      <w:r w:rsidR="00550149">
        <w:rPr>
          <w:rFonts w:ascii="Times New Roman" w:hAnsi="Times New Roman" w:cs="Times New Roman"/>
          <w:b/>
          <w:sz w:val="24"/>
          <w:szCs w:val="24"/>
        </w:rPr>
        <w:t xml:space="preserve"> </w:t>
      </w:r>
      <w:r w:rsidR="00A17257">
        <w:rPr>
          <w:rFonts w:ascii="Times New Roman" w:hAnsi="Times New Roman" w:cs="Times New Roman"/>
          <w:b/>
          <w:sz w:val="24"/>
          <w:szCs w:val="24"/>
        </w:rPr>
        <w:t>IKGADĒJAIS</w:t>
      </w:r>
      <w:r w:rsidRPr="000A5247">
        <w:rPr>
          <w:rFonts w:ascii="Times New Roman" w:hAnsi="Times New Roman" w:cs="Times New Roman"/>
          <w:b/>
          <w:sz w:val="24"/>
          <w:szCs w:val="24"/>
        </w:rPr>
        <w:t xml:space="preserve"> ZIŅOJUMS </w:t>
      </w:r>
      <w:r w:rsidR="0058463E">
        <w:rPr>
          <w:rFonts w:ascii="Times New Roman" w:hAnsi="Times New Roman" w:cs="Times New Roman"/>
          <w:b/>
          <w:sz w:val="24"/>
          <w:szCs w:val="24"/>
        </w:rPr>
        <w:t>UN EI</w:t>
      </w:r>
      <w:r w:rsidR="00550149">
        <w:rPr>
          <w:rFonts w:ascii="Times New Roman" w:hAnsi="Times New Roman" w:cs="Times New Roman"/>
          <w:b/>
          <w:sz w:val="24"/>
          <w:szCs w:val="24"/>
        </w:rPr>
        <w:t>ROBAROMETRA PĒTĪJUMS</w:t>
      </w:r>
    </w:p>
    <w:p w14:paraId="535FD29A" w14:textId="5DCF5A2F" w:rsidR="000A5247" w:rsidRDefault="00D42665" w:rsidP="00DC194C">
      <w:pPr>
        <w:spacing w:line="240" w:lineRule="auto"/>
        <w:jc w:val="both"/>
        <w:rPr>
          <w:rFonts w:ascii="Times New Roman" w:hAnsi="Times New Roman" w:cs="Times New Roman"/>
          <w:sz w:val="24"/>
          <w:szCs w:val="24"/>
        </w:rPr>
      </w:pPr>
      <w:r>
        <w:rPr>
          <w:rFonts w:ascii="Times New Roman" w:hAnsi="Times New Roman" w:cs="Times New Roman"/>
          <w:sz w:val="24"/>
          <w:szCs w:val="24"/>
        </w:rPr>
        <w:t>ES dienaskārtībā ar</w:t>
      </w:r>
      <w:r w:rsidR="00450B8C">
        <w:rPr>
          <w:rFonts w:ascii="Times New Roman" w:hAnsi="Times New Roman" w:cs="Times New Roman"/>
          <w:sz w:val="24"/>
          <w:szCs w:val="24"/>
        </w:rPr>
        <w:t xml:space="preserve">vien aktuālāka kļūst diskusija par brīvās tirdzniecības nolīgumu sniegto iespēju izmantošanu, jo īpaši laikā, kad pieaug protekcionisma tendences un palēninās starptautiskās tirdzniecības izaugsme. </w:t>
      </w:r>
      <w:r w:rsidR="000A5247" w:rsidRPr="000A5247">
        <w:rPr>
          <w:rFonts w:ascii="Times New Roman" w:hAnsi="Times New Roman" w:cs="Times New Roman"/>
          <w:sz w:val="24"/>
          <w:szCs w:val="24"/>
        </w:rPr>
        <w:t xml:space="preserve">Komisija ir nākusi klajā </w:t>
      </w:r>
      <w:r w:rsidR="00450B8C">
        <w:rPr>
          <w:rFonts w:ascii="Times New Roman" w:hAnsi="Times New Roman" w:cs="Times New Roman"/>
          <w:sz w:val="24"/>
          <w:szCs w:val="24"/>
        </w:rPr>
        <w:t xml:space="preserve">jau </w:t>
      </w:r>
      <w:r w:rsidR="000A5247" w:rsidRPr="000A5247">
        <w:rPr>
          <w:rFonts w:ascii="Times New Roman" w:hAnsi="Times New Roman" w:cs="Times New Roman"/>
          <w:sz w:val="24"/>
          <w:szCs w:val="24"/>
        </w:rPr>
        <w:t>ar trešo ikgadējo ziņojumu par brīvās ti</w:t>
      </w:r>
      <w:r w:rsidR="00450B8C">
        <w:rPr>
          <w:rFonts w:ascii="Times New Roman" w:hAnsi="Times New Roman" w:cs="Times New Roman"/>
          <w:sz w:val="24"/>
          <w:szCs w:val="24"/>
        </w:rPr>
        <w:t xml:space="preserve">rdzniecības nolīgumu īstenošanu, kas </w:t>
      </w:r>
      <w:r w:rsidR="000A5247" w:rsidRPr="000A5247">
        <w:rPr>
          <w:rFonts w:ascii="Times New Roman" w:hAnsi="Times New Roman" w:cs="Times New Roman"/>
          <w:sz w:val="24"/>
          <w:szCs w:val="24"/>
        </w:rPr>
        <w:t xml:space="preserve">sniedz aktuālo informāciju par 35 tirdzniecības nolīgumu īstenošanu ar 62 partnervalstīm. </w:t>
      </w:r>
    </w:p>
    <w:p w14:paraId="1E1F42E0" w14:textId="24E5FFBC" w:rsidR="0000443F" w:rsidRDefault="00450B8C" w:rsidP="00DC19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Lai gan pasaules ekonomisko situāciju var raksturot kā sarežģītu, ES uzņēmumi ir turpinājuši gūt labumu no </w:t>
      </w:r>
      <w:r w:rsidR="000A5247">
        <w:rPr>
          <w:rFonts w:ascii="Times New Roman" w:hAnsi="Times New Roman" w:cs="Times New Roman"/>
          <w:sz w:val="24"/>
          <w:szCs w:val="24"/>
        </w:rPr>
        <w:t xml:space="preserve">iespējām, kuras sniedz ES </w:t>
      </w:r>
      <w:r w:rsidR="007B7285">
        <w:rPr>
          <w:rFonts w:ascii="Times New Roman" w:hAnsi="Times New Roman" w:cs="Times New Roman"/>
          <w:sz w:val="24"/>
          <w:szCs w:val="24"/>
        </w:rPr>
        <w:t xml:space="preserve">noslēgtie </w:t>
      </w:r>
      <w:r w:rsidR="000A5247">
        <w:rPr>
          <w:rFonts w:ascii="Times New Roman" w:hAnsi="Times New Roman" w:cs="Times New Roman"/>
          <w:sz w:val="24"/>
          <w:szCs w:val="24"/>
        </w:rPr>
        <w:t xml:space="preserve">tirdzniecības </w:t>
      </w:r>
      <w:r w:rsidR="007B7285">
        <w:rPr>
          <w:rFonts w:ascii="Times New Roman" w:hAnsi="Times New Roman" w:cs="Times New Roman"/>
          <w:sz w:val="24"/>
          <w:szCs w:val="24"/>
        </w:rPr>
        <w:t>nolīgumi</w:t>
      </w:r>
      <w:r w:rsidR="000A5247">
        <w:rPr>
          <w:rFonts w:ascii="Times New Roman" w:hAnsi="Times New Roman" w:cs="Times New Roman"/>
          <w:sz w:val="24"/>
          <w:szCs w:val="24"/>
        </w:rPr>
        <w:t>.</w:t>
      </w:r>
      <w:r>
        <w:rPr>
          <w:rFonts w:ascii="Times New Roman" w:hAnsi="Times New Roman" w:cs="Times New Roman"/>
          <w:sz w:val="24"/>
          <w:szCs w:val="24"/>
        </w:rPr>
        <w:t xml:space="preserve"> </w:t>
      </w:r>
      <w:r w:rsidR="000A5247" w:rsidRPr="000A5247">
        <w:rPr>
          <w:rFonts w:ascii="Times New Roman" w:hAnsi="Times New Roman" w:cs="Times New Roman"/>
          <w:sz w:val="24"/>
          <w:szCs w:val="24"/>
        </w:rPr>
        <w:t>ES tirdzniecības nolīgumiem ir ne tikai tirdzniecību veicinoša nozīme, mazinot tirdzniecības šķēršļus un atceļot tarifus, bet tie ir arī svarīgs instruments Eiropas vērtību izplatīšanā, jo īpaši attiecībā uz darba ņēmēju tiesībām un vides aizsardzību, tostarp klimata pārmaiņām.</w:t>
      </w:r>
    </w:p>
    <w:p w14:paraId="3055588D" w14:textId="6CD358CF" w:rsidR="00B93D0E" w:rsidRPr="00B93D0E" w:rsidRDefault="00596677" w:rsidP="00DC194C">
      <w:pPr>
        <w:spacing w:line="240" w:lineRule="auto"/>
        <w:jc w:val="both"/>
        <w:rPr>
          <w:rFonts w:ascii="Times New Roman" w:hAnsi="Times New Roman" w:cs="Times New Roman"/>
          <w:sz w:val="24"/>
          <w:szCs w:val="24"/>
        </w:rPr>
      </w:pPr>
      <w:r>
        <w:rPr>
          <w:rFonts w:ascii="Times New Roman" w:hAnsi="Times New Roman" w:cs="Times New Roman"/>
          <w:sz w:val="24"/>
          <w:szCs w:val="24"/>
        </w:rPr>
        <w:t>Padomē ministri tiks plašāk iepazīstināti ar ziņojumu</w:t>
      </w:r>
      <w:r w:rsidR="00BD3F17">
        <w:rPr>
          <w:rFonts w:ascii="Times New Roman" w:hAnsi="Times New Roman" w:cs="Times New Roman"/>
          <w:sz w:val="24"/>
          <w:szCs w:val="24"/>
        </w:rPr>
        <w:t>,</w:t>
      </w:r>
      <w:r>
        <w:rPr>
          <w:rFonts w:ascii="Times New Roman" w:hAnsi="Times New Roman" w:cs="Times New Roman"/>
          <w:sz w:val="24"/>
          <w:szCs w:val="24"/>
        </w:rPr>
        <w:t xml:space="preserve"> un sagaidāmas diskusijas</w:t>
      </w:r>
      <w:r w:rsidRPr="00596677">
        <w:rPr>
          <w:rFonts w:ascii="Times New Roman" w:hAnsi="Times New Roman" w:cs="Times New Roman"/>
          <w:sz w:val="24"/>
          <w:szCs w:val="24"/>
        </w:rPr>
        <w:t xml:space="preserve"> par to kā nodrošināt, lai tirdzniecības nolīgumi sniegtu labumu pēc iespējas vairāk iedzīvotājiem</w:t>
      </w:r>
      <w:r>
        <w:rPr>
          <w:rFonts w:ascii="Times New Roman" w:hAnsi="Times New Roman" w:cs="Times New Roman"/>
          <w:sz w:val="24"/>
          <w:szCs w:val="24"/>
        </w:rPr>
        <w:t>.</w:t>
      </w:r>
      <w:r w:rsidR="00B93D0E" w:rsidRPr="00B93D0E">
        <w:rPr>
          <w:rFonts w:ascii="Times New Roman" w:hAnsi="Times New Roman" w:cs="Times New Roman"/>
          <w:sz w:val="24"/>
          <w:szCs w:val="24"/>
        </w:rPr>
        <w:t xml:space="preserve"> </w:t>
      </w:r>
      <w:r w:rsidR="00B93D0E">
        <w:rPr>
          <w:rFonts w:ascii="Times New Roman" w:hAnsi="Times New Roman" w:cs="Times New Roman"/>
          <w:sz w:val="24"/>
          <w:szCs w:val="24"/>
        </w:rPr>
        <w:t xml:space="preserve">Komisija iepazīstinās ministrus </w:t>
      </w:r>
      <w:r w:rsidR="007B7285">
        <w:rPr>
          <w:rFonts w:ascii="Times New Roman" w:hAnsi="Times New Roman" w:cs="Times New Roman"/>
          <w:sz w:val="24"/>
          <w:szCs w:val="24"/>
        </w:rPr>
        <w:t xml:space="preserve">arī </w:t>
      </w:r>
      <w:r w:rsidR="00B93D0E">
        <w:rPr>
          <w:rFonts w:ascii="Times New Roman" w:hAnsi="Times New Roman" w:cs="Times New Roman"/>
          <w:sz w:val="24"/>
          <w:szCs w:val="24"/>
        </w:rPr>
        <w:t>ar Eirobarometra aptaujas rezultātiem par starptautisko tirdzniecību, kas tiks publicēti š.g. 20.</w:t>
      </w:r>
      <w:r w:rsidR="00671EBA">
        <w:rPr>
          <w:rFonts w:ascii="Times New Roman" w:hAnsi="Times New Roman" w:cs="Times New Roman"/>
          <w:sz w:val="24"/>
          <w:szCs w:val="24"/>
        </w:rPr>
        <w:t xml:space="preserve"> </w:t>
      </w:r>
      <w:r w:rsidR="00B93D0E">
        <w:rPr>
          <w:rFonts w:ascii="Times New Roman" w:hAnsi="Times New Roman" w:cs="Times New Roman"/>
          <w:sz w:val="24"/>
          <w:szCs w:val="24"/>
        </w:rPr>
        <w:t xml:space="preserve">novembrī. </w:t>
      </w:r>
      <w:r w:rsidR="00B93D0E" w:rsidRPr="00B93D0E">
        <w:rPr>
          <w:rFonts w:ascii="Times New Roman" w:hAnsi="Times New Roman" w:cs="Times New Roman"/>
          <w:sz w:val="24"/>
          <w:szCs w:val="24"/>
        </w:rPr>
        <w:t xml:space="preserve">Pēdējo reizi šāda aptauja </w:t>
      </w:r>
      <w:r w:rsidR="007B7285">
        <w:rPr>
          <w:rFonts w:ascii="Times New Roman" w:hAnsi="Times New Roman" w:cs="Times New Roman"/>
          <w:sz w:val="24"/>
          <w:szCs w:val="24"/>
        </w:rPr>
        <w:t xml:space="preserve">nolūkā </w:t>
      </w:r>
      <w:r w:rsidR="007B7285" w:rsidRPr="00B93D0E">
        <w:rPr>
          <w:rFonts w:ascii="Times New Roman" w:hAnsi="Times New Roman" w:cs="Times New Roman"/>
          <w:sz w:val="24"/>
          <w:szCs w:val="24"/>
        </w:rPr>
        <w:t>iegūtu datus par Eiropas pilsoņu informētību, attieksmi un uztveri attiecībā uz sta</w:t>
      </w:r>
      <w:r w:rsidR="007B7285">
        <w:rPr>
          <w:rFonts w:ascii="Times New Roman" w:hAnsi="Times New Roman" w:cs="Times New Roman"/>
          <w:sz w:val="24"/>
          <w:szCs w:val="24"/>
        </w:rPr>
        <w:t>rptautisko tirdzniecību kā tādu</w:t>
      </w:r>
      <w:r w:rsidR="007B7285" w:rsidRPr="00B93D0E">
        <w:rPr>
          <w:rFonts w:ascii="Times New Roman" w:hAnsi="Times New Roman" w:cs="Times New Roman"/>
          <w:sz w:val="24"/>
          <w:szCs w:val="24"/>
        </w:rPr>
        <w:t xml:space="preserve"> </w:t>
      </w:r>
      <w:r w:rsidR="00B93D0E" w:rsidRPr="00B93D0E">
        <w:rPr>
          <w:rFonts w:ascii="Times New Roman" w:hAnsi="Times New Roman" w:cs="Times New Roman"/>
          <w:sz w:val="24"/>
          <w:szCs w:val="24"/>
        </w:rPr>
        <w:t>ir veikta 2010.</w:t>
      </w:r>
      <w:r w:rsidR="00671EBA">
        <w:rPr>
          <w:rFonts w:ascii="Times New Roman" w:hAnsi="Times New Roman" w:cs="Times New Roman"/>
          <w:sz w:val="24"/>
          <w:szCs w:val="24"/>
        </w:rPr>
        <w:t xml:space="preserve"> </w:t>
      </w:r>
      <w:r w:rsidR="00B93D0E" w:rsidRPr="00B93D0E">
        <w:rPr>
          <w:rFonts w:ascii="Times New Roman" w:hAnsi="Times New Roman" w:cs="Times New Roman"/>
          <w:sz w:val="24"/>
          <w:szCs w:val="24"/>
        </w:rPr>
        <w:t>gadā</w:t>
      </w:r>
      <w:r w:rsidR="007B7285">
        <w:rPr>
          <w:rFonts w:ascii="Times New Roman" w:hAnsi="Times New Roman" w:cs="Times New Roman"/>
          <w:sz w:val="24"/>
          <w:szCs w:val="24"/>
        </w:rPr>
        <w:t>.</w:t>
      </w:r>
      <w:r w:rsidR="00550149">
        <w:rPr>
          <w:rFonts w:ascii="Times New Roman" w:hAnsi="Times New Roman" w:cs="Times New Roman"/>
          <w:sz w:val="24"/>
          <w:szCs w:val="24"/>
        </w:rPr>
        <w:t xml:space="preserve"> Šādas aptaujas mērķis ir noskaidrot sabiedrības viedokli un tā atšķirības ES kopumā un katrā dalībvalst</w:t>
      </w:r>
      <w:r w:rsidR="00A44A51">
        <w:rPr>
          <w:rFonts w:ascii="Times New Roman" w:hAnsi="Times New Roman" w:cs="Times New Roman"/>
          <w:sz w:val="24"/>
          <w:szCs w:val="24"/>
        </w:rPr>
        <w:t>ī</w:t>
      </w:r>
      <w:r w:rsidR="00550149">
        <w:rPr>
          <w:rFonts w:ascii="Times New Roman" w:hAnsi="Times New Roman" w:cs="Times New Roman"/>
          <w:sz w:val="24"/>
          <w:szCs w:val="24"/>
        </w:rPr>
        <w:t xml:space="preserve">, </w:t>
      </w:r>
      <w:r w:rsidR="004935A5">
        <w:rPr>
          <w:rFonts w:ascii="Times New Roman" w:hAnsi="Times New Roman" w:cs="Times New Roman"/>
          <w:sz w:val="24"/>
          <w:szCs w:val="24"/>
        </w:rPr>
        <w:t xml:space="preserve">lai </w:t>
      </w:r>
      <w:r w:rsidR="00550149">
        <w:rPr>
          <w:rFonts w:ascii="Times New Roman" w:hAnsi="Times New Roman" w:cs="Times New Roman"/>
          <w:sz w:val="24"/>
          <w:szCs w:val="24"/>
        </w:rPr>
        <w:t>novērtēt</w:t>
      </w:r>
      <w:r w:rsidR="004935A5">
        <w:rPr>
          <w:rFonts w:ascii="Times New Roman" w:hAnsi="Times New Roman" w:cs="Times New Roman"/>
          <w:sz w:val="24"/>
          <w:szCs w:val="24"/>
        </w:rPr>
        <w:t>u</w:t>
      </w:r>
      <w:r w:rsidR="00B93D0E" w:rsidRPr="00B93D0E">
        <w:rPr>
          <w:rFonts w:ascii="Times New Roman" w:hAnsi="Times New Roman" w:cs="Times New Roman"/>
          <w:sz w:val="24"/>
          <w:szCs w:val="24"/>
        </w:rPr>
        <w:t xml:space="preserve"> ES lomu starptautiskajā tirdzniecībā un izvērtēt</w:t>
      </w:r>
      <w:r w:rsidR="004935A5">
        <w:rPr>
          <w:rFonts w:ascii="Times New Roman" w:hAnsi="Times New Roman" w:cs="Times New Roman"/>
          <w:sz w:val="24"/>
          <w:szCs w:val="24"/>
        </w:rPr>
        <w:t>u</w:t>
      </w:r>
      <w:r w:rsidR="00B93D0E" w:rsidRPr="00B93D0E">
        <w:rPr>
          <w:rFonts w:ascii="Times New Roman" w:hAnsi="Times New Roman" w:cs="Times New Roman"/>
          <w:sz w:val="24"/>
          <w:szCs w:val="24"/>
        </w:rPr>
        <w:t xml:space="preserve"> Eiropas tirdzniecības politikas turpmākās prioritātes.</w:t>
      </w:r>
    </w:p>
    <w:p w14:paraId="5532F682" w14:textId="6B991025" w:rsidR="0000443F" w:rsidRDefault="0000443F" w:rsidP="00DC194C">
      <w:pPr>
        <w:spacing w:line="240" w:lineRule="auto"/>
        <w:jc w:val="both"/>
        <w:rPr>
          <w:rFonts w:ascii="Times New Roman" w:hAnsi="Times New Roman" w:cs="Times New Roman"/>
          <w:sz w:val="24"/>
          <w:szCs w:val="24"/>
        </w:rPr>
      </w:pPr>
      <w:r w:rsidRPr="000A5247">
        <w:rPr>
          <w:rFonts w:ascii="Times New Roman" w:hAnsi="Times New Roman" w:cs="Times New Roman"/>
          <w:sz w:val="24"/>
          <w:szCs w:val="24"/>
        </w:rPr>
        <w:t xml:space="preserve">Latvija uzskata, ka prioritāte un pūles, kas veltītas brīvās tirdzniecības nolīgumu piemērošanas veicināšanai, ir </w:t>
      </w:r>
      <w:r w:rsidR="001535E6">
        <w:rPr>
          <w:rFonts w:ascii="Times New Roman" w:hAnsi="Times New Roman" w:cs="Times New Roman"/>
          <w:sz w:val="24"/>
          <w:szCs w:val="24"/>
        </w:rPr>
        <w:t xml:space="preserve">tik pat </w:t>
      </w:r>
      <w:r w:rsidRPr="000A5247">
        <w:rPr>
          <w:rFonts w:ascii="Times New Roman" w:hAnsi="Times New Roman" w:cs="Times New Roman"/>
          <w:sz w:val="24"/>
          <w:szCs w:val="24"/>
        </w:rPr>
        <w:t xml:space="preserve">svarīgas </w:t>
      </w:r>
      <w:r w:rsidR="001535E6">
        <w:rPr>
          <w:rFonts w:ascii="Times New Roman" w:hAnsi="Times New Roman" w:cs="Times New Roman"/>
          <w:sz w:val="24"/>
          <w:szCs w:val="24"/>
        </w:rPr>
        <w:t>kā jaunu tirdzniecības nolīgumu slēgšana</w:t>
      </w:r>
      <w:r w:rsidRPr="000A5247">
        <w:rPr>
          <w:rFonts w:ascii="Times New Roman" w:hAnsi="Times New Roman" w:cs="Times New Roman"/>
          <w:sz w:val="24"/>
          <w:szCs w:val="24"/>
        </w:rPr>
        <w:t>. Šajā jautājumā būtiska loma un atbildība ir gan Komisijai, gan dalībvalstīm. Latvija ikdienā strādā ar pieejamajiem instrumentiem, lai skaidrotu uzņēmējiem un sabiedrībai tirdzniecības nolīgumu piedāvāto iespēju izmantošanu. Latvija arī turpmāk ir ieinteresēta ciešākā sadarbībā ar Komisiju, tai skaitā informēšanas un izglītošanas materiālu un aktivitāšu nodrošināšanā uzņēmējiem, kā arī konsultācijās ar citām valstīm par to labajām praksēm.</w:t>
      </w:r>
    </w:p>
    <w:p w14:paraId="1F27B88A" w14:textId="47B3C51A" w:rsidR="00596677" w:rsidRPr="000A5247" w:rsidRDefault="007B7285" w:rsidP="00DC19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Ārlietu ministrija šogad cita starpā ir organizējusi seminārus </w:t>
      </w:r>
      <w:r w:rsidR="00596677" w:rsidRPr="000A5247">
        <w:rPr>
          <w:rFonts w:ascii="Times New Roman" w:hAnsi="Times New Roman" w:cs="Times New Roman"/>
          <w:sz w:val="24"/>
          <w:szCs w:val="24"/>
        </w:rPr>
        <w:t>par tirdzniecības nolīgumiem un par biznesa iespējām ar tādām valstīm kā Vjetnama, Singapūra un Japāna, kā arī Latvijā pirmo reizi norisinājās Tirgus piekļuves diena, kuras fokusā bija vairāki no lielākajiem Latvijas eksporta tirgiem Āfrikā – Ēģipte, Dienvidāfrika, Nigērija un Maroka.</w:t>
      </w:r>
    </w:p>
    <w:p w14:paraId="51DF3B68" w14:textId="77777777" w:rsidR="003C3C6A" w:rsidRDefault="003C3C6A" w:rsidP="000A5247">
      <w:pPr>
        <w:spacing w:after="0" w:line="240" w:lineRule="auto"/>
        <w:rPr>
          <w:rFonts w:ascii="Times New Roman" w:hAnsi="Times New Roman" w:cs="Times New Roman"/>
          <w:sz w:val="24"/>
          <w:szCs w:val="24"/>
        </w:rPr>
      </w:pPr>
    </w:p>
    <w:p w14:paraId="7BF6E43D" w14:textId="77777777" w:rsidR="008D5AA5" w:rsidRDefault="008D5AA5" w:rsidP="007B3020">
      <w:pPr>
        <w:spacing w:line="240" w:lineRule="auto"/>
        <w:jc w:val="both"/>
        <w:rPr>
          <w:rFonts w:ascii="Times New Roman" w:hAnsi="Times New Roman" w:cs="Times New Roman"/>
          <w:b/>
          <w:sz w:val="24"/>
          <w:szCs w:val="24"/>
        </w:rPr>
      </w:pPr>
      <w:r w:rsidRPr="00BF7288">
        <w:rPr>
          <w:rFonts w:ascii="Times New Roman" w:hAnsi="Times New Roman" w:cs="Times New Roman"/>
          <w:b/>
          <w:sz w:val="24"/>
          <w:szCs w:val="24"/>
        </w:rPr>
        <w:t xml:space="preserve">ES UN </w:t>
      </w:r>
      <w:r>
        <w:rPr>
          <w:rFonts w:ascii="Times New Roman" w:hAnsi="Times New Roman" w:cs="Times New Roman"/>
          <w:b/>
          <w:sz w:val="24"/>
          <w:szCs w:val="24"/>
        </w:rPr>
        <w:t>ĶĪNAS</w:t>
      </w:r>
      <w:r w:rsidRPr="00BF7288">
        <w:rPr>
          <w:rFonts w:ascii="Times New Roman" w:hAnsi="Times New Roman" w:cs="Times New Roman"/>
          <w:b/>
          <w:sz w:val="24"/>
          <w:szCs w:val="24"/>
        </w:rPr>
        <w:t xml:space="preserve"> TIRDZNIECĪBAS ATTIECĪBAS</w:t>
      </w:r>
    </w:p>
    <w:p w14:paraId="13378A13" w14:textId="2B27796E" w:rsidR="008D5AA5" w:rsidRPr="00D51AA8" w:rsidRDefault="008D5AA5" w:rsidP="00DC194C">
      <w:pPr>
        <w:spacing w:line="240" w:lineRule="auto"/>
        <w:jc w:val="both"/>
        <w:rPr>
          <w:rFonts w:ascii="Times New Roman" w:hAnsi="Times New Roman"/>
          <w:sz w:val="24"/>
        </w:rPr>
      </w:pPr>
      <w:r w:rsidRPr="00D51AA8">
        <w:rPr>
          <w:rFonts w:ascii="Times New Roman" w:hAnsi="Times New Roman"/>
          <w:sz w:val="24"/>
        </w:rPr>
        <w:t xml:space="preserve">ES un Ķīnai ir vienas no pasaules </w:t>
      </w:r>
      <w:r w:rsidR="00660B8F">
        <w:rPr>
          <w:rFonts w:ascii="Times New Roman" w:hAnsi="Times New Roman"/>
          <w:sz w:val="24"/>
        </w:rPr>
        <w:t>apjomīgākajām</w:t>
      </w:r>
      <w:r w:rsidR="00660B8F" w:rsidRPr="00D51AA8">
        <w:rPr>
          <w:rFonts w:ascii="Times New Roman" w:hAnsi="Times New Roman"/>
          <w:sz w:val="24"/>
        </w:rPr>
        <w:t xml:space="preserve"> </w:t>
      </w:r>
      <w:r w:rsidRPr="00D51AA8">
        <w:rPr>
          <w:rFonts w:ascii="Times New Roman" w:hAnsi="Times New Roman"/>
          <w:sz w:val="24"/>
        </w:rPr>
        <w:t xml:space="preserve">un dinamiskākajām tirdzniecības attiecībām, tirdzniecības kopējam apgrozījumam veidojot vairāk nekā 1 miljardu eiro dienā. </w:t>
      </w:r>
    </w:p>
    <w:p w14:paraId="54B8BC64" w14:textId="2AB5536E" w:rsidR="008D5AA5" w:rsidRPr="00D51AA8" w:rsidRDefault="008D5AA5" w:rsidP="00DC194C">
      <w:pPr>
        <w:spacing w:line="240" w:lineRule="auto"/>
        <w:jc w:val="both"/>
        <w:rPr>
          <w:rFonts w:ascii="Times New Roman" w:hAnsi="Times New Roman"/>
          <w:sz w:val="24"/>
        </w:rPr>
      </w:pPr>
      <w:r w:rsidRPr="00D51AA8">
        <w:rPr>
          <w:rFonts w:ascii="Times New Roman" w:hAnsi="Times New Roman"/>
          <w:sz w:val="24"/>
        </w:rPr>
        <w:lastRenderedPageBreak/>
        <w:t xml:space="preserve">Ikgadējā </w:t>
      </w:r>
      <w:r w:rsidRPr="00C85DCF">
        <w:rPr>
          <w:rFonts w:ascii="Times New Roman" w:hAnsi="Times New Roman"/>
          <w:sz w:val="24"/>
          <w:u w:val="single"/>
        </w:rPr>
        <w:t>ES</w:t>
      </w:r>
      <w:r w:rsidR="00A87342">
        <w:rPr>
          <w:rFonts w:ascii="Times New Roman" w:hAnsi="Times New Roman"/>
          <w:sz w:val="24"/>
          <w:u w:val="single"/>
        </w:rPr>
        <w:t>–</w:t>
      </w:r>
      <w:r w:rsidRPr="00C85DCF">
        <w:rPr>
          <w:rFonts w:ascii="Times New Roman" w:hAnsi="Times New Roman"/>
          <w:sz w:val="24"/>
          <w:u w:val="single"/>
        </w:rPr>
        <w:t>Ķīnas samitā</w:t>
      </w:r>
      <w:r w:rsidRPr="00D51AA8">
        <w:rPr>
          <w:rFonts w:ascii="Times New Roman" w:hAnsi="Times New Roman"/>
          <w:sz w:val="24"/>
        </w:rPr>
        <w:t xml:space="preserve"> 2019. gada 9. aprīlī tika panākti būtiski sasniegumi. ES un Ķīna vienojās par ambiciozu Kopīgās deklarācijas tekstu, kur </w:t>
      </w:r>
      <w:r w:rsidR="00A87342">
        <w:rPr>
          <w:rFonts w:ascii="Times New Roman" w:hAnsi="Times New Roman"/>
          <w:sz w:val="24"/>
        </w:rPr>
        <w:t xml:space="preserve">ES un </w:t>
      </w:r>
      <w:r w:rsidRPr="00D51AA8">
        <w:rPr>
          <w:rFonts w:ascii="Times New Roman" w:hAnsi="Times New Roman"/>
          <w:sz w:val="24"/>
        </w:rPr>
        <w:t>Ķīna apņēmās</w:t>
      </w:r>
      <w:r w:rsidR="00447191">
        <w:rPr>
          <w:rFonts w:ascii="Times New Roman" w:hAnsi="Times New Roman"/>
          <w:sz w:val="24"/>
        </w:rPr>
        <w:t>:</w:t>
      </w:r>
      <w:r w:rsidRPr="00D51AA8">
        <w:rPr>
          <w:rFonts w:ascii="Times New Roman" w:hAnsi="Times New Roman"/>
          <w:sz w:val="24"/>
        </w:rPr>
        <w:t xml:space="preserve"> </w:t>
      </w:r>
      <w:r w:rsidR="00A87342" w:rsidRPr="00D51AA8">
        <w:rPr>
          <w:rFonts w:ascii="Times New Roman" w:hAnsi="Times New Roman"/>
          <w:sz w:val="24"/>
        </w:rPr>
        <w:t xml:space="preserve">noslēgt sarunas par visaptverošo investīciju nolīgumu (2020. gadā) un nolīgumu par sadarbību ģeogrāfiskās izcelsmes norāžu jomā un to aizsardzību (līdz </w:t>
      </w:r>
      <w:r w:rsidR="00A87342">
        <w:rPr>
          <w:rFonts w:ascii="Times New Roman" w:hAnsi="Times New Roman"/>
          <w:sz w:val="24"/>
        </w:rPr>
        <w:t>2019. gada</w:t>
      </w:r>
      <w:r w:rsidR="00A87342" w:rsidRPr="00D51AA8">
        <w:rPr>
          <w:rFonts w:ascii="Times New Roman" w:hAnsi="Times New Roman"/>
          <w:sz w:val="24"/>
        </w:rPr>
        <w:t xml:space="preserve"> beigām)</w:t>
      </w:r>
      <w:r w:rsidR="00A87342">
        <w:rPr>
          <w:rFonts w:ascii="Times New Roman" w:hAnsi="Times New Roman"/>
          <w:sz w:val="24"/>
        </w:rPr>
        <w:t xml:space="preserve">; efektīvāk novērst pušu identificētos šķēršļus tirdzniecībai un ieguldījumiem; </w:t>
      </w:r>
      <w:r w:rsidR="00AE06A7">
        <w:rPr>
          <w:rFonts w:ascii="Times New Roman" w:hAnsi="Times New Roman"/>
          <w:sz w:val="24"/>
        </w:rPr>
        <w:t>intensificēt</w:t>
      </w:r>
      <w:r w:rsidR="00AE06A7" w:rsidRPr="00D51AA8">
        <w:rPr>
          <w:rFonts w:ascii="Times New Roman" w:hAnsi="Times New Roman"/>
          <w:sz w:val="24"/>
        </w:rPr>
        <w:t xml:space="preserve"> </w:t>
      </w:r>
      <w:r w:rsidR="00AE06A7">
        <w:rPr>
          <w:rFonts w:ascii="Times New Roman" w:hAnsi="Times New Roman"/>
          <w:sz w:val="24"/>
        </w:rPr>
        <w:t xml:space="preserve">diskusijas ES–Ķīnas PTO reformas daba grupā </w:t>
      </w:r>
      <w:r w:rsidRPr="00D51AA8">
        <w:rPr>
          <w:rFonts w:ascii="Times New Roman" w:hAnsi="Times New Roman"/>
          <w:sz w:val="24"/>
        </w:rPr>
        <w:t>par tirgus kropļojoš</w:t>
      </w:r>
      <w:r w:rsidR="00447191">
        <w:rPr>
          <w:rFonts w:ascii="Times New Roman" w:hAnsi="Times New Roman"/>
          <w:sz w:val="24"/>
        </w:rPr>
        <w:t>u valsts subsīdiju ierobežošanu;</w:t>
      </w:r>
      <w:r w:rsidRPr="00D51AA8">
        <w:rPr>
          <w:rFonts w:ascii="Times New Roman" w:hAnsi="Times New Roman"/>
          <w:sz w:val="24"/>
        </w:rPr>
        <w:t xml:space="preserve"> iestāties pre</w:t>
      </w:r>
      <w:r w:rsidR="00447191">
        <w:rPr>
          <w:rFonts w:ascii="Times New Roman" w:hAnsi="Times New Roman"/>
          <w:sz w:val="24"/>
        </w:rPr>
        <w:t>t piespiedu tehnoloģiju pārnesi;</w:t>
      </w:r>
      <w:r w:rsidRPr="00D51AA8">
        <w:rPr>
          <w:rFonts w:ascii="Times New Roman" w:hAnsi="Times New Roman"/>
          <w:sz w:val="24"/>
        </w:rPr>
        <w:t xml:space="preserve"> ris</w:t>
      </w:r>
      <w:r w:rsidR="00DC194C">
        <w:rPr>
          <w:rFonts w:ascii="Times New Roman" w:hAnsi="Times New Roman"/>
          <w:sz w:val="24"/>
        </w:rPr>
        <w:t>ināt tirgus pieejas jautājumus</w:t>
      </w:r>
      <w:r w:rsidRPr="00D51AA8">
        <w:rPr>
          <w:rFonts w:ascii="Times New Roman" w:hAnsi="Times New Roman"/>
          <w:sz w:val="24"/>
        </w:rPr>
        <w:t>.</w:t>
      </w:r>
    </w:p>
    <w:p w14:paraId="74B60169" w14:textId="4F617916" w:rsidR="008D5AA5" w:rsidRDefault="008D5AA5" w:rsidP="000C056F">
      <w:pPr>
        <w:spacing w:after="0" w:line="240" w:lineRule="auto"/>
        <w:jc w:val="both"/>
        <w:rPr>
          <w:rFonts w:ascii="Times New Roman" w:hAnsi="Times New Roman"/>
          <w:sz w:val="24"/>
        </w:rPr>
      </w:pPr>
      <w:r w:rsidRPr="00E025F8">
        <w:rPr>
          <w:rFonts w:ascii="Times New Roman" w:hAnsi="Times New Roman"/>
          <w:sz w:val="24"/>
        </w:rPr>
        <w:t>Līdz šim ir notikuš</w:t>
      </w:r>
      <w:r w:rsidR="00671EBA">
        <w:rPr>
          <w:rFonts w:ascii="Times New Roman" w:hAnsi="Times New Roman"/>
          <w:sz w:val="24"/>
        </w:rPr>
        <w:t>as</w:t>
      </w:r>
      <w:r w:rsidRPr="00E025F8">
        <w:rPr>
          <w:rFonts w:ascii="Times New Roman" w:hAnsi="Times New Roman"/>
          <w:sz w:val="24"/>
        </w:rPr>
        <w:t xml:space="preserve"> 23 sarunu </w:t>
      </w:r>
      <w:r w:rsidR="00671EBA">
        <w:rPr>
          <w:rFonts w:ascii="Times New Roman" w:hAnsi="Times New Roman"/>
          <w:sz w:val="24"/>
        </w:rPr>
        <w:t>kārtas</w:t>
      </w:r>
      <w:r w:rsidR="00671EBA" w:rsidRPr="00E025F8">
        <w:rPr>
          <w:rFonts w:ascii="Times New Roman" w:hAnsi="Times New Roman"/>
          <w:sz w:val="24"/>
        </w:rPr>
        <w:t xml:space="preserve"> </w:t>
      </w:r>
      <w:r w:rsidRPr="00E025F8">
        <w:rPr>
          <w:rFonts w:ascii="Times New Roman" w:hAnsi="Times New Roman"/>
          <w:sz w:val="24"/>
        </w:rPr>
        <w:t xml:space="preserve">par </w:t>
      </w:r>
      <w:r w:rsidRPr="00E025F8">
        <w:rPr>
          <w:rFonts w:ascii="Times New Roman" w:hAnsi="Times New Roman"/>
          <w:sz w:val="24"/>
          <w:u w:val="single"/>
        </w:rPr>
        <w:t>ES</w:t>
      </w:r>
      <w:r w:rsidR="00A87342">
        <w:rPr>
          <w:rFonts w:ascii="Times New Roman" w:hAnsi="Times New Roman"/>
          <w:sz w:val="24"/>
          <w:u w:val="single"/>
        </w:rPr>
        <w:t>–</w:t>
      </w:r>
      <w:r w:rsidRPr="00E025F8">
        <w:rPr>
          <w:rFonts w:ascii="Times New Roman" w:hAnsi="Times New Roman"/>
          <w:sz w:val="24"/>
          <w:u w:val="single"/>
        </w:rPr>
        <w:t>Ķīnas Vispārējo investīciju nolīgumu</w:t>
      </w:r>
      <w:r w:rsidRPr="00E025F8">
        <w:rPr>
          <w:rFonts w:ascii="Times New Roman" w:hAnsi="Times New Roman"/>
          <w:sz w:val="24"/>
        </w:rPr>
        <w:t xml:space="preserve"> un ir panākts labs progress</w:t>
      </w:r>
      <w:r w:rsidR="004C19CF">
        <w:rPr>
          <w:rFonts w:ascii="Times New Roman" w:hAnsi="Times New Roman"/>
          <w:sz w:val="24"/>
        </w:rPr>
        <w:t>, t</w:t>
      </w:r>
      <w:r w:rsidRPr="00E025F8">
        <w:rPr>
          <w:rFonts w:ascii="Times New Roman" w:hAnsi="Times New Roman"/>
          <w:sz w:val="24"/>
        </w:rPr>
        <w:t>omēr joprojām daudzi jautājumi ir tikai iezīmēti un virspusēji pārrunāti. Straujākai sarunu virzībai ir nepieciešams tos pacelt daudz augstākā līmenī.</w:t>
      </w:r>
      <w:r w:rsidR="00DC194C">
        <w:rPr>
          <w:rFonts w:ascii="Times New Roman" w:hAnsi="Times New Roman"/>
          <w:sz w:val="24"/>
        </w:rPr>
        <w:t xml:space="preserve"> </w:t>
      </w:r>
      <w:r w:rsidR="00676F02" w:rsidRPr="00676F02">
        <w:rPr>
          <w:rFonts w:ascii="Times New Roman" w:hAnsi="Times New Roman"/>
          <w:sz w:val="24"/>
        </w:rPr>
        <w:t xml:space="preserve">Kopš samita ir </w:t>
      </w:r>
      <w:r w:rsidR="00676F02">
        <w:rPr>
          <w:rFonts w:ascii="Times New Roman" w:hAnsi="Times New Roman"/>
          <w:sz w:val="24"/>
        </w:rPr>
        <w:t xml:space="preserve">bijusi vērojama Ķīnas aktīvāka iesaistīšanās </w:t>
      </w:r>
      <w:r w:rsidR="000C056F">
        <w:rPr>
          <w:rFonts w:ascii="Times New Roman" w:hAnsi="Times New Roman"/>
          <w:sz w:val="24"/>
        </w:rPr>
        <w:t xml:space="preserve">sarunās par </w:t>
      </w:r>
      <w:r w:rsidR="000C056F">
        <w:rPr>
          <w:rFonts w:ascii="Times New Roman" w:hAnsi="Times New Roman"/>
          <w:sz w:val="24"/>
          <w:u w:val="single"/>
        </w:rPr>
        <w:t>ģeogrāfisko izcelsmes norāžu aizsardzību</w:t>
      </w:r>
      <w:r w:rsidR="000C056F">
        <w:rPr>
          <w:rFonts w:ascii="Times New Roman" w:hAnsi="Times New Roman"/>
          <w:sz w:val="24"/>
        </w:rPr>
        <w:t>. Tā rezultātā š.g. novembrī starp abām pusēm tika panākta vienošanās par 100 ES un 100 Ķīnas ģeogrāfisko izcelsmes norāžu aizsardzību.</w:t>
      </w:r>
      <w:r w:rsidR="00676F02" w:rsidRPr="00DC194C" w:rsidDel="00676F02">
        <w:rPr>
          <w:rFonts w:ascii="Times New Roman" w:hAnsi="Times New Roman"/>
          <w:sz w:val="24"/>
        </w:rPr>
        <w:t xml:space="preserve"> </w:t>
      </w:r>
      <w:r w:rsidRPr="00E025F8">
        <w:rPr>
          <w:rFonts w:ascii="Times New Roman" w:hAnsi="Times New Roman"/>
          <w:sz w:val="24"/>
        </w:rPr>
        <w:t xml:space="preserve">ES un Ķīna apņemas atbalstīt un veicināt atvērtu uz noteikumiem balstītu </w:t>
      </w:r>
      <w:r w:rsidRPr="00E025F8">
        <w:rPr>
          <w:rFonts w:ascii="Times New Roman" w:hAnsi="Times New Roman"/>
          <w:sz w:val="24"/>
          <w:u w:val="single"/>
        </w:rPr>
        <w:t>daudzpusēju tirdzniecības sistēmu ar PTO</w:t>
      </w:r>
      <w:r w:rsidRPr="00E025F8">
        <w:rPr>
          <w:rFonts w:ascii="Times New Roman" w:hAnsi="Times New Roman"/>
          <w:sz w:val="24"/>
        </w:rPr>
        <w:t xml:space="preserve"> tās centrā. ES</w:t>
      </w:r>
      <w:r w:rsidR="00AE06A7">
        <w:rPr>
          <w:rFonts w:ascii="Times New Roman" w:hAnsi="Times New Roman"/>
          <w:sz w:val="24"/>
        </w:rPr>
        <w:t>–</w:t>
      </w:r>
      <w:r w:rsidRPr="00E025F8">
        <w:rPr>
          <w:rFonts w:ascii="Times New Roman" w:hAnsi="Times New Roman"/>
          <w:sz w:val="24"/>
        </w:rPr>
        <w:t xml:space="preserve">Ķīnas PTO reformas darba grupas ietvaros, abas puses vēlas sadarboties organizācijas reformēšanas jautājumos, nodrošinot tās nepieciešamību un risinot globālās tirdzniecības problēmas, kā arī uzsākt </w:t>
      </w:r>
      <w:r w:rsidR="00AE06A7">
        <w:rPr>
          <w:rFonts w:ascii="Times New Roman" w:hAnsi="Times New Roman"/>
          <w:sz w:val="24"/>
        </w:rPr>
        <w:t xml:space="preserve">diskusijas </w:t>
      </w:r>
      <w:r w:rsidRPr="00E025F8">
        <w:rPr>
          <w:rFonts w:ascii="Times New Roman" w:hAnsi="Times New Roman"/>
          <w:sz w:val="24"/>
        </w:rPr>
        <w:t>par rūpniecības subsīdijām.</w:t>
      </w:r>
    </w:p>
    <w:p w14:paraId="4F426E6A" w14:textId="5A1476E1" w:rsidR="001535E6" w:rsidRDefault="001535E6" w:rsidP="00DC194C">
      <w:pPr>
        <w:spacing w:after="0" w:line="240" w:lineRule="auto"/>
        <w:jc w:val="both"/>
        <w:rPr>
          <w:rFonts w:ascii="Times New Roman" w:hAnsi="Times New Roman"/>
          <w:sz w:val="24"/>
        </w:rPr>
      </w:pPr>
      <w:r w:rsidRPr="00D51AA8">
        <w:rPr>
          <w:rFonts w:ascii="Times New Roman" w:hAnsi="Times New Roman"/>
          <w:sz w:val="24"/>
        </w:rPr>
        <w:t xml:space="preserve">Latvijas interesēs ir saglabāt labu politisko un ekonomisko dialogu ar Ķīnu, lai spētu aizstāvēt gan Latvijas, gan ES ekonomiskās intereses. Latvijai ir svarīgi, ka tiek uzlabota pieeja Ķīnas preču un pakalpojumu tirgum, nodrošinot vienlīdzīgus konkurences apstākļus un likvidējot diskriminējošus pasākumus un prasības. </w:t>
      </w:r>
      <w:r>
        <w:rPr>
          <w:rFonts w:ascii="Times New Roman" w:hAnsi="Times New Roman"/>
          <w:sz w:val="24"/>
        </w:rPr>
        <w:t>Ir svarīgi, lai ES turpinātu aktīvu dialogu ar Ķīnu nolūkā u</w:t>
      </w:r>
      <w:r w:rsidR="00D42665">
        <w:rPr>
          <w:rFonts w:ascii="Times New Roman" w:hAnsi="Times New Roman"/>
          <w:sz w:val="24"/>
        </w:rPr>
        <w:t>zlabot savstarpējās tirdzniecības</w:t>
      </w:r>
      <w:r>
        <w:rPr>
          <w:rFonts w:ascii="Times New Roman" w:hAnsi="Times New Roman"/>
          <w:sz w:val="24"/>
        </w:rPr>
        <w:t xml:space="preserve"> attiecības gan īstenojot jau pastāvošo tiesisko regulējum, gan noslēdzot jaunus līgumus</w:t>
      </w:r>
      <w:r w:rsidR="00671EBA">
        <w:rPr>
          <w:rFonts w:ascii="Times New Roman" w:hAnsi="Times New Roman"/>
          <w:sz w:val="24"/>
        </w:rPr>
        <w:t>.</w:t>
      </w:r>
      <w:r>
        <w:rPr>
          <w:rFonts w:ascii="Times New Roman" w:hAnsi="Times New Roman"/>
          <w:sz w:val="24"/>
        </w:rPr>
        <w:t xml:space="preserve"> </w:t>
      </w:r>
      <w:r w:rsidR="00671EBA">
        <w:rPr>
          <w:rFonts w:ascii="Times New Roman" w:hAnsi="Times New Roman"/>
          <w:sz w:val="24"/>
        </w:rPr>
        <w:t>Svarīgi</w:t>
      </w:r>
      <w:r>
        <w:rPr>
          <w:rFonts w:ascii="Times New Roman" w:hAnsi="Times New Roman"/>
          <w:sz w:val="24"/>
        </w:rPr>
        <w:t xml:space="preserve"> panākt stingrākas politiskās apņemšanās no Ķīnas puses</w:t>
      </w:r>
      <w:r w:rsidR="00671EBA">
        <w:rPr>
          <w:rFonts w:ascii="Times New Roman" w:hAnsi="Times New Roman"/>
          <w:sz w:val="24"/>
        </w:rPr>
        <w:t xml:space="preserve"> un šo apņemšanos ieviešanu praksē</w:t>
      </w:r>
      <w:r>
        <w:rPr>
          <w:rFonts w:ascii="Times New Roman" w:hAnsi="Times New Roman"/>
          <w:sz w:val="24"/>
        </w:rPr>
        <w:t xml:space="preserve">. Šajā kontekstā ES jāturpina arī pielikt pūles, lai vairotu </w:t>
      </w:r>
      <w:r w:rsidRPr="00D51AA8">
        <w:rPr>
          <w:rFonts w:ascii="Times New Roman" w:hAnsi="Times New Roman"/>
          <w:sz w:val="24"/>
        </w:rPr>
        <w:t>Ķīn</w:t>
      </w:r>
      <w:r>
        <w:rPr>
          <w:rFonts w:ascii="Times New Roman" w:hAnsi="Times New Roman"/>
          <w:sz w:val="24"/>
        </w:rPr>
        <w:t xml:space="preserve">as iesaistīšanos </w:t>
      </w:r>
      <w:r w:rsidRPr="00D51AA8">
        <w:rPr>
          <w:rFonts w:ascii="Times New Roman" w:hAnsi="Times New Roman"/>
          <w:sz w:val="24"/>
        </w:rPr>
        <w:t xml:space="preserve">daudzpusējās tirdzniecības sistēmas </w:t>
      </w:r>
      <w:r>
        <w:rPr>
          <w:rFonts w:ascii="Times New Roman" w:hAnsi="Times New Roman"/>
          <w:sz w:val="24"/>
        </w:rPr>
        <w:t>modernizēšanas procesos.</w:t>
      </w:r>
    </w:p>
    <w:p w14:paraId="76058075" w14:textId="77777777" w:rsidR="00BD3F17" w:rsidRDefault="00BD3F17" w:rsidP="000A5247">
      <w:pPr>
        <w:spacing w:after="0" w:line="240" w:lineRule="auto"/>
        <w:rPr>
          <w:rFonts w:ascii="Times New Roman" w:hAnsi="Times New Roman" w:cs="Times New Roman"/>
          <w:sz w:val="24"/>
          <w:szCs w:val="24"/>
        </w:rPr>
      </w:pPr>
    </w:p>
    <w:p w14:paraId="4C1DFC58" w14:textId="77777777" w:rsidR="00BD3F17" w:rsidRDefault="008A21F3" w:rsidP="007B3020">
      <w:pPr>
        <w:spacing w:line="240" w:lineRule="auto"/>
        <w:rPr>
          <w:rFonts w:ascii="Times New Roman" w:hAnsi="Times New Roman" w:cs="Times New Roman"/>
          <w:sz w:val="24"/>
          <w:szCs w:val="24"/>
        </w:rPr>
      </w:pPr>
      <w:r w:rsidRPr="008A21F3">
        <w:rPr>
          <w:rFonts w:ascii="Times New Roman" w:hAnsi="Times New Roman" w:cs="Times New Roman"/>
          <w:b/>
          <w:sz w:val="24"/>
          <w:szCs w:val="24"/>
        </w:rPr>
        <w:t>AKTUĀLĀS ES DIVPUSĒJĀS TIRDZNIECĪBAS SARUNAS</w:t>
      </w:r>
    </w:p>
    <w:p w14:paraId="3A8583C5" w14:textId="45CDCE0F" w:rsidR="00EE10A3" w:rsidRDefault="00EE10A3" w:rsidP="00DC194C">
      <w:pPr>
        <w:spacing w:line="240" w:lineRule="auto"/>
        <w:jc w:val="both"/>
        <w:rPr>
          <w:rFonts w:ascii="Times New Roman" w:hAnsi="Times New Roman" w:cs="Times New Roman"/>
          <w:iCs/>
          <w:sz w:val="24"/>
        </w:rPr>
      </w:pPr>
      <w:r>
        <w:rPr>
          <w:rFonts w:ascii="Times New Roman" w:hAnsi="Times New Roman" w:cs="Times New Roman"/>
          <w:iCs/>
          <w:sz w:val="24"/>
        </w:rPr>
        <w:t>ES pastāvīgi ved sarunas ar tuvākiem un tālākiem tirdzniecības partneriem. Pēdējā laikā noslēgti un jau tiek piemēroti nozīmīgi tirdzniecības līgumi, piemēram ar Kanādu un Japānu. Tiek turpināts darbs pie citu jaunu līgumu sagatavošanas vai esošo modernizēšanas.</w:t>
      </w:r>
    </w:p>
    <w:p w14:paraId="04680DFE" w14:textId="41A6C28C" w:rsidR="008A21F3" w:rsidRPr="008A21F3" w:rsidRDefault="008A21F3" w:rsidP="00DC194C">
      <w:pPr>
        <w:spacing w:line="240" w:lineRule="auto"/>
        <w:jc w:val="both"/>
        <w:rPr>
          <w:rFonts w:ascii="Times New Roman" w:hAnsi="Times New Roman" w:cs="Times New Roman"/>
          <w:iCs/>
          <w:sz w:val="24"/>
        </w:rPr>
      </w:pPr>
      <w:r w:rsidRPr="00AE06A7">
        <w:rPr>
          <w:rFonts w:ascii="Times New Roman" w:hAnsi="Times New Roman" w:cs="Times New Roman"/>
          <w:iCs/>
          <w:sz w:val="24"/>
        </w:rPr>
        <w:t>Sarunas par</w:t>
      </w:r>
      <w:r w:rsidRPr="004913F5">
        <w:rPr>
          <w:rFonts w:ascii="Times New Roman" w:hAnsi="Times New Roman" w:cs="Times New Roman"/>
          <w:iCs/>
          <w:sz w:val="24"/>
        </w:rPr>
        <w:t xml:space="preserve"> </w:t>
      </w:r>
      <w:r w:rsidRPr="008A21F3">
        <w:rPr>
          <w:rFonts w:ascii="Times New Roman" w:hAnsi="Times New Roman" w:cs="Times New Roman"/>
          <w:iCs/>
          <w:sz w:val="24"/>
          <w:u w:val="single"/>
        </w:rPr>
        <w:t xml:space="preserve">brīvās tirdzniecības </w:t>
      </w:r>
      <w:r w:rsidR="00D42665">
        <w:rPr>
          <w:rFonts w:ascii="Times New Roman" w:hAnsi="Times New Roman" w:cs="Times New Roman"/>
          <w:iCs/>
          <w:sz w:val="24"/>
          <w:u w:val="single"/>
        </w:rPr>
        <w:t>nolīguma noslēgšanu</w:t>
      </w:r>
      <w:r w:rsidRPr="008A21F3">
        <w:rPr>
          <w:rFonts w:ascii="Times New Roman" w:hAnsi="Times New Roman" w:cs="Times New Roman"/>
          <w:iCs/>
          <w:sz w:val="24"/>
          <w:u w:val="single"/>
        </w:rPr>
        <w:t xml:space="preserve"> ar Singapūru</w:t>
      </w:r>
      <w:r w:rsidRPr="008A21F3">
        <w:rPr>
          <w:rFonts w:ascii="Times New Roman" w:hAnsi="Times New Roman" w:cs="Times New Roman"/>
          <w:iCs/>
          <w:sz w:val="24"/>
        </w:rPr>
        <w:t xml:space="preserve"> tika uzsāktas 2010. gadā un noslēgtas</w:t>
      </w:r>
      <w:r w:rsidR="00D42665">
        <w:rPr>
          <w:rFonts w:ascii="Times New Roman" w:hAnsi="Times New Roman" w:cs="Times New Roman"/>
          <w:iCs/>
          <w:sz w:val="24"/>
        </w:rPr>
        <w:t xml:space="preserve"> 2017. gadā, kam sekoja nolīguma</w:t>
      </w:r>
      <w:r w:rsidRPr="008A21F3">
        <w:rPr>
          <w:rFonts w:ascii="Times New Roman" w:hAnsi="Times New Roman" w:cs="Times New Roman"/>
          <w:iCs/>
          <w:sz w:val="24"/>
        </w:rPr>
        <w:t xml:space="preserve"> parakstīšana 2018. gada 19. oktobrī. </w:t>
      </w:r>
      <w:r w:rsidR="00EE10A3">
        <w:rPr>
          <w:rFonts w:ascii="Times New Roman" w:hAnsi="Times New Roman" w:cs="Times New Roman"/>
          <w:iCs/>
          <w:sz w:val="24"/>
        </w:rPr>
        <w:t>Šobrīd plānots</w:t>
      </w:r>
      <w:r w:rsidRPr="008A21F3">
        <w:rPr>
          <w:rFonts w:ascii="Times New Roman" w:hAnsi="Times New Roman" w:cs="Times New Roman"/>
          <w:iCs/>
          <w:sz w:val="24"/>
        </w:rPr>
        <w:t>, ka nolīgums stāsies spēkā 2019. gada novembra beigās.</w:t>
      </w:r>
      <w:r w:rsidR="00634006">
        <w:rPr>
          <w:rStyle w:val="FootnoteReference"/>
          <w:rFonts w:ascii="Times New Roman" w:hAnsi="Times New Roman" w:cs="Times New Roman"/>
          <w:iCs/>
          <w:sz w:val="24"/>
        </w:rPr>
        <w:footnoteReference w:id="3"/>
      </w:r>
      <w:r w:rsidR="00EE10A3">
        <w:rPr>
          <w:rFonts w:ascii="Times New Roman" w:hAnsi="Times New Roman" w:cs="Times New Roman"/>
          <w:iCs/>
          <w:sz w:val="24"/>
        </w:rPr>
        <w:t xml:space="preserve"> </w:t>
      </w:r>
    </w:p>
    <w:p w14:paraId="004A9E41" w14:textId="412880CD" w:rsidR="008A21F3" w:rsidRPr="008A21F3" w:rsidRDefault="008A21F3" w:rsidP="00DC194C">
      <w:pPr>
        <w:spacing w:line="240" w:lineRule="auto"/>
        <w:jc w:val="both"/>
        <w:rPr>
          <w:rFonts w:ascii="Times New Roman" w:hAnsi="Times New Roman" w:cs="Times New Roman"/>
          <w:iCs/>
          <w:sz w:val="24"/>
        </w:rPr>
      </w:pPr>
      <w:r w:rsidRPr="00AE06A7">
        <w:rPr>
          <w:rFonts w:ascii="Times New Roman" w:hAnsi="Times New Roman" w:cs="Times New Roman"/>
          <w:iCs/>
          <w:sz w:val="24"/>
        </w:rPr>
        <w:t>Divpusējās sarunas par</w:t>
      </w:r>
      <w:r w:rsidRPr="00D37499">
        <w:rPr>
          <w:rFonts w:ascii="Times New Roman" w:hAnsi="Times New Roman" w:cs="Times New Roman"/>
          <w:iCs/>
          <w:sz w:val="24"/>
        </w:rPr>
        <w:t xml:space="preserve"> </w:t>
      </w:r>
      <w:r w:rsidRPr="008A21F3">
        <w:rPr>
          <w:rFonts w:ascii="Times New Roman" w:hAnsi="Times New Roman" w:cs="Times New Roman"/>
          <w:iCs/>
          <w:sz w:val="24"/>
          <w:u w:val="single"/>
        </w:rPr>
        <w:t>brīvās tirdzniecības nolīguma noslēgšanu ar Vjetnamu</w:t>
      </w:r>
      <w:r w:rsidRPr="008A21F3">
        <w:rPr>
          <w:rFonts w:ascii="Times New Roman" w:hAnsi="Times New Roman" w:cs="Times New Roman"/>
          <w:iCs/>
          <w:sz w:val="24"/>
        </w:rPr>
        <w:t xml:space="preserve"> tika uzsāktas 2012. gadā un noslēgtas 2015. gada 2. decembrī. Nolīgums tika parakstīts </w:t>
      </w:r>
      <w:r w:rsidR="001061E6">
        <w:rPr>
          <w:rFonts w:ascii="Times New Roman" w:hAnsi="Times New Roman" w:cs="Times New Roman"/>
          <w:iCs/>
          <w:sz w:val="24"/>
        </w:rPr>
        <w:t>2019. gada</w:t>
      </w:r>
      <w:r w:rsidRPr="008A21F3">
        <w:rPr>
          <w:rFonts w:ascii="Times New Roman" w:hAnsi="Times New Roman" w:cs="Times New Roman"/>
          <w:iCs/>
          <w:sz w:val="24"/>
        </w:rPr>
        <w:t xml:space="preserve"> 30. jūnijā Hanojā, Vjetnamā. Lai nolīgums stātos spēkā, ir nepieciešams Eiropas Parlamenta (</w:t>
      </w:r>
      <w:bookmarkStart w:id="0" w:name="_GoBack"/>
      <w:r w:rsidRPr="008A21F3">
        <w:rPr>
          <w:rFonts w:ascii="Times New Roman" w:hAnsi="Times New Roman" w:cs="Times New Roman"/>
          <w:iCs/>
          <w:sz w:val="24"/>
        </w:rPr>
        <w:t xml:space="preserve">turpmāk </w:t>
      </w:r>
      <w:bookmarkEnd w:id="0"/>
      <w:r w:rsidRPr="008A21F3">
        <w:rPr>
          <w:rFonts w:ascii="Times New Roman" w:hAnsi="Times New Roman" w:cs="Times New Roman"/>
          <w:iCs/>
          <w:sz w:val="24"/>
        </w:rPr>
        <w:t xml:space="preserve">– EP) apstiprinājums, par ko tas varētu lemt 2020. gada </w:t>
      </w:r>
      <w:r w:rsidRPr="008A21F3">
        <w:rPr>
          <w:rFonts w:ascii="Times New Roman" w:hAnsi="Times New Roman" w:cs="Times New Roman"/>
          <w:iCs/>
          <w:sz w:val="24"/>
        </w:rPr>
        <w:lastRenderedPageBreak/>
        <w:t>sākumā. Pēc EP apstiprinājuma saņemšanas tiks sagatavots ES Padomes (turpmāk – Padome) lēmums par nolīguma noslēgšanu.</w:t>
      </w:r>
      <w:r w:rsidR="001139AE">
        <w:rPr>
          <w:rStyle w:val="FootnoteReference"/>
          <w:rFonts w:ascii="Times New Roman" w:hAnsi="Times New Roman" w:cs="Times New Roman"/>
          <w:iCs/>
          <w:sz w:val="24"/>
        </w:rPr>
        <w:footnoteReference w:id="4"/>
      </w:r>
    </w:p>
    <w:p w14:paraId="49A5CB40" w14:textId="64C3921F" w:rsidR="008A21F3" w:rsidRDefault="008A21F3" w:rsidP="00DC194C">
      <w:pPr>
        <w:spacing w:line="240" w:lineRule="auto"/>
        <w:jc w:val="both"/>
        <w:rPr>
          <w:rFonts w:ascii="Times New Roman" w:hAnsi="Times New Roman" w:cs="Times New Roman"/>
          <w:iCs/>
          <w:sz w:val="24"/>
        </w:rPr>
      </w:pPr>
      <w:r w:rsidRPr="008A21F3">
        <w:rPr>
          <w:rFonts w:ascii="Times New Roman" w:hAnsi="Times New Roman" w:cs="Times New Roman"/>
          <w:iCs/>
          <w:sz w:val="24"/>
        </w:rPr>
        <w:t xml:space="preserve">2016. gada 25. maijā tika uzsāktas sarunas par </w:t>
      </w:r>
      <w:r w:rsidRPr="008A21F3">
        <w:rPr>
          <w:rFonts w:ascii="Times New Roman" w:hAnsi="Times New Roman" w:cs="Times New Roman"/>
          <w:iCs/>
          <w:sz w:val="24"/>
          <w:u w:val="single"/>
        </w:rPr>
        <w:t>ES un Meksikas Globālā nolīguma</w:t>
      </w:r>
      <w:r w:rsidRPr="008A21F3">
        <w:rPr>
          <w:rFonts w:ascii="Times New Roman" w:hAnsi="Times New Roman" w:cs="Times New Roman"/>
          <w:iCs/>
          <w:sz w:val="24"/>
        </w:rPr>
        <w:t xml:space="preserve"> modernizāciju. 2018. gada 21. aprīlī puses panāca politisko vienošanos par sarunu noslēgšanu pēc būtības, šobrīd tiek turpināts darbs pie atlikušo tehnisko jautājumu risināšanas. Šobrīd Komisija veic līguma teksta juridisko caurskatīšanu, un pēc tam tas tiks iztulkots visās ES oficiālajās valodās, kā arī iesniegts apstiprināšanai EP un Padomei.</w:t>
      </w:r>
      <w:r w:rsidR="001139AE">
        <w:rPr>
          <w:rStyle w:val="FootnoteReference"/>
          <w:rFonts w:ascii="Times New Roman" w:hAnsi="Times New Roman" w:cs="Times New Roman"/>
          <w:iCs/>
          <w:sz w:val="24"/>
        </w:rPr>
        <w:footnoteReference w:id="5"/>
      </w:r>
    </w:p>
    <w:p w14:paraId="768A1C97" w14:textId="1F284C50" w:rsidR="008A21F3" w:rsidRPr="008A21F3" w:rsidRDefault="008A21F3" w:rsidP="00DC194C">
      <w:pPr>
        <w:spacing w:line="240" w:lineRule="auto"/>
        <w:jc w:val="both"/>
        <w:rPr>
          <w:rFonts w:ascii="Times New Roman" w:hAnsi="Times New Roman" w:cs="Times New Roman"/>
          <w:sz w:val="24"/>
          <w:lang w:eastAsia="lv-LV"/>
        </w:rPr>
      </w:pPr>
      <w:r w:rsidRPr="008A21F3">
        <w:rPr>
          <w:rFonts w:ascii="Times New Roman" w:hAnsi="Times New Roman" w:cs="Times New Roman"/>
          <w:sz w:val="24"/>
          <w:lang w:eastAsia="lv-LV"/>
        </w:rPr>
        <w:t xml:space="preserve">Sarunas par </w:t>
      </w:r>
      <w:r w:rsidRPr="008A21F3">
        <w:rPr>
          <w:rFonts w:ascii="Times New Roman" w:hAnsi="Times New Roman" w:cs="Times New Roman"/>
          <w:sz w:val="24"/>
          <w:u w:val="single"/>
          <w:lang w:eastAsia="lv-LV"/>
        </w:rPr>
        <w:t xml:space="preserve">ES un </w:t>
      </w:r>
      <w:r w:rsidRPr="008A21F3">
        <w:rPr>
          <w:rFonts w:ascii="Times New Roman" w:hAnsi="Times New Roman" w:cs="Times New Roman"/>
          <w:i/>
          <w:sz w:val="24"/>
          <w:u w:val="single"/>
          <w:lang w:eastAsia="lv-LV"/>
        </w:rPr>
        <w:t>Mercosur</w:t>
      </w:r>
      <w:r w:rsidRPr="008A21F3">
        <w:rPr>
          <w:rFonts w:ascii="Times New Roman" w:hAnsi="Times New Roman" w:cs="Times New Roman"/>
          <w:sz w:val="24"/>
          <w:u w:val="single"/>
          <w:lang w:eastAsia="lv-LV"/>
        </w:rPr>
        <w:t xml:space="preserve"> valstu</w:t>
      </w:r>
      <w:r w:rsidRPr="008A21F3">
        <w:rPr>
          <w:rStyle w:val="FootnoteReference"/>
          <w:rFonts w:ascii="Times New Roman" w:hAnsi="Times New Roman" w:cs="Times New Roman"/>
          <w:sz w:val="24"/>
          <w:u w:val="single"/>
          <w:lang w:eastAsia="lv-LV"/>
        </w:rPr>
        <w:footnoteReference w:id="6"/>
      </w:r>
      <w:r w:rsidRPr="008A21F3">
        <w:rPr>
          <w:rFonts w:ascii="Times New Roman" w:hAnsi="Times New Roman" w:cs="Times New Roman"/>
          <w:sz w:val="24"/>
          <w:u w:val="single"/>
          <w:lang w:eastAsia="lv-LV"/>
        </w:rPr>
        <w:t xml:space="preserve"> Asociācijas nolīgumu</w:t>
      </w:r>
      <w:r w:rsidRPr="008A21F3">
        <w:rPr>
          <w:rFonts w:ascii="Times New Roman" w:hAnsi="Times New Roman" w:cs="Times New Roman"/>
          <w:sz w:val="24"/>
          <w:lang w:eastAsia="lv-LV"/>
        </w:rPr>
        <w:t xml:space="preserve">, kurā tiktu ietverts politiskā dialoga, sadarbības un tirdzniecības pīlārs, tika uzsāktas 2000. gada jūnijā. Š.g. 28. jūnijā Briselē pēc 20 gadus ilgušām sarunām tika panākta politiskā vienošanās par Asociācijas nolīguma tirdzniecības sadaļu. Tirdzniecības nolīgums ar </w:t>
      </w:r>
      <w:r w:rsidRPr="008A21F3">
        <w:rPr>
          <w:rFonts w:ascii="Times New Roman" w:hAnsi="Times New Roman" w:cs="Times New Roman"/>
          <w:i/>
          <w:sz w:val="24"/>
          <w:lang w:eastAsia="lv-LV"/>
        </w:rPr>
        <w:t>Mercosur</w:t>
      </w:r>
      <w:r w:rsidRPr="008A21F3">
        <w:rPr>
          <w:rFonts w:ascii="Times New Roman" w:hAnsi="Times New Roman" w:cs="Times New Roman"/>
          <w:sz w:val="24"/>
          <w:lang w:eastAsia="lv-LV"/>
        </w:rPr>
        <w:t xml:space="preserve"> ir vērienīgākais nolīgums, par kādu ES jebkad noslēgusi sarunas. Komisija provizoriski aplēsusi, ka panāktās vienošanās rezultātā ES eksportētāji ik gadu ietaupīs 4 miljardus </w:t>
      </w:r>
      <w:r w:rsidR="00EE10A3">
        <w:rPr>
          <w:rFonts w:ascii="Times New Roman" w:hAnsi="Times New Roman" w:cs="Times New Roman"/>
          <w:sz w:val="24"/>
          <w:lang w:eastAsia="lv-LV"/>
        </w:rPr>
        <w:t>eiro</w:t>
      </w:r>
      <w:r w:rsidR="00EE10A3" w:rsidRPr="008A21F3">
        <w:rPr>
          <w:rFonts w:ascii="Times New Roman" w:hAnsi="Times New Roman" w:cs="Times New Roman"/>
          <w:sz w:val="24"/>
          <w:lang w:eastAsia="lv-LV"/>
        </w:rPr>
        <w:t xml:space="preserve"> </w:t>
      </w:r>
      <w:r w:rsidRPr="008A21F3">
        <w:rPr>
          <w:rFonts w:ascii="Times New Roman" w:hAnsi="Times New Roman" w:cs="Times New Roman"/>
          <w:sz w:val="24"/>
          <w:lang w:eastAsia="lv-LV"/>
        </w:rPr>
        <w:t>uz importa tarifiem vien.</w:t>
      </w:r>
      <w:r w:rsidR="00532443">
        <w:rPr>
          <w:rFonts w:ascii="Times New Roman" w:hAnsi="Times New Roman" w:cs="Times New Roman"/>
          <w:sz w:val="24"/>
          <w:lang w:eastAsia="lv-LV"/>
        </w:rPr>
        <w:t xml:space="preserve"> </w:t>
      </w:r>
      <w:r w:rsidRPr="008A21F3">
        <w:rPr>
          <w:rFonts w:ascii="Times New Roman" w:hAnsi="Times New Roman" w:cs="Times New Roman"/>
          <w:i/>
          <w:sz w:val="24"/>
          <w:lang w:eastAsia="lv-LV"/>
        </w:rPr>
        <w:t>Mercosur</w:t>
      </w:r>
      <w:r w:rsidRPr="008A21F3">
        <w:rPr>
          <w:rFonts w:ascii="Times New Roman" w:hAnsi="Times New Roman" w:cs="Times New Roman"/>
          <w:sz w:val="24"/>
          <w:lang w:eastAsia="lv-LV"/>
        </w:rPr>
        <w:t xml:space="preserve"> nolīgums šobrīd tiek juridiski caurskatīts</w:t>
      </w:r>
      <w:r w:rsidR="00A26271">
        <w:rPr>
          <w:rFonts w:ascii="Times New Roman" w:hAnsi="Times New Roman" w:cs="Times New Roman"/>
          <w:sz w:val="24"/>
          <w:lang w:eastAsia="lv-LV"/>
        </w:rPr>
        <w:t>,</w:t>
      </w:r>
      <w:r w:rsidR="00532443">
        <w:rPr>
          <w:rFonts w:ascii="Times New Roman" w:hAnsi="Times New Roman" w:cs="Times New Roman"/>
          <w:sz w:val="24"/>
          <w:lang w:eastAsia="lv-LV"/>
        </w:rPr>
        <w:t xml:space="preserve"> un pēc tam </w:t>
      </w:r>
      <w:r w:rsidR="00A26271">
        <w:rPr>
          <w:rFonts w:ascii="Times New Roman" w:hAnsi="Times New Roman" w:cs="Times New Roman"/>
          <w:sz w:val="24"/>
          <w:lang w:eastAsia="lv-LV"/>
        </w:rPr>
        <w:t xml:space="preserve">tas tiks </w:t>
      </w:r>
      <w:r w:rsidR="00532443">
        <w:rPr>
          <w:rFonts w:ascii="Times New Roman" w:hAnsi="Times New Roman" w:cs="Times New Roman"/>
          <w:sz w:val="24"/>
          <w:lang w:eastAsia="lv-LV"/>
        </w:rPr>
        <w:t>iztulkots</w:t>
      </w:r>
      <w:r w:rsidRPr="008A21F3">
        <w:rPr>
          <w:rFonts w:ascii="Times New Roman" w:hAnsi="Times New Roman" w:cs="Times New Roman"/>
          <w:sz w:val="24"/>
          <w:lang w:eastAsia="lv-LV"/>
        </w:rPr>
        <w:t xml:space="preserve"> 24 ES oficiālajās valodās. Paredzams, ka nolīgums tiks iesniegts dalībvalstīm ratifikācijai 2020. gada rudenī.</w:t>
      </w:r>
      <w:r w:rsidR="001139AE">
        <w:rPr>
          <w:rStyle w:val="FootnoteReference"/>
          <w:rFonts w:ascii="Times New Roman" w:hAnsi="Times New Roman" w:cs="Times New Roman"/>
          <w:sz w:val="24"/>
          <w:lang w:eastAsia="lv-LV"/>
        </w:rPr>
        <w:footnoteReference w:id="7"/>
      </w:r>
    </w:p>
    <w:p w14:paraId="2E308821" w14:textId="606DE9CA" w:rsidR="008A21F3" w:rsidRDefault="008A21F3" w:rsidP="00DC194C">
      <w:pPr>
        <w:spacing w:line="240" w:lineRule="auto"/>
        <w:jc w:val="both"/>
        <w:rPr>
          <w:rFonts w:ascii="Times New Roman" w:hAnsi="Times New Roman" w:cs="Times New Roman"/>
          <w:sz w:val="24"/>
          <w:lang w:eastAsia="lv-LV"/>
        </w:rPr>
      </w:pPr>
      <w:r w:rsidRPr="008A21F3">
        <w:rPr>
          <w:rFonts w:ascii="Times New Roman" w:hAnsi="Times New Roman" w:cs="Times New Roman"/>
          <w:sz w:val="24"/>
          <w:lang w:eastAsia="lv-LV"/>
        </w:rPr>
        <w:t xml:space="preserve">Šobrīd norisinās darbs pie 2016. gada 18. jūlijā uzsāktajām sarunām par </w:t>
      </w:r>
      <w:r w:rsidRPr="008A21F3">
        <w:rPr>
          <w:rFonts w:ascii="Times New Roman" w:hAnsi="Times New Roman" w:cs="Times New Roman"/>
          <w:sz w:val="24"/>
          <w:u w:val="single"/>
          <w:lang w:eastAsia="lv-LV"/>
        </w:rPr>
        <w:t>ES-Indonēzijas brīvās tirdzniecības nolīgumu</w:t>
      </w:r>
      <w:r w:rsidRPr="008A21F3">
        <w:rPr>
          <w:rFonts w:ascii="Times New Roman" w:hAnsi="Times New Roman" w:cs="Times New Roman"/>
          <w:sz w:val="24"/>
          <w:lang w:eastAsia="lv-LV"/>
        </w:rPr>
        <w:t>. Astotā sarunu kārta notika 2019. gada 17. jūnijā Džakartā, Indonēzijā. Labs progress tika panākts valsts iepirkumu, valstij piederošu uzņēmumu, pretmonopola politikas, uzņēmumu apvienošanās, sanitārajos un fitosanitārajos jautājumos. Nākamā sarunu kārta plānota š.g. decembrī Briselē, Beļģijā.</w:t>
      </w:r>
      <w:r w:rsidR="00682844">
        <w:rPr>
          <w:rStyle w:val="FootnoteReference"/>
          <w:rFonts w:ascii="Times New Roman" w:hAnsi="Times New Roman" w:cs="Times New Roman"/>
          <w:sz w:val="24"/>
          <w:lang w:eastAsia="lv-LV"/>
        </w:rPr>
        <w:footnoteReference w:id="8"/>
      </w:r>
    </w:p>
    <w:p w14:paraId="16E31EC6" w14:textId="06D90AD4" w:rsidR="008A21F3" w:rsidRDefault="008A21F3" w:rsidP="00DC194C">
      <w:pPr>
        <w:spacing w:line="240" w:lineRule="auto"/>
        <w:jc w:val="both"/>
        <w:rPr>
          <w:rFonts w:ascii="Times New Roman" w:hAnsi="Times New Roman" w:cs="Times New Roman"/>
          <w:iCs/>
          <w:sz w:val="24"/>
        </w:rPr>
      </w:pPr>
      <w:r w:rsidRPr="008A21F3">
        <w:rPr>
          <w:rFonts w:ascii="Times New Roman" w:hAnsi="Times New Roman" w:cs="Times New Roman"/>
          <w:iCs/>
          <w:sz w:val="24"/>
          <w:u w:val="single"/>
        </w:rPr>
        <w:t>ES-Čīles Asociācijas nolīguma</w:t>
      </w:r>
      <w:r w:rsidRPr="008A21F3">
        <w:rPr>
          <w:rFonts w:ascii="Times New Roman" w:hAnsi="Times New Roman" w:cs="Times New Roman"/>
          <w:iCs/>
          <w:sz w:val="24"/>
        </w:rPr>
        <w:t xml:space="preserve"> tirdzniecības sadaļas modernizācijas sarunas tika uzsāktas 2017. gada 16. novembrī. Pēdējā, piektā, sarunu kārta norisinājās š.g. 15. – 19. jūlijā Briselē, Beļģijā. Ievērojams progress tika panākts tādās sadaļās kā tehniskie šķēršļi tirdzniecībai, laba pārvaldības prakse, muitas un tirdzniecības veicināšana, izcelsmes noteikumi, pakalpojumi, konkurences noteikumi, valstij piederoši uzņēmumi, pretkorupcija, publiskie iepirkumi, tirdzniecības aizsardzība, tirdzniecība un ilgtspējīga attīstība, investīcijas.</w:t>
      </w:r>
      <w:r w:rsidR="00682844">
        <w:rPr>
          <w:rStyle w:val="FootnoteReference"/>
          <w:rFonts w:ascii="Times New Roman" w:hAnsi="Times New Roman" w:cs="Times New Roman"/>
          <w:iCs/>
          <w:sz w:val="24"/>
        </w:rPr>
        <w:footnoteReference w:id="9"/>
      </w:r>
    </w:p>
    <w:p w14:paraId="22206208" w14:textId="77777777" w:rsidR="008A21F3" w:rsidRPr="008A21F3" w:rsidRDefault="008A21F3" w:rsidP="00DC194C">
      <w:pPr>
        <w:spacing w:line="240" w:lineRule="auto"/>
        <w:jc w:val="both"/>
        <w:rPr>
          <w:rFonts w:ascii="Times New Roman" w:hAnsi="Times New Roman" w:cs="Times New Roman"/>
          <w:iCs/>
          <w:sz w:val="24"/>
        </w:rPr>
      </w:pPr>
      <w:r w:rsidRPr="008A21F3">
        <w:rPr>
          <w:rFonts w:ascii="Times New Roman" w:hAnsi="Times New Roman" w:cs="Times New Roman"/>
          <w:iCs/>
          <w:sz w:val="24"/>
        </w:rPr>
        <w:t xml:space="preserve">Turpinās darbs arī pie 2018. gada 18. jūnijā uzsāktajām sarunām par </w:t>
      </w:r>
      <w:r w:rsidRPr="008A21F3">
        <w:rPr>
          <w:rFonts w:ascii="Times New Roman" w:hAnsi="Times New Roman" w:cs="Times New Roman"/>
          <w:iCs/>
          <w:sz w:val="24"/>
          <w:u w:val="single"/>
        </w:rPr>
        <w:t>ES-Austrālijas brīvās tirdzniecības nolīgumu</w:t>
      </w:r>
      <w:r w:rsidRPr="008A21F3">
        <w:rPr>
          <w:rFonts w:ascii="Times New Roman" w:hAnsi="Times New Roman" w:cs="Times New Roman"/>
          <w:iCs/>
          <w:sz w:val="24"/>
        </w:rPr>
        <w:t>. Pēdējā, piektā, sarunu kārta notika 14.-18. oktobrī Kanberā, Austrālijā, kuras laikā 18 darba grupās tika apspriestas gandrīz visas nākotnes BTN jomas. Sestā sarunu kārta ir ieplānota 2020. gada februārī.</w:t>
      </w:r>
    </w:p>
    <w:p w14:paraId="4F5D870D" w14:textId="77777777" w:rsidR="008A21F3" w:rsidRPr="008A21F3" w:rsidRDefault="008A21F3" w:rsidP="00DC194C">
      <w:pPr>
        <w:spacing w:line="240" w:lineRule="auto"/>
        <w:jc w:val="both"/>
        <w:rPr>
          <w:rFonts w:ascii="Times New Roman" w:hAnsi="Times New Roman" w:cs="Times New Roman"/>
          <w:iCs/>
          <w:sz w:val="24"/>
        </w:rPr>
      </w:pPr>
      <w:r w:rsidRPr="008A21F3">
        <w:rPr>
          <w:rFonts w:ascii="Times New Roman" w:hAnsi="Times New Roman" w:cs="Times New Roman"/>
          <w:iCs/>
          <w:sz w:val="24"/>
        </w:rPr>
        <w:t xml:space="preserve">Sarunas par </w:t>
      </w:r>
      <w:r w:rsidRPr="008A21F3">
        <w:rPr>
          <w:rFonts w:ascii="Times New Roman" w:hAnsi="Times New Roman" w:cs="Times New Roman"/>
          <w:iCs/>
          <w:sz w:val="24"/>
          <w:u w:val="single"/>
        </w:rPr>
        <w:t>ES-Jaunzēlandes brīvās tirdzniecības nolīgumu</w:t>
      </w:r>
      <w:r w:rsidRPr="008A21F3">
        <w:rPr>
          <w:rFonts w:ascii="Times New Roman" w:hAnsi="Times New Roman" w:cs="Times New Roman"/>
          <w:iCs/>
          <w:sz w:val="24"/>
        </w:rPr>
        <w:t xml:space="preserve"> tika uzsāktas 2018. gada 21. jūnijā. Līdz šim ir notikušas piecas sarunu kārtas, no kurām pēdējā – š.g. 8.-12. jūlijā Briselē, Beļģijā. Konstruktīvās diskusijās tika aptvertas gandrīz visas nākotnes </w:t>
      </w:r>
      <w:r w:rsidRPr="008A21F3">
        <w:rPr>
          <w:rFonts w:ascii="Times New Roman" w:hAnsi="Times New Roman" w:cs="Times New Roman"/>
          <w:iCs/>
          <w:sz w:val="24"/>
        </w:rPr>
        <w:lastRenderedPageBreak/>
        <w:t xml:space="preserve">BTN jomas, un progress tika panākts tādos jautājumos kā preču tirdzniecība, muitas un tirdzniecības veicināšana, tehniskie šķēršļi tirdzniecībai, investīciju un kapitāla aprite, publiskie iepirkumi, strīdu izšķiršana. </w:t>
      </w:r>
    </w:p>
    <w:p w14:paraId="5212D5C3" w14:textId="59208B26" w:rsidR="008A21F3" w:rsidRPr="008A21F3" w:rsidRDefault="008A21F3" w:rsidP="00DC194C">
      <w:pPr>
        <w:spacing w:line="240" w:lineRule="auto"/>
        <w:jc w:val="both"/>
        <w:rPr>
          <w:rFonts w:ascii="Times New Roman" w:hAnsi="Times New Roman" w:cs="Times New Roman"/>
          <w:iCs/>
          <w:sz w:val="24"/>
        </w:rPr>
      </w:pPr>
      <w:r w:rsidRPr="008A21F3">
        <w:rPr>
          <w:rFonts w:ascii="Times New Roman" w:hAnsi="Times New Roman" w:cs="Times New Roman"/>
          <w:iCs/>
          <w:sz w:val="24"/>
        </w:rPr>
        <w:t>Latvija</w:t>
      </w:r>
      <w:r w:rsidR="00416EA3">
        <w:rPr>
          <w:rFonts w:ascii="Times New Roman" w:hAnsi="Times New Roman" w:cs="Times New Roman"/>
          <w:iCs/>
          <w:sz w:val="24"/>
        </w:rPr>
        <w:t xml:space="preserve">s ieskatā Latvijas un </w:t>
      </w:r>
      <w:r w:rsidRPr="008A21F3">
        <w:rPr>
          <w:rFonts w:ascii="Times New Roman" w:hAnsi="Times New Roman" w:cs="Times New Roman"/>
          <w:iCs/>
          <w:sz w:val="24"/>
        </w:rPr>
        <w:t xml:space="preserve">ES ekonomiskajai izaugsmei ir svarīga </w:t>
      </w:r>
      <w:r w:rsidR="00416EA3">
        <w:rPr>
          <w:rFonts w:ascii="Times New Roman" w:hAnsi="Times New Roman" w:cs="Times New Roman"/>
          <w:iCs/>
          <w:sz w:val="24"/>
        </w:rPr>
        <w:t xml:space="preserve">pastāvīga </w:t>
      </w:r>
      <w:r w:rsidRPr="008A21F3">
        <w:rPr>
          <w:rFonts w:ascii="Times New Roman" w:hAnsi="Times New Roman" w:cs="Times New Roman"/>
          <w:iCs/>
          <w:sz w:val="24"/>
        </w:rPr>
        <w:t>tirdzniecības iespēju uzlabošana, reģionālo un divpusējo tirdzniecības attiecību veicināšana ar esošiem un jauniem partneriem, modernizējot vai slēdzot jaunus brīvās tirdzniecības nolīgumus. Ar ES tirdzniecības nolīgumiem tiek ne tikai mazināti tirgus piekļuves šķēršļi</w:t>
      </w:r>
      <w:r w:rsidR="00416EA3">
        <w:rPr>
          <w:rFonts w:ascii="Times New Roman" w:hAnsi="Times New Roman" w:cs="Times New Roman"/>
          <w:iCs/>
          <w:sz w:val="24"/>
        </w:rPr>
        <w:t xml:space="preserve"> un radītas jaunas biznesa iespējas</w:t>
      </w:r>
      <w:r w:rsidRPr="008A21F3">
        <w:rPr>
          <w:rFonts w:ascii="Times New Roman" w:hAnsi="Times New Roman" w:cs="Times New Roman"/>
          <w:iCs/>
          <w:sz w:val="24"/>
        </w:rPr>
        <w:t xml:space="preserve">, bet </w:t>
      </w:r>
      <w:r w:rsidR="00416EA3">
        <w:rPr>
          <w:rFonts w:ascii="Times New Roman" w:hAnsi="Times New Roman" w:cs="Times New Roman"/>
          <w:iCs/>
          <w:sz w:val="24"/>
        </w:rPr>
        <w:t xml:space="preserve">stimulēta </w:t>
      </w:r>
      <w:r w:rsidRPr="008A21F3">
        <w:rPr>
          <w:rFonts w:ascii="Times New Roman" w:hAnsi="Times New Roman" w:cs="Times New Roman"/>
          <w:iCs/>
          <w:sz w:val="24"/>
        </w:rPr>
        <w:t>sociāl</w:t>
      </w:r>
      <w:r w:rsidR="00416EA3">
        <w:rPr>
          <w:rFonts w:ascii="Times New Roman" w:hAnsi="Times New Roman" w:cs="Times New Roman"/>
          <w:iCs/>
          <w:sz w:val="24"/>
        </w:rPr>
        <w:t>o</w:t>
      </w:r>
      <w:r w:rsidRPr="008A21F3">
        <w:rPr>
          <w:rFonts w:ascii="Times New Roman" w:hAnsi="Times New Roman" w:cs="Times New Roman"/>
          <w:iCs/>
          <w:sz w:val="24"/>
        </w:rPr>
        <w:t>, nodarbinātības un vides politikas jom</w:t>
      </w:r>
      <w:r w:rsidR="00416EA3">
        <w:rPr>
          <w:rFonts w:ascii="Times New Roman" w:hAnsi="Times New Roman" w:cs="Times New Roman"/>
          <w:iCs/>
          <w:sz w:val="24"/>
        </w:rPr>
        <w:t>u sakārtošana</w:t>
      </w:r>
      <w:r w:rsidRPr="008A21F3">
        <w:rPr>
          <w:rFonts w:ascii="Times New Roman" w:hAnsi="Times New Roman" w:cs="Times New Roman"/>
          <w:iCs/>
          <w:sz w:val="24"/>
        </w:rPr>
        <w:t xml:space="preserve"> partnervalstīs.</w:t>
      </w:r>
    </w:p>
    <w:p w14:paraId="379F8417" w14:textId="7549FB73" w:rsidR="008A21F3" w:rsidRDefault="008A21F3" w:rsidP="00DC194C">
      <w:pPr>
        <w:spacing w:line="240" w:lineRule="auto"/>
        <w:jc w:val="both"/>
        <w:rPr>
          <w:rFonts w:ascii="Times New Roman" w:hAnsi="Times New Roman" w:cs="Times New Roman"/>
          <w:iCs/>
          <w:sz w:val="24"/>
        </w:rPr>
      </w:pPr>
      <w:r w:rsidRPr="008A21F3">
        <w:rPr>
          <w:rFonts w:ascii="Times New Roman" w:hAnsi="Times New Roman" w:cs="Times New Roman"/>
          <w:iCs/>
          <w:sz w:val="24"/>
        </w:rPr>
        <w:t xml:space="preserve">Latvija atbalsta Komisijas </w:t>
      </w:r>
      <w:r w:rsidR="00416EA3">
        <w:rPr>
          <w:rFonts w:ascii="Times New Roman" w:hAnsi="Times New Roman" w:cs="Times New Roman"/>
          <w:iCs/>
          <w:sz w:val="24"/>
        </w:rPr>
        <w:t xml:space="preserve">darbu </w:t>
      </w:r>
      <w:r w:rsidRPr="008A21F3">
        <w:rPr>
          <w:rFonts w:ascii="Times New Roman" w:hAnsi="Times New Roman" w:cs="Times New Roman"/>
          <w:iCs/>
          <w:sz w:val="24"/>
        </w:rPr>
        <w:t xml:space="preserve">šobrīd notiekošajās tirdzniecības sarunās ar Austrāliju, Jaunzēlandi, Čīli un Indonēziju, kā arī atzinīgi vērtē nesen panākto vienošanos ar  </w:t>
      </w:r>
      <w:r w:rsidRPr="008A21F3">
        <w:rPr>
          <w:rFonts w:ascii="Times New Roman" w:hAnsi="Times New Roman" w:cs="Times New Roman"/>
          <w:i/>
          <w:iCs/>
          <w:sz w:val="24"/>
        </w:rPr>
        <w:t>Mercosur</w:t>
      </w:r>
      <w:r w:rsidRPr="008A21F3">
        <w:rPr>
          <w:rFonts w:ascii="Times New Roman" w:hAnsi="Times New Roman" w:cs="Times New Roman"/>
          <w:iCs/>
          <w:sz w:val="24"/>
        </w:rPr>
        <w:t xml:space="preserve"> valstīm. Sarunās par divpusējiem tirdzniecības nolīgumiem kopumā ir jāvienojas par tirgus pieejas uzlabošanu precēm, pakalpojumiem, un valsts iepirkumiem, jāsamazina netarifu barjeras un jā</w:t>
      </w:r>
      <w:r w:rsidR="00416EA3">
        <w:rPr>
          <w:rFonts w:ascii="Times New Roman" w:hAnsi="Times New Roman" w:cs="Times New Roman"/>
          <w:iCs/>
          <w:sz w:val="24"/>
        </w:rPr>
        <w:t>veicina ārvalstu investīcijām draudzīgi apstākļi</w:t>
      </w:r>
      <w:r w:rsidRPr="008A21F3">
        <w:rPr>
          <w:rFonts w:ascii="Times New Roman" w:hAnsi="Times New Roman" w:cs="Times New Roman"/>
          <w:iCs/>
          <w:sz w:val="24"/>
        </w:rPr>
        <w:t>. Vienlaikus tirdzniecības sarunu rezultātam ir jāatbilst ES un Latvijas ekonomiskajām interesēm, t.sk., nepieciešamībai pēc zināma ES tirgus aizsardzības līmeņa sensitīvajiem produktiem.</w:t>
      </w:r>
    </w:p>
    <w:p w14:paraId="3744D994" w14:textId="77777777" w:rsidR="00A26C3F" w:rsidRDefault="00A26C3F" w:rsidP="00BD3F17">
      <w:pPr>
        <w:spacing w:before="80" w:after="0" w:line="240" w:lineRule="auto"/>
        <w:jc w:val="both"/>
        <w:rPr>
          <w:rFonts w:ascii="Times New Roman" w:eastAsia="Times New Roman" w:hAnsi="Times New Roman" w:cs="Times New Roman"/>
          <w:b/>
          <w:sz w:val="24"/>
          <w:szCs w:val="24"/>
        </w:rPr>
      </w:pPr>
    </w:p>
    <w:p w14:paraId="457C6C8C" w14:textId="6CBA4ABC" w:rsidR="00BD3F17" w:rsidRPr="00BD3F17" w:rsidRDefault="00BD3F17" w:rsidP="00BD3F17">
      <w:pPr>
        <w:spacing w:before="80" w:after="0" w:line="240" w:lineRule="auto"/>
        <w:jc w:val="both"/>
        <w:rPr>
          <w:rFonts w:ascii="Times New Roman" w:eastAsia="Times New Roman" w:hAnsi="Times New Roman" w:cs="Times New Roman"/>
          <w:b/>
          <w:sz w:val="24"/>
          <w:szCs w:val="24"/>
        </w:rPr>
      </w:pPr>
      <w:r w:rsidRPr="00BD3F17">
        <w:rPr>
          <w:rFonts w:ascii="Times New Roman" w:eastAsia="Times New Roman" w:hAnsi="Times New Roman" w:cs="Times New Roman"/>
          <w:b/>
          <w:sz w:val="24"/>
          <w:szCs w:val="24"/>
        </w:rPr>
        <w:t xml:space="preserve">Latvijas delegācija ES Ārlietu padomes Kopējās tirdzniecības politikas jautājumos sanāksmē 2019. gada </w:t>
      </w:r>
      <w:r w:rsidRPr="00FB75F7">
        <w:rPr>
          <w:rFonts w:ascii="Times New Roman" w:eastAsia="Times New Roman" w:hAnsi="Times New Roman" w:cs="Times New Roman"/>
          <w:b/>
          <w:sz w:val="24"/>
          <w:szCs w:val="24"/>
        </w:rPr>
        <w:t>21.</w:t>
      </w:r>
      <w:r w:rsidR="00EB0F4A">
        <w:rPr>
          <w:rFonts w:ascii="Times New Roman" w:eastAsia="Times New Roman" w:hAnsi="Times New Roman" w:cs="Times New Roman"/>
          <w:b/>
          <w:sz w:val="24"/>
          <w:szCs w:val="24"/>
        </w:rPr>
        <w:t xml:space="preserve"> </w:t>
      </w:r>
      <w:r w:rsidRPr="00FB75F7">
        <w:rPr>
          <w:rFonts w:ascii="Times New Roman" w:eastAsia="Times New Roman" w:hAnsi="Times New Roman" w:cs="Times New Roman"/>
          <w:b/>
          <w:sz w:val="24"/>
          <w:szCs w:val="24"/>
        </w:rPr>
        <w:t>novembrī</w:t>
      </w:r>
      <w:r w:rsidRPr="00BD3F17">
        <w:rPr>
          <w:rFonts w:ascii="Times New Roman" w:eastAsia="Times New Roman" w:hAnsi="Times New Roman" w:cs="Times New Roman"/>
          <w:b/>
          <w:sz w:val="24"/>
          <w:szCs w:val="24"/>
        </w:rPr>
        <w:t>:</w:t>
      </w:r>
    </w:p>
    <w:p w14:paraId="515D0A67" w14:textId="77777777" w:rsidR="00BD3F17" w:rsidRPr="00BD3F17" w:rsidRDefault="00BD3F17" w:rsidP="00BD3F17">
      <w:pPr>
        <w:spacing w:before="80" w:after="0" w:line="240" w:lineRule="auto"/>
        <w:jc w:val="both"/>
        <w:rPr>
          <w:rFonts w:ascii="Times New Roman" w:eastAsia="Times New Roman" w:hAnsi="Times New Roman" w:cs="Times New Roman"/>
          <w:b/>
          <w:sz w:val="24"/>
          <w:szCs w:val="24"/>
          <w:highlight w:val="yellow"/>
        </w:rPr>
      </w:pPr>
    </w:p>
    <w:tbl>
      <w:tblPr>
        <w:tblW w:w="10901" w:type="dxa"/>
        <w:tblInd w:w="-180" w:type="dxa"/>
        <w:tblLook w:val="04A0" w:firstRow="1" w:lastRow="0" w:firstColumn="1" w:lastColumn="0" w:noHBand="0" w:noVBand="1"/>
      </w:tblPr>
      <w:tblGrid>
        <w:gridCol w:w="9471"/>
        <w:gridCol w:w="1430"/>
      </w:tblGrid>
      <w:tr w:rsidR="00FB75F7" w:rsidRPr="00BD3F17" w14:paraId="4AF78EC2" w14:textId="77777777" w:rsidTr="007A46E5">
        <w:trPr>
          <w:trHeight w:val="3924"/>
        </w:trPr>
        <w:tc>
          <w:tcPr>
            <w:tcW w:w="9471" w:type="dxa"/>
            <w:shd w:val="clear" w:color="auto" w:fill="auto"/>
          </w:tcPr>
          <w:tbl>
            <w:tblPr>
              <w:tblW w:w="8355" w:type="dxa"/>
              <w:tblLook w:val="04A0" w:firstRow="1" w:lastRow="0" w:firstColumn="1" w:lastColumn="0" w:noHBand="0" w:noVBand="1"/>
            </w:tblPr>
            <w:tblGrid>
              <w:gridCol w:w="2163"/>
              <w:gridCol w:w="119"/>
              <w:gridCol w:w="1393"/>
              <w:gridCol w:w="4680"/>
            </w:tblGrid>
            <w:tr w:rsidR="00FB75F7" w:rsidRPr="00BD3F17" w14:paraId="0A232AB7" w14:textId="77777777" w:rsidTr="00B42373">
              <w:trPr>
                <w:trHeight w:val="321"/>
              </w:trPr>
              <w:tc>
                <w:tcPr>
                  <w:tcW w:w="2163" w:type="dxa"/>
                  <w:shd w:val="clear" w:color="auto" w:fill="auto"/>
                  <w:hideMark/>
                </w:tcPr>
                <w:p w14:paraId="7964FF8F" w14:textId="77777777" w:rsidR="00BD3F17" w:rsidRPr="001061E6" w:rsidRDefault="00BD3F17" w:rsidP="00BD3F17">
                  <w:pPr>
                    <w:spacing w:before="80" w:after="80" w:line="240" w:lineRule="auto"/>
                    <w:jc w:val="both"/>
                    <w:rPr>
                      <w:rFonts w:ascii="Times New Roman" w:eastAsia="Times New Roman" w:hAnsi="Times New Roman" w:cs="Times New Roman"/>
                      <w:b/>
                      <w:sz w:val="24"/>
                      <w:szCs w:val="24"/>
                    </w:rPr>
                  </w:pPr>
                  <w:r w:rsidRPr="001061E6">
                    <w:rPr>
                      <w:rFonts w:ascii="Times New Roman" w:eastAsia="Times New Roman" w:hAnsi="Times New Roman" w:cs="Times New Roman"/>
                      <w:sz w:val="24"/>
                      <w:szCs w:val="24"/>
                    </w:rPr>
                    <w:t>Delegācijas vadītāja:</w:t>
                  </w:r>
                </w:p>
              </w:tc>
              <w:tc>
                <w:tcPr>
                  <w:tcW w:w="1512" w:type="dxa"/>
                  <w:gridSpan w:val="2"/>
                  <w:shd w:val="clear" w:color="auto" w:fill="auto"/>
                  <w:hideMark/>
                </w:tcPr>
                <w:p w14:paraId="32AD119A" w14:textId="2CD75E5A" w:rsidR="00BD3F17" w:rsidRPr="001061E6" w:rsidRDefault="00DC194C" w:rsidP="007B7285">
                  <w:pPr>
                    <w:spacing w:before="80" w:after="8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 Pavļuta-</w:t>
                  </w:r>
                  <w:r w:rsidRPr="00DC194C">
                    <w:rPr>
                      <w:rFonts w:ascii="Times New Roman" w:eastAsia="Times New Roman" w:hAnsi="Times New Roman" w:cs="Times New Roman"/>
                      <w:bCs/>
                      <w:sz w:val="24"/>
                      <w:szCs w:val="24"/>
                    </w:rPr>
                    <w:t>Deslandes</w:t>
                  </w:r>
                </w:p>
              </w:tc>
              <w:tc>
                <w:tcPr>
                  <w:tcW w:w="4680" w:type="dxa"/>
                  <w:shd w:val="clear" w:color="auto" w:fill="auto"/>
                  <w:hideMark/>
                </w:tcPr>
                <w:p w14:paraId="34891624" w14:textId="77B37BFA" w:rsidR="00BD3F17" w:rsidRPr="001061E6" w:rsidRDefault="00DC194C" w:rsidP="00B42373">
                  <w:pPr>
                    <w:spacing w:before="80" w:after="80" w:line="240" w:lineRule="auto"/>
                    <w:ind w:left="-105"/>
                    <w:jc w:val="both"/>
                    <w:rPr>
                      <w:rFonts w:ascii="Times New Roman" w:eastAsia="Times New Roman" w:hAnsi="Times New Roman" w:cs="Times New Roman"/>
                      <w:sz w:val="24"/>
                      <w:szCs w:val="24"/>
                    </w:rPr>
                  </w:pPr>
                  <w:r w:rsidRPr="00DC194C">
                    <w:rPr>
                      <w:rFonts w:ascii="Times New Roman" w:eastAsia="Times New Roman" w:hAnsi="Times New Roman" w:cs="Times New Roman"/>
                      <w:bCs/>
                      <w:sz w:val="24"/>
                      <w:szCs w:val="24"/>
                    </w:rPr>
                    <w:t>Latvijas Republikas pastāvīgā pārstāve Eiropas Savienībā, Ārkārtējā un pilnvarotā vēstniece</w:t>
                  </w:r>
                  <w:r>
                    <w:rPr>
                      <w:rFonts w:ascii="Times New Roman" w:eastAsia="Times New Roman" w:hAnsi="Times New Roman" w:cs="Times New Roman"/>
                      <w:bCs/>
                      <w:sz w:val="24"/>
                      <w:szCs w:val="24"/>
                    </w:rPr>
                    <w:t>.</w:t>
                  </w:r>
                </w:p>
              </w:tc>
            </w:tr>
            <w:tr w:rsidR="000F5589" w:rsidRPr="00BD3F17" w14:paraId="64CF3FE3" w14:textId="77777777" w:rsidTr="00B42373">
              <w:tc>
                <w:tcPr>
                  <w:tcW w:w="2163" w:type="dxa"/>
                  <w:shd w:val="clear" w:color="auto" w:fill="auto"/>
                </w:tcPr>
                <w:p w14:paraId="022A5479" w14:textId="77777777" w:rsidR="000F5589" w:rsidRPr="001061E6" w:rsidRDefault="000F5589" w:rsidP="000F5589">
                  <w:pPr>
                    <w:spacing w:before="80" w:after="80" w:line="240" w:lineRule="auto"/>
                    <w:jc w:val="both"/>
                    <w:rPr>
                      <w:rFonts w:ascii="Times New Roman" w:eastAsia="Times New Roman" w:hAnsi="Times New Roman" w:cs="Times New Roman"/>
                      <w:bCs/>
                      <w:sz w:val="24"/>
                      <w:szCs w:val="24"/>
                    </w:rPr>
                  </w:pPr>
                  <w:r w:rsidRPr="001061E6">
                    <w:rPr>
                      <w:rFonts w:ascii="Times New Roman" w:eastAsia="Times New Roman" w:hAnsi="Times New Roman" w:cs="Times New Roman"/>
                      <w:sz w:val="24"/>
                      <w:szCs w:val="24"/>
                    </w:rPr>
                    <w:t>Delegācijas sastāvā:</w:t>
                  </w:r>
                </w:p>
              </w:tc>
              <w:tc>
                <w:tcPr>
                  <w:tcW w:w="1512" w:type="dxa"/>
                  <w:gridSpan w:val="2"/>
                  <w:shd w:val="clear" w:color="auto" w:fill="auto"/>
                </w:tcPr>
                <w:p w14:paraId="2CF75CF5" w14:textId="55B8B25D" w:rsidR="000F5589" w:rsidRPr="001061E6" w:rsidRDefault="000F5589" w:rsidP="000F5589">
                  <w:pPr>
                    <w:spacing w:before="80" w:after="80" w:line="240" w:lineRule="auto"/>
                    <w:ind w:left="120"/>
                    <w:jc w:val="both"/>
                    <w:rPr>
                      <w:rFonts w:ascii="Times New Roman" w:eastAsia="Times New Roman" w:hAnsi="Times New Roman" w:cs="Times New Roman"/>
                      <w:bCs/>
                      <w:sz w:val="24"/>
                      <w:szCs w:val="24"/>
                    </w:rPr>
                  </w:pPr>
                  <w:r w:rsidRPr="001061E6">
                    <w:rPr>
                      <w:rFonts w:ascii="Times New Roman" w:eastAsia="Times New Roman" w:hAnsi="Times New Roman" w:cs="Times New Roman"/>
                      <w:sz w:val="24"/>
                      <w:szCs w:val="24"/>
                    </w:rPr>
                    <w:t>M. Kreitus</w:t>
                  </w:r>
                </w:p>
              </w:tc>
              <w:tc>
                <w:tcPr>
                  <w:tcW w:w="4680" w:type="dxa"/>
                  <w:shd w:val="clear" w:color="auto" w:fill="auto"/>
                </w:tcPr>
                <w:p w14:paraId="28B5E2EC" w14:textId="299F6B16" w:rsidR="000F5589" w:rsidRPr="001061E6" w:rsidRDefault="000F5589" w:rsidP="00B42373">
                  <w:pPr>
                    <w:spacing w:before="80" w:after="80" w:line="240" w:lineRule="auto"/>
                    <w:ind w:left="-105"/>
                    <w:jc w:val="both"/>
                    <w:rPr>
                      <w:rFonts w:ascii="Times New Roman" w:eastAsia="Times New Roman" w:hAnsi="Times New Roman" w:cs="Times New Roman"/>
                      <w:bCs/>
                      <w:sz w:val="24"/>
                      <w:szCs w:val="24"/>
                    </w:rPr>
                  </w:pPr>
                  <w:r w:rsidRPr="001061E6">
                    <w:rPr>
                      <w:rFonts w:ascii="Times New Roman" w:eastAsia="Times New Roman" w:hAnsi="Times New Roman" w:cs="Times New Roman"/>
                      <w:sz w:val="24"/>
                      <w:szCs w:val="24"/>
                    </w:rPr>
                    <w:t>Vēstnieks – pastāvīgais pārstāvis Pasaules Tirdzniecības organizācijā;</w:t>
                  </w:r>
                </w:p>
              </w:tc>
            </w:tr>
            <w:tr w:rsidR="000F5589" w:rsidRPr="00BD3F17" w14:paraId="7F04617E" w14:textId="77777777" w:rsidTr="00B42373">
              <w:tc>
                <w:tcPr>
                  <w:tcW w:w="2163" w:type="dxa"/>
                  <w:shd w:val="clear" w:color="auto" w:fill="auto"/>
                </w:tcPr>
                <w:p w14:paraId="7DD2E497" w14:textId="77777777" w:rsidR="000F5589" w:rsidRPr="001061E6" w:rsidRDefault="000F5589" w:rsidP="000F5589">
                  <w:pPr>
                    <w:spacing w:before="80" w:after="80" w:line="240" w:lineRule="auto"/>
                    <w:jc w:val="both"/>
                    <w:rPr>
                      <w:rFonts w:ascii="Times New Roman" w:eastAsia="Times New Roman" w:hAnsi="Times New Roman" w:cs="Times New Roman"/>
                      <w:sz w:val="24"/>
                      <w:szCs w:val="24"/>
                    </w:rPr>
                  </w:pPr>
                </w:p>
              </w:tc>
              <w:tc>
                <w:tcPr>
                  <w:tcW w:w="1512" w:type="dxa"/>
                  <w:gridSpan w:val="2"/>
                  <w:shd w:val="clear" w:color="auto" w:fill="auto"/>
                </w:tcPr>
                <w:p w14:paraId="1E988219" w14:textId="63DBE18A" w:rsidR="000F5589" w:rsidRPr="001061E6" w:rsidRDefault="000F5589" w:rsidP="000F5589">
                  <w:pPr>
                    <w:spacing w:before="80" w:after="80" w:line="240" w:lineRule="auto"/>
                    <w:ind w:left="120"/>
                    <w:jc w:val="both"/>
                    <w:rPr>
                      <w:rFonts w:ascii="Times New Roman" w:eastAsia="Times New Roman" w:hAnsi="Times New Roman" w:cs="Times New Roman"/>
                      <w:sz w:val="24"/>
                      <w:szCs w:val="24"/>
                    </w:rPr>
                  </w:pPr>
                  <w:r w:rsidRPr="001061E6">
                    <w:rPr>
                      <w:rFonts w:ascii="Times New Roman" w:eastAsia="Times New Roman" w:hAnsi="Times New Roman" w:cs="Times New Roman"/>
                      <w:sz w:val="24"/>
                      <w:szCs w:val="24"/>
                    </w:rPr>
                    <w:t>G. Zadraks</w:t>
                  </w:r>
                </w:p>
              </w:tc>
              <w:tc>
                <w:tcPr>
                  <w:tcW w:w="4680" w:type="dxa"/>
                  <w:shd w:val="clear" w:color="auto" w:fill="auto"/>
                </w:tcPr>
                <w:p w14:paraId="5BC3BBB1" w14:textId="05684DF8" w:rsidR="000F5589" w:rsidRPr="001061E6" w:rsidRDefault="000F5589" w:rsidP="00B42373">
                  <w:pPr>
                    <w:spacing w:before="80" w:after="80" w:line="240" w:lineRule="auto"/>
                    <w:ind w:left="-105"/>
                    <w:jc w:val="both"/>
                    <w:rPr>
                      <w:rFonts w:ascii="Times New Roman" w:eastAsia="Times New Roman" w:hAnsi="Times New Roman" w:cs="Times New Roman"/>
                      <w:sz w:val="24"/>
                      <w:szCs w:val="24"/>
                    </w:rPr>
                  </w:pPr>
                  <w:r w:rsidRPr="001061E6">
                    <w:rPr>
                      <w:rFonts w:ascii="Times New Roman" w:eastAsia="Times New Roman" w:hAnsi="Times New Roman" w:cs="Times New Roman"/>
                      <w:bCs/>
                      <w:sz w:val="24"/>
                      <w:szCs w:val="24"/>
                    </w:rPr>
                    <w:t>Ārlietu ministrijas Ārējās tirdzniecības un ārējo ekonomisko sakaru veicināšanas departamenta direktora vietnieks, Ārējās tirdzniecības un investīciju nodaļas vadītājs</w:t>
                  </w:r>
                  <w:r w:rsidRPr="001061E6">
                    <w:rPr>
                      <w:rFonts w:ascii="Times New Roman" w:eastAsia="Times New Roman" w:hAnsi="Times New Roman" w:cs="Times New Roman"/>
                      <w:sz w:val="24"/>
                      <w:szCs w:val="24"/>
                    </w:rPr>
                    <w:t>;</w:t>
                  </w:r>
                </w:p>
              </w:tc>
            </w:tr>
            <w:tr w:rsidR="007A46E5" w:rsidRPr="00BD3F17" w14:paraId="54B60224" w14:textId="77777777" w:rsidTr="00B42373">
              <w:tc>
                <w:tcPr>
                  <w:tcW w:w="2163" w:type="dxa"/>
                  <w:shd w:val="clear" w:color="auto" w:fill="auto"/>
                </w:tcPr>
                <w:p w14:paraId="1A2D4AEB" w14:textId="77777777" w:rsidR="007A46E5" w:rsidRPr="001061E6" w:rsidRDefault="007A46E5" w:rsidP="000F5589">
                  <w:pPr>
                    <w:spacing w:before="80" w:after="80" w:line="240" w:lineRule="auto"/>
                    <w:jc w:val="both"/>
                    <w:rPr>
                      <w:rFonts w:ascii="Times New Roman" w:eastAsia="Times New Roman" w:hAnsi="Times New Roman" w:cs="Times New Roman"/>
                      <w:sz w:val="24"/>
                      <w:szCs w:val="24"/>
                    </w:rPr>
                  </w:pPr>
                </w:p>
              </w:tc>
              <w:tc>
                <w:tcPr>
                  <w:tcW w:w="1512" w:type="dxa"/>
                  <w:gridSpan w:val="2"/>
                  <w:shd w:val="clear" w:color="auto" w:fill="auto"/>
                </w:tcPr>
                <w:p w14:paraId="569FCCEC" w14:textId="04C2C741" w:rsidR="007A46E5" w:rsidRPr="001061E6" w:rsidRDefault="007A46E5" w:rsidP="000F5589">
                  <w:pPr>
                    <w:spacing w:before="80" w:after="8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Lūks</w:t>
                  </w:r>
                </w:p>
              </w:tc>
              <w:tc>
                <w:tcPr>
                  <w:tcW w:w="4680" w:type="dxa"/>
                  <w:shd w:val="clear" w:color="auto" w:fill="auto"/>
                </w:tcPr>
                <w:p w14:paraId="4B855260" w14:textId="1DEA7EC3" w:rsidR="007A46E5" w:rsidRPr="001061E6" w:rsidRDefault="007A46E5" w:rsidP="00B42373">
                  <w:pPr>
                    <w:spacing w:before="80" w:after="80" w:line="240" w:lineRule="auto"/>
                    <w:ind w:left="-10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Ārlietu ministrijas Ārējās tirdzn</w:t>
                  </w:r>
                  <w:r w:rsidR="00471853">
                    <w:rPr>
                      <w:rFonts w:ascii="Times New Roman" w:eastAsia="Times New Roman" w:hAnsi="Times New Roman" w:cs="Times New Roman"/>
                      <w:bCs/>
                      <w:sz w:val="24"/>
                      <w:szCs w:val="24"/>
                    </w:rPr>
                    <w:t xml:space="preserve">iecības un investīciju nodaļas trešais </w:t>
                  </w:r>
                  <w:r>
                    <w:rPr>
                      <w:rFonts w:ascii="Times New Roman" w:eastAsia="Times New Roman" w:hAnsi="Times New Roman" w:cs="Times New Roman"/>
                      <w:bCs/>
                      <w:sz w:val="24"/>
                      <w:szCs w:val="24"/>
                    </w:rPr>
                    <w:t>sekretārs;</w:t>
                  </w:r>
                </w:p>
              </w:tc>
            </w:tr>
            <w:tr w:rsidR="000F5589" w:rsidRPr="00BD3F17" w14:paraId="2B64EE62" w14:textId="77777777" w:rsidTr="00B42373">
              <w:tc>
                <w:tcPr>
                  <w:tcW w:w="2163" w:type="dxa"/>
                </w:tcPr>
                <w:p w14:paraId="661D2A10" w14:textId="77777777" w:rsidR="000F5589" w:rsidRPr="001061E6" w:rsidRDefault="000F5589" w:rsidP="000F5589">
                  <w:pPr>
                    <w:spacing w:before="80" w:after="80" w:line="240" w:lineRule="auto"/>
                    <w:jc w:val="both"/>
                    <w:rPr>
                      <w:rFonts w:ascii="Times New Roman" w:eastAsia="Times New Roman" w:hAnsi="Times New Roman" w:cs="Times New Roman"/>
                      <w:sz w:val="24"/>
                      <w:szCs w:val="24"/>
                    </w:rPr>
                  </w:pPr>
                </w:p>
              </w:tc>
              <w:tc>
                <w:tcPr>
                  <w:tcW w:w="1512" w:type="dxa"/>
                  <w:gridSpan w:val="2"/>
                </w:tcPr>
                <w:p w14:paraId="07E39B6E" w14:textId="15E03A71" w:rsidR="000F5589" w:rsidRPr="001061E6" w:rsidRDefault="000F5589" w:rsidP="000F5589">
                  <w:pPr>
                    <w:spacing w:after="0" w:line="240" w:lineRule="auto"/>
                    <w:ind w:left="120"/>
                    <w:jc w:val="both"/>
                    <w:rPr>
                      <w:rFonts w:ascii="Times New Roman" w:eastAsia="Times New Roman" w:hAnsi="Times New Roman" w:cs="Times New Roman"/>
                      <w:sz w:val="24"/>
                      <w:szCs w:val="24"/>
                    </w:rPr>
                  </w:pPr>
                  <w:r w:rsidRPr="00BD3F17">
                    <w:rPr>
                      <w:rFonts w:ascii="Times New Roman" w:eastAsia="Times New Roman" w:hAnsi="Times New Roman" w:cs="Times New Roman"/>
                      <w:sz w:val="24"/>
                      <w:szCs w:val="24"/>
                    </w:rPr>
                    <w:t>K. Stabiņš</w:t>
                  </w:r>
                </w:p>
              </w:tc>
              <w:tc>
                <w:tcPr>
                  <w:tcW w:w="4680" w:type="dxa"/>
                </w:tcPr>
                <w:p w14:paraId="41CE88DA" w14:textId="3D0D7422" w:rsidR="000F5589" w:rsidRPr="001061E6" w:rsidRDefault="000F5589" w:rsidP="00B42373">
                  <w:pPr>
                    <w:spacing w:before="80" w:after="80" w:line="240" w:lineRule="auto"/>
                    <w:ind w:left="-105"/>
                    <w:jc w:val="both"/>
                    <w:rPr>
                      <w:rFonts w:ascii="Times New Roman" w:eastAsia="Times New Roman" w:hAnsi="Times New Roman" w:cs="Times New Roman"/>
                      <w:sz w:val="24"/>
                      <w:szCs w:val="24"/>
                    </w:rPr>
                  </w:pPr>
                  <w:r w:rsidRPr="00BD3F17">
                    <w:rPr>
                      <w:rFonts w:ascii="Times New Roman" w:eastAsia="Times New Roman" w:hAnsi="Times New Roman" w:cs="Times New Roman"/>
                      <w:sz w:val="24"/>
                      <w:szCs w:val="24"/>
                    </w:rPr>
                    <w:t>Latvijas Republikas Pastāvīgās pārstāvniecības ES trešais sekretārs</w:t>
                  </w:r>
                  <w:r>
                    <w:rPr>
                      <w:rFonts w:ascii="Times New Roman" w:eastAsia="Times New Roman" w:hAnsi="Times New Roman" w:cs="Times New Roman"/>
                      <w:sz w:val="24"/>
                      <w:szCs w:val="24"/>
                    </w:rPr>
                    <w:t>.</w:t>
                  </w:r>
                </w:p>
              </w:tc>
            </w:tr>
            <w:tr w:rsidR="000F5589" w:rsidRPr="00BD3F17" w14:paraId="1E0796B1" w14:textId="77777777" w:rsidTr="00B42373">
              <w:tc>
                <w:tcPr>
                  <w:tcW w:w="2282" w:type="dxa"/>
                  <w:gridSpan w:val="2"/>
                </w:tcPr>
                <w:p w14:paraId="5A1A019D" w14:textId="77777777" w:rsidR="000F5589" w:rsidRPr="00BD3F17" w:rsidRDefault="000F5589" w:rsidP="000F5589">
                  <w:pPr>
                    <w:spacing w:before="80" w:after="80" w:line="240" w:lineRule="auto"/>
                    <w:ind w:left="120"/>
                    <w:jc w:val="both"/>
                    <w:rPr>
                      <w:rFonts w:ascii="Times New Roman" w:eastAsia="Times New Roman" w:hAnsi="Times New Roman" w:cs="Times New Roman"/>
                      <w:sz w:val="24"/>
                      <w:szCs w:val="24"/>
                    </w:rPr>
                  </w:pPr>
                </w:p>
              </w:tc>
              <w:tc>
                <w:tcPr>
                  <w:tcW w:w="1393" w:type="dxa"/>
                  <w:shd w:val="clear" w:color="auto" w:fill="auto"/>
                </w:tcPr>
                <w:p w14:paraId="32BCBFF9" w14:textId="2B0C6736" w:rsidR="000F5589" w:rsidRPr="00BD3F17" w:rsidRDefault="000F5589" w:rsidP="000F5589">
                  <w:pPr>
                    <w:spacing w:before="80" w:after="80" w:line="240" w:lineRule="auto"/>
                    <w:jc w:val="both"/>
                    <w:rPr>
                      <w:rFonts w:ascii="Times New Roman" w:eastAsia="Times New Roman" w:hAnsi="Times New Roman" w:cs="Times New Roman"/>
                      <w:sz w:val="24"/>
                      <w:szCs w:val="24"/>
                    </w:rPr>
                  </w:pPr>
                </w:p>
              </w:tc>
              <w:tc>
                <w:tcPr>
                  <w:tcW w:w="4680" w:type="dxa"/>
                  <w:shd w:val="clear" w:color="auto" w:fill="auto"/>
                </w:tcPr>
                <w:p w14:paraId="0E1D886E" w14:textId="4AC97EEF" w:rsidR="000F5589" w:rsidRPr="00BD3F17" w:rsidRDefault="000F5589" w:rsidP="000F5589">
                  <w:pPr>
                    <w:spacing w:before="80" w:after="80" w:line="240" w:lineRule="auto"/>
                    <w:ind w:left="150"/>
                    <w:jc w:val="both"/>
                    <w:rPr>
                      <w:rFonts w:ascii="Times New Roman" w:eastAsia="Times New Roman" w:hAnsi="Times New Roman" w:cs="Times New Roman"/>
                      <w:sz w:val="24"/>
                      <w:szCs w:val="24"/>
                    </w:rPr>
                  </w:pPr>
                </w:p>
              </w:tc>
            </w:tr>
          </w:tbl>
          <w:p w14:paraId="242CB6A8" w14:textId="77777777" w:rsidR="00BD3F17" w:rsidRPr="00BD3F17" w:rsidRDefault="00BD3F17" w:rsidP="00BD3F17">
            <w:pPr>
              <w:spacing w:before="80" w:after="0" w:line="240" w:lineRule="auto"/>
              <w:jc w:val="both"/>
              <w:rPr>
                <w:rFonts w:ascii="Times New Roman" w:eastAsia="Times New Roman" w:hAnsi="Times New Roman" w:cs="Times New Roman"/>
                <w:b/>
                <w:sz w:val="24"/>
                <w:szCs w:val="24"/>
              </w:rPr>
            </w:pPr>
          </w:p>
        </w:tc>
        <w:tc>
          <w:tcPr>
            <w:tcW w:w="1430" w:type="dxa"/>
            <w:shd w:val="clear" w:color="auto" w:fill="auto"/>
          </w:tcPr>
          <w:p w14:paraId="626800E7" w14:textId="77777777" w:rsidR="00BD3F17" w:rsidRPr="00BD3F17" w:rsidRDefault="00BD3F17" w:rsidP="00BD3F17">
            <w:pPr>
              <w:spacing w:before="80" w:after="0" w:line="240" w:lineRule="auto"/>
              <w:jc w:val="both"/>
              <w:rPr>
                <w:rFonts w:ascii="Times New Roman" w:eastAsia="Times New Roman" w:hAnsi="Times New Roman" w:cs="Times New Roman"/>
                <w:b/>
                <w:sz w:val="24"/>
                <w:szCs w:val="24"/>
              </w:rPr>
            </w:pPr>
          </w:p>
        </w:tc>
      </w:tr>
    </w:tbl>
    <w:p w14:paraId="50BDB8AE" w14:textId="437E5559" w:rsidR="00471853" w:rsidRPr="000F3B33" w:rsidRDefault="000F3B33" w:rsidP="00471853">
      <w:pPr>
        <w:tabs>
          <w:tab w:val="right" w:pos="9355"/>
        </w:tabs>
        <w:spacing w:after="0" w:line="240" w:lineRule="auto"/>
        <w:rPr>
          <w:rFonts w:ascii="Times New Roman" w:hAnsi="Times New Roman" w:cs="Times New Roman"/>
          <w:sz w:val="24"/>
          <w:szCs w:val="24"/>
        </w:rPr>
      </w:pPr>
      <w:r w:rsidRPr="000F3B33">
        <w:rPr>
          <w:rFonts w:ascii="Times New Roman" w:hAnsi="Times New Roman" w:cs="Times New Roman"/>
          <w:sz w:val="24"/>
          <w:szCs w:val="24"/>
        </w:rPr>
        <w:t>Iesniedzējs: ārlietu ministr</w:t>
      </w:r>
      <w:r w:rsidR="00471853">
        <w:rPr>
          <w:rFonts w:ascii="Times New Roman" w:hAnsi="Times New Roman" w:cs="Times New Roman"/>
          <w:sz w:val="24"/>
          <w:szCs w:val="24"/>
        </w:rPr>
        <w:t>s</w:t>
      </w:r>
      <w:r w:rsidR="00471853" w:rsidRPr="00471853">
        <w:rPr>
          <w:rFonts w:ascii="Times New Roman" w:hAnsi="Times New Roman" w:cs="Times New Roman"/>
          <w:sz w:val="24"/>
          <w:szCs w:val="24"/>
        </w:rPr>
        <w:t xml:space="preserve"> </w:t>
      </w:r>
      <w:r w:rsidR="00471853">
        <w:rPr>
          <w:rFonts w:ascii="Times New Roman" w:hAnsi="Times New Roman" w:cs="Times New Roman"/>
          <w:sz w:val="24"/>
          <w:szCs w:val="24"/>
        </w:rPr>
        <w:tab/>
        <w:t>E. Rinkēvičs</w:t>
      </w:r>
    </w:p>
    <w:p w14:paraId="1962DE3B" w14:textId="1658E5BC" w:rsidR="000F3B33" w:rsidRPr="000F3B33" w:rsidRDefault="000F3B33" w:rsidP="005E6A37">
      <w:pPr>
        <w:tabs>
          <w:tab w:val="right" w:pos="9355"/>
        </w:tabs>
        <w:spacing w:before="80" w:after="0" w:line="240" w:lineRule="auto"/>
        <w:rPr>
          <w:rFonts w:ascii="Times New Roman" w:hAnsi="Times New Roman" w:cs="Times New Roman"/>
          <w:sz w:val="24"/>
          <w:szCs w:val="24"/>
        </w:rPr>
      </w:pPr>
      <w:r w:rsidRPr="000F3B33">
        <w:rPr>
          <w:rFonts w:ascii="Times New Roman" w:hAnsi="Times New Roman" w:cs="Times New Roman"/>
          <w:sz w:val="24"/>
          <w:szCs w:val="24"/>
        </w:rPr>
        <w:tab/>
      </w:r>
    </w:p>
    <w:p w14:paraId="7AE687E1" w14:textId="77777777" w:rsidR="00BD3F17" w:rsidRPr="00BD3F17" w:rsidRDefault="00BD3F17" w:rsidP="00BD3F17">
      <w:pPr>
        <w:tabs>
          <w:tab w:val="right" w:pos="9071"/>
        </w:tabs>
        <w:spacing w:before="80" w:after="0" w:line="240" w:lineRule="auto"/>
        <w:rPr>
          <w:rFonts w:ascii="Times New Roman" w:eastAsia="Times New Roman" w:hAnsi="Times New Roman" w:cs="Times New Roman"/>
          <w:sz w:val="24"/>
          <w:szCs w:val="24"/>
        </w:rPr>
      </w:pPr>
    </w:p>
    <w:p w14:paraId="78F7C99B" w14:textId="71A0C7B4" w:rsidR="00BD3F17" w:rsidRPr="00BD3F17" w:rsidRDefault="00375C08" w:rsidP="00234893">
      <w:pPr>
        <w:tabs>
          <w:tab w:val="right" w:pos="9071"/>
        </w:tabs>
        <w:spacing w:before="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Vīza: valsts sekretāra </w:t>
      </w:r>
      <w:proofErr w:type="spellStart"/>
      <w:r w:rsidR="00234893">
        <w:rPr>
          <w:rFonts w:ascii="Times New Roman" w:eastAsia="Times New Roman" w:hAnsi="Times New Roman" w:cs="Times New Roman"/>
          <w:sz w:val="24"/>
          <w:szCs w:val="24"/>
        </w:rPr>
        <w:t>p.i</w:t>
      </w:r>
      <w:proofErr w:type="spellEnd"/>
      <w:r w:rsidR="00234893">
        <w:rPr>
          <w:rFonts w:ascii="Times New Roman" w:eastAsia="Times New Roman" w:hAnsi="Times New Roman" w:cs="Times New Roman"/>
          <w:sz w:val="24"/>
          <w:szCs w:val="24"/>
        </w:rPr>
        <w:t>.</w:t>
      </w:r>
      <w:r w:rsidR="00234893">
        <w:rPr>
          <w:rFonts w:ascii="Times New Roman" w:eastAsia="Times New Roman" w:hAnsi="Times New Roman" w:cs="Times New Roman"/>
          <w:sz w:val="24"/>
          <w:szCs w:val="24"/>
        </w:rPr>
        <w:tab/>
      </w:r>
      <w:r w:rsidR="00BD3F17" w:rsidRPr="00BD3F1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Lots</w:t>
      </w:r>
      <w:proofErr w:type="spellEnd"/>
      <w:r>
        <w:rPr>
          <w:rFonts w:ascii="Times New Roman" w:eastAsia="Times New Roman" w:hAnsi="Times New Roman" w:cs="Times New Roman"/>
          <w:sz w:val="24"/>
          <w:szCs w:val="24"/>
        </w:rPr>
        <w:t xml:space="preserve"> </w:t>
      </w:r>
    </w:p>
    <w:p w14:paraId="5B721F54" w14:textId="77777777" w:rsidR="00FB75F7" w:rsidRPr="00FB75F7" w:rsidRDefault="00FB75F7" w:rsidP="00FB75F7">
      <w:pPr>
        <w:spacing w:after="0" w:line="240" w:lineRule="auto"/>
        <w:rPr>
          <w:rFonts w:ascii="Times New Roman" w:hAnsi="Times New Roman" w:cs="Times New Roman"/>
          <w:sz w:val="24"/>
          <w:szCs w:val="24"/>
        </w:rPr>
      </w:pPr>
    </w:p>
    <w:p w14:paraId="4428ADF6" w14:textId="77777777" w:rsidR="00FB75F7" w:rsidRPr="00FB75F7" w:rsidRDefault="00FB75F7" w:rsidP="00FB75F7">
      <w:pPr>
        <w:spacing w:after="0" w:line="240" w:lineRule="auto"/>
        <w:rPr>
          <w:rFonts w:ascii="Times New Roman" w:hAnsi="Times New Roman" w:cs="Times New Roman"/>
          <w:sz w:val="24"/>
          <w:szCs w:val="24"/>
        </w:rPr>
      </w:pPr>
    </w:p>
    <w:p w14:paraId="67A6850A" w14:textId="77777777" w:rsidR="00FB75F7" w:rsidRPr="00E42C81" w:rsidRDefault="00FB75F7" w:rsidP="00FB75F7">
      <w:pPr>
        <w:spacing w:after="0" w:line="240" w:lineRule="auto"/>
        <w:rPr>
          <w:rFonts w:ascii="Times New Roman" w:hAnsi="Times New Roman" w:cs="Times New Roman"/>
          <w:sz w:val="20"/>
          <w:szCs w:val="20"/>
        </w:rPr>
      </w:pPr>
      <w:r w:rsidRPr="00E42C81">
        <w:rPr>
          <w:rFonts w:ascii="Times New Roman" w:hAnsi="Times New Roman" w:cs="Times New Roman"/>
          <w:sz w:val="20"/>
          <w:szCs w:val="20"/>
        </w:rPr>
        <w:t>Gints Zadraks, 67016240</w:t>
      </w:r>
    </w:p>
    <w:p w14:paraId="7A4AC631" w14:textId="77777777" w:rsidR="00FB75F7" w:rsidRPr="00E42C81" w:rsidRDefault="00D42665" w:rsidP="00FB75F7">
      <w:pPr>
        <w:spacing w:after="0" w:line="240" w:lineRule="auto"/>
        <w:rPr>
          <w:rFonts w:ascii="Times New Roman" w:hAnsi="Times New Roman" w:cs="Times New Roman"/>
          <w:sz w:val="20"/>
          <w:szCs w:val="20"/>
        </w:rPr>
      </w:pPr>
      <w:hyperlink r:id="rId8" w:history="1">
        <w:r w:rsidR="00FB75F7" w:rsidRPr="00E42C81">
          <w:rPr>
            <w:rStyle w:val="Hyperlink"/>
            <w:rFonts w:ascii="Times New Roman" w:hAnsi="Times New Roman" w:cs="Times New Roman"/>
            <w:sz w:val="20"/>
            <w:szCs w:val="20"/>
          </w:rPr>
          <w:t>gints.zadraks@mfa.gov.lv</w:t>
        </w:r>
      </w:hyperlink>
      <w:r w:rsidR="00FB75F7" w:rsidRPr="00E42C81">
        <w:rPr>
          <w:rFonts w:ascii="Times New Roman" w:hAnsi="Times New Roman" w:cs="Times New Roman"/>
          <w:sz w:val="20"/>
          <w:szCs w:val="20"/>
        </w:rPr>
        <w:t xml:space="preserve"> </w:t>
      </w:r>
    </w:p>
    <w:sectPr w:rsidR="00FB75F7" w:rsidRPr="00E42C8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0A34" w14:textId="77777777" w:rsidR="002943D0" w:rsidRDefault="002943D0" w:rsidP="00BD3F17">
      <w:pPr>
        <w:spacing w:after="0" w:line="240" w:lineRule="auto"/>
      </w:pPr>
      <w:r>
        <w:separator/>
      </w:r>
    </w:p>
  </w:endnote>
  <w:endnote w:type="continuationSeparator" w:id="0">
    <w:p w14:paraId="112F5741" w14:textId="77777777" w:rsidR="002943D0" w:rsidRDefault="002943D0" w:rsidP="00B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034E" w14:textId="77777777" w:rsidR="00E90AE7" w:rsidRDefault="00E90AE7">
    <w:pPr>
      <w:pStyle w:val="Footer"/>
      <w:rPr>
        <w:rFonts w:ascii="Times New Roman" w:hAnsi="Times New Roman" w:cs="Times New Roman"/>
        <w:sz w:val="20"/>
        <w:szCs w:val="20"/>
      </w:rPr>
    </w:pPr>
    <w:r w:rsidRPr="00BD3F17">
      <w:rPr>
        <w:rFonts w:ascii="Times New Roman" w:hAnsi="Times New Roman" w:cs="Times New Roman"/>
        <w:sz w:val="20"/>
        <w:szCs w:val="20"/>
      </w:rPr>
      <w:t>AMzino_07112019</w:t>
    </w:r>
  </w:p>
  <w:p w14:paraId="0EBA9677" w14:textId="7016B25C" w:rsidR="00E90AE7" w:rsidRPr="00BD3F17" w:rsidRDefault="00E90AE7" w:rsidP="00BD3F17">
    <w:pPr>
      <w:pStyle w:val="Footer"/>
      <w:jc w:val="right"/>
      <w:rPr>
        <w:rFonts w:ascii="Times New Roman" w:hAnsi="Times New Roman" w:cs="Times New Roman"/>
        <w:sz w:val="24"/>
        <w:szCs w:val="24"/>
      </w:rPr>
    </w:pPr>
    <w:r w:rsidRPr="00BD3F17">
      <w:rPr>
        <w:rFonts w:ascii="Times New Roman" w:hAnsi="Times New Roman" w:cs="Times New Roman"/>
        <w:sz w:val="24"/>
        <w:szCs w:val="24"/>
      </w:rPr>
      <w:fldChar w:fldCharType="begin"/>
    </w:r>
    <w:r w:rsidRPr="00BD3F17">
      <w:rPr>
        <w:rFonts w:ascii="Times New Roman" w:hAnsi="Times New Roman" w:cs="Times New Roman"/>
        <w:sz w:val="24"/>
        <w:szCs w:val="24"/>
      </w:rPr>
      <w:instrText xml:space="preserve"> PAGE   \* MERGEFORMAT </w:instrText>
    </w:r>
    <w:r w:rsidRPr="00BD3F17">
      <w:rPr>
        <w:rFonts w:ascii="Times New Roman" w:hAnsi="Times New Roman" w:cs="Times New Roman"/>
        <w:sz w:val="24"/>
        <w:szCs w:val="24"/>
      </w:rPr>
      <w:fldChar w:fldCharType="separate"/>
    </w:r>
    <w:r w:rsidR="00D42665">
      <w:rPr>
        <w:rFonts w:ascii="Times New Roman" w:hAnsi="Times New Roman" w:cs="Times New Roman"/>
        <w:noProof/>
        <w:sz w:val="24"/>
        <w:szCs w:val="24"/>
      </w:rPr>
      <w:t>8</w:t>
    </w:r>
    <w:r w:rsidRPr="00BD3F17">
      <w:rPr>
        <w:rFonts w:ascii="Times New Roman" w:hAnsi="Times New Roman" w:cs="Times New Roman"/>
        <w:sz w:val="24"/>
        <w:szCs w:val="24"/>
      </w:rPr>
      <w:fldChar w:fldCharType="end"/>
    </w:r>
    <w:r w:rsidRPr="00BD3F17">
      <w:rPr>
        <w:rFonts w:ascii="Times New Roman" w:hAnsi="Times New Roman" w:cs="Times New Roman"/>
        <w:sz w:val="24"/>
        <w:szCs w:val="24"/>
      </w:rPr>
      <w:t>-</w:t>
    </w:r>
    <w:r w:rsidRPr="00BD3F17">
      <w:rPr>
        <w:rFonts w:ascii="Times New Roman" w:hAnsi="Times New Roman" w:cs="Times New Roman"/>
        <w:sz w:val="24"/>
        <w:szCs w:val="24"/>
      </w:rPr>
      <w:fldChar w:fldCharType="begin"/>
    </w:r>
    <w:r w:rsidRPr="00BD3F17">
      <w:rPr>
        <w:rFonts w:ascii="Times New Roman" w:hAnsi="Times New Roman" w:cs="Times New Roman"/>
        <w:sz w:val="24"/>
        <w:szCs w:val="24"/>
      </w:rPr>
      <w:instrText xml:space="preserve"> NUMPAGES  \* Arabic  \* MERGEFORMAT </w:instrText>
    </w:r>
    <w:r w:rsidRPr="00BD3F17">
      <w:rPr>
        <w:rFonts w:ascii="Times New Roman" w:hAnsi="Times New Roman" w:cs="Times New Roman"/>
        <w:sz w:val="24"/>
        <w:szCs w:val="24"/>
      </w:rPr>
      <w:fldChar w:fldCharType="separate"/>
    </w:r>
    <w:r w:rsidR="00D42665">
      <w:rPr>
        <w:rFonts w:ascii="Times New Roman" w:hAnsi="Times New Roman" w:cs="Times New Roman"/>
        <w:noProof/>
        <w:sz w:val="24"/>
        <w:szCs w:val="24"/>
      </w:rPr>
      <w:t>8</w:t>
    </w:r>
    <w:r w:rsidRPr="00BD3F17">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9FA1" w14:textId="77777777" w:rsidR="002943D0" w:rsidRDefault="002943D0" w:rsidP="00BD3F17">
      <w:pPr>
        <w:spacing w:after="0" w:line="240" w:lineRule="auto"/>
      </w:pPr>
      <w:r>
        <w:separator/>
      </w:r>
    </w:p>
  </w:footnote>
  <w:footnote w:type="continuationSeparator" w:id="0">
    <w:p w14:paraId="73B6A98E" w14:textId="77777777" w:rsidR="002943D0" w:rsidRDefault="002943D0" w:rsidP="00BD3F17">
      <w:pPr>
        <w:spacing w:after="0" w:line="240" w:lineRule="auto"/>
      </w:pPr>
      <w:r>
        <w:continuationSeparator/>
      </w:r>
    </w:p>
  </w:footnote>
  <w:footnote w:id="1">
    <w:p w14:paraId="786CD9AB" w14:textId="05E1F04C" w:rsidR="00E90AE7" w:rsidRPr="000D2D29" w:rsidRDefault="00E90AE7"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https://europa.eu/rapid/press-release_IP-18-5786_lv.htm</w:t>
      </w:r>
    </w:p>
  </w:footnote>
  <w:footnote w:id="2">
    <w:p w14:paraId="0A33BC7D" w14:textId="77777777" w:rsidR="00E90AE7" w:rsidRPr="000D2D29" w:rsidRDefault="00E90AE7"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w:t>
      </w:r>
      <w:r w:rsidRPr="000D2D29">
        <w:rPr>
          <w:rFonts w:ascii="Times New Roman" w:eastAsia="Times New Roman" w:hAnsi="Times New Roman"/>
        </w:rPr>
        <w:t>Tos balstot uz ASV Tirdzniecības paplašināšanas akta 232. pantu (nacionālās drošības apdraudējums)</w:t>
      </w:r>
    </w:p>
  </w:footnote>
  <w:footnote w:id="3">
    <w:p w14:paraId="34FBBA62" w14:textId="259B853F" w:rsidR="00634006" w:rsidRPr="000D2D29" w:rsidRDefault="00634006"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Nacionālā pozīcija Nr. 2 par Brīvās tirdzniecības nolīguma parakstīšanu un noslēgšanu starp Eiropas Savienību un Singapūru tika apstiprināta 2018. gada 4. oktobrī.</w:t>
      </w:r>
    </w:p>
  </w:footnote>
  <w:footnote w:id="4">
    <w:p w14:paraId="5029B431" w14:textId="47F6A3FC" w:rsidR="001139AE" w:rsidRPr="000D2D29" w:rsidRDefault="001139AE"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Nacionālā pozīcija Nr. 2 par Brīvās tirdzniecības nolīguma  parakstīšanu un noslēgšanu starp Eiropas Savienību un Vjetnamas Sociālistisko Republiku tika apstiprināta 2018. gada 21. decembrī.</w:t>
      </w:r>
    </w:p>
  </w:footnote>
  <w:footnote w:id="5">
    <w:p w14:paraId="3DC99B29" w14:textId="6D012368" w:rsidR="001139AE" w:rsidRPr="000D2D29" w:rsidRDefault="001139AE"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Nacionālā pozīcija “par ES – Meksikas Ekonomiskās partnerības, politiskās koordinācijas un sadarbības nolīgumu tirdzniecības un ieguldījumu partnerību” tika apstiprināta 2016. gada 26. februārī.</w:t>
      </w:r>
    </w:p>
  </w:footnote>
  <w:footnote w:id="6">
    <w:p w14:paraId="16CAFFA1" w14:textId="77777777" w:rsidR="00E90AE7" w:rsidRPr="000D2D29" w:rsidRDefault="00E90AE7"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Argentīna, Brazīlija, Paragvaja un Urugvaja; Venecuēla sarunās piedalās tikai kā novērotājs.</w:t>
      </w:r>
    </w:p>
  </w:footnote>
  <w:footnote w:id="7">
    <w:p w14:paraId="68045B4C" w14:textId="1AF0FC35" w:rsidR="001139AE" w:rsidRPr="000D2D29" w:rsidRDefault="001139AE"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Nacionālā pozīcija par ES un Mercosur valstu sarunām par Asociācijas nolīguma noslēgšanu tika apstiprināta 2017. gada 20. decembrī.</w:t>
      </w:r>
    </w:p>
  </w:footnote>
  <w:footnote w:id="8">
    <w:p w14:paraId="73AEE50A" w14:textId="7E3076F1" w:rsidR="00682844" w:rsidRPr="000D2D29" w:rsidRDefault="00682844"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Nacionālā pozīcija par brīvās tirdzniecības līguma noslēgšanu ar Dienvidaustrumu Āzijas valstu asociācijas (ASEAN) valstīm tika apstiprināta 2007. gada 12. aprīlī</w:t>
      </w:r>
    </w:p>
  </w:footnote>
  <w:footnote w:id="9">
    <w:p w14:paraId="51A4330A" w14:textId="4322933C" w:rsidR="00682844" w:rsidRPr="000D2D29" w:rsidRDefault="00682844" w:rsidP="000D2D29">
      <w:pPr>
        <w:pStyle w:val="FootnoteText"/>
        <w:jc w:val="both"/>
        <w:rPr>
          <w:rFonts w:ascii="Times New Roman" w:hAnsi="Times New Roman"/>
        </w:rPr>
      </w:pPr>
      <w:r w:rsidRPr="000D2D29">
        <w:rPr>
          <w:rStyle w:val="FootnoteReference"/>
          <w:rFonts w:ascii="Times New Roman" w:hAnsi="Times New Roman"/>
        </w:rPr>
        <w:footnoteRef/>
      </w:r>
      <w:r w:rsidRPr="000D2D29">
        <w:rPr>
          <w:rFonts w:ascii="Times New Roman" w:hAnsi="Times New Roman"/>
        </w:rPr>
        <w:t xml:space="preserve"> Nacionālā pozīcija par modernizētu asociācijas nolīgumu ar Čīles Republiku tika apstiprināta 2017. gada 19. oktobrī.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558"/>
    <w:multiLevelType w:val="hybridMultilevel"/>
    <w:tmpl w:val="22EADA96"/>
    <w:lvl w:ilvl="0" w:tplc="A2227E68">
      <w:start w:val="1"/>
      <w:numFmt w:val="bullet"/>
      <w:lvlText w:val="-"/>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482AB8"/>
    <w:multiLevelType w:val="hybridMultilevel"/>
    <w:tmpl w:val="13E0C316"/>
    <w:lvl w:ilvl="0" w:tplc="A2227E6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3F"/>
    <w:rsid w:val="0000443F"/>
    <w:rsid w:val="000205F5"/>
    <w:rsid w:val="00074387"/>
    <w:rsid w:val="00094150"/>
    <w:rsid w:val="000A5247"/>
    <w:rsid w:val="000C056F"/>
    <w:rsid w:val="000D2D29"/>
    <w:rsid w:val="000D5E4B"/>
    <w:rsid w:val="000F3B33"/>
    <w:rsid w:val="000F5589"/>
    <w:rsid w:val="001061E6"/>
    <w:rsid w:val="001139AE"/>
    <w:rsid w:val="001309C0"/>
    <w:rsid w:val="001535E6"/>
    <w:rsid w:val="001676E1"/>
    <w:rsid w:val="00170C5F"/>
    <w:rsid w:val="00194FEB"/>
    <w:rsid w:val="001C1A52"/>
    <w:rsid w:val="00234893"/>
    <w:rsid w:val="00246CB8"/>
    <w:rsid w:val="002943D0"/>
    <w:rsid w:val="002F332C"/>
    <w:rsid w:val="003117AE"/>
    <w:rsid w:val="00351A35"/>
    <w:rsid w:val="00360438"/>
    <w:rsid w:val="00375C08"/>
    <w:rsid w:val="00375E7F"/>
    <w:rsid w:val="003C3C6A"/>
    <w:rsid w:val="00416EA3"/>
    <w:rsid w:val="00427C25"/>
    <w:rsid w:val="00434291"/>
    <w:rsid w:val="00447191"/>
    <w:rsid w:val="00450B8C"/>
    <w:rsid w:val="00461731"/>
    <w:rsid w:val="00471853"/>
    <w:rsid w:val="004729BF"/>
    <w:rsid w:val="004832F8"/>
    <w:rsid w:val="004913F5"/>
    <w:rsid w:val="004935A5"/>
    <w:rsid w:val="004C19CF"/>
    <w:rsid w:val="00502C46"/>
    <w:rsid w:val="00532443"/>
    <w:rsid w:val="00550149"/>
    <w:rsid w:val="00574E99"/>
    <w:rsid w:val="00576088"/>
    <w:rsid w:val="0058463E"/>
    <w:rsid w:val="00596677"/>
    <w:rsid w:val="005B5888"/>
    <w:rsid w:val="005E6A37"/>
    <w:rsid w:val="005F56A4"/>
    <w:rsid w:val="006058CE"/>
    <w:rsid w:val="00616140"/>
    <w:rsid w:val="00634006"/>
    <w:rsid w:val="00660B8F"/>
    <w:rsid w:val="00671EBA"/>
    <w:rsid w:val="0067204D"/>
    <w:rsid w:val="00676F02"/>
    <w:rsid w:val="00682844"/>
    <w:rsid w:val="00734C31"/>
    <w:rsid w:val="007A46E5"/>
    <w:rsid w:val="007B3020"/>
    <w:rsid w:val="007B7285"/>
    <w:rsid w:val="007F3FE0"/>
    <w:rsid w:val="00807069"/>
    <w:rsid w:val="00881429"/>
    <w:rsid w:val="008A21F3"/>
    <w:rsid w:val="008D5AA5"/>
    <w:rsid w:val="008E3B76"/>
    <w:rsid w:val="008F449C"/>
    <w:rsid w:val="00903D2A"/>
    <w:rsid w:val="009171EA"/>
    <w:rsid w:val="009625BF"/>
    <w:rsid w:val="009729F6"/>
    <w:rsid w:val="009829AA"/>
    <w:rsid w:val="009A3BBB"/>
    <w:rsid w:val="00A17257"/>
    <w:rsid w:val="00A26271"/>
    <w:rsid w:val="00A26C3F"/>
    <w:rsid w:val="00A4353E"/>
    <w:rsid w:val="00A44A51"/>
    <w:rsid w:val="00A53103"/>
    <w:rsid w:val="00A83F07"/>
    <w:rsid w:val="00A87342"/>
    <w:rsid w:val="00A91190"/>
    <w:rsid w:val="00AE06A7"/>
    <w:rsid w:val="00B37ADE"/>
    <w:rsid w:val="00B42373"/>
    <w:rsid w:val="00B93D0E"/>
    <w:rsid w:val="00BC7533"/>
    <w:rsid w:val="00BD3F17"/>
    <w:rsid w:val="00BF066D"/>
    <w:rsid w:val="00BF4164"/>
    <w:rsid w:val="00BF7288"/>
    <w:rsid w:val="00C1124D"/>
    <w:rsid w:val="00C37BCF"/>
    <w:rsid w:val="00CA25B1"/>
    <w:rsid w:val="00CD69E6"/>
    <w:rsid w:val="00D008DE"/>
    <w:rsid w:val="00D37499"/>
    <w:rsid w:val="00D42665"/>
    <w:rsid w:val="00D72C6B"/>
    <w:rsid w:val="00DC194C"/>
    <w:rsid w:val="00DD6271"/>
    <w:rsid w:val="00DF7DFA"/>
    <w:rsid w:val="00E42C81"/>
    <w:rsid w:val="00E43980"/>
    <w:rsid w:val="00E90AE7"/>
    <w:rsid w:val="00EB0F4A"/>
    <w:rsid w:val="00EC2938"/>
    <w:rsid w:val="00EE10A3"/>
    <w:rsid w:val="00F7538D"/>
    <w:rsid w:val="00F84A63"/>
    <w:rsid w:val="00FB7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ED170"/>
  <w15:chartTrackingRefBased/>
  <w15:docId w15:val="{DD965122-E597-48E5-8626-B616F900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F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3F17"/>
  </w:style>
  <w:style w:type="paragraph" w:styleId="Footer">
    <w:name w:val="footer"/>
    <w:basedOn w:val="Normal"/>
    <w:link w:val="FooterChar"/>
    <w:uiPriority w:val="99"/>
    <w:unhideWhenUsed/>
    <w:rsid w:val="00BD3F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3F17"/>
  </w:style>
  <w:style w:type="character" w:styleId="Hyperlink">
    <w:name w:val="Hyperlink"/>
    <w:basedOn w:val="DefaultParagraphFont"/>
    <w:uiPriority w:val="99"/>
    <w:unhideWhenUsed/>
    <w:rsid w:val="00FB75F7"/>
    <w:rPr>
      <w:color w:val="0000FF" w:themeColor="hyperlink"/>
      <w:u w:val="single"/>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unhideWhenUsed/>
    <w:qFormat/>
    <w:rsid w:val="008D5AA5"/>
    <w:pPr>
      <w:spacing w:after="0" w:line="240" w:lineRule="auto"/>
    </w:pPr>
    <w:rPr>
      <w:rFonts w:ascii="Calibri" w:hAnsi="Calibri" w:cs="Times New Roman"/>
      <w:sz w:val="20"/>
      <w:szCs w:val="20"/>
      <w:lang w:bidi="he-IL"/>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8D5AA5"/>
    <w:rPr>
      <w:rFonts w:ascii="Calibri" w:hAnsi="Calibri" w:cs="Times New Roman"/>
      <w:sz w:val="20"/>
      <w:szCs w:val="20"/>
      <w:lang w:bidi="he-IL"/>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basedOn w:val="DefaultParagraphFont"/>
    <w:link w:val="FootnotesymbolCarZchn"/>
    <w:uiPriority w:val="99"/>
    <w:unhideWhenUsed/>
    <w:qFormat/>
    <w:rsid w:val="008D5AA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A21F3"/>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5B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88"/>
    <w:rPr>
      <w:rFonts w:ascii="Segoe UI" w:hAnsi="Segoe UI" w:cs="Segoe UI"/>
      <w:sz w:val="18"/>
      <w:szCs w:val="18"/>
    </w:rPr>
  </w:style>
  <w:style w:type="character" w:styleId="CommentReference">
    <w:name w:val="annotation reference"/>
    <w:basedOn w:val="DefaultParagraphFont"/>
    <w:uiPriority w:val="99"/>
    <w:semiHidden/>
    <w:unhideWhenUsed/>
    <w:rsid w:val="00EE10A3"/>
    <w:rPr>
      <w:sz w:val="16"/>
      <w:szCs w:val="16"/>
    </w:rPr>
  </w:style>
  <w:style w:type="paragraph" w:styleId="CommentText">
    <w:name w:val="annotation text"/>
    <w:basedOn w:val="Normal"/>
    <w:link w:val="CommentTextChar"/>
    <w:uiPriority w:val="99"/>
    <w:unhideWhenUsed/>
    <w:rsid w:val="00EE10A3"/>
    <w:pPr>
      <w:spacing w:line="240" w:lineRule="auto"/>
    </w:pPr>
    <w:rPr>
      <w:sz w:val="20"/>
      <w:szCs w:val="20"/>
    </w:rPr>
  </w:style>
  <w:style w:type="character" w:customStyle="1" w:styleId="CommentTextChar">
    <w:name w:val="Comment Text Char"/>
    <w:basedOn w:val="DefaultParagraphFont"/>
    <w:link w:val="CommentText"/>
    <w:uiPriority w:val="99"/>
    <w:rsid w:val="00EE10A3"/>
    <w:rPr>
      <w:sz w:val="20"/>
      <w:szCs w:val="20"/>
    </w:rPr>
  </w:style>
  <w:style w:type="paragraph" w:styleId="CommentSubject">
    <w:name w:val="annotation subject"/>
    <w:basedOn w:val="CommentText"/>
    <w:next w:val="CommentText"/>
    <w:link w:val="CommentSubjectChar"/>
    <w:uiPriority w:val="99"/>
    <w:semiHidden/>
    <w:unhideWhenUsed/>
    <w:rsid w:val="00EE10A3"/>
    <w:rPr>
      <w:b/>
      <w:bCs/>
    </w:rPr>
  </w:style>
  <w:style w:type="character" w:customStyle="1" w:styleId="CommentSubjectChar">
    <w:name w:val="Comment Subject Char"/>
    <w:basedOn w:val="CommentTextChar"/>
    <w:link w:val="CommentSubject"/>
    <w:uiPriority w:val="99"/>
    <w:semiHidden/>
    <w:rsid w:val="00EE10A3"/>
    <w:rPr>
      <w:b/>
      <w:bCs/>
      <w:sz w:val="20"/>
      <w:szCs w:val="20"/>
    </w:rPr>
  </w:style>
  <w:style w:type="paragraph" w:styleId="ListParagraph">
    <w:name w:val="List Paragraph"/>
    <w:basedOn w:val="Normal"/>
    <w:uiPriority w:val="34"/>
    <w:qFormat/>
    <w:rsid w:val="00DD627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zadraks@mf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27CA-2D46-4CE1-AE61-A7BBD357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15943</Words>
  <Characters>9089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dc:creator>
  <cp:keywords/>
  <dc:description/>
  <cp:lastModifiedBy>Gints Zadraks</cp:lastModifiedBy>
  <cp:revision>22</cp:revision>
  <dcterms:created xsi:type="dcterms:W3CDTF">2019-11-05T09:34:00Z</dcterms:created>
  <dcterms:modified xsi:type="dcterms:W3CDTF">2019-11-08T08:52:00Z</dcterms:modified>
</cp:coreProperties>
</file>