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B9A01" w14:textId="77777777" w:rsidR="006571C3" w:rsidRPr="003A3A3F" w:rsidRDefault="006571C3" w:rsidP="006571C3">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3A3A3F">
        <w:rPr>
          <w:rFonts w:ascii="Times New Roman" w:eastAsia="Times New Roman" w:hAnsi="Times New Roman" w:cs="Times New Roman"/>
          <w:b/>
          <w:bCs/>
          <w:sz w:val="24"/>
          <w:szCs w:val="24"/>
          <w:lang w:eastAsia="lv-LV"/>
        </w:rPr>
        <w:t>Ministru kabineta noteikumu projekta “Grozījumi Ministru kabineta 2018. gada 20. februāra noteikumos Nr. 95 “Noteikumi par valsts palīdzību dzīvojamās telpas iegādei vai būvniecībai”” sākotnējās ietekmes novērtējuma ziņojums (anotācija)</w:t>
      </w:r>
    </w:p>
    <w:p w14:paraId="55CFF0C7" w14:textId="77777777" w:rsidR="006571C3" w:rsidRPr="003A3A3F" w:rsidRDefault="006571C3" w:rsidP="006571C3">
      <w:pPr>
        <w:shd w:val="clear" w:color="auto" w:fill="FFFFFF"/>
        <w:spacing w:after="0" w:line="240" w:lineRule="auto"/>
        <w:rPr>
          <w:rFonts w:ascii="Times New Roman" w:eastAsia="Times New Roman" w:hAnsi="Times New Roman" w:cs="Times New Roman"/>
          <w:b/>
          <w:bCs/>
          <w:sz w:val="24"/>
          <w:szCs w:val="24"/>
          <w:lang w:eastAsia="lv-LV"/>
        </w:rPr>
      </w:pPr>
    </w:p>
    <w:p w14:paraId="2554E906" w14:textId="77777777" w:rsidR="006571C3" w:rsidRPr="003A3A3F" w:rsidRDefault="006571C3" w:rsidP="006571C3">
      <w:pPr>
        <w:shd w:val="clear" w:color="auto" w:fill="FFFFFF"/>
        <w:spacing w:after="0" w:line="240" w:lineRule="auto"/>
        <w:jc w:val="center"/>
        <w:rPr>
          <w:rFonts w:ascii="Times New Roman" w:eastAsia="Times New Roman" w:hAnsi="Times New Roman" w:cs="Times New Roman"/>
          <w:b/>
          <w:bCs/>
          <w:sz w:val="16"/>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571C3" w:rsidRPr="003A3A3F" w14:paraId="4AA7A2C3" w14:textId="77777777" w:rsidTr="00822E7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7C3FC8" w14:textId="77777777" w:rsidR="006571C3" w:rsidRPr="003A3A3F" w:rsidRDefault="006571C3" w:rsidP="00822E76">
            <w:pPr>
              <w:spacing w:after="0" w:line="240" w:lineRule="auto"/>
              <w:rPr>
                <w:rFonts w:ascii="Times New Roman" w:eastAsia="Times New Roman" w:hAnsi="Times New Roman" w:cs="Times New Roman"/>
                <w:b/>
                <w:bCs/>
                <w:iCs/>
                <w:sz w:val="24"/>
                <w:szCs w:val="24"/>
                <w:lang w:eastAsia="lv-LV"/>
              </w:rPr>
            </w:pPr>
            <w:r w:rsidRPr="003A3A3F">
              <w:rPr>
                <w:rFonts w:ascii="Times New Roman" w:eastAsia="Times New Roman" w:hAnsi="Times New Roman" w:cs="Times New Roman"/>
                <w:b/>
                <w:bCs/>
                <w:iCs/>
                <w:sz w:val="24"/>
                <w:szCs w:val="24"/>
                <w:lang w:eastAsia="lv-LV"/>
              </w:rPr>
              <w:t>Tiesību akta projekta anotācijas kopsavilkums</w:t>
            </w:r>
          </w:p>
        </w:tc>
      </w:tr>
      <w:tr w:rsidR="006571C3" w:rsidRPr="003A3A3F" w14:paraId="6B934248" w14:textId="77777777" w:rsidTr="00822E7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C1BFB24"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429AAB9" w14:textId="34398055" w:rsidR="00D95034"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Noteikumu projekta mērķis ir </w:t>
            </w:r>
            <w:r w:rsidR="00D95034" w:rsidRPr="003A3A3F">
              <w:rPr>
                <w:rFonts w:ascii="Times New Roman" w:eastAsia="Times New Roman" w:hAnsi="Times New Roman" w:cs="Times New Roman"/>
                <w:iCs/>
                <w:sz w:val="24"/>
                <w:szCs w:val="24"/>
                <w:lang w:eastAsia="lv-LV"/>
              </w:rPr>
              <w:t xml:space="preserve">paplašināt valsts palīdzības saņēmēju loku, valstij daļēji </w:t>
            </w:r>
            <w:r w:rsidRPr="003A3A3F">
              <w:rPr>
                <w:rFonts w:ascii="Times New Roman" w:eastAsia="Times New Roman" w:hAnsi="Times New Roman" w:cs="Times New Roman"/>
                <w:iCs/>
                <w:sz w:val="24"/>
                <w:szCs w:val="24"/>
                <w:lang w:eastAsia="lv-LV"/>
              </w:rPr>
              <w:t>sedzot aizņēmēja neizpildītās parādsaistības attiecībā uz dzīvojamās telpas iegādei vai būvniecībai ņemto aizdevumu</w:t>
            </w:r>
            <w:r w:rsidR="00D95034" w:rsidRPr="003A3A3F">
              <w:rPr>
                <w:rFonts w:ascii="Times New Roman" w:eastAsia="Times New Roman" w:hAnsi="Times New Roman" w:cs="Times New Roman"/>
                <w:iCs/>
                <w:sz w:val="24"/>
                <w:szCs w:val="24"/>
                <w:lang w:eastAsia="lv-LV"/>
              </w:rPr>
              <w:t xml:space="preserve">. </w:t>
            </w:r>
            <w:r w:rsidRPr="003A3A3F">
              <w:rPr>
                <w:rFonts w:ascii="Times New Roman" w:eastAsia="Times New Roman" w:hAnsi="Times New Roman" w:cs="Times New Roman"/>
                <w:iCs/>
                <w:sz w:val="24"/>
                <w:szCs w:val="24"/>
                <w:lang w:eastAsia="lv-LV"/>
              </w:rPr>
              <w:t xml:space="preserve"> </w:t>
            </w:r>
          </w:p>
          <w:p w14:paraId="40E6E4B5" w14:textId="1CFD1DFD" w:rsidR="00D95034" w:rsidRPr="003A3A3F" w:rsidRDefault="00D95034" w:rsidP="00822E76">
            <w:pPr>
              <w:spacing w:after="0" w:line="240" w:lineRule="auto"/>
              <w:jc w:val="both"/>
              <w:rPr>
                <w:rFonts w:ascii="Times New Roman" w:eastAsia="Times New Roman" w:hAnsi="Times New Roman" w:cs="Times New Roman"/>
                <w:iCs/>
                <w:sz w:val="24"/>
                <w:szCs w:val="24"/>
                <w:lang w:eastAsia="lv-LV"/>
              </w:rPr>
            </w:pPr>
          </w:p>
          <w:p w14:paraId="29A0448D" w14:textId="77777777" w:rsidR="00650309" w:rsidRPr="003A3A3F" w:rsidRDefault="00650309"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Noteikumu projekts paredz, ka:</w:t>
            </w:r>
          </w:p>
          <w:p w14:paraId="357435F9" w14:textId="31729014" w:rsidR="00D95034" w:rsidRPr="003A3A3F" w:rsidRDefault="00650309" w:rsidP="00650309">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turpmāk aizņēmējam nav nepieciešams deklarēt vai reģistrēt savu dzīves vietas adresi Latvijā</w:t>
            </w:r>
            <w:r w:rsidR="003A7513" w:rsidRPr="003A3A3F">
              <w:rPr>
                <w:rFonts w:ascii="Times New Roman" w:eastAsia="Times New Roman" w:hAnsi="Times New Roman" w:cs="Times New Roman"/>
                <w:iCs/>
                <w:sz w:val="24"/>
                <w:szCs w:val="24"/>
                <w:lang w:eastAsia="lv-LV"/>
              </w:rPr>
              <w:t>, kā arī nav nepieciešams aizņēmēja apgādībā esošā bērna tiesiskā statusa Latvijā pierādīšana</w:t>
            </w:r>
            <w:r w:rsidRPr="003A3A3F">
              <w:rPr>
                <w:rFonts w:ascii="Times New Roman" w:eastAsia="Times New Roman" w:hAnsi="Times New Roman" w:cs="Times New Roman"/>
                <w:iCs/>
                <w:sz w:val="24"/>
                <w:szCs w:val="24"/>
                <w:lang w:eastAsia="lv-LV"/>
              </w:rPr>
              <w:t>;</w:t>
            </w:r>
          </w:p>
          <w:p w14:paraId="12DDAF10" w14:textId="130E2AE8" w:rsidR="00650309" w:rsidRPr="003A3A3F" w:rsidRDefault="00650309" w:rsidP="00650309">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pretendēt uz garantiju var arī persona, kuras apgādībā ir viens vai vairāki bērni un ir iestājusies grūtniecība; </w:t>
            </w:r>
          </w:p>
          <w:p w14:paraId="6B495CB9" w14:textId="2DA3D43F" w:rsidR="003A7513" w:rsidRPr="003A3A3F" w:rsidRDefault="003A7513" w:rsidP="003A7513">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garantijas apmērs ģimenēm ar četriem un vairāk bērniem palielināts līdz 30% no aizdevuma</w:t>
            </w:r>
            <w:r w:rsidR="004F4E5B" w:rsidRPr="003A3A3F">
              <w:rPr>
                <w:rFonts w:ascii="Times New Roman" w:eastAsia="Times New Roman" w:hAnsi="Times New Roman" w:cs="Times New Roman"/>
                <w:iCs/>
                <w:sz w:val="24"/>
                <w:szCs w:val="24"/>
                <w:lang w:eastAsia="lv-LV"/>
              </w:rPr>
              <w:t>;</w:t>
            </w:r>
          </w:p>
          <w:p w14:paraId="6C989048" w14:textId="0EF4B2C5" w:rsidR="00D95034" w:rsidRPr="003A3A3F" w:rsidRDefault="004F4E5B" w:rsidP="00822E76">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paredzēta i</w:t>
            </w:r>
            <w:r w:rsidR="003A7513" w:rsidRPr="003A3A3F">
              <w:rPr>
                <w:rFonts w:ascii="Times New Roman" w:eastAsia="Times New Roman" w:hAnsi="Times New Roman" w:cs="Times New Roman"/>
                <w:iCs/>
                <w:sz w:val="24"/>
                <w:szCs w:val="24"/>
                <w:lang w:eastAsia="lv-LV"/>
              </w:rPr>
              <w:t>espēja pretendēt uz garantiju atkārtoti pie nosacījuma, ka iepriekš piešķirtās garantijas saistības ir izbeigušās</w:t>
            </w:r>
            <w:r w:rsidRPr="003A3A3F">
              <w:rPr>
                <w:rFonts w:ascii="Times New Roman" w:eastAsia="Times New Roman" w:hAnsi="Times New Roman" w:cs="Times New Roman"/>
                <w:iCs/>
                <w:sz w:val="24"/>
                <w:szCs w:val="24"/>
                <w:lang w:eastAsia="lv-LV"/>
              </w:rPr>
              <w:t>.</w:t>
            </w:r>
          </w:p>
          <w:p w14:paraId="6F7684E9" w14:textId="77777777" w:rsidR="004F4E5B" w:rsidRPr="003A3A3F" w:rsidRDefault="004F4E5B" w:rsidP="00822E76">
            <w:pPr>
              <w:spacing w:after="0" w:line="240" w:lineRule="auto"/>
              <w:jc w:val="both"/>
              <w:rPr>
                <w:rFonts w:ascii="Times New Roman" w:eastAsia="Times New Roman" w:hAnsi="Times New Roman" w:cs="Times New Roman"/>
                <w:iCs/>
                <w:sz w:val="24"/>
                <w:szCs w:val="24"/>
                <w:lang w:eastAsia="lv-LV"/>
              </w:rPr>
            </w:pPr>
          </w:p>
          <w:p w14:paraId="2465AC64" w14:textId="5C7AD62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Projekts stājas spēkā 2019.gada 1.novembrī.</w:t>
            </w:r>
          </w:p>
        </w:tc>
      </w:tr>
    </w:tbl>
    <w:p w14:paraId="0B62A8B7" w14:textId="77777777" w:rsidR="006571C3" w:rsidRPr="003A3A3F" w:rsidRDefault="006571C3" w:rsidP="006571C3">
      <w:pPr>
        <w:spacing w:after="0" w:line="240" w:lineRule="auto"/>
        <w:rPr>
          <w:rFonts w:ascii="Times New Roman" w:eastAsia="Times New Roman" w:hAnsi="Times New Roman" w:cs="Times New Roman"/>
          <w:iCs/>
          <w:sz w:val="36"/>
          <w:szCs w:val="24"/>
          <w:lang w:eastAsia="lv-LV"/>
        </w:rPr>
      </w:pPr>
      <w:r w:rsidRPr="003A3A3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571C3" w:rsidRPr="003A3A3F" w14:paraId="0A83C333" w14:textId="77777777" w:rsidTr="00822E7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EF1EF7" w14:textId="77777777" w:rsidR="006571C3" w:rsidRPr="003A3A3F" w:rsidRDefault="006571C3" w:rsidP="00822E76">
            <w:pPr>
              <w:spacing w:after="0" w:line="240" w:lineRule="auto"/>
              <w:rPr>
                <w:rFonts w:ascii="Times New Roman" w:eastAsia="Times New Roman" w:hAnsi="Times New Roman" w:cs="Times New Roman"/>
                <w:b/>
                <w:bCs/>
                <w:iCs/>
                <w:sz w:val="24"/>
                <w:szCs w:val="24"/>
                <w:lang w:eastAsia="lv-LV"/>
              </w:rPr>
            </w:pPr>
            <w:r w:rsidRPr="003A3A3F">
              <w:rPr>
                <w:rFonts w:ascii="Times New Roman" w:eastAsia="Times New Roman" w:hAnsi="Times New Roman" w:cs="Times New Roman"/>
                <w:b/>
                <w:bCs/>
                <w:iCs/>
                <w:sz w:val="24"/>
                <w:szCs w:val="24"/>
                <w:lang w:eastAsia="lv-LV"/>
              </w:rPr>
              <w:t>I. Tiesību akta projekta izstrādes nepieciešamība</w:t>
            </w:r>
          </w:p>
        </w:tc>
      </w:tr>
      <w:tr w:rsidR="006571C3" w:rsidRPr="003A3A3F" w14:paraId="03B28221" w14:textId="77777777" w:rsidTr="00822E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E42A5B"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B39D30D"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74628C6F" w14:textId="2A8E5A68" w:rsidR="006571C3" w:rsidRPr="003A3A3F" w:rsidRDefault="006571C3" w:rsidP="00822E76">
            <w:pPr>
              <w:spacing w:after="0" w:line="240" w:lineRule="auto"/>
              <w:jc w:val="both"/>
              <w:rPr>
                <w:rFonts w:ascii="Times New Roman" w:eastAsia="Times New Roman" w:hAnsi="Times New Roman" w:cs="Times New Roman"/>
                <w:sz w:val="24"/>
                <w:szCs w:val="24"/>
                <w:lang w:eastAsia="lv-LV"/>
              </w:rPr>
            </w:pPr>
            <w:r w:rsidRPr="003A3A3F">
              <w:rPr>
                <w:rFonts w:ascii="Times New Roman" w:eastAsia="Times New Roman" w:hAnsi="Times New Roman" w:cs="Times New Roman"/>
                <w:iCs/>
                <w:sz w:val="24"/>
                <w:szCs w:val="24"/>
                <w:lang w:eastAsia="lv-LV"/>
              </w:rPr>
              <w:t>Grozījumi Ministru kabineta 2018.gada 20.februāra noteikumos Nr.95 “Noteikumi par valsts palīdzību dzīvojamās telpas iegādei vai būvniecībai” (turpmāk – noteikumu projekts) izstrādāti pēc Ekonomikas ministrijas iniciatīvas saskaņā ar likuma “Par palīdzību dzīvokļa jautājumu risināšanā” 27.1.panta pirmo daļu un Attīstības finanšu institūcijas likuma 12.panta ceturto daļu.</w:t>
            </w:r>
            <w:r w:rsidRPr="003A3A3F">
              <w:rPr>
                <w:rFonts w:ascii="Times New Roman" w:eastAsia="Times New Roman" w:hAnsi="Times New Roman" w:cs="Times New Roman"/>
                <w:sz w:val="24"/>
                <w:szCs w:val="24"/>
                <w:lang w:eastAsia="lv-LV"/>
              </w:rPr>
              <w:t xml:space="preserve"> </w:t>
            </w:r>
          </w:p>
        </w:tc>
      </w:tr>
      <w:tr w:rsidR="006571C3" w:rsidRPr="003A3A3F" w14:paraId="4DCEB172" w14:textId="77777777" w:rsidTr="00822E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36CC94"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F9180B2" w14:textId="77777777" w:rsidR="006571C3"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EB24B6E" w14:textId="77777777" w:rsidR="00E404BC" w:rsidRPr="00E404BC" w:rsidRDefault="00E404BC" w:rsidP="00E404BC">
            <w:pPr>
              <w:rPr>
                <w:rFonts w:ascii="Times New Roman" w:eastAsia="Times New Roman" w:hAnsi="Times New Roman" w:cs="Times New Roman"/>
                <w:sz w:val="24"/>
                <w:szCs w:val="24"/>
                <w:lang w:eastAsia="lv-LV"/>
              </w:rPr>
            </w:pPr>
          </w:p>
          <w:p w14:paraId="4048E895" w14:textId="77777777" w:rsidR="00E404BC" w:rsidRPr="00E404BC" w:rsidRDefault="00E404BC" w:rsidP="00E404BC">
            <w:pPr>
              <w:rPr>
                <w:rFonts w:ascii="Times New Roman" w:eastAsia="Times New Roman" w:hAnsi="Times New Roman" w:cs="Times New Roman"/>
                <w:sz w:val="24"/>
                <w:szCs w:val="24"/>
                <w:lang w:eastAsia="lv-LV"/>
              </w:rPr>
            </w:pPr>
          </w:p>
          <w:p w14:paraId="164FA432" w14:textId="77777777" w:rsidR="00E404BC" w:rsidRPr="00E404BC" w:rsidRDefault="00E404BC" w:rsidP="00E404BC">
            <w:pPr>
              <w:rPr>
                <w:rFonts w:ascii="Times New Roman" w:eastAsia="Times New Roman" w:hAnsi="Times New Roman" w:cs="Times New Roman"/>
                <w:sz w:val="24"/>
                <w:szCs w:val="24"/>
                <w:lang w:eastAsia="lv-LV"/>
              </w:rPr>
            </w:pPr>
          </w:p>
          <w:p w14:paraId="20AFCFF9" w14:textId="4DCD8AE3" w:rsidR="00E404BC" w:rsidRDefault="00E404BC" w:rsidP="00E404BC">
            <w:pPr>
              <w:rPr>
                <w:rFonts w:ascii="Times New Roman" w:eastAsia="Times New Roman" w:hAnsi="Times New Roman" w:cs="Times New Roman"/>
                <w:iCs/>
                <w:sz w:val="24"/>
                <w:szCs w:val="24"/>
                <w:lang w:eastAsia="lv-LV"/>
              </w:rPr>
            </w:pPr>
          </w:p>
          <w:p w14:paraId="6155FE6E" w14:textId="77777777" w:rsidR="00E404BC" w:rsidRPr="00E404BC" w:rsidRDefault="00E404BC" w:rsidP="00E404BC">
            <w:pPr>
              <w:rPr>
                <w:rFonts w:ascii="Times New Roman" w:eastAsia="Times New Roman" w:hAnsi="Times New Roman" w:cs="Times New Roman"/>
                <w:sz w:val="24"/>
                <w:szCs w:val="24"/>
                <w:lang w:eastAsia="lv-LV"/>
              </w:rPr>
            </w:pPr>
          </w:p>
          <w:p w14:paraId="4943EC50" w14:textId="77777777" w:rsidR="00E404BC" w:rsidRPr="00E404BC" w:rsidRDefault="00E404BC" w:rsidP="00E404BC">
            <w:pPr>
              <w:rPr>
                <w:rFonts w:ascii="Times New Roman" w:eastAsia="Times New Roman" w:hAnsi="Times New Roman" w:cs="Times New Roman"/>
                <w:sz w:val="24"/>
                <w:szCs w:val="24"/>
                <w:lang w:eastAsia="lv-LV"/>
              </w:rPr>
            </w:pPr>
          </w:p>
          <w:p w14:paraId="6C7FF12C" w14:textId="77777777" w:rsidR="00E404BC" w:rsidRPr="00E404BC" w:rsidRDefault="00E404BC" w:rsidP="00E404BC">
            <w:pPr>
              <w:rPr>
                <w:rFonts w:ascii="Times New Roman" w:eastAsia="Times New Roman" w:hAnsi="Times New Roman" w:cs="Times New Roman"/>
                <w:sz w:val="24"/>
                <w:szCs w:val="24"/>
                <w:lang w:eastAsia="lv-LV"/>
              </w:rPr>
            </w:pPr>
          </w:p>
          <w:p w14:paraId="723EBA23" w14:textId="77777777" w:rsidR="00E404BC" w:rsidRPr="00E404BC" w:rsidRDefault="00E404BC" w:rsidP="00E404BC">
            <w:pPr>
              <w:rPr>
                <w:rFonts w:ascii="Times New Roman" w:eastAsia="Times New Roman" w:hAnsi="Times New Roman" w:cs="Times New Roman"/>
                <w:sz w:val="24"/>
                <w:szCs w:val="24"/>
                <w:lang w:eastAsia="lv-LV"/>
              </w:rPr>
            </w:pPr>
          </w:p>
          <w:p w14:paraId="50C3F3D2" w14:textId="77777777" w:rsidR="00E404BC" w:rsidRDefault="00E404BC" w:rsidP="00E404BC">
            <w:pPr>
              <w:rPr>
                <w:rFonts w:ascii="Times New Roman" w:eastAsia="Times New Roman" w:hAnsi="Times New Roman" w:cs="Times New Roman"/>
                <w:iCs/>
                <w:sz w:val="24"/>
                <w:szCs w:val="24"/>
                <w:lang w:eastAsia="lv-LV"/>
              </w:rPr>
            </w:pPr>
          </w:p>
          <w:p w14:paraId="3B534A7E" w14:textId="13CA3E47" w:rsidR="00E404BC" w:rsidRPr="00E404BC" w:rsidRDefault="00E404BC" w:rsidP="00E404BC">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055DA004" w14:textId="07CF5C62"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lastRenderedPageBreak/>
              <w:t xml:space="preserve">Noteikumu projekts paredz atteikties no prasības, kas noteica, ka personai, ar kuru kopā dzīvo un kuras apgādībā ir vismaz viens bērns, garantijas pieteikuma pielikumā jāpievieno informācija par deklarēto vai reģistrēto dzīves vietu Latvijā. Tādējādi noteikumu projekts paredz, ka turpmāk aizņēmējam nav nepieciešams deklarēt vai reģistrēt savu dzīves vietas adresi Latvijā. Ierobežojuma atcelšanai būtu veicinoša ietekme uz </w:t>
            </w:r>
            <w:proofErr w:type="spellStart"/>
            <w:r w:rsidRPr="003A3A3F">
              <w:rPr>
                <w:rFonts w:ascii="Times New Roman" w:eastAsia="Times New Roman" w:hAnsi="Times New Roman" w:cs="Times New Roman"/>
                <w:iCs/>
                <w:sz w:val="24"/>
                <w:szCs w:val="24"/>
                <w:lang w:eastAsia="lv-LV"/>
              </w:rPr>
              <w:t>r</w:t>
            </w:r>
            <w:r w:rsidR="00384FDF" w:rsidRPr="003A3A3F">
              <w:rPr>
                <w:rFonts w:ascii="Times New Roman" w:eastAsia="Times New Roman" w:hAnsi="Times New Roman" w:cs="Times New Roman"/>
                <w:iCs/>
                <w:sz w:val="24"/>
                <w:szCs w:val="24"/>
                <w:lang w:eastAsia="lv-LV"/>
              </w:rPr>
              <w:t>e</w:t>
            </w:r>
            <w:r w:rsidRPr="003A3A3F">
              <w:rPr>
                <w:rFonts w:ascii="Times New Roman" w:eastAsia="Times New Roman" w:hAnsi="Times New Roman" w:cs="Times New Roman"/>
                <w:iCs/>
                <w:sz w:val="24"/>
                <w:szCs w:val="24"/>
                <w:lang w:eastAsia="lv-LV"/>
              </w:rPr>
              <w:t>emigrāciju</w:t>
            </w:r>
            <w:proofErr w:type="spellEnd"/>
            <w:r w:rsidRPr="003A3A3F">
              <w:rPr>
                <w:rFonts w:ascii="Times New Roman" w:eastAsia="Times New Roman" w:hAnsi="Times New Roman" w:cs="Times New Roman"/>
                <w:iCs/>
                <w:sz w:val="24"/>
                <w:szCs w:val="24"/>
                <w:lang w:eastAsia="lv-LV"/>
              </w:rPr>
              <w:t xml:space="preserve">, jo personām, kuras vēlas atgriezties Latvijā un saņemt palīdzību dzīvojamās </w:t>
            </w:r>
            <w:r w:rsidR="00384FDF" w:rsidRPr="003A3A3F">
              <w:rPr>
                <w:rFonts w:ascii="Times New Roman" w:eastAsia="Times New Roman" w:hAnsi="Times New Roman" w:cs="Times New Roman"/>
                <w:iCs/>
                <w:sz w:val="24"/>
                <w:szCs w:val="24"/>
                <w:lang w:eastAsia="lv-LV"/>
              </w:rPr>
              <w:t>telpas</w:t>
            </w:r>
            <w:r w:rsidRPr="003A3A3F">
              <w:rPr>
                <w:rFonts w:ascii="Times New Roman" w:eastAsia="Times New Roman" w:hAnsi="Times New Roman" w:cs="Times New Roman"/>
                <w:iCs/>
                <w:sz w:val="24"/>
                <w:szCs w:val="24"/>
                <w:lang w:eastAsia="lv-LV"/>
              </w:rPr>
              <w:t xml:space="preserve"> iegādei vai būvniecībai, sagādā grūtības izpildīt prasību attiecībā uz dzīves vietas deklarēšanu Latvijā. </w:t>
            </w:r>
            <w:r w:rsidRPr="003A3A3F">
              <w:rPr>
                <w:rFonts w:ascii="Times New Roman" w:eastAsia="Times New Roman" w:hAnsi="Times New Roman" w:cs="Times New Roman"/>
                <w:iCs/>
                <w:sz w:val="24"/>
                <w:szCs w:val="24"/>
                <w:lang w:eastAsia="lv-LV"/>
              </w:rPr>
              <w:lastRenderedPageBreak/>
              <w:t>Līdz šim attiecīgajām ģimenēm programmas izmantošana bija ierobežota, jo, pamatojoties uz esošajiem nosacījumiem, nedeklarējoties Latvijā, pretendēt uz mājokļu garantiju programmas ietvaros nav iespējams.</w:t>
            </w:r>
          </w:p>
          <w:p w14:paraId="73D05D91" w14:textId="77777777" w:rsidR="006571C3" w:rsidRPr="003A3A3F" w:rsidRDefault="006571C3" w:rsidP="00822E76">
            <w:pPr>
              <w:spacing w:after="0" w:line="240" w:lineRule="auto"/>
              <w:jc w:val="both"/>
              <w:rPr>
                <w:rFonts w:ascii="Times New Roman" w:eastAsia="Times New Roman" w:hAnsi="Times New Roman" w:cs="Times New Roman"/>
                <w:i/>
                <w:iCs/>
                <w:sz w:val="24"/>
                <w:szCs w:val="24"/>
                <w:lang w:eastAsia="lv-LV"/>
              </w:rPr>
            </w:pPr>
          </w:p>
          <w:p w14:paraId="1BA272A6"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Noteikumu projekts paredz lielāku atbalstu personai, ar kuru kopā dzīvo un kuras apgādībā ir četri un vairāk bērni. Atbilstoši noteikumu projektam ģimenēm būtu pieejams līdz 30% no aizdevuma summas, bet ne vairāk kā 30 000 </w:t>
            </w:r>
            <w:proofErr w:type="spellStart"/>
            <w:r w:rsidRPr="003A3A3F">
              <w:rPr>
                <w:rFonts w:ascii="Times New Roman" w:eastAsia="Times New Roman" w:hAnsi="Times New Roman" w:cs="Times New Roman"/>
                <w:iCs/>
                <w:sz w:val="24"/>
                <w:szCs w:val="24"/>
                <w:lang w:eastAsia="lv-LV"/>
              </w:rPr>
              <w:t>euro</w:t>
            </w:r>
            <w:proofErr w:type="spellEnd"/>
            <w:r w:rsidRPr="003A3A3F">
              <w:rPr>
                <w:rFonts w:ascii="Times New Roman" w:eastAsia="Times New Roman" w:hAnsi="Times New Roman" w:cs="Times New Roman"/>
                <w:iCs/>
                <w:sz w:val="24"/>
                <w:szCs w:val="24"/>
                <w:lang w:eastAsia="lv-LV"/>
              </w:rPr>
              <w:t>, ja ģimenē dzīvo un apgādībā ir četri un vairāk bērni vai personai, ar kuru kopā dzīvo un kuras apgādībā ir trīs bērni un ir iestājusies grūtniecība.</w:t>
            </w:r>
          </w:p>
          <w:p w14:paraId="4214FE3B"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p>
          <w:p w14:paraId="3A69F28E"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Personas ar kurām dzīvo un kuru apgādībā ir no viena līdz trim bērniem, maksimālais garantijas apmērs saglabājas nemainīgs, attiecīgi nosakot, ka garantijas apmērs ir:</w:t>
            </w:r>
          </w:p>
          <w:p w14:paraId="0D8AF241" w14:textId="77777777" w:rsidR="006571C3" w:rsidRPr="003A3A3F" w:rsidRDefault="006571C3" w:rsidP="00822E76">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10% no aizdevuma summas, bet ne vairāk kā 10 000 </w:t>
            </w:r>
            <w:proofErr w:type="spellStart"/>
            <w:r w:rsidRPr="003A3A3F">
              <w:rPr>
                <w:rFonts w:ascii="Times New Roman" w:eastAsia="Times New Roman" w:hAnsi="Times New Roman" w:cs="Times New Roman"/>
                <w:iCs/>
                <w:sz w:val="24"/>
                <w:szCs w:val="24"/>
                <w:lang w:eastAsia="lv-LV"/>
              </w:rPr>
              <w:t>euro</w:t>
            </w:r>
            <w:proofErr w:type="spellEnd"/>
            <w:r w:rsidRPr="003A3A3F">
              <w:rPr>
                <w:rFonts w:ascii="Times New Roman" w:eastAsia="Times New Roman" w:hAnsi="Times New Roman" w:cs="Times New Roman"/>
                <w:iCs/>
                <w:sz w:val="24"/>
                <w:szCs w:val="24"/>
                <w:lang w:eastAsia="lv-LV"/>
              </w:rPr>
              <w:t xml:space="preserve"> – personai, ar kuru kopā dzīvo un kuras apgādībā ir viens bērns;</w:t>
            </w:r>
          </w:p>
          <w:p w14:paraId="267C51BA" w14:textId="77777777" w:rsidR="006571C3" w:rsidRPr="003A3A3F" w:rsidRDefault="006571C3" w:rsidP="00822E76">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līdz 15%, bet ne mazāk kā 10% no aizdevuma summas, un ne vairāk kā 15 000 </w:t>
            </w:r>
            <w:proofErr w:type="spellStart"/>
            <w:r w:rsidRPr="003A3A3F">
              <w:rPr>
                <w:rFonts w:ascii="Times New Roman" w:eastAsia="Times New Roman" w:hAnsi="Times New Roman" w:cs="Times New Roman"/>
                <w:iCs/>
                <w:sz w:val="24"/>
                <w:szCs w:val="24"/>
                <w:lang w:eastAsia="lv-LV"/>
              </w:rPr>
              <w:t>euro</w:t>
            </w:r>
            <w:proofErr w:type="spellEnd"/>
            <w:r w:rsidRPr="003A3A3F">
              <w:rPr>
                <w:rFonts w:ascii="Times New Roman" w:eastAsia="Times New Roman" w:hAnsi="Times New Roman" w:cs="Times New Roman"/>
                <w:iCs/>
                <w:sz w:val="24"/>
                <w:szCs w:val="24"/>
                <w:lang w:eastAsia="lv-LV"/>
              </w:rPr>
              <w:t xml:space="preserve"> – personai, ar kuru kopā dzīvo un kuras apgādībā ir divi bērni vai personai, ar kuru kopā dzīvo un kuras apgādībā ir viens bērns un ir iestājusies grūtniecība;</w:t>
            </w:r>
          </w:p>
          <w:p w14:paraId="24C4EDAB" w14:textId="54871CEA" w:rsidR="00112876" w:rsidRPr="003A3A3F" w:rsidRDefault="006571C3" w:rsidP="00822E76">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līdz 20%, bet ne mazāk kā 10% no aizdevuma summas, un ne vairāk kā 20 000 </w:t>
            </w:r>
            <w:proofErr w:type="spellStart"/>
            <w:r w:rsidRPr="003A3A3F">
              <w:rPr>
                <w:rFonts w:ascii="Times New Roman" w:eastAsia="Times New Roman" w:hAnsi="Times New Roman" w:cs="Times New Roman"/>
                <w:iCs/>
                <w:sz w:val="24"/>
                <w:szCs w:val="24"/>
                <w:lang w:eastAsia="lv-LV"/>
              </w:rPr>
              <w:t>euro</w:t>
            </w:r>
            <w:proofErr w:type="spellEnd"/>
            <w:r w:rsidRPr="003A3A3F">
              <w:rPr>
                <w:rFonts w:ascii="Times New Roman" w:eastAsia="Times New Roman" w:hAnsi="Times New Roman" w:cs="Times New Roman"/>
                <w:iCs/>
                <w:sz w:val="24"/>
                <w:szCs w:val="24"/>
                <w:lang w:eastAsia="lv-LV"/>
              </w:rPr>
              <w:t xml:space="preserve"> – personai, ar kuru kopā dzīvo un kuras apgādībā ir trīs bērni vai personai, ar kuru kopā dzīvo un kuras apgādībā ir divi bērni un ir iestājusies grūtniecība</w:t>
            </w:r>
            <w:r w:rsidR="00112876" w:rsidRPr="003A3A3F">
              <w:rPr>
                <w:rFonts w:ascii="Times New Roman" w:eastAsia="Times New Roman" w:hAnsi="Times New Roman" w:cs="Times New Roman"/>
                <w:iCs/>
                <w:sz w:val="24"/>
                <w:szCs w:val="24"/>
                <w:lang w:eastAsia="lv-LV"/>
              </w:rPr>
              <w:t>.</w:t>
            </w:r>
          </w:p>
          <w:p w14:paraId="5E6D2588" w14:textId="77777777" w:rsidR="00112876" w:rsidRPr="003A3A3F" w:rsidRDefault="00112876" w:rsidP="00112876">
            <w:pPr>
              <w:pStyle w:val="ListParagraph"/>
              <w:spacing w:after="0" w:line="240" w:lineRule="auto"/>
              <w:jc w:val="both"/>
              <w:rPr>
                <w:rFonts w:ascii="Times New Roman" w:eastAsia="Times New Roman" w:hAnsi="Times New Roman" w:cs="Times New Roman"/>
                <w:iCs/>
                <w:sz w:val="24"/>
                <w:szCs w:val="24"/>
                <w:lang w:eastAsia="lv-LV"/>
              </w:rPr>
            </w:pPr>
          </w:p>
          <w:p w14:paraId="439D97BD" w14:textId="77777777" w:rsidR="00423967" w:rsidRPr="003A3A3F" w:rsidRDefault="006571C3" w:rsidP="001128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Ministru kabineta 2018.gada 20.februāra noteikumu Nr.95 “Noteikumi par valsts palīdzību dzīvojamās telpas iegādei vai būvniecībai” (turpmāk – noteikumi Nr.95) 4.punkts nosaka dokumentus, kuri jāpievieno  garantijas pie</w:t>
            </w:r>
            <w:r w:rsidR="00D97181" w:rsidRPr="003A3A3F">
              <w:rPr>
                <w:rFonts w:ascii="Times New Roman" w:eastAsia="Times New Roman" w:hAnsi="Times New Roman" w:cs="Times New Roman"/>
                <w:iCs/>
                <w:sz w:val="24"/>
                <w:szCs w:val="24"/>
                <w:lang w:eastAsia="lv-LV"/>
              </w:rPr>
              <w:t>teikumam</w:t>
            </w:r>
            <w:r w:rsidRPr="003A3A3F">
              <w:rPr>
                <w:rFonts w:ascii="Times New Roman" w:eastAsia="Times New Roman" w:hAnsi="Times New Roman" w:cs="Times New Roman"/>
                <w:iCs/>
                <w:sz w:val="24"/>
                <w:szCs w:val="24"/>
                <w:lang w:eastAsia="lv-LV"/>
              </w:rPr>
              <w:t>, tostarp, viena vai vairāku bērnu dzimšanas apliecības kopija vai citu dokumentu kopiju, kas apliecina bērna tiesisko statusu Latvijā. Ņemot vērā, ka aprēķinot garantijas apmēru personai ar kuru kopā dzīvo un kuras apgādībā ir vismaz viens bērns, tiek ņemts vērā, ka personai ir iestājusies grūtniecība, noteikumu projekts paredz arī citu dokumentu iesniegšanu, piemēram, izrakstu no medicīniskās dokumentācijas, kas apliecina grūtniecības stāvokli. Attiecīgajos gadījumos persona neiesniedz</w:t>
            </w:r>
            <w:r w:rsidR="00313FFE" w:rsidRPr="003A3A3F">
              <w:rPr>
                <w:rFonts w:ascii="Times New Roman" w:eastAsia="Times New Roman" w:hAnsi="Times New Roman" w:cs="Times New Roman"/>
                <w:iCs/>
                <w:sz w:val="24"/>
                <w:szCs w:val="24"/>
                <w:lang w:eastAsia="lv-LV"/>
              </w:rPr>
              <w:t xml:space="preserve"> Akciju sabiedrībai "Attīstības finanšu institūcija </w:t>
            </w:r>
            <w:proofErr w:type="spellStart"/>
            <w:r w:rsidR="00313FFE" w:rsidRPr="003A3A3F">
              <w:rPr>
                <w:rFonts w:ascii="Times New Roman" w:eastAsia="Times New Roman" w:hAnsi="Times New Roman" w:cs="Times New Roman"/>
                <w:iCs/>
                <w:sz w:val="24"/>
                <w:szCs w:val="24"/>
                <w:lang w:eastAsia="lv-LV"/>
              </w:rPr>
              <w:t>Altum</w:t>
            </w:r>
            <w:proofErr w:type="spellEnd"/>
            <w:r w:rsidR="00313FFE" w:rsidRPr="003A3A3F">
              <w:rPr>
                <w:rFonts w:ascii="Times New Roman" w:eastAsia="Times New Roman" w:hAnsi="Times New Roman" w:cs="Times New Roman"/>
                <w:iCs/>
                <w:sz w:val="24"/>
                <w:szCs w:val="24"/>
                <w:lang w:eastAsia="lv-LV"/>
              </w:rPr>
              <w:t xml:space="preserve">" (turpmāk – </w:t>
            </w:r>
            <w:proofErr w:type="spellStart"/>
            <w:r w:rsidR="00313FFE" w:rsidRPr="003A3A3F">
              <w:rPr>
                <w:rFonts w:ascii="Times New Roman" w:eastAsia="Times New Roman" w:hAnsi="Times New Roman" w:cs="Times New Roman"/>
                <w:iCs/>
                <w:sz w:val="24"/>
                <w:szCs w:val="24"/>
                <w:lang w:eastAsia="lv-LV"/>
              </w:rPr>
              <w:t>Altum</w:t>
            </w:r>
            <w:proofErr w:type="spellEnd"/>
            <w:r w:rsidR="00313FFE" w:rsidRPr="003A3A3F">
              <w:rPr>
                <w:rFonts w:ascii="Times New Roman" w:eastAsia="Times New Roman" w:hAnsi="Times New Roman" w:cs="Times New Roman"/>
                <w:iCs/>
                <w:sz w:val="24"/>
                <w:szCs w:val="24"/>
                <w:lang w:eastAsia="lv-LV"/>
              </w:rPr>
              <w:t xml:space="preserve">) </w:t>
            </w:r>
            <w:r w:rsidRPr="003A3A3F">
              <w:rPr>
                <w:rFonts w:ascii="Times New Roman" w:eastAsia="Times New Roman" w:hAnsi="Times New Roman" w:cs="Times New Roman"/>
                <w:iCs/>
                <w:sz w:val="24"/>
                <w:szCs w:val="24"/>
                <w:lang w:eastAsia="lv-LV"/>
              </w:rPr>
              <w:t xml:space="preserve"> nedzimuša bērna </w:t>
            </w:r>
            <w:r w:rsidRPr="003A3A3F">
              <w:rPr>
                <w:rFonts w:ascii="Times New Roman" w:eastAsia="Times New Roman" w:hAnsi="Times New Roman" w:cs="Times New Roman"/>
                <w:iCs/>
                <w:sz w:val="24"/>
                <w:szCs w:val="24"/>
                <w:lang w:eastAsia="lv-LV"/>
              </w:rPr>
              <w:lastRenderedPageBreak/>
              <w:t>dzimšanas apliecību, bet gan izrakstu no medicīniskās dokumentācijas, kas apliecina grūtniecības stāvokli.</w:t>
            </w:r>
          </w:p>
          <w:p w14:paraId="2B0AAB3F" w14:textId="77777777" w:rsidR="00423967" w:rsidRPr="003A3A3F" w:rsidRDefault="00423967" w:rsidP="00112876">
            <w:pPr>
              <w:spacing w:after="0" w:line="240" w:lineRule="auto"/>
              <w:jc w:val="both"/>
              <w:rPr>
                <w:rFonts w:ascii="Times New Roman" w:eastAsia="Times New Roman" w:hAnsi="Times New Roman" w:cs="Times New Roman"/>
                <w:iCs/>
                <w:sz w:val="24"/>
                <w:szCs w:val="24"/>
                <w:lang w:eastAsia="lv-LV"/>
              </w:rPr>
            </w:pPr>
          </w:p>
          <w:p w14:paraId="7FBAAECF" w14:textId="5EDDF09E" w:rsidR="00423967" w:rsidRPr="003A3A3F" w:rsidRDefault="00423967" w:rsidP="00423967">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Iepriekš uzskaitītie mājokļu garantijas nosacījumu uzlabojumi ietverti, gan pamatojoties uz konkrētu </w:t>
            </w:r>
            <w:proofErr w:type="spellStart"/>
            <w:r w:rsidRPr="003A3A3F">
              <w:rPr>
                <w:rFonts w:ascii="Times New Roman" w:eastAsia="Times New Roman" w:hAnsi="Times New Roman" w:cs="Times New Roman"/>
                <w:iCs/>
                <w:sz w:val="24"/>
                <w:szCs w:val="24"/>
                <w:lang w:eastAsia="lv-LV"/>
              </w:rPr>
              <w:t>Altum</w:t>
            </w:r>
            <w:proofErr w:type="spellEnd"/>
            <w:r w:rsidRPr="003A3A3F">
              <w:rPr>
                <w:rFonts w:ascii="Times New Roman" w:eastAsia="Times New Roman" w:hAnsi="Times New Roman" w:cs="Times New Roman"/>
                <w:iCs/>
                <w:sz w:val="24"/>
                <w:szCs w:val="24"/>
                <w:lang w:eastAsia="lv-LV"/>
              </w:rPr>
              <w:t xml:space="preserve"> klientu grupu paustajām vajadzībām (piemēram, re-emigrantu gadījumā - prasības par deklarētas dzīvesvietas Latvijā atcelšanu), gan arī diskutējot un konsultējoties par demogrāfiju veicinošiem pasākumiem ar iesaistītajiem politikas izstrādātājiem vai konsultatīvajām institūcijām. </w:t>
            </w:r>
          </w:p>
          <w:p w14:paraId="6E57C46C" w14:textId="5587DE89"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 </w:t>
            </w:r>
          </w:p>
          <w:p w14:paraId="381761DD"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Papildus noteikts, ka aizņēmējs var noteikt minimālo garantijas apmēru, bet ne mazāku kā 10% no aizdevuma summas. Attiecīgi personai nav jāizvēlas maksimālā pieejamā garantijas aizdevuma summa un persona, izvērtējot savu finansiālo stāvokli, var izvēlēties mazāku garantijas summu, tādējādi maksājot mazāku komisijas maksu.  </w:t>
            </w:r>
          </w:p>
          <w:p w14:paraId="74123439"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p>
          <w:p w14:paraId="796A5FD8" w14:textId="3F8B15F1" w:rsidR="006571C3" w:rsidRPr="003A3A3F" w:rsidRDefault="006571C3" w:rsidP="00822E76">
            <w:pPr>
              <w:jc w:val="both"/>
              <w:rPr>
                <w:rFonts w:ascii="Times New Roman" w:hAnsi="Times New Roman" w:cs="Times New Roman"/>
                <w:sz w:val="24"/>
                <w:szCs w:val="24"/>
              </w:rPr>
            </w:pPr>
            <w:r w:rsidRPr="003A3A3F">
              <w:rPr>
                <w:rFonts w:ascii="Times New Roman" w:eastAsia="Times New Roman" w:hAnsi="Times New Roman" w:cs="Times New Roman"/>
                <w:iCs/>
                <w:sz w:val="24"/>
                <w:szCs w:val="24"/>
                <w:lang w:eastAsia="lv-LV"/>
              </w:rPr>
              <w:t xml:space="preserve">Noteikumi papildināti ar nosacījumu, kas paredz, ka persona var saņemt garantiju atkārtoti vai vairākas reizes, ievērojot, ka attiecīgajai personai var būt tikai viena spēkā esoša garantija, kuru izsniedzis </w:t>
            </w:r>
            <w:proofErr w:type="spellStart"/>
            <w:r w:rsidRPr="003A3A3F">
              <w:rPr>
                <w:rFonts w:ascii="Times New Roman" w:eastAsia="Times New Roman" w:hAnsi="Times New Roman" w:cs="Times New Roman"/>
                <w:iCs/>
                <w:sz w:val="24"/>
                <w:szCs w:val="24"/>
                <w:lang w:eastAsia="lv-LV"/>
              </w:rPr>
              <w:t>Altum</w:t>
            </w:r>
            <w:proofErr w:type="spellEnd"/>
            <w:r w:rsidRPr="003A3A3F">
              <w:rPr>
                <w:rFonts w:ascii="Times New Roman" w:eastAsia="Times New Roman" w:hAnsi="Times New Roman" w:cs="Times New Roman"/>
                <w:iCs/>
                <w:sz w:val="24"/>
                <w:szCs w:val="24"/>
                <w:lang w:eastAsia="lv-LV"/>
              </w:rPr>
              <w:t xml:space="preserve"> (garantija var zaudēt spēku, piemēram, kad:</w:t>
            </w:r>
            <w:r w:rsidRPr="003A3A3F">
              <w:rPr>
                <w:rFonts w:ascii="Times New Roman" w:hAnsi="Times New Roman" w:cs="Times New Roman"/>
                <w:sz w:val="24"/>
                <w:szCs w:val="24"/>
              </w:rPr>
              <w:t xml:space="preserve"> aizdevējs </w:t>
            </w:r>
            <w:r w:rsidRPr="003A3A3F">
              <w:rPr>
                <w:rFonts w:ascii="Times New Roman" w:eastAsia="Times New Roman" w:hAnsi="Times New Roman" w:cs="Times New Roman"/>
                <w:iCs/>
                <w:sz w:val="24"/>
                <w:szCs w:val="24"/>
                <w:lang w:eastAsia="lv-LV"/>
              </w:rPr>
              <w:t xml:space="preserve">(noteikumu nr.95 3.punkta 3.1.apakšpunktā minētais subjekts) </w:t>
            </w:r>
            <w:r w:rsidRPr="003A3A3F">
              <w:rPr>
                <w:rFonts w:ascii="Times New Roman" w:hAnsi="Times New Roman" w:cs="Times New Roman"/>
                <w:sz w:val="24"/>
                <w:szCs w:val="24"/>
              </w:rPr>
              <w:t xml:space="preserve">atteiksies no garantijas; beigsies garantijas termiņš; aizņēmējs būs dzēsis aizdevuma saistības; ja </w:t>
            </w:r>
            <w:proofErr w:type="spellStart"/>
            <w:r w:rsidRPr="003A3A3F">
              <w:rPr>
                <w:rFonts w:ascii="Times New Roman" w:hAnsi="Times New Roman" w:cs="Times New Roman"/>
                <w:sz w:val="24"/>
                <w:szCs w:val="24"/>
              </w:rPr>
              <w:t>Altum</w:t>
            </w:r>
            <w:proofErr w:type="spellEnd"/>
            <w:r w:rsidRPr="003A3A3F">
              <w:rPr>
                <w:rFonts w:ascii="Times New Roman" w:hAnsi="Times New Roman" w:cs="Times New Roman"/>
                <w:sz w:val="24"/>
                <w:szCs w:val="24"/>
              </w:rPr>
              <w:t xml:space="preserve"> izmaksās kompensāciju un </w:t>
            </w:r>
            <w:proofErr w:type="spellStart"/>
            <w:r w:rsidRPr="003A3A3F">
              <w:rPr>
                <w:rFonts w:ascii="Times New Roman" w:hAnsi="Times New Roman" w:cs="Times New Roman"/>
                <w:sz w:val="24"/>
                <w:szCs w:val="24"/>
              </w:rPr>
              <w:t>Altum</w:t>
            </w:r>
            <w:proofErr w:type="spellEnd"/>
            <w:r w:rsidRPr="003A3A3F">
              <w:rPr>
                <w:rFonts w:ascii="Times New Roman" w:hAnsi="Times New Roman" w:cs="Times New Roman"/>
                <w:sz w:val="24"/>
                <w:szCs w:val="24"/>
              </w:rPr>
              <w:t xml:space="preserve"> būs tiesības piedzīt kompensācijas summu no personas).</w:t>
            </w:r>
          </w:p>
          <w:p w14:paraId="00EBEC77" w14:textId="43F6E124" w:rsidR="006571C3" w:rsidRPr="003A3A3F" w:rsidRDefault="00EC443C" w:rsidP="008A5BD0">
            <w:pPr>
              <w:pStyle w:val="CommentText"/>
              <w:jc w:val="both"/>
              <w:rPr>
                <w:rFonts w:ascii="Times New Roman" w:hAnsi="Times New Roman" w:cs="Times New Roman"/>
                <w:sz w:val="24"/>
                <w:szCs w:val="24"/>
              </w:rPr>
            </w:pPr>
            <w:r w:rsidRPr="003A3A3F">
              <w:rPr>
                <w:rFonts w:ascii="Times New Roman" w:hAnsi="Times New Roman" w:cs="Times New Roman"/>
                <w:sz w:val="24"/>
                <w:szCs w:val="24"/>
              </w:rPr>
              <w:t xml:space="preserve">Uzlabojumi par elastīgākiem garantijas apmēra noteikšanas nosacījumiem, kā arī iespēju pretendēt uz garantiju atkārtoti, ja dzēstas iepriekšējā aizdevuma saistības, izriet no </w:t>
            </w:r>
            <w:proofErr w:type="spellStart"/>
            <w:r w:rsidRPr="003A3A3F">
              <w:rPr>
                <w:rFonts w:ascii="Times New Roman" w:hAnsi="Times New Roman" w:cs="Times New Roman"/>
                <w:sz w:val="24"/>
                <w:szCs w:val="24"/>
              </w:rPr>
              <w:t>Altum</w:t>
            </w:r>
            <w:proofErr w:type="spellEnd"/>
            <w:r w:rsidRPr="003A3A3F">
              <w:rPr>
                <w:rFonts w:ascii="Times New Roman" w:hAnsi="Times New Roman" w:cs="Times New Roman"/>
                <w:sz w:val="24"/>
                <w:szCs w:val="24"/>
              </w:rPr>
              <w:t xml:space="preserve"> mājokļu garantijas programmas esošo un potenciālo klientu pausto vajadzību apzināšanas (e-pastu saziņa, konsultācijas, viedokļi publiskos pasākumos </w:t>
            </w:r>
            <w:proofErr w:type="spellStart"/>
            <w:r w:rsidRPr="003A3A3F">
              <w:rPr>
                <w:rFonts w:ascii="Times New Roman" w:hAnsi="Times New Roman" w:cs="Times New Roman"/>
                <w:sz w:val="24"/>
                <w:szCs w:val="24"/>
              </w:rPr>
              <w:t>utml</w:t>
            </w:r>
            <w:proofErr w:type="spellEnd"/>
            <w:r w:rsidRPr="003A3A3F">
              <w:rPr>
                <w:rFonts w:ascii="Times New Roman" w:hAnsi="Times New Roman" w:cs="Times New Roman"/>
                <w:sz w:val="24"/>
                <w:szCs w:val="24"/>
              </w:rPr>
              <w:t>.).</w:t>
            </w:r>
            <w:r w:rsidR="008A5BD0" w:rsidRPr="003A3A3F">
              <w:rPr>
                <w:rFonts w:ascii="Times New Roman" w:hAnsi="Times New Roman" w:cs="Times New Roman"/>
                <w:sz w:val="24"/>
                <w:szCs w:val="24"/>
              </w:rPr>
              <w:t xml:space="preserve"> Visbiežākie gadījumi praksē pēc vajadzības saņemt garantiju atkārtoti, minēti, piemēram, kad jaunajam speciālistam tiek izveidota  ģimene ar bērnu/bērniem vai arī persona saņēmusi iepriekš garantiju kā ģimene ar bērnu, bet bērnam pieaugot, mājsaimniecībai rodas nepieciešamība pēc plašākas dzīves telpas u.c. gadījumi.</w:t>
            </w:r>
          </w:p>
          <w:p w14:paraId="75DB429B"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Noteikumu projekts paredz, ka gadījumos, ja persona garantijas pieteikuma pielikumā pievieno izrakstu no medicīniskās dokumentācijas, kas apliecina grūtniecības stāvokli, personām, ar kuru kopā dzīvo un kuras apgādībā ir viens vai vairāk bērni, aprēķinot </w:t>
            </w:r>
            <w:r w:rsidRPr="003A3A3F">
              <w:rPr>
                <w:rFonts w:ascii="Times New Roman" w:eastAsia="Times New Roman" w:hAnsi="Times New Roman" w:cs="Times New Roman"/>
                <w:iCs/>
                <w:sz w:val="24"/>
                <w:szCs w:val="24"/>
                <w:lang w:eastAsia="lv-LV"/>
              </w:rPr>
              <w:lastRenderedPageBreak/>
              <w:t xml:space="preserve">garantijas apmēru, tiek ņemts vērā, ka persona ir grūtniecības stāvoklī un gaidāms apgādībā esošo bērnu skaita pieaugums, tādējādi palielinot garantijas apmēru. Izrakstā no medicīniskās dokumentācijas ir iekļaujama informācija, kas apliecina grūtniecības stāvokli un šī informācija tiek izmantota, lai varētu izvērtēt garantijas pieteikumu un noteikt garantijas apmēru. Aizņēmējs garantijas pieteikumā var nepievienot izrakstu no medicīniskās dokumentācijas un saņemt garantiju atbilstoši  personai apgādībā esošo un kopā dzīvojošo bērnu skaitam.  </w:t>
            </w:r>
          </w:p>
          <w:p w14:paraId="7797290C" w14:textId="77777777" w:rsidR="006571C3" w:rsidRPr="003A3A3F" w:rsidRDefault="006571C3" w:rsidP="00822E76">
            <w:pPr>
              <w:spacing w:after="0" w:line="240" w:lineRule="auto"/>
              <w:jc w:val="both"/>
              <w:rPr>
                <w:rFonts w:ascii="Times New Roman" w:eastAsia="Times New Roman" w:hAnsi="Times New Roman" w:cs="Times New Roman"/>
                <w:b/>
                <w:iCs/>
                <w:sz w:val="24"/>
                <w:szCs w:val="24"/>
                <w:lang w:eastAsia="lv-LV"/>
              </w:rPr>
            </w:pPr>
          </w:p>
          <w:p w14:paraId="7D0E9696" w14:textId="7F27F856"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Noteikumu projektā no atbalsta saņēmēja pieprasītos datus, kas jau ir citu valsts pārvaldes institūciju rīcībā, </w:t>
            </w:r>
            <w:proofErr w:type="spellStart"/>
            <w:r w:rsidRPr="003A3A3F">
              <w:rPr>
                <w:rFonts w:ascii="Times New Roman" w:eastAsia="Times New Roman" w:hAnsi="Times New Roman" w:cs="Times New Roman"/>
                <w:iCs/>
                <w:sz w:val="24"/>
                <w:szCs w:val="24"/>
                <w:lang w:eastAsia="lv-LV"/>
              </w:rPr>
              <w:t>Altum</w:t>
            </w:r>
            <w:proofErr w:type="spellEnd"/>
            <w:r w:rsidRPr="003A3A3F">
              <w:rPr>
                <w:rFonts w:ascii="Times New Roman" w:eastAsia="Times New Roman" w:hAnsi="Times New Roman" w:cs="Times New Roman"/>
                <w:iCs/>
                <w:sz w:val="24"/>
                <w:szCs w:val="24"/>
                <w:lang w:eastAsia="lv-LV"/>
              </w:rPr>
              <w:t xml:space="preserve"> iegūs no aizdevējiem, ar kuriem ir noslēgti sadarbības līgumi par sadarbību garantijas programmas īstenošanā tik ilgi līdz tiks tehniski nodrošināta valsts atbalsta programmu ieviešanai nepieciešamās informācijas iegūšana bez samaksas no valsts informācijas sistēmām un datu turētājiem.</w:t>
            </w:r>
          </w:p>
          <w:p w14:paraId="33B3E19E" w14:textId="77777777" w:rsidR="006571C3" w:rsidRPr="003A3A3F" w:rsidRDefault="006571C3" w:rsidP="00822E76">
            <w:pPr>
              <w:spacing w:after="0" w:line="240" w:lineRule="auto"/>
              <w:jc w:val="both"/>
              <w:rPr>
                <w:rFonts w:ascii="Times New Roman" w:eastAsia="Times New Roman" w:hAnsi="Times New Roman" w:cs="Times New Roman"/>
                <w:b/>
                <w:iCs/>
                <w:sz w:val="24"/>
                <w:szCs w:val="24"/>
                <w:lang w:eastAsia="lv-LV"/>
              </w:rPr>
            </w:pPr>
          </w:p>
          <w:p w14:paraId="16E33E3F" w14:textId="77777777" w:rsidR="006571C3" w:rsidRPr="003A3A3F" w:rsidRDefault="006571C3" w:rsidP="00822E76">
            <w:pPr>
              <w:spacing w:after="0" w:line="240" w:lineRule="auto"/>
              <w:jc w:val="both"/>
              <w:rPr>
                <w:rFonts w:ascii="Times New Roman" w:eastAsia="Times New Roman" w:hAnsi="Times New Roman" w:cs="Times New Roman"/>
                <w:b/>
                <w:iCs/>
                <w:sz w:val="24"/>
                <w:szCs w:val="24"/>
                <w:lang w:eastAsia="lv-LV"/>
              </w:rPr>
            </w:pPr>
            <w:r w:rsidRPr="003A3A3F">
              <w:rPr>
                <w:rFonts w:ascii="Times New Roman" w:eastAsia="Times New Roman" w:hAnsi="Times New Roman" w:cs="Times New Roman"/>
                <w:b/>
                <w:iCs/>
                <w:sz w:val="24"/>
                <w:szCs w:val="24"/>
                <w:lang w:eastAsia="lv-LV"/>
              </w:rPr>
              <w:t>Personas datu apstrāde</w:t>
            </w:r>
          </w:p>
          <w:p w14:paraId="26D7B42E"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p>
          <w:p w14:paraId="3C281284"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Kā minēts iepriekš, noteikumu projekts izstrādāts, lai nodrošinātu valsts palīdzību dzīvojamās telpas iegādei vai būvniecībai. </w:t>
            </w:r>
          </w:p>
          <w:p w14:paraId="685B2891"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Aizdevējiem un </w:t>
            </w:r>
            <w:proofErr w:type="spellStart"/>
            <w:r w:rsidRPr="003A3A3F">
              <w:rPr>
                <w:rFonts w:ascii="Times New Roman" w:eastAsia="Times New Roman" w:hAnsi="Times New Roman" w:cs="Times New Roman"/>
                <w:iCs/>
                <w:sz w:val="24"/>
                <w:szCs w:val="24"/>
                <w:lang w:eastAsia="lv-LV"/>
              </w:rPr>
              <w:t>Altum</w:t>
            </w:r>
            <w:proofErr w:type="spellEnd"/>
            <w:r w:rsidRPr="003A3A3F">
              <w:rPr>
                <w:rFonts w:ascii="Times New Roman" w:eastAsia="Times New Roman" w:hAnsi="Times New Roman" w:cs="Times New Roman"/>
                <w:iCs/>
                <w:sz w:val="24"/>
                <w:szCs w:val="24"/>
                <w:lang w:eastAsia="lv-LV"/>
              </w:rPr>
              <w:t xml:space="preserve"> par noteikumu īstenošanu, lai nodrošinātu valsts palīdzības sniegšanu atbilstoši noteikumiem Nr.95 (apstrādes nolūks), ir nepieciešams apstrādāt personas datus, tādā apjomā kā to nosaka noteikumu Nr.95 nosacījumi un iespējamais palīdzības saņēmējs saņemtu valsts palīdzību dzīvojamās telpas iegādei vai būvniecībai. Attiecīgi noteikumu nr.95 un noteikumu projektā minētie dokumenti tiek iesniegti aizdevējam, kas tos nodod </w:t>
            </w:r>
            <w:proofErr w:type="spellStart"/>
            <w:r w:rsidRPr="003A3A3F">
              <w:rPr>
                <w:rFonts w:ascii="Times New Roman" w:eastAsia="Times New Roman" w:hAnsi="Times New Roman" w:cs="Times New Roman"/>
                <w:iCs/>
                <w:sz w:val="24"/>
                <w:szCs w:val="24"/>
                <w:lang w:eastAsia="lv-LV"/>
              </w:rPr>
              <w:t>Altum</w:t>
            </w:r>
            <w:proofErr w:type="spellEnd"/>
            <w:r w:rsidRPr="003A3A3F">
              <w:rPr>
                <w:rFonts w:ascii="Times New Roman" w:eastAsia="Times New Roman" w:hAnsi="Times New Roman" w:cs="Times New Roman"/>
                <w:iCs/>
                <w:sz w:val="24"/>
                <w:szCs w:val="24"/>
                <w:lang w:eastAsia="lv-LV"/>
              </w:rPr>
              <w:t xml:space="preserve">, lai </w:t>
            </w:r>
            <w:proofErr w:type="spellStart"/>
            <w:r w:rsidRPr="003A3A3F">
              <w:rPr>
                <w:rFonts w:ascii="Times New Roman" w:eastAsia="Times New Roman" w:hAnsi="Times New Roman" w:cs="Times New Roman"/>
                <w:iCs/>
                <w:sz w:val="24"/>
                <w:szCs w:val="24"/>
                <w:lang w:eastAsia="lv-LV"/>
              </w:rPr>
              <w:t>Altum</w:t>
            </w:r>
            <w:proofErr w:type="spellEnd"/>
            <w:r w:rsidRPr="003A3A3F">
              <w:rPr>
                <w:rFonts w:ascii="Times New Roman" w:eastAsia="Times New Roman" w:hAnsi="Times New Roman" w:cs="Times New Roman"/>
                <w:iCs/>
                <w:sz w:val="24"/>
                <w:szCs w:val="24"/>
                <w:lang w:eastAsia="lv-LV"/>
              </w:rPr>
              <w:t xml:space="preserve"> varētu pārbaudīt Noteikumu Nr.95 noteikto kritēriju izpildi. Dokumenti tiek </w:t>
            </w:r>
            <w:r w:rsidRPr="003A3A3F">
              <w:rPr>
                <w:rFonts w:ascii="Times New Roman" w:hAnsi="Times New Roman" w:cs="Times New Roman"/>
                <w:sz w:val="24"/>
                <w:szCs w:val="24"/>
                <w:lang w:eastAsia="lv-LV"/>
              </w:rPr>
              <w:t xml:space="preserve">nodoti </w:t>
            </w:r>
            <w:proofErr w:type="spellStart"/>
            <w:r w:rsidRPr="003A3A3F">
              <w:rPr>
                <w:rFonts w:ascii="Times New Roman" w:hAnsi="Times New Roman" w:cs="Times New Roman"/>
                <w:sz w:val="24"/>
                <w:szCs w:val="24"/>
                <w:lang w:eastAsia="lv-LV"/>
              </w:rPr>
              <w:t>Altum</w:t>
            </w:r>
            <w:proofErr w:type="spellEnd"/>
            <w:r w:rsidRPr="003A3A3F">
              <w:rPr>
                <w:rFonts w:ascii="Times New Roman" w:hAnsi="Times New Roman" w:cs="Times New Roman"/>
                <w:sz w:val="24"/>
                <w:szCs w:val="24"/>
                <w:lang w:eastAsia="lv-LV"/>
              </w:rPr>
              <w:t xml:space="preserve"> tādā veidā, lai tiktu nodrošināta atbilstoša personas datu drošība.</w:t>
            </w:r>
          </w:p>
          <w:p w14:paraId="0C3041FC"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p>
          <w:p w14:paraId="326004F7"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Dokumentu, kas satur personas datus (dokumenta, kas apliecina aizņēmēja deklarēto vai reģistrēto dzīvesvietu, kopija; aizņēmēja personu un bērna personu apliecinoša dokumenta, kopija; aizņēmēja izglītību apliecinošu dokumentu, kopija) apstrādes tiesiskais pamats pamatojas uz </w:t>
            </w:r>
            <w:r w:rsidRPr="003A3A3F">
              <w:rPr>
                <w:rFonts w:ascii="Times New Roman" w:hAnsi="Times New Roman" w:cs="Times New Roman"/>
                <w:sz w:val="24"/>
                <w:szCs w:val="24"/>
              </w:rPr>
              <w:t>Eiropas parlamenta un Padomes Regulas (ES) 2016/679 (2016.gada 27.aprīlis) par fizisku personu aizsardzību attiecībā uz personas datu apstrādi un šādu datu brīvu apriti un ar ko atceļ direktīvu 95/46/EK (Vispārīgā datu aizsardzības regula) (turpmāk – Datu regula)</w:t>
            </w:r>
            <w:r w:rsidRPr="003A3A3F">
              <w:rPr>
                <w:rFonts w:ascii="Times New Roman" w:eastAsia="Times New Roman" w:hAnsi="Times New Roman" w:cs="Times New Roman"/>
                <w:iCs/>
                <w:sz w:val="24"/>
                <w:szCs w:val="24"/>
                <w:lang w:eastAsia="lv-LV"/>
              </w:rPr>
              <w:t xml:space="preserve"> </w:t>
            </w:r>
            <w:r w:rsidRPr="003A3A3F">
              <w:rPr>
                <w:rFonts w:ascii="Times New Roman" w:hAnsi="Times New Roman" w:cs="Times New Roman"/>
                <w:sz w:val="24"/>
                <w:szCs w:val="24"/>
                <w:lang w:eastAsia="lv-LV"/>
              </w:rPr>
              <w:t xml:space="preserve">6.panta 1.punkta b) apakšpunktu, kas pieļauj personas datu apstrādi, ja </w:t>
            </w:r>
            <w:r w:rsidRPr="003A3A3F">
              <w:rPr>
                <w:rFonts w:ascii="Times New Roman" w:hAnsi="Times New Roman" w:cs="Times New Roman"/>
                <w:sz w:val="24"/>
                <w:szCs w:val="24"/>
              </w:rPr>
              <w:lastRenderedPageBreak/>
              <w:t>apstrāde ir vajadzīga līguma, kura līgumslēdzēja puse ir datu subjekts, izpildei vai pasākumu veikšanai pēc datu subjekta pieprasījuma pirms līguma noslēgšanas</w:t>
            </w:r>
            <w:r w:rsidRPr="003A3A3F">
              <w:rPr>
                <w:rFonts w:ascii="Times New Roman" w:hAnsi="Times New Roman" w:cs="Times New Roman"/>
                <w:sz w:val="24"/>
                <w:szCs w:val="24"/>
                <w:lang w:eastAsia="lv-LV"/>
              </w:rPr>
              <w:t xml:space="preserve">; e) apakšpunktu, kas pieļauj personas datu apstrādi, ja apstrāde vajadzīga, lai izpildītu uzdevumu, ko veic sabiedrības interesēs vai īstenojot pārzinim likumīgi piešķirtās oficiālās pilnvaras. </w:t>
            </w:r>
          </w:p>
          <w:p w14:paraId="28AB35D9"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p>
          <w:p w14:paraId="4B3D8F90"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Lai saņemtu valsts palīdzību dzīvojamās telpas iegādei vai būvniecībai, </w:t>
            </w:r>
            <w:proofErr w:type="spellStart"/>
            <w:r w:rsidRPr="003A3A3F">
              <w:rPr>
                <w:rFonts w:ascii="Times New Roman" w:eastAsia="Times New Roman" w:hAnsi="Times New Roman" w:cs="Times New Roman"/>
                <w:iCs/>
                <w:sz w:val="24"/>
                <w:szCs w:val="24"/>
                <w:lang w:eastAsia="lv-LV"/>
              </w:rPr>
              <w:t>Altum</w:t>
            </w:r>
            <w:proofErr w:type="spellEnd"/>
            <w:r w:rsidRPr="003A3A3F">
              <w:rPr>
                <w:rFonts w:ascii="Times New Roman" w:eastAsia="Times New Roman" w:hAnsi="Times New Roman" w:cs="Times New Roman"/>
                <w:iCs/>
                <w:sz w:val="24"/>
                <w:szCs w:val="24"/>
                <w:lang w:eastAsia="lv-LV"/>
              </w:rPr>
              <w:t xml:space="preserve"> par noteikumu Nr.95 īstenošanu ir nepieciešams apstrādāt īpašu kategoriju personas datus ar mērķi izvērtēt piešķiramā atbalsta apmēru. </w:t>
            </w:r>
          </w:p>
          <w:p w14:paraId="13B956F7" w14:textId="77777777" w:rsidR="006571C3" w:rsidRPr="003A3A3F" w:rsidRDefault="006571C3" w:rsidP="00822E76">
            <w:pPr>
              <w:spacing w:after="0" w:line="240" w:lineRule="auto"/>
              <w:jc w:val="both"/>
              <w:rPr>
                <w:rFonts w:ascii="Times New Roman" w:hAnsi="Times New Roman" w:cs="Times New Roman"/>
                <w:sz w:val="24"/>
                <w:szCs w:val="24"/>
              </w:rPr>
            </w:pPr>
            <w:r w:rsidRPr="003A3A3F">
              <w:rPr>
                <w:rFonts w:ascii="Times New Roman" w:eastAsia="Times New Roman" w:hAnsi="Times New Roman" w:cs="Times New Roman"/>
                <w:iCs/>
                <w:sz w:val="24"/>
                <w:szCs w:val="24"/>
                <w:lang w:eastAsia="lv-LV"/>
              </w:rPr>
              <w:t xml:space="preserve">Veicot šādu personas datu apstrādi tajā iesaistītās puses ievēro </w:t>
            </w:r>
            <w:r w:rsidRPr="003A3A3F">
              <w:rPr>
                <w:rFonts w:ascii="Times New Roman" w:hAnsi="Times New Roman" w:cs="Times New Roman"/>
                <w:sz w:val="24"/>
                <w:szCs w:val="24"/>
              </w:rPr>
              <w:t>Datu regulā ietvertās prasības šādu personas datu  apstrādei.</w:t>
            </w:r>
          </w:p>
          <w:p w14:paraId="4849F86E"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Attiecīgi medicīniskās dokumentācijas dati, kas ir īpašās kategorijas dati, tiek iegūti, pamatojoties uz Datu regulas </w:t>
            </w:r>
            <w:r w:rsidRPr="003A3A3F">
              <w:rPr>
                <w:rFonts w:ascii="Times New Roman" w:hAnsi="Times New Roman" w:cs="Times New Roman"/>
                <w:sz w:val="24"/>
                <w:szCs w:val="24"/>
                <w:lang w:eastAsia="lv-LV"/>
              </w:rPr>
              <w:t xml:space="preserve">9.panta 2.punkta b) apakšpunktu, kas pieļauj īpašās kategorijas datu apstrādi, ja tā vajadzīga, lai realizētu pārziņa pienākumus un īstenotu datu subjekta konkrētas tiesības sociālā nodrošinājuma un sociālās aizsardzības tiesību jomā, ciktāl to pieļauj dalībvalsts tiesību akti, paredzot garantijas datu subjekta </w:t>
            </w:r>
            <w:proofErr w:type="spellStart"/>
            <w:r w:rsidRPr="003A3A3F">
              <w:rPr>
                <w:rFonts w:ascii="Times New Roman" w:hAnsi="Times New Roman" w:cs="Times New Roman"/>
                <w:sz w:val="24"/>
                <w:szCs w:val="24"/>
                <w:lang w:eastAsia="lv-LV"/>
              </w:rPr>
              <w:t>pamattiesībām</w:t>
            </w:r>
            <w:proofErr w:type="spellEnd"/>
            <w:r w:rsidRPr="003A3A3F">
              <w:rPr>
                <w:rFonts w:ascii="Times New Roman" w:hAnsi="Times New Roman" w:cs="Times New Roman"/>
                <w:sz w:val="24"/>
                <w:szCs w:val="24"/>
                <w:lang w:eastAsia="lv-LV"/>
              </w:rPr>
              <w:t xml:space="preserve"> un interesēm. Minētais tiesiskais pamats atbilst likuma “Par palīdzību dzīvokļa jautājumu risināšanā”</w:t>
            </w:r>
            <w:r w:rsidRPr="003A3A3F">
              <w:rPr>
                <w:rFonts w:ascii="Times New Roman" w:eastAsia="Times New Roman" w:hAnsi="Times New Roman" w:cs="Times New Roman"/>
                <w:iCs/>
                <w:sz w:val="24"/>
                <w:szCs w:val="24"/>
                <w:lang w:eastAsia="lv-LV"/>
              </w:rPr>
              <w:t xml:space="preserve"> regulējumam, kas nosaka valsts palīdzības veidus un palīdzības sniegšanas kārtību dzīvokļa jautājumu risināšanā (3.panta 9.punkts, 27.</w:t>
            </w:r>
            <w:r w:rsidRPr="003A3A3F">
              <w:rPr>
                <w:rFonts w:ascii="Times New Roman" w:eastAsia="Times New Roman" w:hAnsi="Times New Roman" w:cs="Times New Roman"/>
                <w:iCs/>
                <w:sz w:val="24"/>
                <w:szCs w:val="24"/>
                <w:vertAlign w:val="superscript"/>
                <w:lang w:eastAsia="lv-LV"/>
              </w:rPr>
              <w:t>1</w:t>
            </w:r>
            <w:r w:rsidRPr="003A3A3F">
              <w:rPr>
                <w:rFonts w:ascii="Times New Roman" w:eastAsia="Times New Roman" w:hAnsi="Times New Roman" w:cs="Times New Roman"/>
                <w:iCs/>
                <w:sz w:val="24"/>
                <w:szCs w:val="24"/>
                <w:lang w:eastAsia="lv-LV"/>
              </w:rPr>
              <w:t xml:space="preserve"> pants). </w:t>
            </w:r>
          </w:p>
          <w:p w14:paraId="58CC5E5D"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p>
          <w:p w14:paraId="334CFDC9" w14:textId="3A29C4D3"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Aizdevēji un </w:t>
            </w:r>
            <w:proofErr w:type="spellStart"/>
            <w:r w:rsidRPr="003A3A3F">
              <w:rPr>
                <w:rFonts w:ascii="Times New Roman" w:eastAsia="Times New Roman" w:hAnsi="Times New Roman" w:cs="Times New Roman"/>
                <w:iCs/>
                <w:sz w:val="24"/>
                <w:szCs w:val="24"/>
                <w:lang w:eastAsia="lv-LV"/>
              </w:rPr>
              <w:t>Altum</w:t>
            </w:r>
            <w:proofErr w:type="spellEnd"/>
            <w:r w:rsidRPr="003A3A3F">
              <w:rPr>
                <w:rFonts w:ascii="Times New Roman" w:eastAsia="Times New Roman" w:hAnsi="Times New Roman" w:cs="Times New Roman"/>
                <w:iCs/>
                <w:sz w:val="24"/>
                <w:szCs w:val="24"/>
                <w:lang w:eastAsia="lv-LV"/>
              </w:rPr>
              <w:t xml:space="preserve"> par noteikumu Nr.95 īstenošanu kā pārziņi ievēro personas datu apstrādes nosacījumus, t.sk. glabāšanas ilgumu un tehnisko un organizatorisko prasību ievērošanu. Personas dati tiek apstrādāti tikai tādā veidā, lai tiktu nodrošināta atbilstoša personas datu drošība, tostarp aizsardzība pret neatļautu vai nelikumīgu apstrādi un pret nejaušu nozaudēšanu, iznīcināšanu vai sabojāšanu. Personas dati netiek apstrādāti ilgāk nekā tas nepieciešams mērķa  - noteikumu Nr.95 par palīdzības sniegšanu izpildei, kā arī savstarpējo saistību ar palīdzības saņēmēju un citu uz kādu no pusēm attiecināmu juridisku pienākumu izpildei. Attiecīgi personas dati tiek glabāti tik ilgi, kamēr pastāv tiesisks pamats garantijas programmas realizēšanai (saskaņā ar noteikumu nr.95 16.punktu garantija tiek sniegta uz termiņu, kas nepārsniedz 10 gadus), kā arī  papildus kamēr nav notecējis Civillikuma 1895.pantā noteiktais saistību tiesību noilgums – 10 gadi. Tādējādi personas dati </w:t>
            </w:r>
            <w:proofErr w:type="spellStart"/>
            <w:r w:rsidRPr="003A3A3F">
              <w:rPr>
                <w:rFonts w:ascii="Times New Roman" w:eastAsia="Times New Roman" w:hAnsi="Times New Roman" w:cs="Times New Roman"/>
                <w:iCs/>
                <w:sz w:val="24"/>
                <w:szCs w:val="24"/>
                <w:lang w:eastAsia="lv-LV"/>
              </w:rPr>
              <w:t>Altum</w:t>
            </w:r>
            <w:proofErr w:type="spellEnd"/>
            <w:r w:rsidRPr="003A3A3F">
              <w:rPr>
                <w:rFonts w:ascii="Times New Roman" w:eastAsia="Times New Roman" w:hAnsi="Times New Roman" w:cs="Times New Roman"/>
                <w:iCs/>
                <w:sz w:val="24"/>
                <w:szCs w:val="24"/>
                <w:lang w:eastAsia="lv-LV"/>
              </w:rPr>
              <w:t xml:space="preserve"> tiek glabāti līdz 20 gadiem</w:t>
            </w:r>
            <w:r w:rsidR="00477562" w:rsidRPr="003A3A3F">
              <w:rPr>
                <w:rFonts w:ascii="Times New Roman" w:eastAsia="Times New Roman" w:hAnsi="Times New Roman" w:cs="Times New Roman"/>
                <w:iCs/>
                <w:sz w:val="24"/>
                <w:szCs w:val="24"/>
                <w:lang w:eastAsia="lv-LV"/>
              </w:rPr>
              <w:t xml:space="preserve"> </w:t>
            </w:r>
            <w:r w:rsidRPr="003A3A3F">
              <w:rPr>
                <w:rFonts w:ascii="Times New Roman" w:eastAsia="Times New Roman" w:hAnsi="Times New Roman" w:cs="Times New Roman"/>
                <w:iCs/>
                <w:sz w:val="24"/>
                <w:szCs w:val="24"/>
                <w:lang w:eastAsia="lv-LV"/>
              </w:rPr>
              <w:t xml:space="preserve">un pēc garantijas programmas beigām un Civillikuma 1895.pantā noteiktā noilguma notecēšanas dati tiek dzēsti. Minētais atbilst Datu </w:t>
            </w:r>
            <w:r w:rsidRPr="003A3A3F">
              <w:rPr>
                <w:rFonts w:ascii="Times New Roman" w:eastAsia="Times New Roman" w:hAnsi="Times New Roman" w:cs="Times New Roman"/>
                <w:iCs/>
                <w:sz w:val="24"/>
                <w:szCs w:val="24"/>
                <w:lang w:eastAsia="lv-LV"/>
              </w:rPr>
              <w:lastRenderedPageBreak/>
              <w:t>regulas  5. panta 1. punkta e) apakšpunktam, proti, pārzinim ir jānodrošina, ka personas dati tiek glabāti tik ilgi, cik tas ir nepieciešams nolūkiem, kādiem personas dati tiek apstrādāti.</w:t>
            </w:r>
            <w:r w:rsidRPr="003A3A3F">
              <w:t xml:space="preserve"> </w:t>
            </w:r>
          </w:p>
          <w:p w14:paraId="2BB0E65B"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Katrs pārzinis saskaņā ar Datu regulu ir atbildīgs, lai nepārkāptu apstrādes nosacījumus, kā arī datu subjektam saskaņā ar Datu regulas 13. un 15.pantu ir tiesības saņemt informāciju par savu personas datu apstrādi un piekļūt tiem, kā arī saskaņā ar Datu regulas 16. un 17.pantu ir tiesības uz savu personas datu labošanu un dzēšanu.  </w:t>
            </w:r>
          </w:p>
          <w:p w14:paraId="3C81FED6" w14:textId="77777777" w:rsidR="006571C3" w:rsidRPr="003A3A3F" w:rsidRDefault="006571C3" w:rsidP="00822E76">
            <w:pPr>
              <w:spacing w:after="0" w:line="240" w:lineRule="auto"/>
              <w:jc w:val="both"/>
              <w:rPr>
                <w:rFonts w:ascii="Times New Roman" w:eastAsia="Times New Roman" w:hAnsi="Times New Roman" w:cs="Times New Roman"/>
                <w:iCs/>
                <w:color w:val="FF0000"/>
                <w:sz w:val="24"/>
                <w:szCs w:val="24"/>
                <w:lang w:eastAsia="lv-LV"/>
              </w:rPr>
            </w:pPr>
          </w:p>
          <w:p w14:paraId="621A200C" w14:textId="6F709D94"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Ņemot vērā, ka noteikumi Nr.95 paredz jaunus nosacījumus, noteikts</w:t>
            </w:r>
            <w:r w:rsidR="00112876" w:rsidRPr="003A3A3F">
              <w:rPr>
                <w:rFonts w:ascii="Times New Roman" w:eastAsia="Times New Roman" w:hAnsi="Times New Roman" w:cs="Times New Roman"/>
                <w:iCs/>
                <w:sz w:val="24"/>
                <w:szCs w:val="24"/>
                <w:lang w:eastAsia="lv-LV"/>
              </w:rPr>
              <w:t>,</w:t>
            </w:r>
            <w:r w:rsidRPr="003A3A3F">
              <w:rPr>
                <w:rFonts w:ascii="Times New Roman" w:eastAsia="Times New Roman" w:hAnsi="Times New Roman" w:cs="Times New Roman"/>
                <w:iCs/>
                <w:sz w:val="24"/>
                <w:szCs w:val="24"/>
                <w:lang w:eastAsia="lv-LV"/>
              </w:rPr>
              <w:t xml:space="preserve"> ka projekts stājas spēkā 2019.gada 1.novembrī, lai  </w:t>
            </w:r>
            <w:proofErr w:type="spellStart"/>
            <w:r w:rsidRPr="003A3A3F">
              <w:rPr>
                <w:rFonts w:ascii="Times New Roman" w:eastAsia="Times New Roman" w:hAnsi="Times New Roman" w:cs="Times New Roman"/>
                <w:iCs/>
                <w:sz w:val="24"/>
                <w:szCs w:val="24"/>
                <w:lang w:eastAsia="lv-LV"/>
              </w:rPr>
              <w:t>Altum</w:t>
            </w:r>
            <w:proofErr w:type="spellEnd"/>
            <w:r w:rsidRPr="003A3A3F">
              <w:rPr>
                <w:rFonts w:ascii="Times New Roman" w:eastAsia="Times New Roman" w:hAnsi="Times New Roman" w:cs="Times New Roman"/>
                <w:iCs/>
                <w:sz w:val="24"/>
                <w:szCs w:val="24"/>
                <w:lang w:eastAsia="lv-LV"/>
              </w:rPr>
              <w:t xml:space="preserve"> varētu pārslēgt līgumus ar iesaistītajām komercbankām.</w:t>
            </w:r>
          </w:p>
          <w:p w14:paraId="1F4C5111"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p>
        </w:tc>
      </w:tr>
      <w:tr w:rsidR="006571C3" w:rsidRPr="003A3A3F" w14:paraId="061C4BA8" w14:textId="77777777" w:rsidTr="00822E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7A4C11"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7C4E000"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6D21FD7"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proofErr w:type="spellStart"/>
            <w:r w:rsidRPr="003A3A3F">
              <w:rPr>
                <w:rFonts w:ascii="Times New Roman" w:eastAsia="Times New Roman" w:hAnsi="Times New Roman" w:cs="Times New Roman"/>
                <w:iCs/>
                <w:sz w:val="24"/>
                <w:szCs w:val="24"/>
                <w:lang w:eastAsia="lv-LV"/>
              </w:rPr>
              <w:t>Altum</w:t>
            </w:r>
            <w:proofErr w:type="spellEnd"/>
          </w:p>
        </w:tc>
      </w:tr>
      <w:tr w:rsidR="006571C3" w:rsidRPr="003A3A3F" w14:paraId="14FAB484" w14:textId="77777777" w:rsidTr="00822E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8F29A0"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D3C9E71"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9971B2F"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Nav</w:t>
            </w:r>
          </w:p>
        </w:tc>
      </w:tr>
    </w:tbl>
    <w:p w14:paraId="70EBE8A4" w14:textId="77777777" w:rsidR="006571C3" w:rsidRPr="003A3A3F" w:rsidRDefault="006571C3" w:rsidP="006571C3">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571C3" w:rsidRPr="003A3A3F" w14:paraId="77E210DD" w14:textId="77777777" w:rsidTr="00822E7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48E0BA" w14:textId="77777777" w:rsidR="006571C3" w:rsidRPr="003A3A3F" w:rsidRDefault="006571C3" w:rsidP="00822E76">
            <w:pPr>
              <w:spacing w:after="0" w:line="240" w:lineRule="auto"/>
              <w:rPr>
                <w:rFonts w:ascii="Times New Roman" w:eastAsia="Times New Roman" w:hAnsi="Times New Roman" w:cs="Times New Roman"/>
                <w:b/>
                <w:bCs/>
                <w:iCs/>
                <w:sz w:val="24"/>
                <w:szCs w:val="24"/>
                <w:lang w:eastAsia="lv-LV"/>
              </w:rPr>
            </w:pPr>
            <w:r w:rsidRPr="003A3A3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571C3" w:rsidRPr="003A3A3F" w14:paraId="25DC41E5" w14:textId="77777777" w:rsidTr="00822E7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ADF18F"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18DDC8"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Sabiedrības </w:t>
            </w:r>
            <w:proofErr w:type="spellStart"/>
            <w:r w:rsidRPr="003A3A3F">
              <w:rPr>
                <w:rFonts w:ascii="Times New Roman" w:eastAsia="Times New Roman" w:hAnsi="Times New Roman" w:cs="Times New Roman"/>
                <w:iCs/>
                <w:sz w:val="24"/>
                <w:szCs w:val="24"/>
                <w:lang w:eastAsia="lv-LV"/>
              </w:rPr>
              <w:t>mērķgrupas</w:t>
            </w:r>
            <w:proofErr w:type="spellEnd"/>
            <w:r w:rsidRPr="003A3A3F">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7010B89" w14:textId="4E5A292E"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Tiesiskais regulējums ietekmē personas, kura</w:t>
            </w:r>
            <w:r w:rsidR="00112876" w:rsidRPr="003A3A3F">
              <w:rPr>
                <w:rFonts w:ascii="Times New Roman" w:eastAsia="Times New Roman" w:hAnsi="Times New Roman" w:cs="Times New Roman"/>
                <w:iCs/>
                <w:sz w:val="24"/>
                <w:szCs w:val="24"/>
                <w:lang w:eastAsia="lv-LV"/>
              </w:rPr>
              <w:t>s</w:t>
            </w:r>
            <w:r w:rsidRPr="003A3A3F">
              <w:rPr>
                <w:rFonts w:ascii="Times New Roman" w:eastAsia="Times New Roman" w:hAnsi="Times New Roman" w:cs="Times New Roman"/>
                <w:iCs/>
                <w:sz w:val="24"/>
                <w:szCs w:val="24"/>
                <w:lang w:eastAsia="lv-LV"/>
              </w:rPr>
              <w:t xml:space="preserve"> vēlas saņemt valsts atbalstu dzīvojamās telpas iegādei vai būvniecībai, tas ir, personas, ar kuru kopā dzīvo un kuras apgādībā ir vismaz viens bērns un personas, kuras ieguvušas vidējo profesionālo vai augstāko izglītību un kuras nepārsniedz 35 gadu vecumu.</w:t>
            </w:r>
          </w:p>
          <w:p w14:paraId="3E24645B"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Tāpat tiesiskais regulējums ietekmē </w:t>
            </w:r>
            <w:proofErr w:type="spellStart"/>
            <w:r w:rsidRPr="003A3A3F">
              <w:rPr>
                <w:rFonts w:ascii="Times New Roman" w:eastAsia="Times New Roman" w:hAnsi="Times New Roman" w:cs="Times New Roman"/>
                <w:iCs/>
                <w:sz w:val="24"/>
                <w:szCs w:val="24"/>
                <w:lang w:eastAsia="lv-LV"/>
              </w:rPr>
              <w:t>Altum</w:t>
            </w:r>
            <w:proofErr w:type="spellEnd"/>
            <w:r w:rsidRPr="003A3A3F">
              <w:rPr>
                <w:rFonts w:ascii="Times New Roman" w:eastAsia="Times New Roman" w:hAnsi="Times New Roman" w:cs="Times New Roman"/>
                <w:iCs/>
                <w:sz w:val="24"/>
                <w:szCs w:val="24"/>
                <w:lang w:eastAsia="lv-LV"/>
              </w:rPr>
              <w:t xml:space="preserve"> un komercbankas, kuras šobrīd ir noslēgušas vai plāno noslēgt sadarbības līgumus ar </w:t>
            </w:r>
            <w:proofErr w:type="spellStart"/>
            <w:r w:rsidRPr="003A3A3F">
              <w:rPr>
                <w:rFonts w:ascii="Times New Roman" w:eastAsia="Times New Roman" w:hAnsi="Times New Roman" w:cs="Times New Roman"/>
                <w:iCs/>
                <w:sz w:val="24"/>
                <w:szCs w:val="24"/>
                <w:lang w:eastAsia="lv-LV"/>
              </w:rPr>
              <w:t>Altum</w:t>
            </w:r>
            <w:proofErr w:type="spellEnd"/>
            <w:r w:rsidRPr="003A3A3F">
              <w:rPr>
                <w:rFonts w:ascii="Times New Roman" w:eastAsia="Times New Roman" w:hAnsi="Times New Roman" w:cs="Times New Roman"/>
                <w:iCs/>
                <w:sz w:val="24"/>
                <w:szCs w:val="24"/>
                <w:lang w:eastAsia="lv-LV"/>
              </w:rPr>
              <w:t>.</w:t>
            </w:r>
          </w:p>
          <w:p w14:paraId="152ACBE1"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p>
        </w:tc>
      </w:tr>
      <w:tr w:rsidR="006571C3" w:rsidRPr="003A3A3F" w14:paraId="2730DB80" w14:textId="77777777" w:rsidTr="00822E7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D8A8CA"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D00282"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5FD06C1"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Plānotā ietekme uz produktivitāti, </w:t>
            </w:r>
            <w:proofErr w:type="spellStart"/>
            <w:r w:rsidRPr="003A3A3F">
              <w:rPr>
                <w:rFonts w:ascii="Times New Roman" w:eastAsia="Times New Roman" w:hAnsi="Times New Roman" w:cs="Times New Roman"/>
                <w:iCs/>
                <w:sz w:val="24"/>
                <w:szCs w:val="24"/>
                <w:lang w:eastAsia="lv-LV"/>
              </w:rPr>
              <w:t>cilvēkkapitālu</w:t>
            </w:r>
            <w:proofErr w:type="spellEnd"/>
            <w:r w:rsidRPr="003A3A3F">
              <w:rPr>
                <w:rFonts w:ascii="Times New Roman" w:eastAsia="Times New Roman" w:hAnsi="Times New Roman" w:cs="Times New Roman"/>
                <w:iCs/>
                <w:sz w:val="24"/>
                <w:szCs w:val="24"/>
                <w:lang w:eastAsia="lv-LV"/>
              </w:rPr>
              <w:t>, uzņēmējdarbību turpmākajos 3 gados:</w:t>
            </w:r>
          </w:p>
          <w:p w14:paraId="56F8BF34" w14:textId="77777777" w:rsidR="006571C3" w:rsidRPr="003A3A3F" w:rsidRDefault="006571C3" w:rsidP="00822E76">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veicināta mājokļu pieejamība gan ģimenēm ar bērniem, gan personām ar augstāko vai profesionālo izglītību;</w:t>
            </w:r>
          </w:p>
          <w:p w14:paraId="1FCC045C" w14:textId="0DAD9196" w:rsidR="006571C3" w:rsidRPr="003A3A3F" w:rsidRDefault="006571C3" w:rsidP="00822E76">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sekmēta jaunu saimnieciskās darbības veicēju un privātpersonu piesaiste reālai saimnieciskai darbībai un rezidencei Latvijā</w:t>
            </w:r>
            <w:r w:rsidR="00112876" w:rsidRPr="003A3A3F">
              <w:rPr>
                <w:rFonts w:ascii="Times New Roman" w:eastAsia="Times New Roman" w:hAnsi="Times New Roman" w:cs="Times New Roman"/>
                <w:iCs/>
                <w:sz w:val="24"/>
                <w:szCs w:val="24"/>
                <w:lang w:eastAsia="lv-LV"/>
              </w:rPr>
              <w:t>.</w:t>
            </w:r>
          </w:p>
          <w:p w14:paraId="70D0086C"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p>
          <w:p w14:paraId="77E0109D"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Plānotā ietekme uz investīciju apjomu turpmākajos 3 gados:</w:t>
            </w:r>
          </w:p>
          <w:p w14:paraId="69EA6120" w14:textId="77777777" w:rsidR="006571C3" w:rsidRPr="003A3A3F" w:rsidRDefault="006571C3" w:rsidP="00822E76">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stimulēts kreditēšanas tempa pieaugums;</w:t>
            </w:r>
          </w:p>
          <w:p w14:paraId="5F9CFFD6" w14:textId="3ED03B37" w:rsidR="006571C3" w:rsidRPr="003A3A3F" w:rsidRDefault="006571C3" w:rsidP="00822E76">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plānotais investīciju apjoms 2019.-2021.gadā: 669 </w:t>
            </w:r>
            <w:proofErr w:type="spellStart"/>
            <w:r w:rsidRPr="003A3A3F">
              <w:rPr>
                <w:rFonts w:ascii="Times New Roman" w:eastAsia="Times New Roman" w:hAnsi="Times New Roman" w:cs="Times New Roman"/>
                <w:iCs/>
                <w:sz w:val="24"/>
                <w:szCs w:val="24"/>
                <w:lang w:eastAsia="lv-LV"/>
              </w:rPr>
              <w:t>milj.euro</w:t>
            </w:r>
            <w:proofErr w:type="spellEnd"/>
            <w:r w:rsidR="00112876" w:rsidRPr="003A3A3F">
              <w:rPr>
                <w:rFonts w:ascii="Times New Roman" w:eastAsia="Times New Roman" w:hAnsi="Times New Roman" w:cs="Times New Roman"/>
                <w:iCs/>
                <w:sz w:val="24"/>
                <w:szCs w:val="24"/>
                <w:lang w:eastAsia="lv-LV"/>
              </w:rPr>
              <w:t>.</w:t>
            </w:r>
          </w:p>
          <w:p w14:paraId="250F8E35"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p>
          <w:p w14:paraId="60CF5C72"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lastRenderedPageBreak/>
              <w:t>Sabiedrības grupām un institūcijām projekta tiesiskais regulējums nemaina tiesības un pienākumus, kā arī veicamās darbības.</w:t>
            </w:r>
          </w:p>
          <w:p w14:paraId="0E1A6F6A"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p>
        </w:tc>
      </w:tr>
      <w:tr w:rsidR="006571C3" w:rsidRPr="003A3A3F" w14:paraId="61687A03" w14:textId="77777777" w:rsidTr="00822E7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617480"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DBF1269"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324406"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Projekts šo jomu neskar</w:t>
            </w:r>
            <w:r w:rsidRPr="003A3A3F" w:rsidDel="00CA5354">
              <w:rPr>
                <w:rFonts w:ascii="Times New Roman" w:eastAsia="SimSun" w:hAnsi="Times New Roman" w:cs="Times New Roman"/>
                <w:strike/>
                <w:sz w:val="24"/>
                <w:szCs w:val="24"/>
                <w:lang w:eastAsia="zh-CN"/>
              </w:rPr>
              <w:t xml:space="preserve"> </w:t>
            </w:r>
          </w:p>
        </w:tc>
      </w:tr>
      <w:tr w:rsidR="006571C3" w:rsidRPr="003A3A3F" w14:paraId="3AAC65AD" w14:textId="77777777" w:rsidTr="00822E7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1DAB25"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3B6D0E"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BD377EC" w14:textId="77777777" w:rsidR="006571C3" w:rsidRPr="003A3A3F" w:rsidRDefault="006571C3" w:rsidP="00822E76">
            <w:pPr>
              <w:spacing w:after="0" w:line="240" w:lineRule="auto"/>
              <w:rPr>
                <w:rFonts w:ascii="Times New Roman" w:eastAsia="Times New Roman" w:hAnsi="Times New Roman" w:cs="Times New Roman"/>
                <w:iCs/>
                <w:color w:val="A6A6A6" w:themeColor="background1" w:themeShade="A6"/>
                <w:sz w:val="24"/>
                <w:szCs w:val="24"/>
                <w:lang w:eastAsia="lv-LV"/>
              </w:rPr>
            </w:pPr>
            <w:r w:rsidRPr="003A3A3F">
              <w:rPr>
                <w:rFonts w:ascii="Times New Roman" w:eastAsia="Times New Roman" w:hAnsi="Times New Roman" w:cs="Times New Roman"/>
                <w:iCs/>
                <w:sz w:val="24"/>
                <w:szCs w:val="24"/>
                <w:lang w:eastAsia="lv-LV"/>
              </w:rPr>
              <w:t>Projekts šo jomu neskar</w:t>
            </w:r>
          </w:p>
        </w:tc>
      </w:tr>
      <w:tr w:rsidR="006571C3" w:rsidRPr="003A3A3F" w14:paraId="06F5A854" w14:textId="77777777" w:rsidTr="00822E7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C57D4F"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D6502E8"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2D7BDD" w14:textId="77777777" w:rsidR="006571C3" w:rsidRPr="003A3A3F" w:rsidRDefault="006571C3" w:rsidP="00822E76">
            <w:pPr>
              <w:spacing w:after="0" w:line="240" w:lineRule="auto"/>
              <w:rPr>
                <w:rFonts w:ascii="Times New Roman" w:eastAsia="Times New Roman" w:hAnsi="Times New Roman" w:cs="Times New Roman"/>
                <w:iCs/>
                <w:color w:val="A6A6A6" w:themeColor="background1" w:themeShade="A6"/>
                <w:sz w:val="24"/>
                <w:szCs w:val="24"/>
                <w:lang w:eastAsia="lv-LV"/>
              </w:rPr>
            </w:pPr>
            <w:r w:rsidRPr="003A3A3F">
              <w:rPr>
                <w:rFonts w:ascii="Times New Roman" w:eastAsia="Times New Roman" w:hAnsi="Times New Roman" w:cs="Times New Roman"/>
                <w:iCs/>
                <w:sz w:val="24"/>
                <w:szCs w:val="24"/>
                <w:lang w:eastAsia="lv-LV"/>
              </w:rPr>
              <w:t>Nav</w:t>
            </w:r>
          </w:p>
        </w:tc>
      </w:tr>
    </w:tbl>
    <w:p w14:paraId="1947463B" w14:textId="77777777" w:rsidR="006571C3" w:rsidRPr="003A3A3F" w:rsidRDefault="006571C3" w:rsidP="006571C3">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6571C3" w:rsidRPr="003A3A3F" w14:paraId="57AF8278" w14:textId="77777777" w:rsidTr="00822E76">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E5E033F" w14:textId="77777777" w:rsidR="006571C3" w:rsidRPr="003A3A3F" w:rsidRDefault="006571C3" w:rsidP="00822E76">
            <w:pPr>
              <w:spacing w:after="0" w:line="240" w:lineRule="auto"/>
              <w:rPr>
                <w:rFonts w:ascii="Times New Roman" w:eastAsia="Times New Roman" w:hAnsi="Times New Roman" w:cs="Times New Roman"/>
                <w:b/>
                <w:bCs/>
                <w:iCs/>
                <w:sz w:val="24"/>
                <w:szCs w:val="24"/>
                <w:lang w:eastAsia="lv-LV"/>
              </w:rPr>
            </w:pPr>
            <w:r w:rsidRPr="003A3A3F">
              <w:rPr>
                <w:rFonts w:ascii="Times New Roman" w:eastAsia="Times New Roman" w:hAnsi="Times New Roman" w:cs="Times New Roman"/>
                <w:b/>
                <w:bCs/>
                <w:iCs/>
                <w:sz w:val="24"/>
                <w:szCs w:val="24"/>
                <w:lang w:eastAsia="lv-LV"/>
              </w:rPr>
              <w:t>III. Tiesību akta projekta ietekme uz valsts budžetu un pašvaldību budžetiem</w:t>
            </w:r>
          </w:p>
        </w:tc>
      </w:tr>
      <w:tr w:rsidR="006571C3" w:rsidRPr="003A3A3F" w14:paraId="1BA4A8CE" w14:textId="77777777" w:rsidTr="00822E76">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032D15BB"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3A75C21"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2018.gads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76865CD7"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Turpmākie trīs gadi (</w:t>
            </w:r>
            <w:proofErr w:type="spellStart"/>
            <w:r w:rsidRPr="003A3A3F">
              <w:rPr>
                <w:rFonts w:ascii="Times New Roman" w:eastAsia="Times New Roman" w:hAnsi="Times New Roman" w:cs="Times New Roman"/>
                <w:i/>
                <w:iCs/>
                <w:sz w:val="24"/>
                <w:szCs w:val="24"/>
                <w:lang w:eastAsia="lv-LV"/>
              </w:rPr>
              <w:t>euro</w:t>
            </w:r>
            <w:proofErr w:type="spellEnd"/>
            <w:r w:rsidRPr="003A3A3F">
              <w:rPr>
                <w:rFonts w:ascii="Times New Roman" w:eastAsia="Times New Roman" w:hAnsi="Times New Roman" w:cs="Times New Roman"/>
                <w:iCs/>
                <w:sz w:val="24"/>
                <w:szCs w:val="24"/>
                <w:lang w:eastAsia="lv-LV"/>
              </w:rPr>
              <w:t>)</w:t>
            </w:r>
          </w:p>
        </w:tc>
      </w:tr>
      <w:tr w:rsidR="006571C3" w:rsidRPr="003A3A3F" w14:paraId="16B59023" w14:textId="77777777" w:rsidTr="00822E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ECB4B0"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1DC9337"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56085F33"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2019</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1A39068A"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2020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BC9BE6"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2021</w:t>
            </w:r>
          </w:p>
        </w:tc>
      </w:tr>
      <w:tr w:rsidR="006571C3" w:rsidRPr="003A3A3F" w14:paraId="2C368DBC" w14:textId="77777777" w:rsidTr="00822E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67506D"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C854AE6"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974992"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EE5528"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45C7AF"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izmaiņas, salīdzinot ar vidēja termiņa budžeta ietvaru 2019.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0A4A7B"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D83C96"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izmaiņas, salīdzinot ar vidēja termiņa budžeta ietvaru 2020.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98E92F"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izmaiņas, salīdzinot ar vidēja termiņa budžeta ietvaru 2021. gadam</w:t>
            </w:r>
          </w:p>
        </w:tc>
      </w:tr>
      <w:tr w:rsidR="006571C3" w:rsidRPr="003A3A3F" w14:paraId="41FD380D"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43E84116"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15B006"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0EB784"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A2F48F"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8CCEDD"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E8E7F9"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1826AE"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90B85A"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8</w:t>
            </w:r>
          </w:p>
        </w:tc>
      </w:tr>
      <w:tr w:rsidR="006571C3" w:rsidRPr="003A3A3F" w14:paraId="6C0CD5F2"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A5C1F05"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1EC38E"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40F607"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2B4369"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C5D6F5"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D4373E"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580EE1"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3FA0E8"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r>
      <w:tr w:rsidR="006571C3" w:rsidRPr="003A3A3F" w14:paraId="35DC50BC"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37893CF"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CB3F73"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4DCAB0"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658658"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DFD7F4"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6C7A63"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A0247E"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A4F1C8"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r>
      <w:tr w:rsidR="006571C3" w:rsidRPr="003A3A3F" w14:paraId="3DB6402E"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0121649"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EDCE21"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099923"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44A2B1"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222504"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F2AD39"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EC21FA"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E030A1"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r>
      <w:tr w:rsidR="006571C3" w:rsidRPr="003A3A3F" w14:paraId="373DD004"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3C902F0"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82614B"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DB4540"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FC7B45"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11E9CC"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4307F6"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951B79"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4B9FC9"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r>
      <w:tr w:rsidR="006571C3" w:rsidRPr="003A3A3F" w14:paraId="1819C7DB"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9620158"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DA6948"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05C09B"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BABECC"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364C55"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1B49E0"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EDC68F"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E7078E"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r>
      <w:tr w:rsidR="006571C3" w:rsidRPr="003A3A3F" w14:paraId="2C1D27D5"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014CAF1"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BA43BD"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C56861"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4205FE"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EC8FF4"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5B63B3"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0C9E9F"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2E1660"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r>
      <w:tr w:rsidR="006571C3" w:rsidRPr="003A3A3F" w14:paraId="10152063"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58DF0BD"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59851C"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546627"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DFBDFC"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8841E4"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549D65"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27162A"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8A275E"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r>
      <w:tr w:rsidR="006571C3" w:rsidRPr="003A3A3F" w14:paraId="61E33C70"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5882446"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E44EA6"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A9F924"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C7B4D1"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708E7E"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174613"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E8199F"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2BD6FB"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r>
      <w:tr w:rsidR="006571C3" w:rsidRPr="003A3A3F" w14:paraId="214CDBD3"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5928C0C"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138FC3"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7EF8CC"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1B4C21"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44534B"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3C651F"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004048"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AF0B2F"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r>
      <w:tr w:rsidR="006571C3" w:rsidRPr="003A3A3F" w14:paraId="2EFDF5BE"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C99E7A6"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lastRenderedPageBreak/>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589568"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68A945"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32AAE2"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D292D0"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573949"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3D8BF3"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2EA85F"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r>
      <w:tr w:rsidR="006571C3" w:rsidRPr="003A3A3F" w14:paraId="69A620C0"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FC95177"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471B18"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E751E4"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3D806E"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74C551"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C28798"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D8C3E2"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DFA412"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r>
      <w:tr w:rsidR="006571C3" w:rsidRPr="003A3A3F" w14:paraId="60AE9A5C"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5435A44"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EAA77D"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283681"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BFF9BC"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DC7957"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27C27D"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5D24FA"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60767F"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r>
      <w:tr w:rsidR="006571C3" w:rsidRPr="003A3A3F" w14:paraId="39A98B17"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564AC6A"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37350D"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FB05B2"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164C90"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84146B"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101A20"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C6FB85"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ABD223"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r>
      <w:tr w:rsidR="006571C3" w:rsidRPr="003A3A3F" w14:paraId="04B20392"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849CD4B"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2558B38"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p w14:paraId="26CA9612"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p w14:paraId="44EC0942"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p w14:paraId="2E2BF5DB"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p w14:paraId="678393F8"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p w14:paraId="3DD080E3"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ED5E9C"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6753277D"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p w14:paraId="7C1ED5AD"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p w14:paraId="45F85AF0"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p w14:paraId="63C58439"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p w14:paraId="2B6E7326"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p w14:paraId="4744369F"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F045FC"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2B98E52"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p w14:paraId="239594FD"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p w14:paraId="3C818667"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p w14:paraId="500DFBC1"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p w14:paraId="437FE8E4"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p w14:paraId="1D163B23"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E76C0D"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2933B8"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r>
      <w:tr w:rsidR="006571C3" w:rsidRPr="003A3A3F" w14:paraId="067C8DEA"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C3FB6D4"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55C518"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C772101"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3A03CC"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9B07A2E"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4C2515"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E375F76"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55FAA0"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r>
      <w:tr w:rsidR="006571C3" w:rsidRPr="003A3A3F" w14:paraId="7EC7A1AC"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35D0FEA"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386FE7"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429E057"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9020E8"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54B19B5"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25FBC9"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5392F5A"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DA67A9"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r>
      <w:tr w:rsidR="006571C3" w:rsidRPr="003A3A3F" w14:paraId="51B9EDE0"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B92372C"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5B7E35"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8058E53"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31BC2C"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70CE2C4"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643991"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4014AA5"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993CAF" w14:textId="77777777" w:rsidR="006571C3" w:rsidRPr="003A3A3F" w:rsidRDefault="006571C3" w:rsidP="00822E76">
            <w:pPr>
              <w:spacing w:after="0" w:line="240" w:lineRule="auto"/>
              <w:jc w:val="center"/>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0</w:t>
            </w:r>
          </w:p>
        </w:tc>
      </w:tr>
      <w:tr w:rsidR="006571C3" w:rsidRPr="003A3A3F" w14:paraId="542F51F2"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4E77E38"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FE20E00" w14:textId="1F9EA120"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Atbilstoši </w:t>
            </w:r>
            <w:proofErr w:type="spellStart"/>
            <w:r w:rsidRPr="003A3A3F">
              <w:rPr>
                <w:rFonts w:ascii="Times New Roman" w:eastAsia="Times New Roman" w:hAnsi="Times New Roman" w:cs="Times New Roman"/>
                <w:iCs/>
                <w:sz w:val="24"/>
                <w:szCs w:val="24"/>
                <w:lang w:eastAsia="lv-LV"/>
              </w:rPr>
              <w:t>Altum</w:t>
            </w:r>
            <w:proofErr w:type="spellEnd"/>
            <w:r w:rsidRPr="003A3A3F">
              <w:rPr>
                <w:rFonts w:ascii="Times New Roman" w:eastAsia="Times New Roman" w:hAnsi="Times New Roman" w:cs="Times New Roman"/>
                <w:iCs/>
                <w:sz w:val="24"/>
                <w:szCs w:val="24"/>
                <w:lang w:eastAsia="lv-LV"/>
              </w:rPr>
              <w:t xml:space="preserve"> operatīvajiem datiem, pēc stāvokļa uz 2019.gada 3</w:t>
            </w:r>
            <w:r w:rsidR="00590056" w:rsidRPr="003A3A3F">
              <w:rPr>
                <w:rFonts w:ascii="Times New Roman" w:eastAsia="Times New Roman" w:hAnsi="Times New Roman" w:cs="Times New Roman"/>
                <w:iCs/>
                <w:sz w:val="24"/>
                <w:szCs w:val="24"/>
                <w:lang w:eastAsia="lv-LV"/>
              </w:rPr>
              <w:t>1</w:t>
            </w:r>
            <w:r w:rsidRPr="003A3A3F">
              <w:rPr>
                <w:rFonts w:ascii="Times New Roman" w:eastAsia="Times New Roman" w:hAnsi="Times New Roman" w:cs="Times New Roman"/>
                <w:iCs/>
                <w:sz w:val="24"/>
                <w:szCs w:val="24"/>
                <w:lang w:eastAsia="lv-LV"/>
              </w:rPr>
              <w:t>.jū</w:t>
            </w:r>
            <w:r w:rsidR="00590056" w:rsidRPr="003A3A3F">
              <w:rPr>
                <w:rFonts w:ascii="Times New Roman" w:eastAsia="Times New Roman" w:hAnsi="Times New Roman" w:cs="Times New Roman"/>
                <w:iCs/>
                <w:sz w:val="24"/>
                <w:szCs w:val="24"/>
                <w:lang w:eastAsia="lv-LV"/>
              </w:rPr>
              <w:t>l</w:t>
            </w:r>
            <w:r w:rsidRPr="003A3A3F">
              <w:rPr>
                <w:rFonts w:ascii="Times New Roman" w:eastAsia="Times New Roman" w:hAnsi="Times New Roman" w:cs="Times New Roman"/>
                <w:iCs/>
                <w:sz w:val="24"/>
                <w:szCs w:val="24"/>
                <w:lang w:eastAsia="lv-LV"/>
              </w:rPr>
              <w:t>iju mājokļu atbalsta programmas ietvaros ģimenēm ar bērniem mājokļu būvniecībai vai iegādei kopā piešķirtas 1</w:t>
            </w:r>
            <w:r w:rsidR="00590056" w:rsidRPr="003A3A3F">
              <w:rPr>
                <w:rFonts w:ascii="Times New Roman" w:eastAsia="Times New Roman" w:hAnsi="Times New Roman" w:cs="Times New Roman"/>
                <w:iCs/>
                <w:sz w:val="24"/>
                <w:szCs w:val="24"/>
                <w:lang w:eastAsia="lv-LV"/>
              </w:rPr>
              <w:t>2</w:t>
            </w:r>
            <w:r w:rsidRPr="003A3A3F">
              <w:rPr>
                <w:rFonts w:ascii="Times New Roman" w:eastAsia="Times New Roman" w:hAnsi="Times New Roman" w:cs="Times New Roman"/>
                <w:iCs/>
                <w:sz w:val="24"/>
                <w:szCs w:val="24"/>
                <w:lang w:eastAsia="lv-LV"/>
              </w:rPr>
              <w:t xml:space="preserve"> </w:t>
            </w:r>
            <w:r w:rsidR="00590056" w:rsidRPr="003A3A3F">
              <w:rPr>
                <w:rFonts w:ascii="Times New Roman" w:eastAsia="Times New Roman" w:hAnsi="Times New Roman" w:cs="Times New Roman"/>
                <w:iCs/>
                <w:sz w:val="24"/>
                <w:szCs w:val="24"/>
                <w:lang w:eastAsia="lv-LV"/>
              </w:rPr>
              <w:t>074</w:t>
            </w:r>
            <w:r w:rsidRPr="003A3A3F">
              <w:rPr>
                <w:rFonts w:ascii="Times New Roman" w:eastAsia="Times New Roman" w:hAnsi="Times New Roman" w:cs="Times New Roman"/>
                <w:iCs/>
                <w:sz w:val="24"/>
                <w:szCs w:val="24"/>
                <w:lang w:eastAsia="lv-LV"/>
              </w:rPr>
              <w:t xml:space="preserve"> mājokļu garantijas par kopējo summu  87 miljon</w:t>
            </w:r>
            <w:r w:rsidR="00590056" w:rsidRPr="003A3A3F">
              <w:rPr>
                <w:rFonts w:ascii="Times New Roman" w:eastAsia="Times New Roman" w:hAnsi="Times New Roman" w:cs="Times New Roman"/>
                <w:iCs/>
                <w:sz w:val="24"/>
                <w:szCs w:val="24"/>
                <w:lang w:eastAsia="lv-LV"/>
              </w:rPr>
              <w:t>i</w:t>
            </w:r>
            <w:r w:rsidRPr="003A3A3F">
              <w:rPr>
                <w:rFonts w:ascii="Times New Roman" w:eastAsia="Times New Roman" w:hAnsi="Times New Roman" w:cs="Times New Roman"/>
                <w:iCs/>
                <w:sz w:val="24"/>
                <w:szCs w:val="24"/>
                <w:lang w:eastAsia="lv-LV"/>
              </w:rPr>
              <w:t xml:space="preserve"> </w:t>
            </w:r>
            <w:proofErr w:type="spellStart"/>
            <w:r w:rsidRPr="003A3A3F">
              <w:rPr>
                <w:rFonts w:ascii="Times New Roman" w:eastAsia="Times New Roman" w:hAnsi="Times New Roman" w:cs="Times New Roman"/>
                <w:i/>
                <w:iCs/>
                <w:sz w:val="24"/>
                <w:szCs w:val="24"/>
                <w:lang w:eastAsia="lv-LV"/>
              </w:rPr>
              <w:t>euro</w:t>
            </w:r>
            <w:proofErr w:type="spellEnd"/>
            <w:r w:rsidRPr="003A3A3F">
              <w:rPr>
                <w:rFonts w:ascii="Times New Roman" w:eastAsia="Times New Roman" w:hAnsi="Times New Roman" w:cs="Times New Roman"/>
                <w:iCs/>
                <w:sz w:val="24"/>
                <w:szCs w:val="24"/>
                <w:lang w:eastAsia="lv-LV"/>
              </w:rPr>
              <w:t>, šajās ģimenēs kopā aug 1</w:t>
            </w:r>
            <w:r w:rsidR="00590056" w:rsidRPr="003A3A3F">
              <w:rPr>
                <w:rFonts w:ascii="Times New Roman" w:eastAsia="Times New Roman" w:hAnsi="Times New Roman" w:cs="Times New Roman"/>
                <w:iCs/>
                <w:sz w:val="24"/>
                <w:szCs w:val="24"/>
                <w:lang w:eastAsia="lv-LV"/>
              </w:rPr>
              <w:t>7</w:t>
            </w:r>
            <w:r w:rsidRPr="003A3A3F">
              <w:rPr>
                <w:rFonts w:ascii="Times New Roman" w:eastAsia="Times New Roman" w:hAnsi="Times New Roman" w:cs="Times New Roman"/>
                <w:iCs/>
                <w:sz w:val="24"/>
                <w:szCs w:val="24"/>
                <w:lang w:eastAsia="lv-LV"/>
              </w:rPr>
              <w:t xml:space="preserve"> </w:t>
            </w:r>
            <w:r w:rsidR="00590056" w:rsidRPr="003A3A3F">
              <w:rPr>
                <w:rFonts w:ascii="Times New Roman" w:eastAsia="Times New Roman" w:hAnsi="Times New Roman" w:cs="Times New Roman"/>
                <w:iCs/>
                <w:sz w:val="24"/>
                <w:szCs w:val="24"/>
                <w:lang w:eastAsia="lv-LV"/>
              </w:rPr>
              <w:t>358</w:t>
            </w:r>
            <w:r w:rsidRPr="003A3A3F">
              <w:rPr>
                <w:rFonts w:ascii="Times New Roman" w:eastAsia="Times New Roman" w:hAnsi="Times New Roman" w:cs="Times New Roman"/>
                <w:iCs/>
                <w:sz w:val="24"/>
                <w:szCs w:val="24"/>
                <w:lang w:eastAsia="lv-LV"/>
              </w:rPr>
              <w:t xml:space="preserve"> bērni.   Balstoties uz faktiski izsniegto mājokļu garantiju apjomu Mājokļu atbalsta programmas ietvaros 2018.gadā  (22.5 milj. </w:t>
            </w:r>
            <w:proofErr w:type="spellStart"/>
            <w:r w:rsidRPr="003A3A3F">
              <w:rPr>
                <w:rFonts w:ascii="Times New Roman" w:eastAsia="Times New Roman" w:hAnsi="Times New Roman" w:cs="Times New Roman"/>
                <w:i/>
                <w:iCs/>
                <w:sz w:val="24"/>
                <w:szCs w:val="24"/>
                <w:lang w:eastAsia="lv-LV"/>
              </w:rPr>
              <w:t>euro</w:t>
            </w:r>
            <w:proofErr w:type="spellEnd"/>
            <w:r w:rsidRPr="003A3A3F">
              <w:rPr>
                <w:rFonts w:ascii="Times New Roman" w:eastAsia="Times New Roman" w:hAnsi="Times New Roman" w:cs="Times New Roman"/>
                <w:i/>
                <w:iCs/>
                <w:sz w:val="24"/>
                <w:szCs w:val="24"/>
                <w:lang w:eastAsia="lv-LV"/>
              </w:rPr>
              <w:t xml:space="preserve"> </w:t>
            </w:r>
            <w:r w:rsidRPr="003A3A3F">
              <w:rPr>
                <w:rFonts w:ascii="Times New Roman" w:eastAsia="Times New Roman" w:hAnsi="Times New Roman" w:cs="Times New Roman"/>
                <w:iCs/>
                <w:sz w:val="24"/>
                <w:szCs w:val="24"/>
                <w:lang w:eastAsia="lv-LV"/>
              </w:rPr>
              <w:t xml:space="preserve">apmērā jeb izmantoto finansējumu 5.63 milj. </w:t>
            </w:r>
            <w:proofErr w:type="spellStart"/>
            <w:r w:rsidRPr="003A3A3F">
              <w:rPr>
                <w:rFonts w:ascii="Times New Roman" w:eastAsia="Times New Roman" w:hAnsi="Times New Roman" w:cs="Times New Roman"/>
                <w:i/>
                <w:iCs/>
                <w:sz w:val="24"/>
                <w:szCs w:val="24"/>
                <w:lang w:eastAsia="lv-LV"/>
              </w:rPr>
              <w:t>euro</w:t>
            </w:r>
            <w:proofErr w:type="spellEnd"/>
            <w:r w:rsidRPr="003A3A3F">
              <w:rPr>
                <w:rFonts w:ascii="Times New Roman" w:eastAsia="Times New Roman" w:hAnsi="Times New Roman" w:cs="Times New Roman"/>
                <w:iCs/>
                <w:sz w:val="24"/>
                <w:szCs w:val="24"/>
                <w:lang w:eastAsia="lv-LV"/>
              </w:rPr>
              <w:t xml:space="preserve">),  </w:t>
            </w:r>
            <w:proofErr w:type="spellStart"/>
            <w:r w:rsidRPr="003A3A3F">
              <w:rPr>
                <w:rFonts w:ascii="Times New Roman" w:eastAsia="Times New Roman" w:hAnsi="Times New Roman" w:cs="Times New Roman"/>
                <w:iCs/>
                <w:sz w:val="24"/>
                <w:szCs w:val="24"/>
                <w:lang w:eastAsia="lv-LV"/>
              </w:rPr>
              <w:t>Altum</w:t>
            </w:r>
            <w:proofErr w:type="spellEnd"/>
            <w:r w:rsidRPr="003A3A3F">
              <w:rPr>
                <w:rFonts w:ascii="Times New Roman" w:eastAsia="Times New Roman" w:hAnsi="Times New Roman" w:cs="Times New Roman"/>
                <w:iCs/>
                <w:sz w:val="24"/>
                <w:szCs w:val="24"/>
                <w:lang w:eastAsia="lv-LV"/>
              </w:rPr>
              <w:t xml:space="preserve">  programmas īstenošanai nepieciešamo finansējumu 2019.gadam prognozē 6.5 milj. </w:t>
            </w:r>
            <w:proofErr w:type="spellStart"/>
            <w:r w:rsidRPr="003A3A3F">
              <w:rPr>
                <w:rFonts w:ascii="Times New Roman" w:eastAsia="Times New Roman" w:hAnsi="Times New Roman" w:cs="Times New Roman"/>
                <w:i/>
                <w:iCs/>
                <w:sz w:val="24"/>
                <w:szCs w:val="24"/>
                <w:lang w:eastAsia="lv-LV"/>
              </w:rPr>
              <w:t>euro</w:t>
            </w:r>
            <w:proofErr w:type="spellEnd"/>
            <w:r w:rsidRPr="003A3A3F">
              <w:rPr>
                <w:rFonts w:ascii="Times New Roman" w:eastAsia="Times New Roman" w:hAnsi="Times New Roman" w:cs="Times New Roman"/>
                <w:iCs/>
                <w:sz w:val="24"/>
                <w:szCs w:val="24"/>
                <w:lang w:eastAsia="lv-LV"/>
              </w:rPr>
              <w:t xml:space="preserve"> apmērā (mājokļu garantiju apjoms – 26 milj. </w:t>
            </w:r>
            <w:proofErr w:type="spellStart"/>
            <w:r w:rsidRPr="003A3A3F">
              <w:rPr>
                <w:rFonts w:ascii="Times New Roman" w:eastAsia="Times New Roman" w:hAnsi="Times New Roman" w:cs="Times New Roman"/>
                <w:i/>
                <w:iCs/>
                <w:sz w:val="24"/>
                <w:szCs w:val="24"/>
                <w:lang w:eastAsia="lv-LV"/>
              </w:rPr>
              <w:t>euro</w:t>
            </w:r>
            <w:proofErr w:type="spellEnd"/>
            <w:r w:rsidRPr="003A3A3F">
              <w:rPr>
                <w:rFonts w:ascii="Times New Roman" w:eastAsia="Times New Roman" w:hAnsi="Times New Roman" w:cs="Times New Roman"/>
                <w:iCs/>
                <w:sz w:val="24"/>
                <w:szCs w:val="24"/>
                <w:lang w:eastAsia="lv-LV"/>
              </w:rPr>
              <w:t xml:space="preserve">) jeb 16% pieaugumu pret 2018.gadu. Atbilstoši aplēsēm, tirgus pieaugums veidos 5% (0.28 milj. </w:t>
            </w:r>
            <w:proofErr w:type="spellStart"/>
            <w:r w:rsidRPr="003A3A3F">
              <w:rPr>
                <w:rFonts w:ascii="Times New Roman" w:eastAsia="Times New Roman" w:hAnsi="Times New Roman" w:cs="Times New Roman"/>
                <w:i/>
                <w:iCs/>
                <w:sz w:val="24"/>
                <w:szCs w:val="24"/>
                <w:lang w:eastAsia="lv-LV"/>
              </w:rPr>
              <w:t>euro</w:t>
            </w:r>
            <w:proofErr w:type="spellEnd"/>
            <w:r w:rsidRPr="003A3A3F">
              <w:rPr>
                <w:rFonts w:ascii="Times New Roman" w:eastAsia="Times New Roman" w:hAnsi="Times New Roman" w:cs="Times New Roman"/>
                <w:iCs/>
                <w:sz w:val="24"/>
                <w:szCs w:val="24"/>
                <w:lang w:eastAsia="lv-LV"/>
              </w:rPr>
              <w:t xml:space="preserve">), kamēr pārējie 11% (0.59 milj. </w:t>
            </w:r>
            <w:proofErr w:type="spellStart"/>
            <w:r w:rsidRPr="003A3A3F">
              <w:rPr>
                <w:rFonts w:ascii="Times New Roman" w:eastAsia="Times New Roman" w:hAnsi="Times New Roman" w:cs="Times New Roman"/>
                <w:i/>
                <w:iCs/>
                <w:sz w:val="24"/>
                <w:szCs w:val="24"/>
                <w:lang w:eastAsia="lv-LV"/>
              </w:rPr>
              <w:t>euro</w:t>
            </w:r>
            <w:proofErr w:type="spellEnd"/>
            <w:r w:rsidRPr="003A3A3F">
              <w:rPr>
                <w:rFonts w:ascii="Times New Roman" w:eastAsia="Times New Roman" w:hAnsi="Times New Roman" w:cs="Times New Roman"/>
                <w:iCs/>
                <w:sz w:val="24"/>
                <w:szCs w:val="24"/>
                <w:lang w:eastAsia="lv-LV"/>
              </w:rPr>
              <w:t xml:space="preserve">) - pieaugums, ko veidos garantiju saņēmēju loka paplašināšanās un/vai garantiju nosacījumu pilnveidošanas radītā ietekme (indikatīvi tai skaitā: 6%  - ietekme no atbalsta nosacījumu uzlabojumiem personām, ar kurām kopā dzīvo un apgādībā ir vismaz četri bērni, kā arī piemērojot atbalsta apmēru par iestājušos grūtniecību personām, ar kurām kopā dzīvo un ir apgādībā vismaz viens bērns; - 3%  – ietekme no iespējas pretendēt uz garantiju atbalstu atkārtoti un 2%  – ietekme no ierobežojuma atcelšanas par dzīves vietas deklarēšanu Latvijā). Tā kā iepriekš uzskaitītie pieņēmumi ir indikatīvi, pilnā apmērā par programmas garantijas saņēmēja loka paplašināšanas un/vai garantiju nosacījumu pilnveidojumu radīto ietekmi varēs secināt ilgākā laika periodā, attiecīgi, ja nepieciešams, veicot izmaiņas turpmākajiem gadiem. </w:t>
            </w:r>
          </w:p>
          <w:p w14:paraId="3E3FDFCE"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p>
          <w:p w14:paraId="3379B874"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Kopējais nepieciešamais finansējums minētajiem gadiem ir: </w:t>
            </w:r>
          </w:p>
          <w:p w14:paraId="5FA61314" w14:textId="4E3E9715" w:rsidR="006571C3" w:rsidRPr="003A3A3F" w:rsidRDefault="006571C3" w:rsidP="00822E76">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lastRenderedPageBreak/>
              <w:t xml:space="preserve">2019.gadā </w:t>
            </w:r>
            <w:r w:rsidR="00F24FF8" w:rsidRPr="003A3A3F">
              <w:rPr>
                <w:rFonts w:ascii="Times New Roman" w:eastAsia="Times New Roman" w:hAnsi="Times New Roman" w:cs="Times New Roman"/>
                <w:iCs/>
                <w:sz w:val="24"/>
                <w:szCs w:val="24"/>
                <w:lang w:eastAsia="lv-LV"/>
              </w:rPr>
              <w:t>–</w:t>
            </w:r>
            <w:r w:rsidR="0073096D" w:rsidRPr="003A3A3F">
              <w:rPr>
                <w:rFonts w:ascii="Times New Roman" w:eastAsia="Times New Roman" w:hAnsi="Times New Roman" w:cs="Times New Roman"/>
                <w:iCs/>
                <w:sz w:val="24"/>
                <w:szCs w:val="24"/>
                <w:lang w:eastAsia="lv-LV"/>
              </w:rPr>
              <w:t xml:space="preserve"> 6,5 milj. </w:t>
            </w:r>
            <w:proofErr w:type="spellStart"/>
            <w:r w:rsidR="0073096D" w:rsidRPr="003A3A3F">
              <w:rPr>
                <w:rFonts w:ascii="Times New Roman" w:eastAsia="Times New Roman" w:hAnsi="Times New Roman" w:cs="Times New Roman"/>
                <w:iCs/>
                <w:sz w:val="24"/>
                <w:szCs w:val="24"/>
                <w:lang w:eastAsia="lv-LV"/>
              </w:rPr>
              <w:t>euro</w:t>
            </w:r>
            <w:proofErr w:type="spellEnd"/>
            <w:r w:rsidR="00F24FF8" w:rsidRPr="003A3A3F">
              <w:rPr>
                <w:rFonts w:ascii="Times New Roman" w:eastAsia="Times New Roman" w:hAnsi="Times New Roman" w:cs="Times New Roman"/>
                <w:iCs/>
                <w:sz w:val="24"/>
                <w:szCs w:val="24"/>
                <w:lang w:eastAsia="lv-LV"/>
              </w:rPr>
              <w:t xml:space="preserve"> </w:t>
            </w:r>
            <w:r w:rsidR="0073096D" w:rsidRPr="003A3A3F">
              <w:rPr>
                <w:rFonts w:ascii="Times New Roman" w:eastAsia="Times New Roman" w:hAnsi="Times New Roman" w:cs="Times New Roman"/>
                <w:iCs/>
                <w:sz w:val="24"/>
                <w:szCs w:val="24"/>
                <w:lang w:eastAsia="lv-LV"/>
              </w:rPr>
              <w:t>(</w:t>
            </w:r>
            <w:r w:rsidR="00F24FF8" w:rsidRPr="003A3A3F">
              <w:rPr>
                <w:rFonts w:ascii="Times New Roman" w:hAnsi="Times New Roman" w:cs="Times New Roman"/>
                <w:spacing w:val="-2"/>
                <w:sz w:val="24"/>
                <w:szCs w:val="24"/>
              </w:rPr>
              <w:t>palielināta apropriācija izdevumiem subsīdijām un dotācijām Ekonomikas ministrijai budžeta programmā 33.00.00 “Ekonomikas attīstības programma” 3 829 590</w:t>
            </w:r>
            <w:r w:rsidR="00F24FF8" w:rsidRPr="003A3A3F">
              <w:rPr>
                <w:rFonts w:ascii="Times New Roman" w:hAnsi="Times New Roman" w:cs="Times New Roman"/>
                <w:color w:val="44546A"/>
                <w:sz w:val="24"/>
                <w:szCs w:val="24"/>
              </w:rPr>
              <w:t> </w:t>
            </w:r>
            <w:proofErr w:type="spellStart"/>
            <w:r w:rsidR="00F24FF8" w:rsidRPr="003A3A3F">
              <w:rPr>
                <w:rFonts w:ascii="Times New Roman" w:hAnsi="Times New Roman" w:cs="Times New Roman"/>
                <w:i/>
                <w:spacing w:val="-2"/>
                <w:sz w:val="24"/>
                <w:szCs w:val="24"/>
              </w:rPr>
              <w:t>euro</w:t>
            </w:r>
            <w:proofErr w:type="spellEnd"/>
            <w:r w:rsidR="00F24FF8" w:rsidRPr="003A3A3F">
              <w:rPr>
                <w:rFonts w:ascii="Times New Roman" w:hAnsi="Times New Roman" w:cs="Times New Roman"/>
                <w:spacing w:val="-2"/>
                <w:sz w:val="24"/>
                <w:szCs w:val="24"/>
              </w:rPr>
              <w:t xml:space="preserve"> apmērā; </w:t>
            </w:r>
            <w:r w:rsidR="0073096D" w:rsidRPr="003A3A3F">
              <w:rPr>
                <w:rFonts w:ascii="Times New Roman" w:hAnsi="Times New Roman" w:cs="Times New Roman"/>
                <w:spacing w:val="-2"/>
                <w:sz w:val="24"/>
                <w:szCs w:val="24"/>
              </w:rPr>
              <w:t xml:space="preserve">papildus nepieciešamais finansējums plānots atbilstoši </w:t>
            </w:r>
            <w:r w:rsidR="00423967" w:rsidRPr="003A3A3F">
              <w:rPr>
                <w:rFonts w:ascii="Times New Roman" w:hAnsi="Times New Roman" w:cs="Times New Roman"/>
                <w:sz w:val="24"/>
                <w:szCs w:val="24"/>
              </w:rPr>
              <w:t xml:space="preserve">likuma “Par valsts budžetu 2019.gadam” 29.pantam); </w:t>
            </w:r>
          </w:p>
          <w:p w14:paraId="0136D769" w14:textId="77777777" w:rsidR="006571C3" w:rsidRPr="003A3A3F" w:rsidRDefault="006571C3" w:rsidP="00822E76">
            <w:pPr>
              <w:pStyle w:val="naisc"/>
              <w:numPr>
                <w:ilvl w:val="0"/>
                <w:numId w:val="2"/>
              </w:numPr>
              <w:spacing w:before="0" w:after="0"/>
              <w:jc w:val="left"/>
              <w:rPr>
                <w:rFonts w:eastAsia="Times New Roman"/>
                <w:iCs/>
                <w:lang w:val="lv-LV" w:eastAsia="lv-LV"/>
              </w:rPr>
            </w:pPr>
            <w:r w:rsidRPr="003A3A3F">
              <w:rPr>
                <w:rFonts w:eastAsia="Times New Roman"/>
                <w:iCs/>
                <w:lang w:val="lv-LV" w:eastAsia="lv-LV"/>
              </w:rPr>
              <w:t xml:space="preserve">2020.gadā - 7 milj. </w:t>
            </w:r>
            <w:proofErr w:type="spellStart"/>
            <w:r w:rsidRPr="003A3A3F">
              <w:rPr>
                <w:rFonts w:eastAsia="Times New Roman"/>
                <w:i/>
                <w:iCs/>
                <w:lang w:val="lv-LV" w:eastAsia="lv-LV"/>
              </w:rPr>
              <w:t>euro</w:t>
            </w:r>
            <w:proofErr w:type="spellEnd"/>
            <w:r w:rsidRPr="003A3A3F">
              <w:rPr>
                <w:rFonts w:eastAsia="Times New Roman"/>
                <w:i/>
                <w:iCs/>
                <w:lang w:val="lv-LV" w:eastAsia="lv-LV"/>
              </w:rPr>
              <w:t>;</w:t>
            </w:r>
          </w:p>
          <w:p w14:paraId="2FF29543" w14:textId="77777777" w:rsidR="006571C3" w:rsidRPr="003A3A3F" w:rsidRDefault="006571C3" w:rsidP="00822E76">
            <w:pPr>
              <w:pStyle w:val="naisc"/>
              <w:numPr>
                <w:ilvl w:val="0"/>
                <w:numId w:val="2"/>
              </w:numPr>
              <w:spacing w:before="0" w:after="0"/>
              <w:jc w:val="left"/>
              <w:rPr>
                <w:rFonts w:eastAsia="Times New Roman"/>
                <w:iCs/>
                <w:lang w:val="lv-LV" w:eastAsia="lv-LV"/>
              </w:rPr>
            </w:pPr>
            <w:r w:rsidRPr="003A3A3F">
              <w:rPr>
                <w:rFonts w:eastAsia="Times New Roman"/>
                <w:iCs/>
                <w:lang w:val="lv-LV" w:eastAsia="lv-LV"/>
              </w:rPr>
              <w:t>2021.gadā – 7,5 </w:t>
            </w:r>
            <w:proofErr w:type="spellStart"/>
            <w:r w:rsidRPr="003A3A3F">
              <w:rPr>
                <w:rFonts w:eastAsia="Times New Roman"/>
                <w:iCs/>
                <w:lang w:val="lv-LV" w:eastAsia="lv-LV"/>
              </w:rPr>
              <w:t>milj.</w:t>
            </w:r>
            <w:r w:rsidRPr="003A3A3F">
              <w:rPr>
                <w:rFonts w:eastAsia="Times New Roman"/>
                <w:i/>
                <w:iCs/>
                <w:lang w:val="lv-LV" w:eastAsia="lv-LV"/>
              </w:rPr>
              <w:t>euro</w:t>
            </w:r>
            <w:proofErr w:type="spellEnd"/>
            <w:r w:rsidRPr="003A3A3F">
              <w:rPr>
                <w:rFonts w:eastAsia="Times New Roman"/>
                <w:i/>
                <w:iCs/>
                <w:lang w:val="lv-LV" w:eastAsia="lv-LV"/>
              </w:rPr>
              <w:t>;</w:t>
            </w:r>
          </w:p>
          <w:p w14:paraId="32ED6816" w14:textId="16D8C63A"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p>
          <w:p w14:paraId="15396D00" w14:textId="77777777" w:rsidR="00200052" w:rsidRPr="003A3A3F" w:rsidRDefault="00200052" w:rsidP="00822E76">
            <w:pPr>
              <w:spacing w:after="0" w:line="240" w:lineRule="auto"/>
              <w:jc w:val="both"/>
              <w:rPr>
                <w:rFonts w:ascii="Times New Roman" w:eastAsia="Times New Roman" w:hAnsi="Times New Roman" w:cs="Times New Roman"/>
                <w:iCs/>
                <w:sz w:val="24"/>
                <w:szCs w:val="24"/>
                <w:lang w:eastAsia="lv-LV"/>
              </w:rPr>
            </w:pPr>
          </w:p>
          <w:p w14:paraId="58BED21B"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proofErr w:type="spellStart"/>
            <w:r w:rsidRPr="003A3A3F">
              <w:rPr>
                <w:rFonts w:ascii="Times New Roman" w:eastAsia="Times New Roman" w:hAnsi="Times New Roman" w:cs="Times New Roman"/>
                <w:iCs/>
                <w:sz w:val="24"/>
                <w:szCs w:val="24"/>
                <w:lang w:eastAsia="lv-LV"/>
              </w:rPr>
              <w:t>Altum</w:t>
            </w:r>
            <w:proofErr w:type="spellEnd"/>
            <w:r w:rsidRPr="003A3A3F">
              <w:rPr>
                <w:rFonts w:ascii="Times New Roman" w:eastAsia="Times New Roman" w:hAnsi="Times New Roman" w:cs="Times New Roman"/>
                <w:iCs/>
                <w:sz w:val="24"/>
                <w:szCs w:val="24"/>
                <w:lang w:eastAsia="lv-LV"/>
              </w:rPr>
              <w:t xml:space="preserve">  ikgadēji veikti uzkrājumi izsniegtajiem un jauniem galvojumiem mājokļu programmas ietvaros.</w:t>
            </w:r>
          </w:p>
          <w:tbl>
            <w:tblPr>
              <w:tblW w:w="6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424"/>
              <w:gridCol w:w="1134"/>
              <w:gridCol w:w="1134"/>
              <w:gridCol w:w="1280"/>
            </w:tblGrid>
            <w:tr w:rsidR="006571C3" w:rsidRPr="003A3A3F" w14:paraId="5F6378D7" w14:textId="77777777" w:rsidTr="00822E76">
              <w:trPr>
                <w:trHeight w:val="288"/>
              </w:trPr>
              <w:tc>
                <w:tcPr>
                  <w:tcW w:w="1740" w:type="dxa"/>
                  <w:shd w:val="clear" w:color="auto" w:fill="auto"/>
                  <w:noWrap/>
                  <w:vAlign w:val="center"/>
                  <w:hideMark/>
                </w:tcPr>
                <w:p w14:paraId="2B8F45E7" w14:textId="77777777" w:rsidR="006571C3" w:rsidRPr="003A3A3F" w:rsidRDefault="006571C3" w:rsidP="00822E76">
                  <w:pPr>
                    <w:spacing w:after="0" w:line="240" w:lineRule="auto"/>
                    <w:rPr>
                      <w:rFonts w:ascii="Times New Roman" w:eastAsia="Times New Roman" w:hAnsi="Times New Roman" w:cs="Times New Roman"/>
                      <w:sz w:val="24"/>
                      <w:szCs w:val="24"/>
                      <w:lang w:eastAsia="lv-LV"/>
                    </w:rPr>
                  </w:pPr>
                </w:p>
              </w:tc>
              <w:tc>
                <w:tcPr>
                  <w:tcW w:w="1424" w:type="dxa"/>
                  <w:shd w:val="clear" w:color="auto" w:fill="auto"/>
                  <w:noWrap/>
                  <w:vAlign w:val="center"/>
                  <w:hideMark/>
                </w:tcPr>
                <w:p w14:paraId="32797E91" w14:textId="77777777" w:rsidR="006571C3" w:rsidRPr="003A3A3F" w:rsidRDefault="006571C3" w:rsidP="00822E76">
                  <w:pPr>
                    <w:spacing w:after="0" w:line="240" w:lineRule="auto"/>
                    <w:jc w:val="center"/>
                    <w:rPr>
                      <w:rFonts w:ascii="Times New Roman" w:eastAsia="Times New Roman" w:hAnsi="Times New Roman" w:cs="Times New Roman"/>
                      <w:b/>
                      <w:lang w:eastAsia="lv-LV"/>
                    </w:rPr>
                  </w:pPr>
                  <w:r w:rsidRPr="003A3A3F">
                    <w:rPr>
                      <w:rFonts w:ascii="Times New Roman" w:eastAsia="Times New Roman" w:hAnsi="Times New Roman" w:cs="Times New Roman"/>
                      <w:b/>
                      <w:lang w:eastAsia="lv-LV"/>
                    </w:rPr>
                    <w:t>2015</w:t>
                  </w:r>
                </w:p>
              </w:tc>
              <w:tc>
                <w:tcPr>
                  <w:tcW w:w="1134" w:type="dxa"/>
                  <w:shd w:val="clear" w:color="auto" w:fill="auto"/>
                  <w:noWrap/>
                  <w:vAlign w:val="center"/>
                  <w:hideMark/>
                </w:tcPr>
                <w:p w14:paraId="79F95DBC" w14:textId="77777777" w:rsidR="006571C3" w:rsidRPr="003A3A3F" w:rsidRDefault="006571C3" w:rsidP="00822E76">
                  <w:pPr>
                    <w:spacing w:after="0" w:line="240" w:lineRule="auto"/>
                    <w:jc w:val="center"/>
                    <w:rPr>
                      <w:rFonts w:ascii="Times New Roman" w:eastAsia="Times New Roman" w:hAnsi="Times New Roman" w:cs="Times New Roman"/>
                      <w:b/>
                      <w:lang w:eastAsia="lv-LV"/>
                    </w:rPr>
                  </w:pPr>
                  <w:r w:rsidRPr="003A3A3F">
                    <w:rPr>
                      <w:rFonts w:ascii="Times New Roman" w:eastAsia="Times New Roman" w:hAnsi="Times New Roman" w:cs="Times New Roman"/>
                      <w:b/>
                      <w:lang w:eastAsia="lv-LV"/>
                    </w:rPr>
                    <w:t>2016</w:t>
                  </w:r>
                </w:p>
              </w:tc>
              <w:tc>
                <w:tcPr>
                  <w:tcW w:w="1134" w:type="dxa"/>
                  <w:shd w:val="clear" w:color="auto" w:fill="auto"/>
                  <w:noWrap/>
                  <w:vAlign w:val="center"/>
                  <w:hideMark/>
                </w:tcPr>
                <w:p w14:paraId="6E8DE610" w14:textId="77777777" w:rsidR="006571C3" w:rsidRPr="003A3A3F" w:rsidRDefault="006571C3" w:rsidP="00822E76">
                  <w:pPr>
                    <w:spacing w:after="0" w:line="240" w:lineRule="auto"/>
                    <w:jc w:val="center"/>
                    <w:rPr>
                      <w:rFonts w:ascii="Times New Roman" w:eastAsia="Times New Roman" w:hAnsi="Times New Roman" w:cs="Times New Roman"/>
                      <w:b/>
                      <w:lang w:eastAsia="lv-LV"/>
                    </w:rPr>
                  </w:pPr>
                  <w:r w:rsidRPr="003A3A3F">
                    <w:rPr>
                      <w:rFonts w:ascii="Times New Roman" w:eastAsia="Times New Roman" w:hAnsi="Times New Roman" w:cs="Times New Roman"/>
                      <w:b/>
                      <w:lang w:eastAsia="lv-LV"/>
                    </w:rPr>
                    <w:t>2017</w:t>
                  </w:r>
                </w:p>
              </w:tc>
              <w:tc>
                <w:tcPr>
                  <w:tcW w:w="1280" w:type="dxa"/>
                  <w:shd w:val="clear" w:color="auto" w:fill="auto"/>
                  <w:noWrap/>
                  <w:vAlign w:val="center"/>
                  <w:hideMark/>
                </w:tcPr>
                <w:p w14:paraId="54BFDBE3" w14:textId="77777777" w:rsidR="006571C3" w:rsidRPr="003A3A3F" w:rsidRDefault="006571C3" w:rsidP="00822E76">
                  <w:pPr>
                    <w:spacing w:after="0" w:line="240" w:lineRule="auto"/>
                    <w:jc w:val="center"/>
                    <w:rPr>
                      <w:rFonts w:ascii="Times New Roman" w:eastAsia="Times New Roman" w:hAnsi="Times New Roman" w:cs="Times New Roman"/>
                      <w:b/>
                      <w:lang w:eastAsia="lv-LV"/>
                    </w:rPr>
                  </w:pPr>
                  <w:r w:rsidRPr="003A3A3F">
                    <w:rPr>
                      <w:rFonts w:ascii="Times New Roman" w:eastAsia="Times New Roman" w:hAnsi="Times New Roman" w:cs="Times New Roman"/>
                      <w:b/>
                      <w:lang w:eastAsia="lv-LV"/>
                    </w:rPr>
                    <w:t>2018</w:t>
                  </w:r>
                </w:p>
              </w:tc>
            </w:tr>
            <w:tr w:rsidR="006571C3" w:rsidRPr="003A3A3F" w14:paraId="4159ACA6" w14:textId="77777777" w:rsidTr="00822E76">
              <w:trPr>
                <w:trHeight w:val="288"/>
              </w:trPr>
              <w:tc>
                <w:tcPr>
                  <w:tcW w:w="1740" w:type="dxa"/>
                  <w:shd w:val="clear" w:color="auto" w:fill="auto"/>
                  <w:vAlign w:val="center"/>
                  <w:hideMark/>
                </w:tcPr>
                <w:p w14:paraId="061FC718" w14:textId="77777777" w:rsidR="006571C3" w:rsidRPr="003A3A3F" w:rsidRDefault="006571C3" w:rsidP="00822E76">
                  <w:pPr>
                    <w:spacing w:after="0" w:line="240" w:lineRule="auto"/>
                    <w:jc w:val="both"/>
                    <w:rPr>
                      <w:rFonts w:ascii="Times New Roman" w:eastAsia="Times New Roman" w:hAnsi="Times New Roman" w:cs="Times New Roman"/>
                      <w:b/>
                      <w:bCs/>
                      <w:color w:val="000000"/>
                      <w:lang w:eastAsia="lv-LV"/>
                    </w:rPr>
                  </w:pPr>
                  <w:r w:rsidRPr="003A3A3F">
                    <w:rPr>
                      <w:rFonts w:ascii="Times New Roman" w:eastAsia="Times New Roman" w:hAnsi="Times New Roman" w:cs="Times New Roman"/>
                      <w:b/>
                      <w:bCs/>
                      <w:color w:val="000000"/>
                      <w:lang w:eastAsia="lv-LV"/>
                    </w:rPr>
                    <w:t xml:space="preserve">Izveidotie uzkrājumi MG ģimenēm </w:t>
                  </w:r>
                </w:p>
              </w:tc>
              <w:tc>
                <w:tcPr>
                  <w:tcW w:w="1424" w:type="dxa"/>
                  <w:shd w:val="clear" w:color="auto" w:fill="auto"/>
                  <w:noWrap/>
                  <w:vAlign w:val="center"/>
                  <w:hideMark/>
                </w:tcPr>
                <w:p w14:paraId="0C25A848" w14:textId="77777777" w:rsidR="006571C3" w:rsidRPr="003A3A3F" w:rsidRDefault="006571C3" w:rsidP="00822E76">
                  <w:pPr>
                    <w:spacing w:after="0" w:line="240" w:lineRule="auto"/>
                    <w:jc w:val="center"/>
                    <w:rPr>
                      <w:rFonts w:ascii="Times New Roman" w:eastAsia="Times New Roman" w:hAnsi="Times New Roman" w:cs="Times New Roman"/>
                      <w:b/>
                      <w:bCs/>
                      <w:color w:val="000000"/>
                      <w:lang w:eastAsia="lv-LV"/>
                    </w:rPr>
                  </w:pPr>
                  <w:r w:rsidRPr="003A3A3F">
                    <w:rPr>
                      <w:rFonts w:ascii="Times New Roman" w:eastAsia="Times New Roman" w:hAnsi="Times New Roman" w:cs="Times New Roman"/>
                      <w:b/>
                      <w:bCs/>
                      <w:color w:val="000000"/>
                      <w:lang w:eastAsia="lv-LV"/>
                    </w:rPr>
                    <w:t>1287573</w:t>
                  </w:r>
                </w:p>
              </w:tc>
              <w:tc>
                <w:tcPr>
                  <w:tcW w:w="1134" w:type="dxa"/>
                  <w:shd w:val="clear" w:color="auto" w:fill="auto"/>
                  <w:noWrap/>
                  <w:vAlign w:val="center"/>
                  <w:hideMark/>
                </w:tcPr>
                <w:p w14:paraId="1BB58D5A" w14:textId="77777777" w:rsidR="006571C3" w:rsidRPr="003A3A3F" w:rsidRDefault="006571C3" w:rsidP="00822E76">
                  <w:pPr>
                    <w:spacing w:after="0" w:line="240" w:lineRule="auto"/>
                    <w:jc w:val="center"/>
                    <w:rPr>
                      <w:rFonts w:ascii="Times New Roman" w:eastAsia="Times New Roman" w:hAnsi="Times New Roman" w:cs="Times New Roman"/>
                      <w:b/>
                      <w:bCs/>
                      <w:color w:val="000000"/>
                      <w:lang w:eastAsia="lv-LV"/>
                    </w:rPr>
                  </w:pPr>
                  <w:r w:rsidRPr="003A3A3F">
                    <w:rPr>
                      <w:rFonts w:ascii="Times New Roman" w:eastAsia="Times New Roman" w:hAnsi="Times New Roman" w:cs="Times New Roman"/>
                      <w:b/>
                      <w:bCs/>
                      <w:color w:val="000000"/>
                      <w:lang w:eastAsia="lv-LV"/>
                    </w:rPr>
                    <w:t>3684257</w:t>
                  </w:r>
                </w:p>
              </w:tc>
              <w:tc>
                <w:tcPr>
                  <w:tcW w:w="1134" w:type="dxa"/>
                  <w:shd w:val="clear" w:color="auto" w:fill="auto"/>
                  <w:noWrap/>
                  <w:vAlign w:val="center"/>
                  <w:hideMark/>
                </w:tcPr>
                <w:p w14:paraId="1EFC7C35" w14:textId="77777777" w:rsidR="006571C3" w:rsidRPr="003A3A3F" w:rsidRDefault="006571C3" w:rsidP="00822E76">
                  <w:pPr>
                    <w:spacing w:after="0" w:line="240" w:lineRule="auto"/>
                    <w:jc w:val="center"/>
                    <w:rPr>
                      <w:rFonts w:ascii="Times New Roman" w:eastAsia="Times New Roman" w:hAnsi="Times New Roman" w:cs="Times New Roman"/>
                      <w:b/>
                      <w:bCs/>
                      <w:color w:val="000000"/>
                      <w:lang w:eastAsia="lv-LV"/>
                    </w:rPr>
                  </w:pPr>
                  <w:r w:rsidRPr="003A3A3F">
                    <w:rPr>
                      <w:rFonts w:ascii="Times New Roman" w:eastAsia="Times New Roman" w:hAnsi="Times New Roman" w:cs="Times New Roman"/>
                      <w:b/>
                      <w:bCs/>
                      <w:color w:val="000000"/>
                      <w:lang w:eastAsia="lv-LV"/>
                    </w:rPr>
                    <w:t>3670273</w:t>
                  </w:r>
                </w:p>
              </w:tc>
              <w:tc>
                <w:tcPr>
                  <w:tcW w:w="1280" w:type="dxa"/>
                  <w:shd w:val="clear" w:color="auto" w:fill="auto"/>
                  <w:noWrap/>
                  <w:vAlign w:val="center"/>
                  <w:hideMark/>
                </w:tcPr>
                <w:p w14:paraId="5735ADCE" w14:textId="77777777" w:rsidR="006571C3" w:rsidRPr="003A3A3F" w:rsidRDefault="006571C3" w:rsidP="00822E76">
                  <w:pPr>
                    <w:spacing w:after="0" w:line="240" w:lineRule="auto"/>
                    <w:jc w:val="center"/>
                    <w:rPr>
                      <w:rFonts w:ascii="Times New Roman" w:eastAsia="Times New Roman" w:hAnsi="Times New Roman" w:cs="Times New Roman"/>
                      <w:b/>
                      <w:bCs/>
                      <w:color w:val="000000"/>
                      <w:lang w:eastAsia="lv-LV"/>
                    </w:rPr>
                  </w:pPr>
                  <w:r w:rsidRPr="003A3A3F">
                    <w:rPr>
                      <w:rFonts w:ascii="Times New Roman" w:eastAsia="Times New Roman" w:hAnsi="Times New Roman" w:cs="Times New Roman"/>
                      <w:b/>
                      <w:bCs/>
                      <w:color w:val="000000"/>
                      <w:lang w:eastAsia="lv-LV"/>
                    </w:rPr>
                    <w:t>3481382</w:t>
                  </w:r>
                </w:p>
              </w:tc>
            </w:tr>
            <w:tr w:rsidR="006571C3" w:rsidRPr="003A3A3F" w14:paraId="73FE09BE" w14:textId="77777777" w:rsidTr="00822E76">
              <w:trPr>
                <w:trHeight w:val="288"/>
              </w:trPr>
              <w:tc>
                <w:tcPr>
                  <w:tcW w:w="1740" w:type="dxa"/>
                  <w:shd w:val="clear" w:color="auto" w:fill="auto"/>
                  <w:vAlign w:val="center"/>
                  <w:hideMark/>
                </w:tcPr>
                <w:p w14:paraId="28413CF7"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Neizdevīgiem līgumiem</w:t>
                  </w:r>
                </w:p>
              </w:tc>
              <w:tc>
                <w:tcPr>
                  <w:tcW w:w="1424" w:type="dxa"/>
                  <w:shd w:val="clear" w:color="auto" w:fill="auto"/>
                  <w:noWrap/>
                  <w:vAlign w:val="center"/>
                  <w:hideMark/>
                </w:tcPr>
                <w:p w14:paraId="69CC8F58"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980018</w:t>
                  </w:r>
                </w:p>
              </w:tc>
              <w:tc>
                <w:tcPr>
                  <w:tcW w:w="1134" w:type="dxa"/>
                  <w:shd w:val="clear" w:color="auto" w:fill="auto"/>
                  <w:noWrap/>
                  <w:vAlign w:val="center"/>
                  <w:hideMark/>
                </w:tcPr>
                <w:p w14:paraId="67A404F9"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3676666</w:t>
                  </w:r>
                </w:p>
              </w:tc>
              <w:tc>
                <w:tcPr>
                  <w:tcW w:w="1134" w:type="dxa"/>
                  <w:shd w:val="clear" w:color="auto" w:fill="auto"/>
                  <w:noWrap/>
                  <w:vAlign w:val="center"/>
                  <w:hideMark/>
                </w:tcPr>
                <w:p w14:paraId="1A5FB4C7"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3670273</w:t>
                  </w:r>
                </w:p>
              </w:tc>
              <w:tc>
                <w:tcPr>
                  <w:tcW w:w="1280" w:type="dxa"/>
                  <w:shd w:val="clear" w:color="auto" w:fill="auto"/>
                  <w:noWrap/>
                  <w:vAlign w:val="center"/>
                  <w:hideMark/>
                </w:tcPr>
                <w:p w14:paraId="64A6F47B"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3481382</w:t>
                  </w:r>
                </w:p>
              </w:tc>
            </w:tr>
            <w:tr w:rsidR="006571C3" w:rsidRPr="003A3A3F" w14:paraId="6C9977D0" w14:textId="77777777" w:rsidTr="00822E76">
              <w:trPr>
                <w:trHeight w:val="288"/>
              </w:trPr>
              <w:tc>
                <w:tcPr>
                  <w:tcW w:w="1740" w:type="dxa"/>
                  <w:shd w:val="clear" w:color="auto" w:fill="auto"/>
                  <w:noWrap/>
                  <w:vAlign w:val="center"/>
                  <w:hideMark/>
                </w:tcPr>
                <w:p w14:paraId="73C8AFE9"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Kredītriskam</w:t>
                  </w:r>
                </w:p>
              </w:tc>
              <w:tc>
                <w:tcPr>
                  <w:tcW w:w="1424" w:type="dxa"/>
                  <w:shd w:val="clear" w:color="auto" w:fill="auto"/>
                  <w:noWrap/>
                  <w:vAlign w:val="center"/>
                  <w:hideMark/>
                </w:tcPr>
                <w:p w14:paraId="75118171"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307555</w:t>
                  </w:r>
                </w:p>
              </w:tc>
              <w:tc>
                <w:tcPr>
                  <w:tcW w:w="1134" w:type="dxa"/>
                  <w:shd w:val="clear" w:color="auto" w:fill="auto"/>
                  <w:noWrap/>
                  <w:vAlign w:val="center"/>
                  <w:hideMark/>
                </w:tcPr>
                <w:p w14:paraId="3B9FB95F"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7591</w:t>
                  </w:r>
                </w:p>
              </w:tc>
              <w:tc>
                <w:tcPr>
                  <w:tcW w:w="1134" w:type="dxa"/>
                  <w:shd w:val="clear" w:color="auto" w:fill="auto"/>
                  <w:noWrap/>
                  <w:vAlign w:val="center"/>
                  <w:hideMark/>
                </w:tcPr>
                <w:p w14:paraId="79974BF2"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0</w:t>
                  </w:r>
                </w:p>
              </w:tc>
              <w:tc>
                <w:tcPr>
                  <w:tcW w:w="1280" w:type="dxa"/>
                  <w:shd w:val="clear" w:color="auto" w:fill="auto"/>
                  <w:noWrap/>
                  <w:vAlign w:val="center"/>
                  <w:hideMark/>
                </w:tcPr>
                <w:p w14:paraId="3C498C55"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0</w:t>
                  </w:r>
                </w:p>
              </w:tc>
            </w:tr>
            <w:tr w:rsidR="006571C3" w:rsidRPr="003A3A3F" w14:paraId="6C617574" w14:textId="77777777" w:rsidTr="00822E76">
              <w:trPr>
                <w:trHeight w:val="1728"/>
              </w:trPr>
              <w:tc>
                <w:tcPr>
                  <w:tcW w:w="1740" w:type="dxa"/>
                  <w:shd w:val="clear" w:color="auto" w:fill="auto"/>
                  <w:vAlign w:val="center"/>
                  <w:hideMark/>
                </w:tcPr>
                <w:p w14:paraId="569645B8" w14:textId="77777777" w:rsidR="006571C3" w:rsidRPr="003A3A3F" w:rsidRDefault="006571C3" w:rsidP="00822E76">
                  <w:pPr>
                    <w:spacing w:after="0" w:line="240" w:lineRule="auto"/>
                    <w:jc w:val="both"/>
                    <w:rPr>
                      <w:rFonts w:ascii="Times New Roman" w:eastAsia="Times New Roman" w:hAnsi="Times New Roman" w:cs="Times New Roman"/>
                      <w:b/>
                      <w:bCs/>
                      <w:color w:val="000000"/>
                      <w:lang w:eastAsia="lv-LV"/>
                    </w:rPr>
                  </w:pPr>
                  <w:r w:rsidRPr="003A3A3F">
                    <w:rPr>
                      <w:rFonts w:ascii="Times New Roman" w:eastAsia="Times New Roman" w:hAnsi="Times New Roman" w:cs="Times New Roman"/>
                      <w:b/>
                      <w:bCs/>
                      <w:color w:val="000000"/>
                      <w:lang w:eastAsia="lv-LV"/>
                    </w:rPr>
                    <w:t>Neizveidotie uzkrājumi zaudējumiem MG ģimenēm, kas nosegti ar riska segumu</w:t>
                  </w:r>
                </w:p>
              </w:tc>
              <w:tc>
                <w:tcPr>
                  <w:tcW w:w="1424" w:type="dxa"/>
                  <w:shd w:val="clear" w:color="auto" w:fill="auto"/>
                  <w:noWrap/>
                  <w:vAlign w:val="center"/>
                  <w:hideMark/>
                </w:tcPr>
                <w:p w14:paraId="5DFD980E" w14:textId="77777777" w:rsidR="006571C3" w:rsidRPr="003A3A3F" w:rsidRDefault="006571C3" w:rsidP="00822E76">
                  <w:pPr>
                    <w:spacing w:after="0" w:line="240" w:lineRule="auto"/>
                    <w:jc w:val="center"/>
                    <w:rPr>
                      <w:rFonts w:ascii="Times New Roman" w:eastAsia="Times New Roman" w:hAnsi="Times New Roman" w:cs="Times New Roman"/>
                      <w:b/>
                      <w:bCs/>
                      <w:color w:val="000000"/>
                      <w:lang w:eastAsia="lv-LV"/>
                    </w:rPr>
                  </w:pPr>
                  <w:r w:rsidRPr="003A3A3F">
                    <w:rPr>
                      <w:rFonts w:ascii="Times New Roman" w:eastAsia="Times New Roman" w:hAnsi="Times New Roman" w:cs="Times New Roman"/>
                      <w:b/>
                      <w:bCs/>
                      <w:color w:val="000000"/>
                      <w:lang w:eastAsia="lv-LV"/>
                    </w:rPr>
                    <w:t>0</w:t>
                  </w:r>
                </w:p>
              </w:tc>
              <w:tc>
                <w:tcPr>
                  <w:tcW w:w="1134" w:type="dxa"/>
                  <w:shd w:val="clear" w:color="auto" w:fill="auto"/>
                  <w:noWrap/>
                  <w:vAlign w:val="center"/>
                  <w:hideMark/>
                </w:tcPr>
                <w:p w14:paraId="64BF46B9" w14:textId="77777777" w:rsidR="006571C3" w:rsidRPr="003A3A3F" w:rsidRDefault="006571C3" w:rsidP="00822E76">
                  <w:pPr>
                    <w:spacing w:after="0" w:line="240" w:lineRule="auto"/>
                    <w:jc w:val="center"/>
                    <w:rPr>
                      <w:rFonts w:ascii="Times New Roman" w:eastAsia="Times New Roman" w:hAnsi="Times New Roman" w:cs="Times New Roman"/>
                      <w:b/>
                      <w:bCs/>
                      <w:color w:val="000000"/>
                      <w:lang w:eastAsia="lv-LV"/>
                    </w:rPr>
                  </w:pPr>
                  <w:r w:rsidRPr="003A3A3F">
                    <w:rPr>
                      <w:rFonts w:ascii="Times New Roman" w:eastAsia="Times New Roman" w:hAnsi="Times New Roman" w:cs="Times New Roman"/>
                      <w:b/>
                      <w:bCs/>
                      <w:color w:val="000000"/>
                      <w:lang w:eastAsia="lv-LV"/>
                    </w:rPr>
                    <w:t>0</w:t>
                  </w:r>
                </w:p>
              </w:tc>
              <w:tc>
                <w:tcPr>
                  <w:tcW w:w="1134" w:type="dxa"/>
                  <w:shd w:val="clear" w:color="auto" w:fill="auto"/>
                  <w:noWrap/>
                  <w:vAlign w:val="center"/>
                  <w:hideMark/>
                </w:tcPr>
                <w:p w14:paraId="190907CB" w14:textId="77777777" w:rsidR="006571C3" w:rsidRPr="003A3A3F" w:rsidRDefault="006571C3" w:rsidP="00822E76">
                  <w:pPr>
                    <w:spacing w:after="0" w:line="240" w:lineRule="auto"/>
                    <w:jc w:val="center"/>
                    <w:rPr>
                      <w:rFonts w:ascii="Times New Roman" w:eastAsia="Times New Roman" w:hAnsi="Times New Roman" w:cs="Times New Roman"/>
                      <w:b/>
                      <w:bCs/>
                      <w:color w:val="000000"/>
                      <w:lang w:eastAsia="lv-LV"/>
                    </w:rPr>
                  </w:pPr>
                  <w:r w:rsidRPr="003A3A3F">
                    <w:rPr>
                      <w:rFonts w:ascii="Times New Roman" w:eastAsia="Times New Roman" w:hAnsi="Times New Roman" w:cs="Times New Roman"/>
                      <w:b/>
                      <w:bCs/>
                      <w:color w:val="000000"/>
                      <w:lang w:eastAsia="lv-LV"/>
                    </w:rPr>
                    <w:t>3161486</w:t>
                  </w:r>
                </w:p>
              </w:tc>
              <w:tc>
                <w:tcPr>
                  <w:tcW w:w="1280" w:type="dxa"/>
                  <w:shd w:val="clear" w:color="auto" w:fill="auto"/>
                  <w:noWrap/>
                  <w:vAlign w:val="center"/>
                  <w:hideMark/>
                </w:tcPr>
                <w:p w14:paraId="0A7CAF65" w14:textId="77777777" w:rsidR="006571C3" w:rsidRPr="003A3A3F" w:rsidRDefault="006571C3" w:rsidP="00822E76">
                  <w:pPr>
                    <w:spacing w:after="0" w:line="240" w:lineRule="auto"/>
                    <w:jc w:val="center"/>
                    <w:rPr>
                      <w:rFonts w:ascii="Times New Roman" w:eastAsia="Times New Roman" w:hAnsi="Times New Roman" w:cs="Times New Roman"/>
                      <w:b/>
                      <w:bCs/>
                      <w:color w:val="000000"/>
                      <w:lang w:eastAsia="lv-LV"/>
                    </w:rPr>
                  </w:pPr>
                  <w:r w:rsidRPr="003A3A3F">
                    <w:rPr>
                      <w:rFonts w:ascii="Times New Roman" w:eastAsia="Times New Roman" w:hAnsi="Times New Roman" w:cs="Times New Roman"/>
                      <w:b/>
                      <w:bCs/>
                      <w:color w:val="000000"/>
                      <w:lang w:eastAsia="lv-LV"/>
                    </w:rPr>
                    <w:t>4054891</w:t>
                  </w:r>
                </w:p>
              </w:tc>
            </w:tr>
            <w:tr w:rsidR="006571C3" w:rsidRPr="003A3A3F" w14:paraId="37F955B8" w14:textId="77777777" w:rsidTr="00822E76">
              <w:trPr>
                <w:trHeight w:val="576"/>
              </w:trPr>
              <w:tc>
                <w:tcPr>
                  <w:tcW w:w="1740" w:type="dxa"/>
                  <w:shd w:val="clear" w:color="auto" w:fill="auto"/>
                  <w:vAlign w:val="center"/>
                  <w:hideMark/>
                </w:tcPr>
                <w:p w14:paraId="71E3D315"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Neizdevīgiem līgumiem</w:t>
                  </w:r>
                </w:p>
              </w:tc>
              <w:tc>
                <w:tcPr>
                  <w:tcW w:w="1424" w:type="dxa"/>
                  <w:shd w:val="clear" w:color="auto" w:fill="auto"/>
                  <w:noWrap/>
                  <w:vAlign w:val="center"/>
                  <w:hideMark/>
                </w:tcPr>
                <w:p w14:paraId="4C25B4DB"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0</w:t>
                  </w:r>
                </w:p>
              </w:tc>
              <w:tc>
                <w:tcPr>
                  <w:tcW w:w="1134" w:type="dxa"/>
                  <w:shd w:val="clear" w:color="auto" w:fill="auto"/>
                  <w:noWrap/>
                  <w:vAlign w:val="center"/>
                  <w:hideMark/>
                </w:tcPr>
                <w:p w14:paraId="5D980282"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0</w:t>
                  </w:r>
                </w:p>
              </w:tc>
              <w:tc>
                <w:tcPr>
                  <w:tcW w:w="1134" w:type="dxa"/>
                  <w:shd w:val="clear" w:color="auto" w:fill="auto"/>
                  <w:noWrap/>
                  <w:vAlign w:val="center"/>
                  <w:hideMark/>
                </w:tcPr>
                <w:p w14:paraId="2BA523F9"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2822465</w:t>
                  </w:r>
                </w:p>
              </w:tc>
              <w:tc>
                <w:tcPr>
                  <w:tcW w:w="1280" w:type="dxa"/>
                  <w:shd w:val="clear" w:color="auto" w:fill="auto"/>
                  <w:noWrap/>
                  <w:vAlign w:val="center"/>
                  <w:hideMark/>
                </w:tcPr>
                <w:p w14:paraId="7961CCC3"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4011761</w:t>
                  </w:r>
                </w:p>
              </w:tc>
            </w:tr>
            <w:tr w:rsidR="006571C3" w:rsidRPr="003A3A3F" w14:paraId="055567DC" w14:textId="77777777" w:rsidTr="00822E76">
              <w:trPr>
                <w:trHeight w:val="288"/>
              </w:trPr>
              <w:tc>
                <w:tcPr>
                  <w:tcW w:w="1740" w:type="dxa"/>
                  <w:shd w:val="clear" w:color="auto" w:fill="auto"/>
                  <w:noWrap/>
                  <w:vAlign w:val="center"/>
                  <w:hideMark/>
                </w:tcPr>
                <w:p w14:paraId="735A3780"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Kredītriskam</w:t>
                  </w:r>
                </w:p>
              </w:tc>
              <w:tc>
                <w:tcPr>
                  <w:tcW w:w="1424" w:type="dxa"/>
                  <w:shd w:val="clear" w:color="auto" w:fill="auto"/>
                  <w:noWrap/>
                  <w:vAlign w:val="center"/>
                  <w:hideMark/>
                </w:tcPr>
                <w:p w14:paraId="67102A86"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0</w:t>
                  </w:r>
                </w:p>
              </w:tc>
              <w:tc>
                <w:tcPr>
                  <w:tcW w:w="1134" w:type="dxa"/>
                  <w:shd w:val="clear" w:color="auto" w:fill="auto"/>
                  <w:noWrap/>
                  <w:vAlign w:val="center"/>
                  <w:hideMark/>
                </w:tcPr>
                <w:p w14:paraId="723C4EC9"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0</w:t>
                  </w:r>
                </w:p>
              </w:tc>
              <w:tc>
                <w:tcPr>
                  <w:tcW w:w="1134" w:type="dxa"/>
                  <w:shd w:val="clear" w:color="auto" w:fill="auto"/>
                  <w:noWrap/>
                  <w:vAlign w:val="center"/>
                  <w:hideMark/>
                </w:tcPr>
                <w:p w14:paraId="0EA77BBE"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339021</w:t>
                  </w:r>
                </w:p>
              </w:tc>
              <w:tc>
                <w:tcPr>
                  <w:tcW w:w="1280" w:type="dxa"/>
                  <w:shd w:val="clear" w:color="auto" w:fill="auto"/>
                  <w:noWrap/>
                  <w:vAlign w:val="center"/>
                  <w:hideMark/>
                </w:tcPr>
                <w:p w14:paraId="4A42F247"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43130</w:t>
                  </w:r>
                </w:p>
              </w:tc>
            </w:tr>
            <w:tr w:rsidR="006571C3" w:rsidRPr="003A3A3F" w14:paraId="75C60787" w14:textId="77777777" w:rsidTr="00822E76">
              <w:trPr>
                <w:trHeight w:val="1440"/>
              </w:trPr>
              <w:tc>
                <w:tcPr>
                  <w:tcW w:w="1740" w:type="dxa"/>
                  <w:shd w:val="clear" w:color="auto" w:fill="auto"/>
                  <w:vAlign w:val="center"/>
                  <w:hideMark/>
                </w:tcPr>
                <w:p w14:paraId="387E2323" w14:textId="77777777" w:rsidR="006571C3" w:rsidRPr="003A3A3F" w:rsidRDefault="006571C3" w:rsidP="00822E76">
                  <w:pPr>
                    <w:spacing w:after="0" w:line="240" w:lineRule="auto"/>
                    <w:jc w:val="both"/>
                    <w:rPr>
                      <w:rFonts w:ascii="Times New Roman" w:eastAsia="Times New Roman" w:hAnsi="Times New Roman" w:cs="Times New Roman"/>
                      <w:b/>
                      <w:bCs/>
                      <w:color w:val="000000"/>
                      <w:lang w:eastAsia="lv-LV"/>
                    </w:rPr>
                  </w:pPr>
                  <w:r w:rsidRPr="003A3A3F">
                    <w:rPr>
                      <w:rFonts w:ascii="Times New Roman" w:eastAsia="Times New Roman" w:hAnsi="Times New Roman" w:cs="Times New Roman"/>
                      <w:b/>
                      <w:bCs/>
                      <w:color w:val="000000"/>
                      <w:lang w:eastAsia="lv-LV"/>
                    </w:rPr>
                    <w:t>Izveidotie uzkrājumi MG jauniem speciālistiem (bez riska seguma)</w:t>
                  </w:r>
                </w:p>
              </w:tc>
              <w:tc>
                <w:tcPr>
                  <w:tcW w:w="1424" w:type="dxa"/>
                  <w:shd w:val="clear" w:color="auto" w:fill="auto"/>
                  <w:noWrap/>
                  <w:vAlign w:val="center"/>
                  <w:hideMark/>
                </w:tcPr>
                <w:p w14:paraId="5A16C2BD" w14:textId="77777777" w:rsidR="006571C3" w:rsidRPr="003A3A3F" w:rsidRDefault="006571C3" w:rsidP="00822E76">
                  <w:pPr>
                    <w:spacing w:after="0" w:line="240" w:lineRule="auto"/>
                    <w:jc w:val="center"/>
                    <w:rPr>
                      <w:rFonts w:ascii="Times New Roman" w:eastAsia="Times New Roman" w:hAnsi="Times New Roman" w:cs="Times New Roman"/>
                      <w:b/>
                      <w:bCs/>
                      <w:color w:val="000000"/>
                      <w:lang w:eastAsia="lv-LV"/>
                    </w:rPr>
                  </w:pPr>
                </w:p>
              </w:tc>
              <w:tc>
                <w:tcPr>
                  <w:tcW w:w="1134" w:type="dxa"/>
                  <w:shd w:val="clear" w:color="auto" w:fill="auto"/>
                  <w:noWrap/>
                  <w:vAlign w:val="center"/>
                  <w:hideMark/>
                </w:tcPr>
                <w:p w14:paraId="3639C260" w14:textId="77777777" w:rsidR="006571C3" w:rsidRPr="003A3A3F" w:rsidRDefault="006571C3" w:rsidP="00822E76">
                  <w:pPr>
                    <w:spacing w:after="0" w:line="240" w:lineRule="auto"/>
                    <w:jc w:val="center"/>
                    <w:rPr>
                      <w:rFonts w:ascii="Times New Roman" w:eastAsia="Times New Roman" w:hAnsi="Times New Roman" w:cs="Times New Roman"/>
                      <w:b/>
                      <w:bCs/>
                      <w:color w:val="000000"/>
                      <w:lang w:eastAsia="lv-LV"/>
                    </w:rPr>
                  </w:pPr>
                </w:p>
              </w:tc>
              <w:tc>
                <w:tcPr>
                  <w:tcW w:w="1134" w:type="dxa"/>
                  <w:shd w:val="clear" w:color="auto" w:fill="auto"/>
                  <w:noWrap/>
                  <w:vAlign w:val="center"/>
                  <w:hideMark/>
                </w:tcPr>
                <w:p w14:paraId="60E29E10" w14:textId="77777777" w:rsidR="006571C3" w:rsidRPr="003A3A3F" w:rsidRDefault="006571C3" w:rsidP="00822E76">
                  <w:pPr>
                    <w:spacing w:after="0" w:line="240" w:lineRule="auto"/>
                    <w:jc w:val="center"/>
                    <w:rPr>
                      <w:rFonts w:ascii="Times New Roman" w:eastAsia="Times New Roman" w:hAnsi="Times New Roman" w:cs="Times New Roman"/>
                      <w:b/>
                      <w:bCs/>
                      <w:color w:val="000000"/>
                      <w:lang w:eastAsia="lv-LV"/>
                    </w:rPr>
                  </w:pPr>
                </w:p>
              </w:tc>
              <w:tc>
                <w:tcPr>
                  <w:tcW w:w="1280" w:type="dxa"/>
                  <w:shd w:val="clear" w:color="auto" w:fill="auto"/>
                  <w:noWrap/>
                  <w:vAlign w:val="center"/>
                  <w:hideMark/>
                </w:tcPr>
                <w:p w14:paraId="70D6A6B3" w14:textId="77777777" w:rsidR="006571C3" w:rsidRPr="003A3A3F" w:rsidRDefault="006571C3" w:rsidP="00822E76">
                  <w:pPr>
                    <w:spacing w:after="0" w:line="240" w:lineRule="auto"/>
                    <w:jc w:val="center"/>
                    <w:rPr>
                      <w:rFonts w:ascii="Times New Roman" w:eastAsia="Times New Roman" w:hAnsi="Times New Roman" w:cs="Times New Roman"/>
                      <w:b/>
                      <w:bCs/>
                      <w:color w:val="000000"/>
                      <w:lang w:eastAsia="lv-LV"/>
                    </w:rPr>
                  </w:pPr>
                  <w:r w:rsidRPr="003A3A3F">
                    <w:rPr>
                      <w:rFonts w:ascii="Times New Roman" w:eastAsia="Times New Roman" w:hAnsi="Times New Roman" w:cs="Times New Roman"/>
                      <w:b/>
                      <w:bCs/>
                      <w:color w:val="000000"/>
                      <w:lang w:eastAsia="lv-LV"/>
                    </w:rPr>
                    <w:t>1398.92</w:t>
                  </w:r>
                </w:p>
              </w:tc>
            </w:tr>
            <w:tr w:rsidR="006571C3" w:rsidRPr="003A3A3F" w14:paraId="0CA69967" w14:textId="77777777" w:rsidTr="00822E76">
              <w:trPr>
                <w:trHeight w:val="576"/>
              </w:trPr>
              <w:tc>
                <w:tcPr>
                  <w:tcW w:w="1740" w:type="dxa"/>
                  <w:shd w:val="clear" w:color="auto" w:fill="auto"/>
                  <w:vAlign w:val="center"/>
                  <w:hideMark/>
                </w:tcPr>
                <w:p w14:paraId="491BB277"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Neizdevīgiem līgumiem</w:t>
                  </w:r>
                </w:p>
              </w:tc>
              <w:tc>
                <w:tcPr>
                  <w:tcW w:w="1424" w:type="dxa"/>
                  <w:shd w:val="clear" w:color="auto" w:fill="auto"/>
                  <w:noWrap/>
                  <w:vAlign w:val="center"/>
                  <w:hideMark/>
                </w:tcPr>
                <w:p w14:paraId="469A52C7"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p>
              </w:tc>
              <w:tc>
                <w:tcPr>
                  <w:tcW w:w="1134" w:type="dxa"/>
                  <w:shd w:val="clear" w:color="auto" w:fill="auto"/>
                  <w:noWrap/>
                  <w:vAlign w:val="center"/>
                  <w:hideMark/>
                </w:tcPr>
                <w:p w14:paraId="29666413"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p>
              </w:tc>
              <w:tc>
                <w:tcPr>
                  <w:tcW w:w="1134" w:type="dxa"/>
                  <w:shd w:val="clear" w:color="auto" w:fill="auto"/>
                  <w:noWrap/>
                  <w:vAlign w:val="center"/>
                  <w:hideMark/>
                </w:tcPr>
                <w:p w14:paraId="581A0731"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p>
              </w:tc>
              <w:tc>
                <w:tcPr>
                  <w:tcW w:w="1280" w:type="dxa"/>
                  <w:shd w:val="clear" w:color="auto" w:fill="auto"/>
                  <w:noWrap/>
                  <w:vAlign w:val="center"/>
                  <w:hideMark/>
                </w:tcPr>
                <w:p w14:paraId="7992B7EB"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0</w:t>
                  </w:r>
                </w:p>
              </w:tc>
            </w:tr>
            <w:tr w:rsidR="006571C3" w:rsidRPr="003A3A3F" w14:paraId="075957C3" w14:textId="77777777" w:rsidTr="00822E76">
              <w:trPr>
                <w:trHeight w:val="288"/>
              </w:trPr>
              <w:tc>
                <w:tcPr>
                  <w:tcW w:w="1740" w:type="dxa"/>
                  <w:shd w:val="clear" w:color="auto" w:fill="auto"/>
                  <w:noWrap/>
                  <w:vAlign w:val="center"/>
                  <w:hideMark/>
                </w:tcPr>
                <w:p w14:paraId="6E57AE9A"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Kredītriskam</w:t>
                  </w:r>
                </w:p>
              </w:tc>
              <w:tc>
                <w:tcPr>
                  <w:tcW w:w="1424" w:type="dxa"/>
                  <w:shd w:val="clear" w:color="auto" w:fill="auto"/>
                  <w:noWrap/>
                  <w:vAlign w:val="center"/>
                  <w:hideMark/>
                </w:tcPr>
                <w:p w14:paraId="34D22DE7"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p>
              </w:tc>
              <w:tc>
                <w:tcPr>
                  <w:tcW w:w="1134" w:type="dxa"/>
                  <w:shd w:val="clear" w:color="auto" w:fill="auto"/>
                  <w:noWrap/>
                  <w:vAlign w:val="center"/>
                  <w:hideMark/>
                </w:tcPr>
                <w:p w14:paraId="7E37B661"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p>
              </w:tc>
              <w:tc>
                <w:tcPr>
                  <w:tcW w:w="1134" w:type="dxa"/>
                  <w:shd w:val="clear" w:color="auto" w:fill="auto"/>
                  <w:noWrap/>
                  <w:vAlign w:val="center"/>
                  <w:hideMark/>
                </w:tcPr>
                <w:p w14:paraId="3A5CA1AC"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p>
              </w:tc>
              <w:tc>
                <w:tcPr>
                  <w:tcW w:w="1280" w:type="dxa"/>
                  <w:shd w:val="clear" w:color="auto" w:fill="auto"/>
                  <w:noWrap/>
                  <w:vAlign w:val="center"/>
                  <w:hideMark/>
                </w:tcPr>
                <w:p w14:paraId="0EB315D5" w14:textId="77777777" w:rsidR="006571C3" w:rsidRPr="003A3A3F" w:rsidRDefault="006571C3" w:rsidP="00822E76">
                  <w:pPr>
                    <w:spacing w:after="0" w:line="240" w:lineRule="auto"/>
                    <w:jc w:val="center"/>
                    <w:rPr>
                      <w:rFonts w:ascii="Times New Roman" w:eastAsia="Times New Roman" w:hAnsi="Times New Roman" w:cs="Times New Roman"/>
                      <w:color w:val="000000"/>
                      <w:lang w:eastAsia="lv-LV"/>
                    </w:rPr>
                  </w:pPr>
                  <w:r w:rsidRPr="003A3A3F">
                    <w:rPr>
                      <w:rFonts w:ascii="Times New Roman" w:eastAsia="Times New Roman" w:hAnsi="Times New Roman" w:cs="Times New Roman"/>
                      <w:color w:val="000000"/>
                      <w:lang w:eastAsia="lv-LV"/>
                    </w:rPr>
                    <w:t>1398.92</w:t>
                  </w:r>
                </w:p>
              </w:tc>
            </w:tr>
          </w:tbl>
          <w:p w14:paraId="09887CFB"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p>
        </w:tc>
      </w:tr>
      <w:tr w:rsidR="006571C3" w:rsidRPr="003A3A3F" w14:paraId="6F2845E7"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6678390"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C2EEC33"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p>
        </w:tc>
      </w:tr>
      <w:tr w:rsidR="006571C3" w:rsidRPr="003A3A3F" w14:paraId="6EF20EBC"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70EA5E7"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7FF79D8"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p>
        </w:tc>
      </w:tr>
      <w:tr w:rsidR="006571C3" w:rsidRPr="003A3A3F" w14:paraId="7ED0C327"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72C3623"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5625AFA9" w14:textId="77777777" w:rsidR="006571C3" w:rsidRPr="003A3A3F" w:rsidRDefault="006571C3" w:rsidP="00822E76">
            <w:pPr>
              <w:spacing w:after="0" w:line="240" w:lineRule="auto"/>
              <w:rPr>
                <w:rFonts w:ascii="Times New Roman" w:eastAsia="Times New Roman" w:hAnsi="Times New Roman" w:cs="Times New Roman"/>
                <w:iCs/>
                <w:color w:val="A6A6A6" w:themeColor="background1" w:themeShade="A6"/>
                <w:sz w:val="24"/>
                <w:szCs w:val="24"/>
                <w:lang w:eastAsia="lv-LV"/>
              </w:rPr>
            </w:pPr>
            <w:r w:rsidRPr="003A3A3F">
              <w:rPr>
                <w:rFonts w:ascii="Times New Roman" w:eastAsia="Times New Roman" w:hAnsi="Times New Roman" w:cs="Times New Roman"/>
                <w:iCs/>
                <w:sz w:val="24"/>
                <w:szCs w:val="24"/>
                <w:lang w:eastAsia="lv-LV"/>
              </w:rPr>
              <w:t>Amata vietu skaita izmaiņas nav paredzētas</w:t>
            </w:r>
          </w:p>
        </w:tc>
      </w:tr>
      <w:tr w:rsidR="006571C3" w:rsidRPr="003A3A3F" w14:paraId="2886F48D" w14:textId="77777777" w:rsidTr="00822E76">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9DBAA6D"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6B25E9CB" w14:textId="77777777" w:rsidR="006571C3" w:rsidRPr="003A3A3F" w:rsidRDefault="006571C3" w:rsidP="00822E76">
            <w:pPr>
              <w:spacing w:after="0" w:line="240" w:lineRule="auto"/>
              <w:rPr>
                <w:rFonts w:ascii="Times New Roman" w:eastAsia="Times New Roman" w:hAnsi="Times New Roman" w:cs="Times New Roman"/>
                <w:iCs/>
                <w:color w:val="A6A6A6" w:themeColor="background1" w:themeShade="A6"/>
                <w:sz w:val="24"/>
                <w:szCs w:val="24"/>
                <w:lang w:eastAsia="lv-LV"/>
              </w:rPr>
            </w:pPr>
            <w:r w:rsidRPr="003A3A3F">
              <w:rPr>
                <w:rFonts w:ascii="Times New Roman" w:eastAsia="Times New Roman" w:hAnsi="Times New Roman" w:cs="Times New Roman"/>
                <w:iCs/>
                <w:sz w:val="24"/>
                <w:szCs w:val="24"/>
                <w:lang w:eastAsia="lv-LV"/>
              </w:rPr>
              <w:t>Nav</w:t>
            </w:r>
          </w:p>
        </w:tc>
      </w:tr>
    </w:tbl>
    <w:p w14:paraId="5C609CF6" w14:textId="77777777" w:rsidR="006571C3" w:rsidRPr="003A3A3F" w:rsidRDefault="006571C3" w:rsidP="006571C3">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571C3" w:rsidRPr="003A3A3F" w14:paraId="205CAB80" w14:textId="77777777" w:rsidTr="00822E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27E1C" w14:textId="77777777" w:rsidR="006571C3" w:rsidRPr="003A3A3F" w:rsidRDefault="006571C3" w:rsidP="00822E76">
            <w:pPr>
              <w:spacing w:after="0" w:line="240" w:lineRule="auto"/>
              <w:rPr>
                <w:rFonts w:ascii="Times New Roman" w:eastAsia="Times New Roman" w:hAnsi="Times New Roman" w:cs="Times New Roman"/>
                <w:b/>
                <w:bCs/>
                <w:iCs/>
                <w:sz w:val="24"/>
                <w:szCs w:val="24"/>
                <w:lang w:eastAsia="lv-LV"/>
              </w:rPr>
            </w:pPr>
            <w:r w:rsidRPr="003A3A3F">
              <w:rPr>
                <w:rFonts w:ascii="Times New Roman" w:eastAsia="Times New Roman" w:hAnsi="Times New Roman" w:cs="Times New Roman"/>
                <w:b/>
                <w:bCs/>
                <w:iCs/>
                <w:sz w:val="24"/>
                <w:szCs w:val="24"/>
                <w:lang w:eastAsia="lv-LV"/>
              </w:rPr>
              <w:t>IV. Tiesību akta projekta ietekme uz spēkā esošo tiesību normu sistēmu</w:t>
            </w:r>
          </w:p>
        </w:tc>
      </w:tr>
      <w:tr w:rsidR="006571C3" w:rsidRPr="003A3A3F" w14:paraId="1B9E17EF" w14:textId="77777777" w:rsidTr="00822E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E2C113D" w14:textId="77777777" w:rsidR="006571C3" w:rsidRPr="003A3A3F" w:rsidRDefault="006571C3" w:rsidP="00822E76">
            <w:pPr>
              <w:spacing w:after="0" w:line="240" w:lineRule="auto"/>
              <w:jc w:val="center"/>
              <w:rPr>
                <w:rFonts w:ascii="Times New Roman" w:eastAsia="Times New Roman" w:hAnsi="Times New Roman" w:cs="Times New Roman"/>
                <w:b/>
                <w:bCs/>
                <w:iCs/>
                <w:sz w:val="24"/>
                <w:szCs w:val="24"/>
                <w:lang w:eastAsia="lv-LV"/>
              </w:rPr>
            </w:pPr>
            <w:r w:rsidRPr="003A3A3F">
              <w:rPr>
                <w:rFonts w:ascii="Times New Roman" w:eastAsia="Times New Roman" w:hAnsi="Times New Roman" w:cs="Times New Roman"/>
                <w:bCs/>
                <w:iCs/>
                <w:sz w:val="24"/>
                <w:szCs w:val="24"/>
                <w:lang w:eastAsia="lv-LV"/>
              </w:rPr>
              <w:t>Projekts šo jomu neskar</w:t>
            </w:r>
          </w:p>
        </w:tc>
      </w:tr>
    </w:tbl>
    <w:p w14:paraId="1B08E196" w14:textId="77777777" w:rsidR="006571C3" w:rsidRPr="003A3A3F" w:rsidRDefault="006571C3" w:rsidP="006571C3">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571C3" w:rsidRPr="003A3A3F" w14:paraId="5B7E56FF" w14:textId="77777777" w:rsidTr="00822E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C30AB3" w14:textId="77777777" w:rsidR="006571C3" w:rsidRPr="003A3A3F" w:rsidRDefault="006571C3" w:rsidP="00822E76">
            <w:pPr>
              <w:spacing w:after="0" w:line="240" w:lineRule="auto"/>
              <w:rPr>
                <w:rFonts w:ascii="Times New Roman" w:eastAsia="Times New Roman" w:hAnsi="Times New Roman" w:cs="Times New Roman"/>
                <w:b/>
                <w:bCs/>
                <w:iCs/>
                <w:sz w:val="24"/>
                <w:szCs w:val="24"/>
                <w:lang w:eastAsia="lv-LV"/>
              </w:rPr>
            </w:pPr>
            <w:r w:rsidRPr="003A3A3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571C3" w:rsidRPr="003A3A3F" w14:paraId="56B2D061" w14:textId="77777777" w:rsidTr="00822E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8DC4E41" w14:textId="77777777" w:rsidR="006571C3" w:rsidRPr="003A3A3F" w:rsidRDefault="006571C3" w:rsidP="00822E76">
            <w:pPr>
              <w:spacing w:after="0" w:line="240" w:lineRule="auto"/>
              <w:jc w:val="center"/>
              <w:rPr>
                <w:rFonts w:ascii="Times New Roman" w:eastAsia="Times New Roman" w:hAnsi="Times New Roman" w:cs="Times New Roman"/>
                <w:bCs/>
                <w:iCs/>
                <w:sz w:val="24"/>
                <w:szCs w:val="24"/>
                <w:lang w:eastAsia="lv-LV"/>
              </w:rPr>
            </w:pPr>
            <w:r w:rsidRPr="003A3A3F">
              <w:rPr>
                <w:rFonts w:ascii="Times New Roman" w:eastAsia="Times New Roman" w:hAnsi="Times New Roman" w:cs="Times New Roman"/>
                <w:bCs/>
                <w:iCs/>
                <w:sz w:val="24"/>
                <w:szCs w:val="24"/>
                <w:lang w:eastAsia="lv-LV"/>
              </w:rPr>
              <w:t>Projekts šo jomu neskar</w:t>
            </w:r>
          </w:p>
        </w:tc>
      </w:tr>
    </w:tbl>
    <w:p w14:paraId="24F0FEFE" w14:textId="77777777" w:rsidR="006571C3" w:rsidRPr="003A3A3F" w:rsidRDefault="006571C3" w:rsidP="006571C3">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3"/>
        <w:gridCol w:w="2911"/>
        <w:gridCol w:w="5721"/>
      </w:tblGrid>
      <w:tr w:rsidR="006571C3" w:rsidRPr="003A3A3F" w14:paraId="7820F030" w14:textId="77777777" w:rsidTr="00822E7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732360" w14:textId="77777777" w:rsidR="006571C3" w:rsidRPr="003A3A3F" w:rsidRDefault="006571C3" w:rsidP="00822E76">
            <w:pPr>
              <w:spacing w:after="0" w:line="240" w:lineRule="auto"/>
              <w:rPr>
                <w:rFonts w:ascii="Times New Roman" w:eastAsia="Times New Roman" w:hAnsi="Times New Roman" w:cs="Times New Roman"/>
                <w:b/>
                <w:bCs/>
                <w:iCs/>
                <w:sz w:val="24"/>
                <w:szCs w:val="24"/>
                <w:lang w:eastAsia="lv-LV"/>
              </w:rPr>
            </w:pPr>
            <w:r w:rsidRPr="003A3A3F">
              <w:rPr>
                <w:rFonts w:ascii="Times New Roman" w:eastAsia="Times New Roman" w:hAnsi="Times New Roman" w:cs="Times New Roman"/>
                <w:b/>
                <w:bCs/>
                <w:iCs/>
                <w:sz w:val="24"/>
                <w:szCs w:val="24"/>
                <w:lang w:eastAsia="lv-LV"/>
              </w:rPr>
              <w:t>VI. Sabiedrības līdzdalība un komunikācijas aktivitātes</w:t>
            </w:r>
          </w:p>
        </w:tc>
      </w:tr>
      <w:tr w:rsidR="006571C3" w:rsidRPr="003A3A3F" w14:paraId="2668C7A6" w14:textId="77777777" w:rsidTr="00822E7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AB6B3C"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53D91C6"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60E1C84"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Noteikumu projekts ievietots Ekonomikas ministrijas tīmekļa vietnē sadaļā “Sabiedrības līdzdalība”, kā arī Valsts kancelejas tīmekļa vietnē.</w:t>
            </w:r>
            <w:r w:rsidRPr="003A3A3F" w:rsidDel="005F2376">
              <w:rPr>
                <w:rFonts w:ascii="Times New Roman" w:eastAsia="Times New Roman" w:hAnsi="Times New Roman" w:cs="Times New Roman"/>
                <w:iCs/>
                <w:sz w:val="24"/>
                <w:szCs w:val="24"/>
                <w:lang w:eastAsia="lv-LV"/>
              </w:rPr>
              <w:t xml:space="preserve"> </w:t>
            </w:r>
          </w:p>
        </w:tc>
      </w:tr>
      <w:tr w:rsidR="006571C3" w:rsidRPr="003A3A3F" w14:paraId="100CD9D1" w14:textId="77777777" w:rsidTr="00822E7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C00106"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CF4153B"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ADF27F1" w14:textId="77777777" w:rsidR="006571C3" w:rsidRPr="003A3A3F" w:rsidRDefault="006571C3" w:rsidP="00822E76">
            <w:pPr>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Saņemti Demogrāfisko lietu centra 2018.gada 5.aprīļ</w:t>
            </w:r>
            <w:r w:rsidR="00477562" w:rsidRPr="003A3A3F">
              <w:rPr>
                <w:rFonts w:ascii="Times New Roman" w:eastAsia="Times New Roman" w:hAnsi="Times New Roman" w:cs="Times New Roman"/>
                <w:iCs/>
                <w:sz w:val="24"/>
                <w:szCs w:val="24"/>
                <w:lang w:eastAsia="lv-LV"/>
              </w:rPr>
              <w:t>a</w:t>
            </w:r>
            <w:r w:rsidRPr="003A3A3F">
              <w:rPr>
                <w:rFonts w:ascii="Times New Roman" w:eastAsia="Times New Roman" w:hAnsi="Times New Roman" w:cs="Times New Roman"/>
                <w:iCs/>
                <w:sz w:val="24"/>
                <w:szCs w:val="24"/>
                <w:lang w:eastAsia="lv-LV"/>
              </w:rPr>
              <w:t xml:space="preserve"> sanāksmē identificētie grozījumi noteikumos Nr. 95. Priekšlikumi apspriesti tikšanās laikā, kas notika 2018.gada 6.aprīlī. </w:t>
            </w:r>
          </w:p>
          <w:p w14:paraId="2E0C022C"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Paziņojums par līdzdalības iespējām tiesību akta saskaņošanas procesā 2018.gada 17.jūlijā ievietots Ekonomikas ministrijas tīmekļa vietnē.</w:t>
            </w:r>
          </w:p>
          <w:p w14:paraId="1DBC1F9D" w14:textId="77777777" w:rsidR="006571C3" w:rsidRPr="003A3A3F" w:rsidRDefault="00070178" w:rsidP="00822E76">
            <w:pPr>
              <w:spacing w:after="0" w:line="240" w:lineRule="auto"/>
              <w:jc w:val="both"/>
              <w:rPr>
                <w:rFonts w:ascii="Times New Roman" w:eastAsia="Times New Roman" w:hAnsi="Times New Roman" w:cs="Times New Roman"/>
                <w:iCs/>
                <w:sz w:val="24"/>
                <w:szCs w:val="24"/>
                <w:lang w:eastAsia="lv-LV"/>
              </w:rPr>
            </w:pPr>
            <w:hyperlink r:id="rId10" w:history="1">
              <w:r w:rsidR="006571C3" w:rsidRPr="003A3A3F">
                <w:rPr>
                  <w:rFonts w:ascii="Times New Roman" w:eastAsia="Times New Roman" w:hAnsi="Times New Roman" w:cs="Times New Roman"/>
                  <w:iCs/>
                  <w:sz w:val="24"/>
                  <w:szCs w:val="24"/>
                  <w:lang w:eastAsia="lv-LV"/>
                </w:rPr>
                <w:t>https://em.gov.lv/lv/par_ministriju/sabiedribas_lidzdaliba/</w:t>
              </w:r>
            </w:hyperlink>
          </w:p>
          <w:p w14:paraId="55158467"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proofErr w:type="spellStart"/>
            <w:r w:rsidRPr="003A3A3F">
              <w:rPr>
                <w:rFonts w:ascii="Times New Roman" w:eastAsia="Times New Roman" w:hAnsi="Times New Roman" w:cs="Times New Roman"/>
                <w:iCs/>
                <w:sz w:val="24"/>
                <w:szCs w:val="24"/>
                <w:lang w:eastAsia="lv-LV"/>
              </w:rPr>
              <w:t>diskusiju_dokumenti</w:t>
            </w:r>
            <w:proofErr w:type="spellEnd"/>
            <w:r w:rsidRPr="003A3A3F">
              <w:rPr>
                <w:rFonts w:ascii="Times New Roman" w:eastAsia="Times New Roman" w:hAnsi="Times New Roman" w:cs="Times New Roman"/>
                <w:iCs/>
                <w:sz w:val="24"/>
                <w:szCs w:val="24"/>
                <w:lang w:eastAsia="lv-LV"/>
              </w:rPr>
              <w:t>/</w:t>
            </w:r>
            <w:proofErr w:type="spellStart"/>
            <w:r w:rsidRPr="003A3A3F">
              <w:rPr>
                <w:rFonts w:ascii="Times New Roman" w:eastAsia="Times New Roman" w:hAnsi="Times New Roman" w:cs="Times New Roman"/>
                <w:iCs/>
                <w:sz w:val="24"/>
                <w:szCs w:val="24"/>
                <w:lang w:eastAsia="lv-LV"/>
              </w:rPr>
              <w:t>majoklu_politika</w:t>
            </w:r>
            <w:proofErr w:type="spellEnd"/>
            <w:r w:rsidRPr="003A3A3F">
              <w:rPr>
                <w:rFonts w:ascii="Times New Roman" w:eastAsia="Times New Roman" w:hAnsi="Times New Roman" w:cs="Times New Roman"/>
                <w:iCs/>
                <w:sz w:val="24"/>
                <w:szCs w:val="24"/>
                <w:lang w:eastAsia="lv-LV"/>
              </w:rPr>
              <w:t>/</w:t>
            </w:r>
          </w:p>
          <w:p w14:paraId="3585505D"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p>
          <w:p w14:paraId="5668DDAB"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p>
        </w:tc>
      </w:tr>
      <w:tr w:rsidR="006571C3" w:rsidRPr="003A3A3F" w14:paraId="2C910B15" w14:textId="77777777" w:rsidTr="00822E7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0CE198"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13766AE"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56AC840" w14:textId="77777777" w:rsidR="006571C3" w:rsidRPr="003A3A3F" w:rsidRDefault="006571C3" w:rsidP="00822E7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A3A3F">
              <w:rPr>
                <w:rFonts w:ascii="Times New Roman" w:eastAsia="Times New Roman" w:hAnsi="Times New Roman" w:cs="Times New Roman"/>
                <w:iCs/>
                <w:sz w:val="24"/>
                <w:szCs w:val="24"/>
                <w:lang w:eastAsia="lv-LV"/>
              </w:rPr>
              <w:t>Ņemti vērā Demogrāfisko lietu centra priekšlikumi, kas noteica izslēgt ierobežojumu attiecībā uz ģimenēm ar bērniem būt deklarētiem Latvijas teritorijā, izslēgts ierobežojums mājokļu garantiju programmu izmantot tikai vienu reizi, kā arī pārskatīts garantijas apjoms.</w:t>
            </w:r>
          </w:p>
        </w:tc>
      </w:tr>
      <w:tr w:rsidR="006571C3" w:rsidRPr="003A3A3F" w14:paraId="5B60A87F" w14:textId="77777777" w:rsidTr="00822E7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62DCAD"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2B8AD98"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1E86467" w14:textId="77777777" w:rsidR="006571C3" w:rsidRPr="003A3A3F" w:rsidRDefault="006571C3" w:rsidP="00822E76">
            <w:pPr>
              <w:spacing w:after="0" w:line="240" w:lineRule="auto"/>
              <w:rPr>
                <w:rFonts w:ascii="Times New Roman" w:eastAsia="Times New Roman" w:hAnsi="Times New Roman" w:cs="Times New Roman"/>
                <w:iCs/>
                <w:color w:val="A6A6A6" w:themeColor="background1" w:themeShade="A6"/>
                <w:sz w:val="24"/>
                <w:szCs w:val="24"/>
                <w:lang w:eastAsia="lv-LV"/>
              </w:rPr>
            </w:pPr>
            <w:r w:rsidRPr="003A3A3F">
              <w:rPr>
                <w:rFonts w:ascii="Times New Roman" w:eastAsia="Times New Roman" w:hAnsi="Times New Roman" w:cs="Times New Roman"/>
                <w:iCs/>
                <w:sz w:val="24"/>
                <w:szCs w:val="24"/>
                <w:lang w:eastAsia="lv-LV"/>
              </w:rPr>
              <w:t>Nav</w:t>
            </w:r>
          </w:p>
        </w:tc>
      </w:tr>
    </w:tbl>
    <w:p w14:paraId="262CEB40" w14:textId="77777777" w:rsidR="006571C3" w:rsidRPr="003A3A3F" w:rsidRDefault="006571C3" w:rsidP="006571C3">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571C3" w:rsidRPr="003A3A3F" w14:paraId="3E08DC4E" w14:textId="77777777" w:rsidTr="00822E7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49CB4C" w14:textId="77777777" w:rsidR="006571C3" w:rsidRPr="003A3A3F" w:rsidRDefault="006571C3" w:rsidP="00822E76">
            <w:pPr>
              <w:spacing w:after="0" w:line="240" w:lineRule="auto"/>
              <w:rPr>
                <w:rFonts w:ascii="Times New Roman" w:eastAsia="Times New Roman" w:hAnsi="Times New Roman" w:cs="Times New Roman"/>
                <w:b/>
                <w:bCs/>
                <w:iCs/>
                <w:sz w:val="24"/>
                <w:szCs w:val="24"/>
                <w:lang w:eastAsia="lv-LV"/>
              </w:rPr>
            </w:pPr>
            <w:r w:rsidRPr="003A3A3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571C3" w:rsidRPr="003A3A3F" w14:paraId="00109293" w14:textId="77777777" w:rsidTr="00822E7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F870ED"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113712"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17A9ADD"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Ekonomikas ministrija</w:t>
            </w:r>
          </w:p>
          <w:p w14:paraId="5793C45C" w14:textId="77777777"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proofErr w:type="spellStart"/>
            <w:r w:rsidRPr="003A3A3F">
              <w:rPr>
                <w:rFonts w:ascii="Times New Roman" w:eastAsia="Times New Roman" w:hAnsi="Times New Roman" w:cs="Times New Roman"/>
                <w:iCs/>
                <w:sz w:val="24"/>
                <w:szCs w:val="24"/>
                <w:lang w:eastAsia="lv-LV"/>
              </w:rPr>
              <w:t>Altum</w:t>
            </w:r>
            <w:proofErr w:type="spellEnd"/>
          </w:p>
          <w:p w14:paraId="5AE0E07A"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p>
        </w:tc>
      </w:tr>
      <w:tr w:rsidR="006571C3" w:rsidRPr="003A3A3F" w14:paraId="31712F65" w14:textId="77777777" w:rsidTr="00822E7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D3B43F"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B69A1F"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Projekta izpildes ietekme uz pārvaldes funkcijām un institucionālo struktūru.</w:t>
            </w:r>
            <w:r w:rsidRPr="003A3A3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2437876" w14:textId="557C8CF6" w:rsidR="006571C3" w:rsidRPr="003A3A3F" w:rsidRDefault="006571C3" w:rsidP="00822E76">
            <w:pPr>
              <w:spacing w:after="0" w:line="240" w:lineRule="auto"/>
              <w:jc w:val="both"/>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Saistībā ar plānoto grozījumu izpildi nav plānots radīt jaunas valsts pārvaldes institūcijas, likvidēt esošās valsts pārvaldes institūcijas vai reorganizēt esošās valsts pārvaldes institūcijas.</w:t>
            </w:r>
          </w:p>
        </w:tc>
      </w:tr>
      <w:tr w:rsidR="006571C3" w:rsidRPr="003A3A3F" w14:paraId="7E1DB9C9" w14:textId="77777777" w:rsidTr="00822E7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33F814"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AC0EE90"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8CAEE1" w14:textId="77777777" w:rsidR="006571C3" w:rsidRPr="003A3A3F" w:rsidRDefault="006571C3" w:rsidP="00822E76">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Nav</w:t>
            </w:r>
          </w:p>
        </w:tc>
      </w:tr>
    </w:tbl>
    <w:p w14:paraId="556D623C" w14:textId="77777777" w:rsidR="006571C3" w:rsidRPr="003A3A3F" w:rsidRDefault="006571C3" w:rsidP="006571C3">
      <w:pPr>
        <w:spacing w:after="0" w:line="240" w:lineRule="auto"/>
        <w:rPr>
          <w:rFonts w:ascii="Times New Roman" w:eastAsia="Times New Roman" w:hAnsi="Times New Roman" w:cs="Times New Roman"/>
          <w:iCs/>
          <w:sz w:val="24"/>
          <w:szCs w:val="24"/>
          <w:lang w:eastAsia="lv-LV"/>
        </w:rPr>
      </w:pPr>
    </w:p>
    <w:p w14:paraId="605E6858" w14:textId="77777777" w:rsidR="006571C3" w:rsidRPr="003A3A3F" w:rsidRDefault="006571C3" w:rsidP="006571C3">
      <w:pPr>
        <w:tabs>
          <w:tab w:val="left" w:pos="6946"/>
        </w:tabs>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Ekonomikas ministrs</w:t>
      </w:r>
      <w:r w:rsidRPr="003A3A3F">
        <w:rPr>
          <w:rFonts w:ascii="Times New Roman" w:eastAsia="Times New Roman" w:hAnsi="Times New Roman" w:cs="Times New Roman"/>
          <w:iCs/>
          <w:sz w:val="24"/>
          <w:szCs w:val="24"/>
          <w:lang w:eastAsia="lv-LV"/>
        </w:rPr>
        <w:tab/>
        <w:t xml:space="preserve">            R. </w:t>
      </w:r>
      <w:proofErr w:type="spellStart"/>
      <w:r w:rsidRPr="003A3A3F">
        <w:rPr>
          <w:rFonts w:ascii="Times New Roman" w:eastAsia="Times New Roman" w:hAnsi="Times New Roman" w:cs="Times New Roman"/>
          <w:iCs/>
          <w:sz w:val="24"/>
          <w:szCs w:val="24"/>
          <w:lang w:eastAsia="lv-LV"/>
        </w:rPr>
        <w:t>Nemiro</w:t>
      </w:r>
      <w:proofErr w:type="spellEnd"/>
    </w:p>
    <w:p w14:paraId="20D5DBED" w14:textId="77777777" w:rsidR="006571C3" w:rsidRPr="003A3A3F" w:rsidRDefault="006571C3" w:rsidP="006571C3">
      <w:pPr>
        <w:spacing w:after="0" w:line="240" w:lineRule="auto"/>
        <w:rPr>
          <w:rFonts w:ascii="Times New Roman" w:eastAsia="Times New Roman" w:hAnsi="Times New Roman" w:cs="Times New Roman"/>
          <w:iCs/>
          <w:sz w:val="24"/>
          <w:szCs w:val="24"/>
          <w:lang w:eastAsia="lv-LV"/>
        </w:rPr>
      </w:pPr>
    </w:p>
    <w:p w14:paraId="4762D269" w14:textId="77777777" w:rsidR="006571C3" w:rsidRPr="003A3A3F" w:rsidRDefault="006571C3" w:rsidP="006571C3">
      <w:pPr>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 xml:space="preserve">Vīza: </w:t>
      </w:r>
    </w:p>
    <w:p w14:paraId="352EF2A4" w14:textId="77777777" w:rsidR="006571C3" w:rsidRPr="003A3A3F" w:rsidRDefault="006571C3" w:rsidP="006571C3">
      <w:pPr>
        <w:tabs>
          <w:tab w:val="left" w:pos="7371"/>
        </w:tabs>
        <w:spacing w:after="0" w:line="240" w:lineRule="auto"/>
        <w:rPr>
          <w:rFonts w:ascii="Times New Roman" w:eastAsia="Times New Roman" w:hAnsi="Times New Roman" w:cs="Times New Roman"/>
          <w:iCs/>
          <w:sz w:val="24"/>
          <w:szCs w:val="24"/>
          <w:lang w:eastAsia="lv-LV"/>
        </w:rPr>
      </w:pPr>
      <w:r w:rsidRPr="003A3A3F">
        <w:rPr>
          <w:rFonts w:ascii="Times New Roman" w:eastAsia="Times New Roman" w:hAnsi="Times New Roman" w:cs="Times New Roman"/>
          <w:iCs/>
          <w:sz w:val="24"/>
          <w:szCs w:val="24"/>
          <w:lang w:eastAsia="lv-LV"/>
        </w:rPr>
        <w:t>Valsts sekretārs</w:t>
      </w:r>
      <w:r w:rsidRPr="003A3A3F">
        <w:rPr>
          <w:rFonts w:ascii="Times New Roman" w:eastAsia="Times New Roman" w:hAnsi="Times New Roman" w:cs="Times New Roman"/>
          <w:iCs/>
          <w:sz w:val="24"/>
          <w:szCs w:val="24"/>
          <w:lang w:eastAsia="lv-LV"/>
        </w:rPr>
        <w:tab/>
        <w:t xml:space="preserve">      Ē. Eglītis</w:t>
      </w:r>
    </w:p>
    <w:p w14:paraId="651F5804" w14:textId="77777777" w:rsidR="006571C3" w:rsidRPr="003A3A3F" w:rsidRDefault="006571C3" w:rsidP="006571C3">
      <w:pPr>
        <w:tabs>
          <w:tab w:val="left" w:pos="6237"/>
        </w:tabs>
        <w:spacing w:after="0" w:line="240" w:lineRule="auto"/>
        <w:rPr>
          <w:rFonts w:ascii="Times New Roman" w:hAnsi="Times New Roman" w:cs="Times New Roman"/>
          <w:sz w:val="18"/>
          <w:szCs w:val="18"/>
        </w:rPr>
      </w:pPr>
    </w:p>
    <w:p w14:paraId="7E807481" w14:textId="77777777" w:rsidR="006571C3" w:rsidRPr="003A3A3F" w:rsidRDefault="006571C3" w:rsidP="006571C3">
      <w:pPr>
        <w:tabs>
          <w:tab w:val="left" w:pos="6237"/>
        </w:tabs>
        <w:spacing w:after="0" w:line="240" w:lineRule="auto"/>
        <w:rPr>
          <w:rFonts w:ascii="Times New Roman" w:hAnsi="Times New Roman" w:cs="Times New Roman"/>
          <w:sz w:val="18"/>
          <w:szCs w:val="18"/>
        </w:rPr>
      </w:pPr>
      <w:r w:rsidRPr="003A3A3F">
        <w:rPr>
          <w:rFonts w:ascii="Times New Roman" w:hAnsi="Times New Roman" w:cs="Times New Roman"/>
          <w:sz w:val="18"/>
          <w:szCs w:val="18"/>
        </w:rPr>
        <w:t>Truhanova 67013006</w:t>
      </w:r>
    </w:p>
    <w:p w14:paraId="21027E03" w14:textId="77777777" w:rsidR="006571C3" w:rsidRPr="007F2097" w:rsidRDefault="006571C3" w:rsidP="006571C3">
      <w:pPr>
        <w:tabs>
          <w:tab w:val="left" w:pos="6237"/>
        </w:tabs>
        <w:spacing w:after="0" w:line="240" w:lineRule="auto"/>
        <w:rPr>
          <w:rFonts w:ascii="Times New Roman" w:hAnsi="Times New Roman" w:cs="Times New Roman"/>
          <w:sz w:val="18"/>
          <w:szCs w:val="18"/>
        </w:rPr>
      </w:pPr>
      <w:r w:rsidRPr="003A3A3F">
        <w:rPr>
          <w:rFonts w:ascii="Times New Roman" w:hAnsi="Times New Roman" w:cs="Times New Roman"/>
          <w:sz w:val="18"/>
          <w:szCs w:val="18"/>
        </w:rPr>
        <w:t>Karina.Truhanova@em.gov.lv</w:t>
      </w:r>
    </w:p>
    <w:p w14:paraId="77A90A62" w14:textId="77777777" w:rsidR="006571C3" w:rsidRPr="008E3B79" w:rsidRDefault="006571C3" w:rsidP="006571C3"/>
    <w:p w14:paraId="2B0054E1" w14:textId="77777777" w:rsidR="003D01B6" w:rsidRDefault="003D01B6"/>
    <w:sectPr w:rsidR="003D01B6"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CB0F4" w14:textId="77777777" w:rsidR="004201DE" w:rsidRDefault="004201DE" w:rsidP="006571C3">
      <w:pPr>
        <w:spacing w:after="0" w:line="240" w:lineRule="auto"/>
      </w:pPr>
      <w:r>
        <w:separator/>
      </w:r>
    </w:p>
  </w:endnote>
  <w:endnote w:type="continuationSeparator" w:id="0">
    <w:p w14:paraId="38CFC90A" w14:textId="77777777" w:rsidR="004201DE" w:rsidRDefault="004201DE" w:rsidP="0065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A657" w14:textId="6B9EE09A" w:rsidR="00D033F0" w:rsidRPr="00894C55" w:rsidRDefault="0056767D">
    <w:pPr>
      <w:pStyle w:val="Footer"/>
      <w:rPr>
        <w:rFonts w:ascii="Times New Roman" w:hAnsi="Times New Roman" w:cs="Times New Roman"/>
        <w:sz w:val="20"/>
        <w:szCs w:val="20"/>
      </w:rPr>
    </w:pPr>
    <w:r>
      <w:rPr>
        <w:rFonts w:ascii="Times New Roman" w:hAnsi="Times New Roman" w:cs="Times New Roman"/>
        <w:sz w:val="20"/>
        <w:szCs w:val="20"/>
      </w:rPr>
      <w:t>EManot_</w:t>
    </w:r>
    <w:r w:rsidR="00E404BC">
      <w:rPr>
        <w:rFonts w:ascii="Times New Roman" w:hAnsi="Times New Roman" w:cs="Times New Roman"/>
        <w:sz w:val="20"/>
        <w:szCs w:val="20"/>
      </w:rPr>
      <w:t>18</w:t>
    </w:r>
    <w:r>
      <w:rPr>
        <w:rFonts w:ascii="Times New Roman" w:hAnsi="Times New Roman" w:cs="Times New Roman"/>
        <w:sz w:val="20"/>
        <w:szCs w:val="20"/>
      </w:rPr>
      <w:t>0</w:t>
    </w:r>
    <w:r w:rsidR="00E404BC">
      <w:rPr>
        <w:rFonts w:ascii="Times New Roman" w:hAnsi="Times New Roman" w:cs="Times New Roman"/>
        <w:sz w:val="20"/>
        <w:szCs w:val="20"/>
      </w:rPr>
      <w:t>9</w:t>
    </w:r>
    <w:r>
      <w:rPr>
        <w:rFonts w:ascii="Times New Roman" w:hAnsi="Times New Roman" w:cs="Times New Roman"/>
        <w:sz w:val="20"/>
        <w:szCs w:val="20"/>
      </w:rPr>
      <w:t>19_not95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4826" w14:textId="62DF5067" w:rsidR="00D033F0" w:rsidRPr="009A2654" w:rsidRDefault="0056767D">
    <w:pPr>
      <w:pStyle w:val="Footer"/>
      <w:rPr>
        <w:rFonts w:ascii="Times New Roman" w:hAnsi="Times New Roman" w:cs="Times New Roman"/>
        <w:sz w:val="20"/>
        <w:szCs w:val="20"/>
      </w:rPr>
    </w:pPr>
    <w:r>
      <w:rPr>
        <w:rFonts w:ascii="Times New Roman" w:hAnsi="Times New Roman" w:cs="Times New Roman"/>
        <w:sz w:val="20"/>
        <w:szCs w:val="20"/>
      </w:rPr>
      <w:t>EManot_1</w:t>
    </w:r>
    <w:r w:rsidR="00E404BC">
      <w:rPr>
        <w:rFonts w:ascii="Times New Roman" w:hAnsi="Times New Roman" w:cs="Times New Roman"/>
        <w:sz w:val="20"/>
        <w:szCs w:val="20"/>
      </w:rPr>
      <w:t>8</w:t>
    </w:r>
    <w:r>
      <w:rPr>
        <w:rFonts w:ascii="Times New Roman" w:hAnsi="Times New Roman" w:cs="Times New Roman"/>
        <w:sz w:val="20"/>
        <w:szCs w:val="20"/>
      </w:rPr>
      <w:t>0</w:t>
    </w:r>
    <w:r w:rsidR="00E404BC">
      <w:rPr>
        <w:rFonts w:ascii="Times New Roman" w:hAnsi="Times New Roman" w:cs="Times New Roman"/>
        <w:sz w:val="20"/>
        <w:szCs w:val="20"/>
      </w:rPr>
      <w:t>9</w:t>
    </w:r>
    <w:r>
      <w:rPr>
        <w:rFonts w:ascii="Times New Roman" w:hAnsi="Times New Roman" w:cs="Times New Roman"/>
        <w:sz w:val="20"/>
        <w:szCs w:val="20"/>
      </w:rPr>
      <w:t>19_not95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57737" w14:textId="77777777" w:rsidR="004201DE" w:rsidRDefault="004201DE" w:rsidP="006571C3">
      <w:pPr>
        <w:spacing w:after="0" w:line="240" w:lineRule="auto"/>
      </w:pPr>
      <w:r>
        <w:separator/>
      </w:r>
    </w:p>
  </w:footnote>
  <w:footnote w:type="continuationSeparator" w:id="0">
    <w:p w14:paraId="010063FC" w14:textId="77777777" w:rsidR="004201DE" w:rsidRDefault="004201DE" w:rsidP="00657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86935A0" w14:textId="77777777" w:rsidR="00D033F0" w:rsidRPr="00C25B49" w:rsidRDefault="0056767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94EA7"/>
    <w:multiLevelType w:val="hybridMultilevel"/>
    <w:tmpl w:val="E7A647B0"/>
    <w:lvl w:ilvl="0" w:tplc="70C6D27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D9107A"/>
    <w:multiLevelType w:val="hybridMultilevel"/>
    <w:tmpl w:val="7CBEF46A"/>
    <w:lvl w:ilvl="0" w:tplc="EC54F88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1C09B1"/>
    <w:multiLevelType w:val="hybridMultilevel"/>
    <w:tmpl w:val="DC7C446C"/>
    <w:lvl w:ilvl="0" w:tplc="304C2A30">
      <w:start w:val="1"/>
      <w:numFmt w:val="bullet"/>
      <w:lvlText w:val=""/>
      <w:lvlJc w:val="left"/>
      <w:pPr>
        <w:tabs>
          <w:tab w:val="num" w:pos="720"/>
        </w:tabs>
        <w:ind w:left="720" w:hanging="360"/>
      </w:pPr>
      <w:rPr>
        <w:rFonts w:ascii="Wingdings" w:hAnsi="Wingdings" w:hint="default"/>
      </w:rPr>
    </w:lvl>
    <w:lvl w:ilvl="1" w:tplc="B7802958" w:tentative="1">
      <w:start w:val="1"/>
      <w:numFmt w:val="bullet"/>
      <w:lvlText w:val=""/>
      <w:lvlJc w:val="left"/>
      <w:pPr>
        <w:tabs>
          <w:tab w:val="num" w:pos="1440"/>
        </w:tabs>
        <w:ind w:left="1440" w:hanging="360"/>
      </w:pPr>
      <w:rPr>
        <w:rFonts w:ascii="Wingdings" w:hAnsi="Wingdings" w:hint="default"/>
      </w:rPr>
    </w:lvl>
    <w:lvl w:ilvl="2" w:tplc="65F261C0" w:tentative="1">
      <w:start w:val="1"/>
      <w:numFmt w:val="bullet"/>
      <w:lvlText w:val=""/>
      <w:lvlJc w:val="left"/>
      <w:pPr>
        <w:tabs>
          <w:tab w:val="num" w:pos="2160"/>
        </w:tabs>
        <w:ind w:left="2160" w:hanging="360"/>
      </w:pPr>
      <w:rPr>
        <w:rFonts w:ascii="Wingdings" w:hAnsi="Wingdings" w:hint="default"/>
      </w:rPr>
    </w:lvl>
    <w:lvl w:ilvl="3" w:tplc="5BF65266" w:tentative="1">
      <w:start w:val="1"/>
      <w:numFmt w:val="bullet"/>
      <w:lvlText w:val=""/>
      <w:lvlJc w:val="left"/>
      <w:pPr>
        <w:tabs>
          <w:tab w:val="num" w:pos="2880"/>
        </w:tabs>
        <w:ind w:left="2880" w:hanging="360"/>
      </w:pPr>
      <w:rPr>
        <w:rFonts w:ascii="Wingdings" w:hAnsi="Wingdings" w:hint="default"/>
      </w:rPr>
    </w:lvl>
    <w:lvl w:ilvl="4" w:tplc="A244B406" w:tentative="1">
      <w:start w:val="1"/>
      <w:numFmt w:val="bullet"/>
      <w:lvlText w:val=""/>
      <w:lvlJc w:val="left"/>
      <w:pPr>
        <w:tabs>
          <w:tab w:val="num" w:pos="3600"/>
        </w:tabs>
        <w:ind w:left="3600" w:hanging="360"/>
      </w:pPr>
      <w:rPr>
        <w:rFonts w:ascii="Wingdings" w:hAnsi="Wingdings" w:hint="default"/>
      </w:rPr>
    </w:lvl>
    <w:lvl w:ilvl="5" w:tplc="E56A9516" w:tentative="1">
      <w:start w:val="1"/>
      <w:numFmt w:val="bullet"/>
      <w:lvlText w:val=""/>
      <w:lvlJc w:val="left"/>
      <w:pPr>
        <w:tabs>
          <w:tab w:val="num" w:pos="4320"/>
        </w:tabs>
        <w:ind w:left="4320" w:hanging="360"/>
      </w:pPr>
      <w:rPr>
        <w:rFonts w:ascii="Wingdings" w:hAnsi="Wingdings" w:hint="default"/>
      </w:rPr>
    </w:lvl>
    <w:lvl w:ilvl="6" w:tplc="D56294A0" w:tentative="1">
      <w:start w:val="1"/>
      <w:numFmt w:val="bullet"/>
      <w:lvlText w:val=""/>
      <w:lvlJc w:val="left"/>
      <w:pPr>
        <w:tabs>
          <w:tab w:val="num" w:pos="5040"/>
        </w:tabs>
        <w:ind w:left="5040" w:hanging="360"/>
      </w:pPr>
      <w:rPr>
        <w:rFonts w:ascii="Wingdings" w:hAnsi="Wingdings" w:hint="default"/>
      </w:rPr>
    </w:lvl>
    <w:lvl w:ilvl="7" w:tplc="4AC4AE10" w:tentative="1">
      <w:start w:val="1"/>
      <w:numFmt w:val="bullet"/>
      <w:lvlText w:val=""/>
      <w:lvlJc w:val="left"/>
      <w:pPr>
        <w:tabs>
          <w:tab w:val="num" w:pos="5760"/>
        </w:tabs>
        <w:ind w:left="5760" w:hanging="360"/>
      </w:pPr>
      <w:rPr>
        <w:rFonts w:ascii="Wingdings" w:hAnsi="Wingdings" w:hint="default"/>
      </w:rPr>
    </w:lvl>
    <w:lvl w:ilvl="8" w:tplc="0DD298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4F3D80"/>
    <w:multiLevelType w:val="hybridMultilevel"/>
    <w:tmpl w:val="2154E440"/>
    <w:lvl w:ilvl="0" w:tplc="0C78CF16">
      <w:start w:val="2020"/>
      <w:numFmt w:val="bullet"/>
      <w:lvlText w:val="-"/>
      <w:lvlJc w:val="left"/>
      <w:pPr>
        <w:ind w:left="720" w:hanging="360"/>
      </w:pPr>
      <w:rPr>
        <w:rFonts w:ascii="Times New Roman" w:eastAsia="Calibri"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305F91"/>
    <w:multiLevelType w:val="hybridMultilevel"/>
    <w:tmpl w:val="7548F03C"/>
    <w:lvl w:ilvl="0" w:tplc="4800A2C8">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5C75278"/>
    <w:multiLevelType w:val="hybridMultilevel"/>
    <w:tmpl w:val="88BC2F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C3"/>
    <w:rsid w:val="00070178"/>
    <w:rsid w:val="00112876"/>
    <w:rsid w:val="00184CA0"/>
    <w:rsid w:val="00200052"/>
    <w:rsid w:val="00240246"/>
    <w:rsid w:val="002913D0"/>
    <w:rsid w:val="00313FFE"/>
    <w:rsid w:val="00384FDF"/>
    <w:rsid w:val="003A3A3F"/>
    <w:rsid w:val="003A5993"/>
    <w:rsid w:val="003A7513"/>
    <w:rsid w:val="003D01B6"/>
    <w:rsid w:val="004201DE"/>
    <w:rsid w:val="00423967"/>
    <w:rsid w:val="00477562"/>
    <w:rsid w:val="004F4E5B"/>
    <w:rsid w:val="0056767D"/>
    <w:rsid w:val="00590056"/>
    <w:rsid w:val="00650309"/>
    <w:rsid w:val="006571C3"/>
    <w:rsid w:val="0073096D"/>
    <w:rsid w:val="008A5BD0"/>
    <w:rsid w:val="00954EAA"/>
    <w:rsid w:val="00A57963"/>
    <w:rsid w:val="00D95034"/>
    <w:rsid w:val="00D97181"/>
    <w:rsid w:val="00E404BC"/>
    <w:rsid w:val="00EB5A3A"/>
    <w:rsid w:val="00EC443C"/>
    <w:rsid w:val="00F24FF8"/>
    <w:rsid w:val="00F64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925B"/>
  <w15:chartTrackingRefBased/>
  <w15:docId w15:val="{13064855-ED73-4E32-94AF-394048F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1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71C3"/>
  </w:style>
  <w:style w:type="paragraph" w:styleId="Footer">
    <w:name w:val="footer"/>
    <w:basedOn w:val="Normal"/>
    <w:link w:val="FooterChar"/>
    <w:uiPriority w:val="99"/>
    <w:unhideWhenUsed/>
    <w:rsid w:val="006571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71C3"/>
  </w:style>
  <w:style w:type="paragraph" w:styleId="ListParagraph">
    <w:name w:val="List Paragraph"/>
    <w:aliases w:val="2,Strip,H&amp;P List Paragraph,Punkti ar numuriem,List Paragraph1,Akapit z listą BS,Numbered Para 1,Dot pt,List Paragraph Char Char Char,Indicator Text,Bullet 1,Bullet Points,MAIN CONTENT,IFCL - List Paragraph,List Paragraph12,OBC Bullet"/>
    <w:basedOn w:val="Normal"/>
    <w:link w:val="ListParagraphChar"/>
    <w:uiPriority w:val="34"/>
    <w:qFormat/>
    <w:rsid w:val="006571C3"/>
    <w:pPr>
      <w:ind w:left="720"/>
      <w:contextualSpacing/>
    </w:pPr>
  </w:style>
  <w:style w:type="character" w:customStyle="1" w:styleId="ListParagraphChar">
    <w:name w:val="List Paragraph Char"/>
    <w:aliases w:val="2 Char,Strip Char,H&amp;P List Paragraph Char,Punkti ar numuriem Char,List Paragraph1 Char,Akapit z listą BS Char,Numbered Para 1 Char,Dot pt Char,List Paragraph Char Char Char Char,Indicator Text Char,Bullet 1 Char,Bullet Points Char"/>
    <w:link w:val="ListParagraph"/>
    <w:uiPriority w:val="34"/>
    <w:qFormat/>
    <w:locked/>
    <w:rsid w:val="006571C3"/>
  </w:style>
  <w:style w:type="character" w:styleId="CommentReference">
    <w:name w:val="annotation reference"/>
    <w:basedOn w:val="DefaultParagraphFont"/>
    <w:uiPriority w:val="99"/>
    <w:semiHidden/>
    <w:unhideWhenUsed/>
    <w:rsid w:val="006571C3"/>
    <w:rPr>
      <w:sz w:val="16"/>
      <w:szCs w:val="16"/>
    </w:rPr>
  </w:style>
  <w:style w:type="paragraph" w:styleId="CommentText">
    <w:name w:val="annotation text"/>
    <w:basedOn w:val="Normal"/>
    <w:link w:val="CommentTextChar"/>
    <w:uiPriority w:val="99"/>
    <w:unhideWhenUsed/>
    <w:rsid w:val="006571C3"/>
    <w:pPr>
      <w:spacing w:line="240" w:lineRule="auto"/>
    </w:pPr>
    <w:rPr>
      <w:sz w:val="20"/>
      <w:szCs w:val="20"/>
    </w:rPr>
  </w:style>
  <w:style w:type="character" w:customStyle="1" w:styleId="CommentTextChar">
    <w:name w:val="Comment Text Char"/>
    <w:basedOn w:val="DefaultParagraphFont"/>
    <w:link w:val="CommentText"/>
    <w:uiPriority w:val="99"/>
    <w:rsid w:val="006571C3"/>
    <w:rPr>
      <w:sz w:val="20"/>
      <w:szCs w:val="20"/>
    </w:rPr>
  </w:style>
  <w:style w:type="paragraph" w:customStyle="1" w:styleId="naisc">
    <w:name w:val="naisc"/>
    <w:basedOn w:val="Normal"/>
    <w:rsid w:val="006571C3"/>
    <w:pPr>
      <w:spacing w:before="75" w:after="75" w:line="240" w:lineRule="auto"/>
      <w:jc w:val="center"/>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657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04633">
      <w:bodyDiv w:val="1"/>
      <w:marLeft w:val="0"/>
      <w:marRight w:val="0"/>
      <w:marTop w:val="0"/>
      <w:marBottom w:val="0"/>
      <w:divBdr>
        <w:top w:val="none" w:sz="0" w:space="0" w:color="auto"/>
        <w:left w:val="none" w:sz="0" w:space="0" w:color="auto"/>
        <w:bottom w:val="none" w:sz="0" w:space="0" w:color="auto"/>
        <w:right w:val="none" w:sz="0" w:space="0" w:color="auto"/>
      </w:divBdr>
      <w:divsChild>
        <w:div w:id="164058975">
          <w:marLeft w:val="547"/>
          <w:marRight w:val="0"/>
          <w:marTop w:val="240"/>
          <w:marBottom w:val="120"/>
          <w:divBdr>
            <w:top w:val="none" w:sz="0" w:space="0" w:color="auto"/>
            <w:left w:val="none" w:sz="0" w:space="0" w:color="auto"/>
            <w:bottom w:val="none" w:sz="0" w:space="0" w:color="auto"/>
            <w:right w:val="none" w:sz="0" w:space="0" w:color="auto"/>
          </w:divBdr>
        </w:div>
        <w:div w:id="813331049">
          <w:marLeft w:val="547"/>
          <w:marRight w:val="0"/>
          <w:marTop w:val="240"/>
          <w:marBottom w:val="120"/>
          <w:divBdr>
            <w:top w:val="none" w:sz="0" w:space="0" w:color="auto"/>
            <w:left w:val="none" w:sz="0" w:space="0" w:color="auto"/>
            <w:bottom w:val="none" w:sz="0" w:space="0" w:color="auto"/>
            <w:right w:val="none" w:sz="0" w:space="0" w:color="auto"/>
          </w:divBdr>
        </w:div>
        <w:div w:id="932981563">
          <w:marLeft w:val="547"/>
          <w:marRight w:val="0"/>
          <w:marTop w:val="240"/>
          <w:marBottom w:val="120"/>
          <w:divBdr>
            <w:top w:val="none" w:sz="0" w:space="0" w:color="auto"/>
            <w:left w:val="none" w:sz="0" w:space="0" w:color="auto"/>
            <w:bottom w:val="none" w:sz="0" w:space="0" w:color="auto"/>
            <w:right w:val="none" w:sz="0" w:space="0" w:color="auto"/>
          </w:divBdr>
        </w:div>
        <w:div w:id="1814592852">
          <w:marLeft w:val="547"/>
          <w:marRight w:val="0"/>
          <w:marTop w:val="240"/>
          <w:marBottom w:val="120"/>
          <w:divBdr>
            <w:top w:val="none" w:sz="0" w:space="0" w:color="auto"/>
            <w:left w:val="none" w:sz="0" w:space="0" w:color="auto"/>
            <w:bottom w:val="none" w:sz="0" w:space="0" w:color="auto"/>
            <w:right w:val="none" w:sz="0" w:space="0" w:color="auto"/>
          </w:divBdr>
        </w:div>
      </w:divsChild>
    </w:div>
    <w:div w:id="1226337767">
      <w:bodyDiv w:val="1"/>
      <w:marLeft w:val="0"/>
      <w:marRight w:val="0"/>
      <w:marTop w:val="0"/>
      <w:marBottom w:val="0"/>
      <w:divBdr>
        <w:top w:val="none" w:sz="0" w:space="0" w:color="auto"/>
        <w:left w:val="none" w:sz="0" w:space="0" w:color="auto"/>
        <w:bottom w:val="none" w:sz="0" w:space="0" w:color="auto"/>
        <w:right w:val="none" w:sz="0" w:space="0" w:color="auto"/>
      </w:divBdr>
      <w:divsChild>
        <w:div w:id="1786383351">
          <w:marLeft w:val="547"/>
          <w:marRight w:val="0"/>
          <w:marTop w:val="240"/>
          <w:marBottom w:val="120"/>
          <w:divBdr>
            <w:top w:val="none" w:sz="0" w:space="0" w:color="auto"/>
            <w:left w:val="none" w:sz="0" w:space="0" w:color="auto"/>
            <w:bottom w:val="none" w:sz="0" w:space="0" w:color="auto"/>
            <w:right w:val="none" w:sz="0" w:space="0" w:color="auto"/>
          </w:divBdr>
        </w:div>
        <w:div w:id="1096948785">
          <w:marLeft w:val="547"/>
          <w:marRight w:val="0"/>
          <w:marTop w:val="240"/>
          <w:marBottom w:val="120"/>
          <w:divBdr>
            <w:top w:val="none" w:sz="0" w:space="0" w:color="auto"/>
            <w:left w:val="none" w:sz="0" w:space="0" w:color="auto"/>
            <w:bottom w:val="none" w:sz="0" w:space="0" w:color="auto"/>
            <w:right w:val="none" w:sz="0" w:space="0" w:color="auto"/>
          </w:divBdr>
        </w:div>
        <w:div w:id="39064108">
          <w:marLeft w:val="547"/>
          <w:marRight w:val="0"/>
          <w:marTop w:val="240"/>
          <w:marBottom w:val="120"/>
          <w:divBdr>
            <w:top w:val="none" w:sz="0" w:space="0" w:color="auto"/>
            <w:left w:val="none" w:sz="0" w:space="0" w:color="auto"/>
            <w:bottom w:val="none" w:sz="0" w:space="0" w:color="auto"/>
            <w:right w:val="none" w:sz="0" w:space="0" w:color="auto"/>
          </w:divBdr>
        </w:div>
        <w:div w:id="434062266">
          <w:marLeft w:val="547"/>
          <w:marRight w:val="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m.gov.lv/lv/par_ministriju/sabiedribas_lidzdali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0" ma:contentTypeDescription="Create a new document." ma:contentTypeScope="" ma:versionID="894c40762bf6c500e05e071902722242">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50f57ed091e17288b813b7976b217f60"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9B43F-D235-47CC-B8C9-2A5638BDB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DD382-E265-495F-BE0E-8CED218D1F1D}">
  <ds:schemaRefs>
    <ds:schemaRef ds:uri="http://schemas.microsoft.com/sharepoint/v3/contenttype/forms"/>
  </ds:schemaRefs>
</ds:datastoreItem>
</file>

<file path=customXml/itemProps3.xml><?xml version="1.0" encoding="utf-8"?>
<ds:datastoreItem xmlns:ds="http://schemas.openxmlformats.org/officeDocument/2006/customXml" ds:itemID="{4746C4E4-7B58-4934-A3E0-42E11803EF10}">
  <ds:schemaRefs>
    <ds:schemaRef ds:uri="http://purl.org/dc/elements/1.1/"/>
    <ds:schemaRef ds:uri="http://schemas.microsoft.com/office/2006/metadata/properties"/>
    <ds:schemaRef ds:uri="98d6c3d8-aeaf-4e5b-adb6-e1ad8a72b2c7"/>
    <ds:schemaRef ds:uri="http://purl.org/dc/terms/"/>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12925</Words>
  <Characters>7368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Grozījumi Ministru kabineta 2018.gada 20.februāra noteikumos Nr.95 "Noteikumi par valsts palīdzību dzīvojamās telpas iegādei vai būvniecībai"" VSS-823 </vt:lpstr>
    </vt:vector>
  </TitlesOfParts>
  <Company>Ekonomikas ministrija</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20.februāra noteikumos Nr.95 "Noteikumi par valsts palīdzību dzīvojamās telpas iegādei vai būvniecībai"" VSS-823 </dc:title>
  <dc:subject>Anotācija</dc:subject>
  <dc:creator>Karina Truhanova</dc:creator>
  <cp:keywords/>
  <dc:description>67013006 karina.truhanova@em.gov.lv</dc:description>
  <cp:lastModifiedBy>Karina Truhanova</cp:lastModifiedBy>
  <cp:revision>4</cp:revision>
  <cp:lastPrinted>2019-08-22T13:17:00Z</cp:lastPrinted>
  <dcterms:created xsi:type="dcterms:W3CDTF">2019-09-05T08:23:00Z</dcterms:created>
  <dcterms:modified xsi:type="dcterms:W3CDTF">2019-09-18T06:44:00Z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