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6063" w14:textId="7D5C5F3B" w:rsidR="00D72013" w:rsidRDefault="00D72013"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 xml:space="preserve">Ministru kabineta noteikumu projekta </w:t>
      </w:r>
      <w:r>
        <w:rPr>
          <w:rFonts w:ascii="Times New Roman" w:eastAsia="Times New Roman" w:hAnsi="Times New Roman"/>
          <w:b/>
          <w:sz w:val="24"/>
          <w:szCs w:val="24"/>
          <w:lang w:eastAsia="lv-LV"/>
        </w:rPr>
        <w:t>"</w:t>
      </w:r>
      <w:r w:rsidRPr="00894D2B">
        <w:rPr>
          <w:rFonts w:ascii="Times New Roman" w:eastAsia="Times New Roman" w:hAnsi="Times New Roman"/>
          <w:b/>
          <w:sz w:val="24"/>
          <w:szCs w:val="24"/>
          <w:lang w:eastAsia="lv-LV"/>
        </w:rPr>
        <w:t>Grozījum</w:t>
      </w:r>
      <w:r w:rsidR="00F70D28">
        <w:rPr>
          <w:rFonts w:ascii="Times New Roman" w:eastAsia="Times New Roman" w:hAnsi="Times New Roman"/>
          <w:b/>
          <w:sz w:val="24"/>
          <w:szCs w:val="24"/>
          <w:lang w:eastAsia="lv-LV"/>
        </w:rPr>
        <w:t>s</w:t>
      </w:r>
      <w:r w:rsidRPr="00894D2B">
        <w:rPr>
          <w:rFonts w:ascii="Times New Roman" w:eastAsia="Times New Roman" w:hAnsi="Times New Roman"/>
          <w:b/>
          <w:sz w:val="24"/>
          <w:szCs w:val="24"/>
          <w:lang w:eastAsia="lv-LV"/>
        </w:rPr>
        <w:t xml:space="preserve"> Ministru kabineta 201</w:t>
      </w:r>
      <w:r>
        <w:rPr>
          <w:rFonts w:ascii="Times New Roman" w:eastAsia="Times New Roman" w:hAnsi="Times New Roman"/>
          <w:b/>
          <w:sz w:val="24"/>
          <w:szCs w:val="24"/>
          <w:lang w:eastAsia="lv-LV"/>
        </w:rPr>
        <w:t>8</w:t>
      </w:r>
      <w:r w:rsidRPr="00894D2B">
        <w:rPr>
          <w:rFonts w:ascii="Times New Roman" w:eastAsia="Times New Roman" w:hAnsi="Times New Roman"/>
          <w:b/>
          <w:sz w:val="24"/>
          <w:szCs w:val="24"/>
          <w:lang w:eastAsia="lv-LV"/>
        </w:rPr>
        <w:t>. gad</w:t>
      </w:r>
      <w:r>
        <w:rPr>
          <w:rFonts w:ascii="Times New Roman" w:eastAsia="Times New Roman" w:hAnsi="Times New Roman"/>
          <w:b/>
          <w:sz w:val="24"/>
          <w:szCs w:val="24"/>
          <w:lang w:eastAsia="lv-LV"/>
        </w:rPr>
        <w:t>a 4. janvāra noteikumos Nr. 13 "</w:t>
      </w:r>
      <w:r w:rsidRPr="00894D2B">
        <w:rPr>
          <w:rFonts w:ascii="Times New Roman" w:eastAsia="Times New Roman" w:hAnsi="Times New Roman"/>
          <w:b/>
          <w:sz w:val="24"/>
          <w:szCs w:val="24"/>
          <w:lang w:eastAsia="lv-LV"/>
        </w:rPr>
        <w:t xml:space="preserve">Darbības programmas </w:t>
      </w:r>
      <w:r>
        <w:rPr>
          <w:rFonts w:ascii="Times New Roman" w:eastAsia="Times New Roman" w:hAnsi="Times New Roman"/>
          <w:b/>
          <w:sz w:val="24"/>
          <w:szCs w:val="24"/>
          <w:lang w:eastAsia="lv-LV"/>
        </w:rPr>
        <w:t>"</w:t>
      </w:r>
      <w:r w:rsidRPr="00894D2B">
        <w:rPr>
          <w:rFonts w:ascii="Times New Roman" w:eastAsia="Times New Roman" w:hAnsi="Times New Roman"/>
          <w:b/>
          <w:sz w:val="24"/>
          <w:szCs w:val="24"/>
          <w:lang w:eastAsia="lv-LV"/>
        </w:rPr>
        <w:t>Izaugsme un nodarbinātība</w:t>
      </w:r>
      <w:r>
        <w:rPr>
          <w:rFonts w:ascii="Times New Roman" w:eastAsia="Times New Roman" w:hAnsi="Times New Roman"/>
          <w:b/>
          <w:sz w:val="24"/>
          <w:szCs w:val="24"/>
          <w:lang w:eastAsia="lv-LV"/>
        </w:rPr>
        <w:t>"</w:t>
      </w:r>
      <w:r w:rsidRPr="00894D2B">
        <w:rPr>
          <w:rFonts w:ascii="Times New Roman" w:eastAsia="Times New Roman" w:hAnsi="Times New Roman"/>
          <w:b/>
          <w:sz w:val="24"/>
          <w:szCs w:val="24"/>
          <w:lang w:eastAsia="lv-LV"/>
        </w:rPr>
        <w:t xml:space="preserve"> 4.</w:t>
      </w:r>
      <w:r>
        <w:rPr>
          <w:rFonts w:ascii="Times New Roman" w:eastAsia="Times New Roman" w:hAnsi="Times New Roman"/>
          <w:b/>
          <w:sz w:val="24"/>
          <w:szCs w:val="24"/>
          <w:lang w:eastAsia="lv-LV"/>
        </w:rPr>
        <w:t>2.1. specifiskā atbalsta mērķa "</w:t>
      </w:r>
      <w:r w:rsidRPr="00894D2B">
        <w:rPr>
          <w:rFonts w:ascii="Times New Roman" w:eastAsia="Times New Roman" w:hAnsi="Times New Roman"/>
          <w:b/>
          <w:sz w:val="24"/>
          <w:szCs w:val="24"/>
          <w:lang w:eastAsia="lv-LV"/>
        </w:rPr>
        <w:t>Veicināt energoefektivitātes paaugstin</w:t>
      </w:r>
      <w:r>
        <w:rPr>
          <w:rFonts w:ascii="Times New Roman" w:eastAsia="Times New Roman" w:hAnsi="Times New Roman"/>
          <w:b/>
          <w:sz w:val="24"/>
          <w:szCs w:val="24"/>
          <w:lang w:eastAsia="lv-LV"/>
        </w:rPr>
        <w:t>āšanu valsts un dzīvojamās ēkās" 4.2.1.2. pasākuma "</w:t>
      </w:r>
      <w:r w:rsidRPr="00894D2B">
        <w:rPr>
          <w:rFonts w:ascii="Times New Roman" w:eastAsia="Times New Roman" w:hAnsi="Times New Roman"/>
          <w:b/>
          <w:sz w:val="24"/>
          <w:szCs w:val="24"/>
          <w:lang w:eastAsia="lv-LV"/>
        </w:rPr>
        <w:t xml:space="preserve">Veicināt energoefektivitātes paaugstināšanu valsts ēkās” otrās projektu iesniegumu atlases kārtas īstenošanas </w:t>
      </w:r>
      <w:r>
        <w:rPr>
          <w:rFonts w:ascii="Times New Roman" w:eastAsia="Times New Roman" w:hAnsi="Times New Roman"/>
          <w:b/>
          <w:sz w:val="24"/>
          <w:szCs w:val="24"/>
          <w:lang w:eastAsia="lv-LV"/>
        </w:rPr>
        <w:t>noteikumi""</w:t>
      </w:r>
      <w:r w:rsidR="003C40F8">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sākotnējās ietekmes novērtējuma ziņojums (anotācija)</w:t>
      </w:r>
    </w:p>
    <w:p w14:paraId="5AB69B0D" w14:textId="4F05332B" w:rsidR="00D93934" w:rsidRDefault="00D93934" w:rsidP="00DF6922">
      <w:pPr>
        <w:spacing w:after="0" w:line="240" w:lineRule="auto"/>
        <w:contextualSpacing/>
        <w:rPr>
          <w:rFonts w:ascii="Times New Roman" w:eastAsia="Times New Roman" w:hAnsi="Times New Roman"/>
          <w:b/>
          <w:sz w:val="24"/>
          <w:szCs w:val="24"/>
          <w:lang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85" w:type="dxa"/>
          <w:right w:w="85" w:type="dxa"/>
        </w:tblCellMar>
        <w:tblLook w:val="04A0" w:firstRow="1" w:lastRow="0" w:firstColumn="1" w:lastColumn="0" w:noHBand="0" w:noVBand="1"/>
      </w:tblPr>
      <w:tblGrid>
        <w:gridCol w:w="2977"/>
        <w:gridCol w:w="6095"/>
      </w:tblGrid>
      <w:tr w:rsidR="007741A5" w:rsidRPr="00BD0514" w14:paraId="5EAA3A1E" w14:textId="77777777" w:rsidTr="0098221F">
        <w:tc>
          <w:tcPr>
            <w:tcW w:w="9072"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46EF1FF8" w14:textId="43906B94" w:rsidR="007741A5" w:rsidRPr="00BD0514" w:rsidRDefault="007741A5" w:rsidP="0098221F">
            <w:pPr>
              <w:spacing w:after="0" w:line="240" w:lineRule="auto"/>
              <w:contextualSpacing/>
              <w:jc w:val="center"/>
              <w:rPr>
                <w:rFonts w:ascii="Times New Roman" w:eastAsia="Times New Roman" w:hAnsi="Times New Roman"/>
                <w:b/>
                <w:bCs/>
                <w:sz w:val="24"/>
                <w:szCs w:val="24"/>
                <w:lang w:eastAsia="lv-LV"/>
              </w:rPr>
            </w:pPr>
            <w:r w:rsidRPr="007741A5">
              <w:rPr>
                <w:rFonts w:ascii="Times New Roman" w:eastAsia="Times New Roman" w:hAnsi="Times New Roman"/>
                <w:b/>
                <w:bCs/>
                <w:sz w:val="24"/>
                <w:szCs w:val="24"/>
                <w:lang w:eastAsia="lv-LV"/>
              </w:rPr>
              <w:t>Tiesību akta projekta anotācijas kopsavilkums</w:t>
            </w:r>
          </w:p>
        </w:tc>
      </w:tr>
      <w:tr w:rsidR="007741A5" w:rsidRPr="00BD0514" w14:paraId="3BD284B9" w14:textId="77777777" w:rsidTr="0098221F">
        <w:trPr>
          <w:trHeight w:val="467"/>
        </w:trPr>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14:paraId="4E2CF639" w14:textId="363AA4E5" w:rsidR="007741A5" w:rsidRPr="00BD0514" w:rsidRDefault="007741A5" w:rsidP="0098221F">
            <w:pPr>
              <w:spacing w:after="0" w:line="240" w:lineRule="auto"/>
              <w:contextualSpacing/>
              <w:rPr>
                <w:rFonts w:ascii="Times New Roman" w:eastAsia="Times New Roman" w:hAnsi="Times New Roman"/>
                <w:sz w:val="24"/>
                <w:szCs w:val="24"/>
                <w:lang w:eastAsia="lv-LV"/>
              </w:rPr>
            </w:pPr>
            <w:r w:rsidRPr="007741A5">
              <w:rPr>
                <w:rFonts w:ascii="Times New Roman" w:eastAsia="Times New Roman" w:hAnsi="Times New Roman"/>
                <w:sz w:val="24"/>
                <w:szCs w:val="24"/>
                <w:lang w:eastAsia="lv-LV"/>
              </w:rPr>
              <w:t>Mērķis, risinājums un projekta spēkā stāšanās laiks (500 zīmes bez atstarpēm)</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14:paraId="6586A305" w14:textId="64B17D2A" w:rsidR="00D72013" w:rsidRDefault="001E0126" w:rsidP="00A46F09">
            <w:pPr>
              <w:spacing w:after="0" w:line="240" w:lineRule="auto"/>
              <w:ind w:firstLine="201"/>
              <w:contextualSpacing/>
              <w:jc w:val="both"/>
              <w:rPr>
                <w:rFonts w:ascii="Times New Roman" w:hAnsi="Times New Roman"/>
                <w:sz w:val="24"/>
                <w:szCs w:val="24"/>
              </w:rPr>
            </w:pPr>
            <w:bookmarkStart w:id="0" w:name="_Hlk22224806"/>
            <w:r>
              <w:rPr>
                <w:rFonts w:ascii="Times New Roman" w:eastAsia="Times New Roman" w:hAnsi="Times New Roman"/>
                <w:bCs/>
                <w:sz w:val="24"/>
                <w:szCs w:val="24"/>
                <w:lang w:eastAsia="lv-LV"/>
              </w:rPr>
              <w:t xml:space="preserve">Noteikumu </w:t>
            </w:r>
            <w:r w:rsidR="00CD5602">
              <w:rPr>
                <w:rFonts w:ascii="Times New Roman" w:eastAsia="Times New Roman" w:hAnsi="Times New Roman"/>
                <w:bCs/>
                <w:sz w:val="24"/>
                <w:szCs w:val="24"/>
                <w:lang w:eastAsia="lv-LV"/>
              </w:rPr>
              <w:t>p</w:t>
            </w:r>
            <w:r w:rsidR="000853FD">
              <w:rPr>
                <w:rFonts w:ascii="Times New Roman" w:eastAsia="Times New Roman" w:hAnsi="Times New Roman"/>
                <w:bCs/>
                <w:sz w:val="24"/>
                <w:szCs w:val="24"/>
                <w:lang w:eastAsia="lv-LV"/>
              </w:rPr>
              <w:t xml:space="preserve">rojekta </w:t>
            </w:r>
            <w:r w:rsidR="00936A14">
              <w:rPr>
                <w:rFonts w:ascii="Times New Roman" w:eastAsia="Times New Roman" w:hAnsi="Times New Roman"/>
                <w:bCs/>
                <w:sz w:val="24"/>
                <w:szCs w:val="24"/>
                <w:lang w:eastAsia="lv-LV"/>
              </w:rPr>
              <w:t xml:space="preserve">mērķis ir </w:t>
            </w:r>
            <w:r w:rsidR="0001457E">
              <w:rPr>
                <w:rFonts w:ascii="Times New Roman" w:eastAsia="Times New Roman" w:hAnsi="Times New Roman"/>
                <w:bCs/>
                <w:sz w:val="24"/>
                <w:szCs w:val="24"/>
                <w:lang w:eastAsia="lv-LV"/>
              </w:rPr>
              <w:t>pārdal</w:t>
            </w:r>
            <w:r w:rsidR="000853FD">
              <w:rPr>
                <w:rFonts w:ascii="Times New Roman" w:eastAsia="Times New Roman" w:hAnsi="Times New Roman"/>
                <w:bCs/>
                <w:sz w:val="24"/>
                <w:szCs w:val="24"/>
                <w:lang w:eastAsia="lv-LV"/>
              </w:rPr>
              <w:t>ī</w:t>
            </w:r>
            <w:r w:rsidR="0001457E">
              <w:rPr>
                <w:rFonts w:ascii="Times New Roman" w:eastAsia="Times New Roman" w:hAnsi="Times New Roman"/>
                <w:bCs/>
                <w:sz w:val="24"/>
                <w:szCs w:val="24"/>
                <w:lang w:eastAsia="lv-LV"/>
              </w:rPr>
              <w:t>t</w:t>
            </w:r>
            <w:r w:rsidR="00D72013" w:rsidRPr="00D72013">
              <w:rPr>
                <w:rFonts w:ascii="Times New Roman" w:hAnsi="Times New Roman"/>
                <w:sz w:val="24"/>
                <w:szCs w:val="24"/>
              </w:rPr>
              <w:t xml:space="preserve"> </w:t>
            </w:r>
            <w:r w:rsidR="00916646">
              <w:rPr>
                <w:rFonts w:ascii="Times New Roman" w:hAnsi="Times New Roman"/>
                <w:sz w:val="24"/>
                <w:szCs w:val="24"/>
              </w:rPr>
              <w:t xml:space="preserve">pieejamo </w:t>
            </w:r>
            <w:r w:rsidR="00837E18" w:rsidRPr="00837E18">
              <w:rPr>
                <w:rFonts w:ascii="Times New Roman" w:hAnsi="Times New Roman"/>
                <w:sz w:val="24"/>
                <w:szCs w:val="24"/>
              </w:rPr>
              <w:t xml:space="preserve">publisko finansējumu starp finansējuma saņēmējiem </w:t>
            </w:r>
            <w:r w:rsidR="00D72013" w:rsidRPr="00D72013">
              <w:rPr>
                <w:rFonts w:ascii="Times New Roman" w:hAnsi="Times New Roman"/>
                <w:sz w:val="24"/>
                <w:szCs w:val="24"/>
              </w:rPr>
              <w:t>4.2.1.2.pasākuma “Veicināt energoefektivitātes paaugstināšanu valsts ēkās” (turpmāk – 4.2.1.2.pasākums) ietvaros atjaunojam</w:t>
            </w:r>
            <w:r w:rsidR="00837E18">
              <w:rPr>
                <w:rFonts w:ascii="Times New Roman" w:hAnsi="Times New Roman"/>
                <w:sz w:val="24"/>
                <w:szCs w:val="24"/>
              </w:rPr>
              <w:t>ām</w:t>
            </w:r>
            <w:r w:rsidR="00D72013" w:rsidRPr="00D72013">
              <w:rPr>
                <w:rFonts w:ascii="Times New Roman" w:hAnsi="Times New Roman"/>
                <w:sz w:val="24"/>
                <w:szCs w:val="24"/>
              </w:rPr>
              <w:t xml:space="preserve"> ēk</w:t>
            </w:r>
            <w:r w:rsidR="00837E18">
              <w:rPr>
                <w:rFonts w:ascii="Times New Roman" w:hAnsi="Times New Roman"/>
                <w:sz w:val="24"/>
                <w:szCs w:val="24"/>
              </w:rPr>
              <w:t>ām.</w:t>
            </w:r>
          </w:p>
          <w:p w14:paraId="2DEEC399" w14:textId="62004317" w:rsidR="009A74A1" w:rsidRPr="009B37EC" w:rsidRDefault="009A74A1" w:rsidP="009B37EC">
            <w:pPr>
              <w:spacing w:after="0" w:line="240" w:lineRule="auto"/>
              <w:ind w:firstLine="201"/>
              <w:contextualSpacing/>
              <w:jc w:val="both"/>
              <w:rPr>
                <w:rFonts w:ascii="Times New Roman" w:hAnsi="Times New Roman"/>
                <w:sz w:val="24"/>
                <w:szCs w:val="24"/>
              </w:rPr>
            </w:pPr>
            <w:r w:rsidRPr="008B7F6D">
              <w:rPr>
                <w:rFonts w:ascii="Times New Roman" w:eastAsia="Times New Roman" w:hAnsi="Times New Roman"/>
                <w:iCs/>
                <w:sz w:val="24"/>
                <w:szCs w:val="24"/>
                <w:lang w:eastAsia="lv-LV"/>
              </w:rPr>
              <w:t xml:space="preserve">Noteikumu projekts stāsies spēkā </w:t>
            </w:r>
            <w:r>
              <w:rPr>
                <w:rFonts w:ascii="Times New Roman" w:eastAsia="Times New Roman" w:hAnsi="Times New Roman"/>
                <w:iCs/>
                <w:sz w:val="24"/>
                <w:szCs w:val="24"/>
                <w:lang w:eastAsia="lv-LV"/>
              </w:rPr>
              <w:t>pēc tā publicēšanas Latvijas Vēstnesī.</w:t>
            </w:r>
            <w:bookmarkEnd w:id="0"/>
          </w:p>
        </w:tc>
      </w:tr>
    </w:tbl>
    <w:p w14:paraId="2ABA0A34" w14:textId="77777777" w:rsidR="0098221F" w:rsidRPr="000028E2" w:rsidRDefault="0098221F" w:rsidP="00DF6922">
      <w:pPr>
        <w:spacing w:after="0" w:line="240" w:lineRule="auto"/>
        <w:contextualSpacing/>
        <w:rPr>
          <w:rFonts w:ascii="Times New Roman" w:eastAsia="Times New Roman" w:hAnsi="Times New Roman"/>
          <w:b/>
          <w:sz w:val="18"/>
          <w:szCs w:val="18"/>
          <w:lang w:eastAsia="lv-LV"/>
        </w:rPr>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85" w:type="dxa"/>
          <w:right w:w="85" w:type="dxa"/>
        </w:tblCellMar>
        <w:tblLook w:val="04A0" w:firstRow="1" w:lastRow="0" w:firstColumn="1" w:lastColumn="0" w:noHBand="0" w:noVBand="1"/>
      </w:tblPr>
      <w:tblGrid>
        <w:gridCol w:w="365"/>
        <w:gridCol w:w="2612"/>
        <w:gridCol w:w="6095"/>
      </w:tblGrid>
      <w:tr w:rsidR="0098221F" w:rsidRPr="008B78B2" w14:paraId="1D03D1D7" w14:textId="77777777" w:rsidTr="0098221F">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14:paraId="45F32CA0" w14:textId="4F6D92BF" w:rsidR="0098221F" w:rsidRPr="008B78B2" w:rsidRDefault="0098221F"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I.</w:t>
            </w:r>
            <w:r>
              <w:rPr>
                <w:rFonts w:ascii="Times New Roman" w:eastAsia="Times New Roman" w:hAnsi="Times New Roman"/>
                <w:b/>
                <w:sz w:val="24"/>
                <w:szCs w:val="24"/>
                <w:lang w:eastAsia="lv-LV"/>
              </w:rPr>
              <w:t xml:space="preserve"> </w:t>
            </w:r>
            <w:r w:rsidRPr="008B78B2">
              <w:rPr>
                <w:rFonts w:ascii="Times New Roman" w:eastAsia="Times New Roman" w:hAnsi="Times New Roman"/>
                <w:b/>
                <w:sz w:val="24"/>
                <w:szCs w:val="24"/>
                <w:lang w:eastAsia="lv-LV"/>
              </w:rPr>
              <w:t>Tiesību akta projekta izstrādes nepieciešamība</w:t>
            </w:r>
          </w:p>
        </w:tc>
      </w:tr>
      <w:tr w:rsidR="0098221F" w:rsidRPr="008B78B2" w14:paraId="30C2187F" w14:textId="77777777" w:rsidTr="0098221F">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354FA9A9" w14:textId="014AA3EB" w:rsidR="0098221F" w:rsidRPr="008B78B2"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3695E52C" w14:textId="41BB4591" w:rsidR="0098221F" w:rsidRPr="008B78B2" w:rsidRDefault="0098221F"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Pamatojums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F858813" w14:textId="307190D5" w:rsidR="0098221F" w:rsidRPr="008B78B2" w:rsidRDefault="0098221F" w:rsidP="0098221F">
            <w:pPr>
              <w:spacing w:after="0" w:line="240" w:lineRule="auto"/>
              <w:contextualSpacing/>
              <w:jc w:val="both"/>
              <w:rPr>
                <w:rFonts w:ascii="Times New Roman" w:hAnsi="Times New Roman"/>
                <w:sz w:val="24"/>
                <w:szCs w:val="24"/>
              </w:rPr>
            </w:pPr>
            <w:r w:rsidRPr="00843637">
              <w:rPr>
                <w:rFonts w:ascii="Times New Roman" w:hAnsi="Times New Roman"/>
                <w:sz w:val="24"/>
                <w:szCs w:val="24"/>
              </w:rPr>
              <w:t>Eiropas Savienības struktūrfondu un Kohēzijas fonda 2014.</w:t>
            </w:r>
            <w:r>
              <w:rPr>
                <w:rFonts w:ascii="Times New Roman" w:hAnsi="Times New Roman"/>
                <w:sz w:val="24"/>
                <w:szCs w:val="24"/>
              </w:rPr>
              <w:t> </w:t>
            </w:r>
            <w:r w:rsidRPr="00843637">
              <w:rPr>
                <w:rFonts w:ascii="Times New Roman" w:hAnsi="Times New Roman"/>
                <w:sz w:val="24"/>
                <w:szCs w:val="24"/>
              </w:rPr>
              <w:t>-</w:t>
            </w:r>
            <w:r>
              <w:rPr>
                <w:rFonts w:ascii="Times New Roman" w:hAnsi="Times New Roman"/>
                <w:sz w:val="24"/>
                <w:szCs w:val="24"/>
              </w:rPr>
              <w:t> </w:t>
            </w:r>
            <w:r w:rsidRPr="00843637">
              <w:rPr>
                <w:rFonts w:ascii="Times New Roman" w:hAnsi="Times New Roman"/>
                <w:sz w:val="24"/>
                <w:szCs w:val="24"/>
              </w:rPr>
              <w:t>2020.</w:t>
            </w:r>
            <w:r>
              <w:rPr>
                <w:rFonts w:ascii="Times New Roman" w:hAnsi="Times New Roman"/>
                <w:sz w:val="24"/>
                <w:szCs w:val="24"/>
              </w:rPr>
              <w:t xml:space="preserve"> </w:t>
            </w:r>
            <w:r w:rsidRPr="00843637">
              <w:rPr>
                <w:rFonts w:ascii="Times New Roman" w:hAnsi="Times New Roman"/>
                <w:sz w:val="24"/>
                <w:szCs w:val="24"/>
              </w:rPr>
              <w:t>gada plānošanas perioda vadības likuma 20.</w:t>
            </w:r>
            <w:r>
              <w:rPr>
                <w:rFonts w:ascii="Times New Roman" w:hAnsi="Times New Roman"/>
                <w:sz w:val="24"/>
                <w:szCs w:val="24"/>
              </w:rPr>
              <w:t> </w:t>
            </w:r>
            <w:r w:rsidRPr="00843637">
              <w:rPr>
                <w:rFonts w:ascii="Times New Roman" w:hAnsi="Times New Roman"/>
                <w:sz w:val="24"/>
                <w:szCs w:val="24"/>
              </w:rPr>
              <w:t>panta 6. un 13.</w:t>
            </w:r>
            <w:r>
              <w:rPr>
                <w:rFonts w:ascii="Times New Roman" w:hAnsi="Times New Roman"/>
                <w:sz w:val="24"/>
                <w:szCs w:val="24"/>
              </w:rPr>
              <w:t> punkts</w:t>
            </w:r>
            <w:r w:rsidRPr="008B78B2">
              <w:rPr>
                <w:rFonts w:ascii="Times New Roman" w:hAnsi="Times New Roman"/>
                <w:sz w:val="24"/>
                <w:szCs w:val="24"/>
              </w:rPr>
              <w:t>.</w:t>
            </w:r>
          </w:p>
        </w:tc>
      </w:tr>
      <w:tr w:rsidR="0098221F" w:rsidRPr="008B78B2" w14:paraId="4870D352" w14:textId="77777777" w:rsidTr="0098221F">
        <w:trPr>
          <w:trHeight w:val="360"/>
        </w:trPr>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6451E0B6" w14:textId="53FA4B3A" w:rsidR="0098221F" w:rsidRPr="008B78B2"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2C4B0D" w14:textId="2B4B412F" w:rsidR="0098221F" w:rsidRPr="00274E36" w:rsidRDefault="0098221F"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4B212C2" w14:textId="63C94683" w:rsidR="0098221F" w:rsidRDefault="0098221F" w:rsidP="006D5A09">
            <w:pPr>
              <w:spacing w:after="0" w:line="240" w:lineRule="auto"/>
              <w:ind w:firstLine="201"/>
              <w:contextualSpacing/>
              <w:jc w:val="both"/>
              <w:rPr>
                <w:rFonts w:ascii="Times New Roman" w:hAnsi="Times New Roman"/>
                <w:sz w:val="24"/>
                <w:szCs w:val="24"/>
              </w:rPr>
            </w:pPr>
            <w:r w:rsidRPr="00D72013">
              <w:rPr>
                <w:rFonts w:ascii="Times New Roman" w:hAnsi="Times New Roman"/>
                <w:sz w:val="24"/>
                <w:szCs w:val="24"/>
              </w:rPr>
              <w:t>4.2.1.2.pasākum</w:t>
            </w:r>
            <w:r>
              <w:rPr>
                <w:rFonts w:ascii="Times New Roman" w:hAnsi="Times New Roman"/>
                <w:sz w:val="24"/>
                <w:szCs w:val="24"/>
              </w:rPr>
              <w:t xml:space="preserve">a otrās atlases kārtas ietvaros Centrālā finanšu un līguma aģentūrā (turpmāk – CFLA) ir iesniegti 26 projektu iesniegumi. Finansējuma saņēmējam </w:t>
            </w:r>
            <w:r w:rsidRPr="002443BD">
              <w:rPr>
                <w:rFonts w:ascii="Times New Roman" w:hAnsi="Times New Roman"/>
                <w:sz w:val="24"/>
                <w:szCs w:val="24"/>
              </w:rPr>
              <w:t>I.</w:t>
            </w:r>
            <w:r w:rsidR="00F74192">
              <w:rPr>
                <w:rFonts w:ascii="Times New Roman" w:hAnsi="Times New Roman"/>
                <w:sz w:val="24"/>
                <w:szCs w:val="24"/>
              </w:rPr>
              <w:t> </w:t>
            </w:r>
            <w:r w:rsidRPr="002443BD">
              <w:rPr>
                <w:rFonts w:ascii="Times New Roman" w:hAnsi="Times New Roman"/>
                <w:sz w:val="24"/>
                <w:szCs w:val="24"/>
              </w:rPr>
              <w:t>Kozakēvičas Latvijas Nacionālo Kultūras biedrību asociācija</w:t>
            </w:r>
            <w:r>
              <w:rPr>
                <w:rFonts w:ascii="Times New Roman" w:hAnsi="Times New Roman"/>
                <w:sz w:val="24"/>
                <w:szCs w:val="24"/>
              </w:rPr>
              <w:t xml:space="preserve"> 4.2.1.2 pasākuma ietvaros pieejamais Eiropas </w:t>
            </w:r>
            <w:r w:rsidR="005658C5">
              <w:rPr>
                <w:rFonts w:ascii="Times New Roman" w:hAnsi="Times New Roman"/>
                <w:sz w:val="24"/>
                <w:szCs w:val="24"/>
              </w:rPr>
              <w:t>R</w:t>
            </w:r>
            <w:r>
              <w:rPr>
                <w:rFonts w:ascii="Times New Roman" w:hAnsi="Times New Roman"/>
                <w:sz w:val="24"/>
                <w:szCs w:val="24"/>
              </w:rPr>
              <w:t xml:space="preserve">eģionālās attīstības fonda finansējums (turpmāk – ERAF) līdz 850 000 </w:t>
            </w:r>
            <w:r w:rsidRPr="002443BD">
              <w:rPr>
                <w:rFonts w:ascii="Times New Roman" w:hAnsi="Times New Roman"/>
                <w:i/>
                <w:iCs/>
                <w:sz w:val="24"/>
                <w:szCs w:val="24"/>
              </w:rPr>
              <w:t>euro</w:t>
            </w:r>
            <w:r>
              <w:rPr>
                <w:rFonts w:ascii="Times New Roman" w:hAnsi="Times New Roman"/>
                <w:sz w:val="24"/>
                <w:szCs w:val="24"/>
              </w:rPr>
              <w:t xml:space="preserve"> un valsts budžeta finansējums līdz 150 000 </w:t>
            </w:r>
            <w:r w:rsidRPr="002443BD">
              <w:rPr>
                <w:rFonts w:ascii="Times New Roman" w:hAnsi="Times New Roman"/>
                <w:i/>
                <w:iCs/>
                <w:sz w:val="24"/>
                <w:szCs w:val="24"/>
              </w:rPr>
              <w:t>euro</w:t>
            </w:r>
            <w:r>
              <w:rPr>
                <w:rFonts w:ascii="Times New Roman" w:hAnsi="Times New Roman"/>
                <w:sz w:val="24"/>
                <w:szCs w:val="24"/>
              </w:rPr>
              <w:t xml:space="preserve">. Projekta iesniedzējs </w:t>
            </w:r>
            <w:r w:rsidRPr="002443BD">
              <w:rPr>
                <w:rFonts w:ascii="Times New Roman" w:hAnsi="Times New Roman"/>
                <w:sz w:val="24"/>
                <w:szCs w:val="24"/>
              </w:rPr>
              <w:t>I.</w:t>
            </w:r>
            <w:r w:rsidR="00F74192">
              <w:rPr>
                <w:rFonts w:ascii="Times New Roman" w:hAnsi="Times New Roman"/>
                <w:sz w:val="24"/>
                <w:szCs w:val="24"/>
              </w:rPr>
              <w:t> </w:t>
            </w:r>
            <w:r w:rsidRPr="002443BD">
              <w:rPr>
                <w:rFonts w:ascii="Times New Roman" w:hAnsi="Times New Roman"/>
                <w:sz w:val="24"/>
                <w:szCs w:val="24"/>
              </w:rPr>
              <w:t xml:space="preserve">Kozakēvičas Latvijas Nacionālo Kultūras biedrību asociācija </w:t>
            </w:r>
            <w:r>
              <w:rPr>
                <w:rFonts w:ascii="Times New Roman" w:hAnsi="Times New Roman"/>
                <w:sz w:val="24"/>
                <w:szCs w:val="24"/>
              </w:rPr>
              <w:t xml:space="preserve">2019.gada 29. martā </w:t>
            </w:r>
            <w:r w:rsidRPr="002443BD">
              <w:rPr>
                <w:rFonts w:ascii="Times New Roman" w:hAnsi="Times New Roman"/>
                <w:sz w:val="24"/>
                <w:szCs w:val="24"/>
              </w:rPr>
              <w:t>ir noslē</w:t>
            </w:r>
            <w:r>
              <w:rPr>
                <w:rFonts w:ascii="Times New Roman" w:hAnsi="Times New Roman"/>
                <w:sz w:val="24"/>
                <w:szCs w:val="24"/>
              </w:rPr>
              <w:t>dzis</w:t>
            </w:r>
            <w:r w:rsidRPr="002443BD">
              <w:rPr>
                <w:rFonts w:ascii="Times New Roman" w:hAnsi="Times New Roman"/>
                <w:sz w:val="24"/>
                <w:szCs w:val="24"/>
              </w:rPr>
              <w:t xml:space="preserve"> līgumu ar CFLA</w:t>
            </w:r>
            <w:r>
              <w:rPr>
                <w:rFonts w:ascii="Times New Roman" w:hAnsi="Times New Roman"/>
                <w:sz w:val="24"/>
                <w:szCs w:val="24"/>
              </w:rPr>
              <w:t xml:space="preserve"> un kopējās attiecināmās izmaksas sastāda 509</w:t>
            </w:r>
            <w:r w:rsidR="0064241A">
              <w:rPr>
                <w:rFonts w:ascii="Times New Roman" w:hAnsi="Times New Roman"/>
                <w:sz w:val="24"/>
                <w:szCs w:val="24"/>
              </w:rPr>
              <w:t> </w:t>
            </w:r>
            <w:r>
              <w:rPr>
                <w:rFonts w:ascii="Times New Roman" w:hAnsi="Times New Roman"/>
                <w:sz w:val="24"/>
                <w:szCs w:val="24"/>
              </w:rPr>
              <w:t>528</w:t>
            </w:r>
            <w:r w:rsidR="0064241A">
              <w:rPr>
                <w:rFonts w:ascii="Times New Roman" w:hAnsi="Times New Roman"/>
                <w:sz w:val="24"/>
                <w:szCs w:val="24"/>
              </w:rPr>
              <w:t> </w:t>
            </w:r>
            <w:r>
              <w:rPr>
                <w:rFonts w:ascii="Times New Roman" w:hAnsi="Times New Roman"/>
                <w:sz w:val="24"/>
                <w:szCs w:val="24"/>
              </w:rPr>
              <w:t xml:space="preserve"> </w:t>
            </w:r>
            <w:r w:rsidRPr="00F20FF3">
              <w:rPr>
                <w:rFonts w:ascii="Times New Roman" w:hAnsi="Times New Roman"/>
                <w:i/>
                <w:iCs/>
                <w:sz w:val="24"/>
                <w:szCs w:val="24"/>
              </w:rPr>
              <w:t>euro</w:t>
            </w:r>
            <w:r>
              <w:rPr>
                <w:rFonts w:ascii="Times New Roman" w:hAnsi="Times New Roman"/>
                <w:sz w:val="24"/>
                <w:szCs w:val="24"/>
              </w:rPr>
              <w:t xml:space="preserve">. 2019.gada 6.augustā tika saņemta informācija, ka </w:t>
            </w:r>
            <w:r w:rsidRPr="002443BD">
              <w:rPr>
                <w:rFonts w:ascii="Times New Roman" w:hAnsi="Times New Roman"/>
                <w:sz w:val="24"/>
                <w:szCs w:val="24"/>
              </w:rPr>
              <w:t>I.</w:t>
            </w:r>
            <w:r w:rsidR="000853FD">
              <w:rPr>
                <w:rFonts w:ascii="Times New Roman" w:hAnsi="Times New Roman"/>
                <w:sz w:val="24"/>
                <w:szCs w:val="24"/>
              </w:rPr>
              <w:t> </w:t>
            </w:r>
            <w:r w:rsidRPr="002443BD">
              <w:rPr>
                <w:rFonts w:ascii="Times New Roman" w:hAnsi="Times New Roman"/>
                <w:sz w:val="24"/>
                <w:szCs w:val="24"/>
              </w:rPr>
              <w:t>Kozakēvičas Latvijas Nacionālo Kultūras biedrību asociācija</w:t>
            </w:r>
            <w:r>
              <w:rPr>
                <w:rFonts w:ascii="Times New Roman" w:hAnsi="Times New Roman"/>
                <w:sz w:val="24"/>
                <w:szCs w:val="24"/>
              </w:rPr>
              <w:t xml:space="preserve"> </w:t>
            </w:r>
            <w:r w:rsidRPr="00F20FF3">
              <w:rPr>
                <w:rFonts w:ascii="Times New Roman" w:hAnsi="Times New Roman"/>
                <w:sz w:val="24"/>
                <w:szCs w:val="24"/>
              </w:rPr>
              <w:t>vairs neiesniegs jaunus projekta iesniegumus 4.2.1.2</w:t>
            </w:r>
            <w:r w:rsidR="00073A90">
              <w:rPr>
                <w:rFonts w:ascii="Times New Roman" w:hAnsi="Times New Roman"/>
                <w:sz w:val="24"/>
                <w:szCs w:val="24"/>
              </w:rPr>
              <w:t>. </w:t>
            </w:r>
            <w:r w:rsidRPr="00F20FF3">
              <w:rPr>
                <w:rFonts w:ascii="Times New Roman" w:hAnsi="Times New Roman"/>
                <w:sz w:val="24"/>
                <w:szCs w:val="24"/>
              </w:rPr>
              <w:t>pasākuma 2.kārtas ietvaros, kā arī nepalielinās projekta attiecināmo izmaksu apjomu jau noslēgtā līguma par projekta īstenošan</w:t>
            </w:r>
            <w:r>
              <w:rPr>
                <w:rFonts w:ascii="Times New Roman" w:hAnsi="Times New Roman"/>
                <w:sz w:val="24"/>
                <w:szCs w:val="24"/>
              </w:rPr>
              <w:t>as</w:t>
            </w:r>
            <w:r w:rsidRPr="00F20FF3">
              <w:rPr>
                <w:rFonts w:ascii="Times New Roman" w:hAnsi="Times New Roman"/>
                <w:sz w:val="24"/>
                <w:szCs w:val="24"/>
              </w:rPr>
              <w:t xml:space="preserve"> ietvaros</w:t>
            </w:r>
            <w:r>
              <w:rPr>
                <w:rFonts w:ascii="Times New Roman" w:hAnsi="Times New Roman"/>
                <w:sz w:val="24"/>
                <w:szCs w:val="24"/>
              </w:rPr>
              <w:t xml:space="preserve">, kā rezultātā veidojas atlikums 409 472 </w:t>
            </w:r>
            <w:r w:rsidRPr="0001457E">
              <w:rPr>
                <w:rFonts w:ascii="Times New Roman" w:hAnsi="Times New Roman"/>
                <w:i/>
                <w:iCs/>
                <w:sz w:val="24"/>
                <w:szCs w:val="24"/>
              </w:rPr>
              <w:t>euro</w:t>
            </w:r>
            <w:r>
              <w:rPr>
                <w:rFonts w:ascii="Times New Roman" w:hAnsi="Times New Roman"/>
                <w:sz w:val="24"/>
                <w:szCs w:val="24"/>
              </w:rPr>
              <w:t xml:space="preserve"> apmērā</w:t>
            </w:r>
            <w:r w:rsidRPr="00F20FF3">
              <w:rPr>
                <w:rFonts w:ascii="Times New Roman" w:hAnsi="Times New Roman"/>
                <w:sz w:val="24"/>
                <w:szCs w:val="24"/>
              </w:rPr>
              <w:t xml:space="preserve">. </w:t>
            </w:r>
            <w:r>
              <w:rPr>
                <w:rFonts w:ascii="Times New Roman" w:hAnsi="Times New Roman"/>
                <w:sz w:val="24"/>
                <w:szCs w:val="24"/>
              </w:rPr>
              <w:t xml:space="preserve">Pamatojoties uz sniegto informāciju Kultūras ministrijas 2019.gada 11.aprīļa vēstulē Nr.2.6-1/749, kurā lūdz izvērtēt iespēju finansējuma atlikumu novirzīt finansējuma saņēmējiem </w:t>
            </w:r>
            <w:r w:rsidR="00BC7EE5">
              <w:rPr>
                <w:rFonts w:ascii="Times New Roman" w:hAnsi="Times New Roman"/>
                <w:sz w:val="24"/>
                <w:szCs w:val="24"/>
              </w:rPr>
              <w:t>valsts sabiedrība</w:t>
            </w:r>
            <w:r w:rsidR="008910D8">
              <w:rPr>
                <w:rFonts w:ascii="Times New Roman" w:hAnsi="Times New Roman"/>
                <w:sz w:val="24"/>
                <w:szCs w:val="24"/>
              </w:rPr>
              <w:t>s</w:t>
            </w:r>
            <w:r w:rsidR="00BC7EE5">
              <w:rPr>
                <w:rFonts w:ascii="Times New Roman" w:hAnsi="Times New Roman"/>
                <w:sz w:val="24"/>
                <w:szCs w:val="24"/>
              </w:rPr>
              <w:t xml:space="preserve"> </w:t>
            </w:r>
            <w:r w:rsidR="008910D8" w:rsidRPr="0062491B">
              <w:rPr>
                <w:rFonts w:ascii="Times New Roman" w:hAnsi="Times New Roman"/>
                <w:sz w:val="24"/>
                <w:szCs w:val="24"/>
              </w:rPr>
              <w:t xml:space="preserve">ar ierobežotu atbildību </w:t>
            </w:r>
            <w:r w:rsidR="00BC7EE5">
              <w:rPr>
                <w:rFonts w:ascii="Times New Roman" w:hAnsi="Times New Roman"/>
                <w:sz w:val="24"/>
                <w:szCs w:val="24"/>
              </w:rPr>
              <w:t xml:space="preserve">(turpmāk – </w:t>
            </w:r>
            <w:r>
              <w:rPr>
                <w:rFonts w:ascii="Times New Roman" w:hAnsi="Times New Roman"/>
                <w:sz w:val="24"/>
                <w:szCs w:val="24"/>
              </w:rPr>
              <w:t>VSIA</w:t>
            </w:r>
            <w:r w:rsidR="00BC7EE5">
              <w:rPr>
                <w:rFonts w:ascii="Times New Roman" w:hAnsi="Times New Roman"/>
                <w:sz w:val="24"/>
                <w:szCs w:val="24"/>
              </w:rPr>
              <w:t>)</w:t>
            </w:r>
            <w:r>
              <w:rPr>
                <w:rFonts w:ascii="Times New Roman" w:hAnsi="Times New Roman"/>
                <w:sz w:val="24"/>
                <w:szCs w:val="24"/>
              </w:rPr>
              <w:t xml:space="preserve"> “Dailes teātris” un VSIA “Latvijas Leļļu teātris” energoefektivitātes paaugstināšanai. Projekta iesniegumam “Energoefektivitātes paaugstināšana ēkā Kr.Barona ielā 16/18” tiek lūgts pārdalīt papildus finansējumu 33 325 </w:t>
            </w:r>
            <w:r w:rsidRPr="00FC4CA8">
              <w:rPr>
                <w:rFonts w:ascii="Times New Roman" w:hAnsi="Times New Roman"/>
                <w:i/>
                <w:iCs/>
                <w:sz w:val="24"/>
                <w:szCs w:val="24"/>
              </w:rPr>
              <w:t>euro</w:t>
            </w:r>
            <w:r>
              <w:rPr>
                <w:rFonts w:ascii="Times New Roman" w:hAnsi="Times New Roman"/>
                <w:sz w:val="24"/>
                <w:szCs w:val="24"/>
              </w:rPr>
              <w:t xml:space="preserve"> apmērā un projekta iesniegumam “Energoefektivitātes paaugstināšana VSIA ēkā Brīvības ielā 75, Rīgā” papildu finansējumu 457 148 </w:t>
            </w:r>
            <w:r w:rsidRPr="00FC4CA8">
              <w:rPr>
                <w:rFonts w:ascii="Times New Roman" w:hAnsi="Times New Roman"/>
                <w:i/>
                <w:iCs/>
                <w:sz w:val="24"/>
                <w:szCs w:val="24"/>
              </w:rPr>
              <w:t>euro</w:t>
            </w:r>
            <w:r>
              <w:rPr>
                <w:rFonts w:ascii="Times New Roman" w:hAnsi="Times New Roman"/>
                <w:sz w:val="24"/>
                <w:szCs w:val="24"/>
              </w:rPr>
              <w:t xml:space="preserve"> apmērā.</w:t>
            </w:r>
            <w:r w:rsidR="00AD47F8">
              <w:rPr>
                <w:rFonts w:ascii="Times New Roman" w:hAnsi="Times New Roman"/>
                <w:sz w:val="24"/>
                <w:szCs w:val="24"/>
              </w:rPr>
              <w:t xml:space="preserve"> </w:t>
            </w:r>
            <w:r>
              <w:rPr>
                <w:rFonts w:ascii="Times New Roman" w:hAnsi="Times New Roman"/>
                <w:sz w:val="24"/>
                <w:szCs w:val="24"/>
              </w:rPr>
              <w:t xml:space="preserve">Finansējuma saņēmēja </w:t>
            </w:r>
            <w:r w:rsidRPr="002443BD">
              <w:rPr>
                <w:rFonts w:ascii="Times New Roman" w:hAnsi="Times New Roman"/>
                <w:sz w:val="24"/>
                <w:szCs w:val="24"/>
              </w:rPr>
              <w:t>I.</w:t>
            </w:r>
            <w:r w:rsidR="00335DAE">
              <w:rPr>
                <w:rFonts w:ascii="Times New Roman" w:hAnsi="Times New Roman"/>
                <w:sz w:val="24"/>
                <w:szCs w:val="24"/>
              </w:rPr>
              <w:t> </w:t>
            </w:r>
            <w:r w:rsidRPr="002443BD">
              <w:rPr>
                <w:rFonts w:ascii="Times New Roman" w:hAnsi="Times New Roman"/>
                <w:sz w:val="24"/>
                <w:szCs w:val="24"/>
              </w:rPr>
              <w:t>Kozakēvičas Latvijas Nacionālo Kultūras biedrību asociācija</w:t>
            </w:r>
            <w:r>
              <w:rPr>
                <w:rFonts w:ascii="Times New Roman" w:hAnsi="Times New Roman"/>
                <w:sz w:val="24"/>
                <w:szCs w:val="24"/>
              </w:rPr>
              <w:t xml:space="preserve">s atlikums 409 472 </w:t>
            </w:r>
            <w:r w:rsidRPr="005B573D">
              <w:rPr>
                <w:rFonts w:ascii="Times New Roman" w:hAnsi="Times New Roman"/>
                <w:i/>
                <w:iCs/>
                <w:sz w:val="24"/>
                <w:szCs w:val="24"/>
              </w:rPr>
              <w:t>euro</w:t>
            </w:r>
            <w:r>
              <w:rPr>
                <w:rFonts w:ascii="Times New Roman" w:hAnsi="Times New Roman"/>
                <w:sz w:val="24"/>
                <w:szCs w:val="24"/>
              </w:rPr>
              <w:t xml:space="preserve"> tiek pārdalīts VSIA “Dailes teātris” un VSIA “Latvijas Leļļu </w:t>
            </w:r>
            <w:r>
              <w:rPr>
                <w:rFonts w:ascii="Times New Roman" w:hAnsi="Times New Roman"/>
                <w:sz w:val="24"/>
                <w:szCs w:val="24"/>
              </w:rPr>
              <w:lastRenderedPageBreak/>
              <w:t>teātris” projektiem, lai nodrošinātu norādīto energoresursu ietaupījumu un ēkas nodošanu ekspluatācijā.</w:t>
            </w:r>
          </w:p>
          <w:p w14:paraId="6D2946C8" w14:textId="77777777" w:rsidR="00714698" w:rsidRDefault="0098221F" w:rsidP="006D5A09">
            <w:pPr>
              <w:spacing w:after="0" w:line="240" w:lineRule="auto"/>
              <w:ind w:firstLine="201"/>
              <w:contextualSpacing/>
              <w:jc w:val="both"/>
              <w:rPr>
                <w:rFonts w:ascii="Times New Roman" w:hAnsi="Times New Roman"/>
                <w:sz w:val="24"/>
                <w:szCs w:val="24"/>
              </w:rPr>
            </w:pPr>
            <w:r>
              <w:rPr>
                <w:rFonts w:ascii="Times New Roman" w:hAnsi="Times New Roman"/>
                <w:sz w:val="24"/>
                <w:szCs w:val="24"/>
              </w:rPr>
              <w:t>Veselības ministrija ir sniegusi informāciju par finansējuma saņēmējiem, kuri ir atsaukuši iesniegtos projekta iesniegumus CFLA un atsaukto projektu publiskā finansējuma pārdali citiem finansējuma saņēmējiem, jo</w:t>
            </w:r>
            <w:r w:rsidR="0046396C">
              <w:rPr>
                <w:rFonts w:ascii="Times New Roman" w:hAnsi="Times New Roman"/>
                <w:sz w:val="24"/>
                <w:szCs w:val="24"/>
              </w:rPr>
              <w:t>,</w:t>
            </w:r>
            <w:r>
              <w:rPr>
                <w:rFonts w:ascii="Times New Roman" w:hAnsi="Times New Roman"/>
                <w:sz w:val="24"/>
                <w:szCs w:val="24"/>
              </w:rPr>
              <w:t xml:space="preserve"> izvērtējot atsaukto projektu rādītājus</w:t>
            </w:r>
            <w:r w:rsidR="0046396C">
              <w:rPr>
                <w:rFonts w:ascii="Times New Roman" w:hAnsi="Times New Roman"/>
                <w:sz w:val="24"/>
                <w:szCs w:val="24"/>
              </w:rPr>
              <w:t>,</w:t>
            </w:r>
            <w:r>
              <w:rPr>
                <w:rFonts w:ascii="Times New Roman" w:hAnsi="Times New Roman"/>
                <w:sz w:val="24"/>
                <w:szCs w:val="24"/>
              </w:rPr>
              <w:t xml:space="preserve"> pastāv risks nesasniegt noteiktos minimālos enerģijas ietaupījuma rādītājus.</w:t>
            </w:r>
          </w:p>
          <w:p w14:paraId="077A8B24" w14:textId="5BBE42CF" w:rsidR="0046396C" w:rsidRDefault="0098221F" w:rsidP="0046396C">
            <w:pPr>
              <w:spacing w:after="0" w:line="240" w:lineRule="auto"/>
              <w:ind w:firstLine="201"/>
              <w:contextualSpacing/>
              <w:jc w:val="both"/>
              <w:rPr>
                <w:rFonts w:ascii="Times New Roman" w:hAnsi="Times New Roman"/>
                <w:sz w:val="24"/>
                <w:szCs w:val="24"/>
              </w:rPr>
            </w:pPr>
            <w:r>
              <w:rPr>
                <w:rFonts w:ascii="Times New Roman" w:hAnsi="Times New Roman"/>
                <w:sz w:val="24"/>
                <w:szCs w:val="24"/>
              </w:rPr>
              <w:t>Ņemot vērā sniegto informāciju, publiskais finansējums tiek pārdalīts ēkām, kurām nepieciešams nosegt īstenoto projektu sadārdzinājumus un papildus divu ēku energoefektivitātes uzlabošanas pasākumu veikšanai.</w:t>
            </w:r>
            <w:r w:rsidR="00714698">
              <w:rPr>
                <w:rFonts w:ascii="Times New Roman" w:hAnsi="Times New Roman"/>
                <w:sz w:val="24"/>
                <w:szCs w:val="24"/>
              </w:rPr>
              <w:t xml:space="preserve"> </w:t>
            </w:r>
            <w:r w:rsidR="00193EA5">
              <w:rPr>
                <w:rFonts w:ascii="Times New Roman" w:hAnsi="Times New Roman"/>
                <w:sz w:val="24"/>
                <w:szCs w:val="24"/>
              </w:rPr>
              <w:t>Tādēļ a</w:t>
            </w:r>
            <w:r w:rsidR="0046396C">
              <w:rPr>
                <w:rFonts w:ascii="Times New Roman" w:hAnsi="Times New Roman"/>
                <w:sz w:val="24"/>
                <w:szCs w:val="24"/>
              </w:rPr>
              <w:t xml:space="preserve">r Noteikumu projektu tiek veikti </w:t>
            </w:r>
            <w:r w:rsidR="002F4FE2">
              <w:rPr>
                <w:rFonts w:ascii="Times New Roman" w:hAnsi="Times New Roman"/>
                <w:sz w:val="24"/>
                <w:szCs w:val="24"/>
              </w:rPr>
              <w:t xml:space="preserve">attiecīgi </w:t>
            </w:r>
            <w:r w:rsidR="0046396C">
              <w:rPr>
                <w:rFonts w:ascii="Times New Roman" w:hAnsi="Times New Roman"/>
                <w:sz w:val="24"/>
                <w:szCs w:val="24"/>
              </w:rPr>
              <w:t>grozījumi Ministru kabineta 2018. gada 4. janvāra noteikumos Nr. </w:t>
            </w:r>
            <w:r w:rsidR="0046396C" w:rsidRPr="00757A83">
              <w:rPr>
                <w:rFonts w:ascii="Times New Roman" w:hAnsi="Times New Roman"/>
                <w:sz w:val="24"/>
                <w:szCs w:val="24"/>
              </w:rPr>
              <w:t xml:space="preserve">13 </w:t>
            </w:r>
            <w:r w:rsidR="0046396C" w:rsidRPr="00757A83">
              <w:rPr>
                <w:rFonts w:ascii="Times New Roman" w:eastAsia="Times New Roman" w:hAnsi="Times New Roman"/>
                <w:sz w:val="24"/>
                <w:szCs w:val="24"/>
                <w:lang w:eastAsia="lv-LV"/>
              </w:rPr>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r w:rsidR="0046396C">
              <w:rPr>
                <w:rFonts w:ascii="Times New Roman" w:eastAsia="Times New Roman" w:hAnsi="Times New Roman"/>
                <w:sz w:val="24"/>
                <w:szCs w:val="24"/>
                <w:lang w:eastAsia="lv-LV"/>
              </w:rPr>
              <w:t xml:space="preserve"> (turpmāk –</w:t>
            </w:r>
            <w:r w:rsidR="00535EF6">
              <w:rPr>
                <w:rFonts w:ascii="Times New Roman" w:eastAsia="Times New Roman" w:hAnsi="Times New Roman"/>
                <w:sz w:val="24"/>
                <w:szCs w:val="24"/>
                <w:lang w:eastAsia="lv-LV"/>
              </w:rPr>
              <w:t>N</w:t>
            </w:r>
            <w:r w:rsidR="0046396C">
              <w:rPr>
                <w:rFonts w:ascii="Times New Roman" w:eastAsia="Times New Roman" w:hAnsi="Times New Roman"/>
                <w:sz w:val="24"/>
                <w:szCs w:val="24"/>
                <w:lang w:eastAsia="lv-LV"/>
              </w:rPr>
              <w:t>oteikumi Nr.13).</w:t>
            </w:r>
          </w:p>
          <w:p w14:paraId="1599F245" w14:textId="77777777" w:rsidR="0098221F" w:rsidRDefault="0098221F" w:rsidP="006D5A09">
            <w:pPr>
              <w:spacing w:after="0" w:line="240" w:lineRule="auto"/>
              <w:ind w:right="35" w:firstLine="201"/>
              <w:contextualSpacing/>
              <w:jc w:val="both"/>
              <w:rPr>
                <w:rFonts w:ascii="Times New Roman" w:hAnsi="Times New Roman"/>
                <w:sz w:val="24"/>
                <w:szCs w:val="24"/>
              </w:rPr>
            </w:pPr>
          </w:p>
          <w:p w14:paraId="50358D41" w14:textId="64C16E86" w:rsidR="0098221F" w:rsidRPr="0098221F" w:rsidRDefault="004006FD" w:rsidP="006D5A09">
            <w:pPr>
              <w:spacing w:after="0" w:line="240" w:lineRule="auto"/>
              <w:ind w:right="35" w:firstLine="201"/>
              <w:jc w:val="both"/>
              <w:rPr>
                <w:rFonts w:ascii="Times New Roman" w:hAnsi="Times New Roman"/>
                <w:sz w:val="24"/>
                <w:szCs w:val="24"/>
              </w:rPr>
            </w:pPr>
            <w:r>
              <w:rPr>
                <w:rFonts w:ascii="Times New Roman" w:hAnsi="Times New Roman"/>
                <w:b/>
                <w:i/>
                <w:sz w:val="24"/>
                <w:szCs w:val="24"/>
                <w:u w:val="single"/>
              </w:rPr>
              <w:t>Tiek p</w:t>
            </w:r>
            <w:r w:rsidR="0098221F" w:rsidRPr="0098221F">
              <w:rPr>
                <w:rFonts w:ascii="Times New Roman" w:hAnsi="Times New Roman"/>
                <w:b/>
                <w:i/>
                <w:sz w:val="24"/>
                <w:szCs w:val="24"/>
                <w:u w:val="single"/>
              </w:rPr>
              <w:t>recizēt</w:t>
            </w:r>
            <w:r>
              <w:rPr>
                <w:rFonts w:ascii="Times New Roman" w:hAnsi="Times New Roman"/>
                <w:b/>
                <w:i/>
                <w:sz w:val="24"/>
                <w:szCs w:val="24"/>
                <w:u w:val="single"/>
              </w:rPr>
              <w:t>s</w:t>
            </w:r>
            <w:r w:rsidR="0098221F" w:rsidRPr="0098221F">
              <w:rPr>
                <w:rFonts w:ascii="Times New Roman" w:hAnsi="Times New Roman"/>
                <w:b/>
                <w:i/>
                <w:sz w:val="24"/>
                <w:szCs w:val="24"/>
                <w:u w:val="single"/>
              </w:rPr>
              <w:t xml:space="preserve"> </w:t>
            </w:r>
            <w:r>
              <w:rPr>
                <w:rFonts w:ascii="Times New Roman" w:hAnsi="Times New Roman"/>
                <w:b/>
                <w:i/>
                <w:sz w:val="24"/>
                <w:szCs w:val="24"/>
                <w:u w:val="single"/>
              </w:rPr>
              <w:t>N</w:t>
            </w:r>
            <w:r w:rsidR="0098221F" w:rsidRPr="0098221F">
              <w:rPr>
                <w:rFonts w:ascii="Times New Roman" w:hAnsi="Times New Roman"/>
                <w:b/>
                <w:i/>
                <w:sz w:val="24"/>
                <w:szCs w:val="24"/>
                <w:u w:val="single"/>
              </w:rPr>
              <w:t xml:space="preserve">oteikumu </w:t>
            </w:r>
            <w:r>
              <w:rPr>
                <w:rFonts w:ascii="Times New Roman" w:hAnsi="Times New Roman"/>
                <w:b/>
                <w:i/>
                <w:sz w:val="24"/>
                <w:szCs w:val="24"/>
                <w:u w:val="single"/>
              </w:rPr>
              <w:t xml:space="preserve">Nr.13 </w:t>
            </w:r>
            <w:r w:rsidR="0098221F" w:rsidRPr="0098221F">
              <w:rPr>
                <w:rFonts w:ascii="Times New Roman" w:hAnsi="Times New Roman"/>
                <w:b/>
                <w:i/>
                <w:sz w:val="24"/>
                <w:szCs w:val="24"/>
                <w:u w:val="single"/>
              </w:rPr>
              <w:t>1.</w:t>
            </w:r>
            <w:r>
              <w:rPr>
                <w:rFonts w:ascii="Times New Roman" w:hAnsi="Times New Roman"/>
                <w:b/>
                <w:i/>
                <w:sz w:val="24"/>
                <w:szCs w:val="24"/>
                <w:u w:val="single"/>
              </w:rPr>
              <w:t> </w:t>
            </w:r>
            <w:r w:rsidR="0098221F" w:rsidRPr="0098221F">
              <w:rPr>
                <w:rFonts w:ascii="Times New Roman" w:hAnsi="Times New Roman"/>
                <w:b/>
                <w:i/>
                <w:sz w:val="24"/>
                <w:szCs w:val="24"/>
                <w:u w:val="single"/>
              </w:rPr>
              <w:t>pielikum</w:t>
            </w:r>
            <w:r>
              <w:rPr>
                <w:rFonts w:ascii="Times New Roman" w:hAnsi="Times New Roman"/>
                <w:b/>
                <w:i/>
                <w:sz w:val="24"/>
                <w:szCs w:val="24"/>
                <w:u w:val="single"/>
              </w:rPr>
              <w:t>s</w:t>
            </w:r>
            <w:r w:rsidR="0046396C">
              <w:rPr>
                <w:rFonts w:ascii="Times New Roman" w:hAnsi="Times New Roman"/>
                <w:b/>
                <w:i/>
                <w:sz w:val="24"/>
                <w:szCs w:val="24"/>
                <w:u w:val="single"/>
              </w:rPr>
              <w:t>,</w:t>
            </w:r>
            <w:r w:rsidR="0098221F" w:rsidRPr="0098221F">
              <w:rPr>
                <w:rFonts w:ascii="Times New Roman" w:hAnsi="Times New Roman"/>
                <w:b/>
                <w:i/>
                <w:sz w:val="24"/>
                <w:szCs w:val="24"/>
                <w:u w:val="single"/>
              </w:rPr>
              <w:t xml:space="preserve"> pārdalot publisko finansējumu starp finansējuma saņēmējiem.</w:t>
            </w:r>
          </w:p>
          <w:p w14:paraId="3A1D8942" w14:textId="6EEB28C6" w:rsidR="00BC7EE5" w:rsidRDefault="003E2FAB" w:rsidP="006D5A09">
            <w:pPr>
              <w:spacing w:after="0" w:line="240" w:lineRule="auto"/>
              <w:ind w:firstLine="201"/>
              <w:contextualSpacing/>
              <w:jc w:val="both"/>
              <w:rPr>
                <w:rFonts w:ascii="Times New Roman" w:hAnsi="Times New Roman"/>
                <w:sz w:val="24"/>
                <w:szCs w:val="24"/>
              </w:rPr>
            </w:pPr>
            <w:r>
              <w:rPr>
                <w:rFonts w:ascii="Times New Roman" w:hAnsi="Times New Roman"/>
                <w:sz w:val="24"/>
                <w:szCs w:val="24"/>
              </w:rPr>
              <w:t>N</w:t>
            </w:r>
            <w:r w:rsidR="0098221F" w:rsidRPr="0059104A">
              <w:rPr>
                <w:rFonts w:ascii="Times New Roman" w:hAnsi="Times New Roman"/>
                <w:sz w:val="24"/>
                <w:szCs w:val="24"/>
              </w:rPr>
              <w:t>oteikum</w:t>
            </w:r>
            <w:r w:rsidR="0098221F">
              <w:rPr>
                <w:rFonts w:ascii="Times New Roman" w:hAnsi="Times New Roman"/>
                <w:sz w:val="24"/>
                <w:szCs w:val="24"/>
              </w:rPr>
              <w:t>u</w:t>
            </w:r>
            <w:r w:rsidR="0098221F" w:rsidRPr="0059104A">
              <w:rPr>
                <w:rFonts w:ascii="Times New Roman" w:hAnsi="Times New Roman"/>
                <w:sz w:val="24"/>
                <w:szCs w:val="24"/>
              </w:rPr>
              <w:t xml:space="preserve"> Nr. </w:t>
            </w:r>
            <w:r w:rsidR="0098221F">
              <w:rPr>
                <w:rFonts w:ascii="Times New Roman" w:hAnsi="Times New Roman"/>
                <w:sz w:val="24"/>
                <w:szCs w:val="24"/>
              </w:rPr>
              <w:t>13 1. pielikumā katram finansējuma saņēmējām</w:t>
            </w:r>
            <w:r w:rsidR="0098221F" w:rsidRPr="0059104A">
              <w:rPr>
                <w:rFonts w:ascii="Times New Roman" w:hAnsi="Times New Roman"/>
                <w:sz w:val="24"/>
                <w:szCs w:val="24"/>
              </w:rPr>
              <w:t xml:space="preserve"> ir </w:t>
            </w:r>
            <w:r w:rsidR="0098221F">
              <w:rPr>
                <w:rFonts w:ascii="Times New Roman" w:hAnsi="Times New Roman"/>
                <w:sz w:val="24"/>
                <w:szCs w:val="24"/>
              </w:rPr>
              <w:t xml:space="preserve">norādīts piešķirtais publiskais finansējums, kas sastāv no </w:t>
            </w:r>
            <w:r w:rsidR="005658C5">
              <w:rPr>
                <w:rFonts w:ascii="Times New Roman" w:hAnsi="Times New Roman"/>
                <w:sz w:val="24"/>
                <w:szCs w:val="24"/>
              </w:rPr>
              <w:t>ERAF</w:t>
            </w:r>
            <w:r w:rsidR="0098221F">
              <w:rPr>
                <w:rFonts w:ascii="Times New Roman" w:hAnsi="Times New Roman"/>
                <w:sz w:val="24"/>
                <w:szCs w:val="24"/>
              </w:rPr>
              <w:t xml:space="preserve"> un valsts budžeta finansējuma. </w:t>
            </w:r>
            <w:r w:rsidR="00332581">
              <w:rPr>
                <w:rFonts w:ascii="Times New Roman" w:hAnsi="Times New Roman"/>
                <w:sz w:val="24"/>
                <w:szCs w:val="24"/>
              </w:rPr>
              <w:t>P</w:t>
            </w:r>
            <w:r w:rsidR="0098221F">
              <w:rPr>
                <w:rFonts w:ascii="Times New Roman" w:hAnsi="Times New Roman"/>
                <w:sz w:val="24"/>
                <w:szCs w:val="24"/>
              </w:rPr>
              <w:t>ēc projektu iesniegumu iesniegšanas CFLA tika konstatēts, ka veidojas atlikums, k</w:t>
            </w:r>
            <w:r w:rsidR="00C507C8">
              <w:rPr>
                <w:rFonts w:ascii="Times New Roman" w:hAnsi="Times New Roman"/>
                <w:sz w:val="24"/>
                <w:szCs w:val="24"/>
              </w:rPr>
              <w:t>as</w:t>
            </w:r>
            <w:r w:rsidR="005B02BB">
              <w:rPr>
                <w:rFonts w:ascii="Times New Roman" w:hAnsi="Times New Roman"/>
                <w:sz w:val="24"/>
                <w:szCs w:val="24"/>
              </w:rPr>
              <w:t xml:space="preserve">, pēc finansējuma saņēmēja sniegtās informācijas, </w:t>
            </w:r>
            <w:r w:rsidR="0098221F">
              <w:rPr>
                <w:rFonts w:ascii="Times New Roman" w:hAnsi="Times New Roman"/>
                <w:sz w:val="24"/>
                <w:szCs w:val="24"/>
              </w:rPr>
              <w:t>vairs netiks izmantots projekta ietvaros</w:t>
            </w:r>
            <w:r w:rsidR="00BC7EE5">
              <w:rPr>
                <w:rFonts w:ascii="Times New Roman" w:hAnsi="Times New Roman"/>
                <w:sz w:val="24"/>
                <w:szCs w:val="24"/>
              </w:rPr>
              <w:t>.</w:t>
            </w:r>
            <w:r w:rsidR="0098221F">
              <w:rPr>
                <w:rFonts w:ascii="Times New Roman" w:hAnsi="Times New Roman"/>
                <w:sz w:val="24"/>
                <w:szCs w:val="24"/>
              </w:rPr>
              <w:t xml:space="preserve"> </w:t>
            </w:r>
            <w:r w:rsidR="005A7C71">
              <w:rPr>
                <w:rFonts w:ascii="Times New Roman" w:hAnsi="Times New Roman"/>
                <w:sz w:val="24"/>
                <w:szCs w:val="24"/>
              </w:rPr>
              <w:t xml:space="preserve">Tāpat ir </w:t>
            </w:r>
            <w:r w:rsidR="005A7C71" w:rsidRPr="00D42FFD">
              <w:rPr>
                <w:rFonts w:ascii="Times New Roman" w:hAnsi="Times New Roman"/>
                <w:sz w:val="24"/>
                <w:szCs w:val="24"/>
              </w:rPr>
              <w:t>finansējuma saņēmējs ir</w:t>
            </w:r>
            <w:r w:rsidR="005A7C71">
              <w:rPr>
                <w:rFonts w:ascii="Times New Roman" w:hAnsi="Times New Roman"/>
                <w:sz w:val="24"/>
                <w:szCs w:val="24"/>
              </w:rPr>
              <w:t xml:space="preserve"> </w:t>
            </w:r>
            <w:r w:rsidR="0098221F">
              <w:rPr>
                <w:rFonts w:ascii="Times New Roman" w:hAnsi="Times New Roman"/>
                <w:sz w:val="24"/>
                <w:szCs w:val="24"/>
              </w:rPr>
              <w:t>iesniedzis rakst</w:t>
            </w:r>
            <w:r w:rsidR="00CF2903">
              <w:rPr>
                <w:rFonts w:ascii="Times New Roman" w:hAnsi="Times New Roman"/>
                <w:sz w:val="24"/>
                <w:szCs w:val="24"/>
              </w:rPr>
              <w:t xml:space="preserve">veida </w:t>
            </w:r>
            <w:r w:rsidR="0098221F">
              <w:rPr>
                <w:rFonts w:ascii="Times New Roman" w:hAnsi="Times New Roman"/>
                <w:sz w:val="24"/>
                <w:szCs w:val="24"/>
              </w:rPr>
              <w:t>atļauju pārdalīt izveidojošos atlikumu citiem finansējuma saņēmējiem.</w:t>
            </w:r>
          </w:p>
          <w:p w14:paraId="3CDBCC03" w14:textId="4E881BC8" w:rsidR="0098221F" w:rsidRDefault="00FF3CD7" w:rsidP="006D5A09">
            <w:pPr>
              <w:spacing w:after="0" w:line="240" w:lineRule="auto"/>
              <w:ind w:firstLine="201"/>
              <w:contextualSpacing/>
              <w:jc w:val="both"/>
              <w:rPr>
                <w:rFonts w:ascii="Times New Roman" w:hAnsi="Times New Roman"/>
                <w:sz w:val="24"/>
                <w:szCs w:val="24"/>
              </w:rPr>
            </w:pPr>
            <w:r>
              <w:rPr>
                <w:rFonts w:ascii="Times New Roman" w:hAnsi="Times New Roman"/>
                <w:sz w:val="24"/>
                <w:szCs w:val="24"/>
              </w:rPr>
              <w:t xml:space="preserve">Līdz ar to </w:t>
            </w:r>
            <w:r w:rsidR="0098221F" w:rsidRPr="0062491B">
              <w:rPr>
                <w:rFonts w:ascii="Times New Roman" w:hAnsi="Times New Roman"/>
                <w:sz w:val="24"/>
                <w:szCs w:val="24"/>
              </w:rPr>
              <w:t>I</w:t>
            </w:r>
            <w:r w:rsidR="0098221F">
              <w:rPr>
                <w:rFonts w:ascii="Times New Roman" w:hAnsi="Times New Roman"/>
                <w:sz w:val="24"/>
                <w:szCs w:val="24"/>
              </w:rPr>
              <w:t>.</w:t>
            </w:r>
            <w:r w:rsidR="001D43E8">
              <w:rPr>
                <w:rFonts w:ascii="Times New Roman" w:hAnsi="Times New Roman"/>
                <w:sz w:val="24"/>
                <w:szCs w:val="24"/>
              </w:rPr>
              <w:t> </w:t>
            </w:r>
            <w:r w:rsidR="0098221F" w:rsidRPr="0062491B">
              <w:rPr>
                <w:rFonts w:ascii="Times New Roman" w:hAnsi="Times New Roman"/>
                <w:sz w:val="24"/>
                <w:szCs w:val="24"/>
              </w:rPr>
              <w:t xml:space="preserve">Kozakēvičas Latvijas Nacionālo kultūras biedrību asociācijas atlikums tiek pārdalīts </w:t>
            </w:r>
            <w:r w:rsidR="000D5BD2">
              <w:rPr>
                <w:rFonts w:ascii="Times New Roman" w:hAnsi="Times New Roman"/>
                <w:sz w:val="24"/>
                <w:szCs w:val="24"/>
              </w:rPr>
              <w:t>VSIA</w:t>
            </w:r>
            <w:r w:rsidR="0098221F" w:rsidRPr="0062491B">
              <w:rPr>
                <w:rFonts w:ascii="Times New Roman" w:hAnsi="Times New Roman"/>
                <w:sz w:val="24"/>
                <w:szCs w:val="24"/>
              </w:rPr>
              <w:t xml:space="preserve"> </w:t>
            </w:r>
            <w:r w:rsidR="00D80282">
              <w:rPr>
                <w:rFonts w:ascii="Times New Roman" w:hAnsi="Times New Roman"/>
                <w:sz w:val="24"/>
                <w:szCs w:val="24"/>
              </w:rPr>
              <w:t>“</w:t>
            </w:r>
            <w:r w:rsidR="0098221F" w:rsidRPr="0062491B">
              <w:rPr>
                <w:rFonts w:ascii="Times New Roman" w:hAnsi="Times New Roman"/>
                <w:sz w:val="24"/>
                <w:szCs w:val="24"/>
              </w:rPr>
              <w:t>Dailes teātr</w:t>
            </w:r>
            <w:r w:rsidR="00D80282">
              <w:rPr>
                <w:rFonts w:ascii="Times New Roman" w:hAnsi="Times New Roman"/>
                <w:sz w:val="24"/>
                <w:szCs w:val="24"/>
              </w:rPr>
              <w:t>is”</w:t>
            </w:r>
            <w:r w:rsidR="0098221F" w:rsidRPr="0062491B">
              <w:rPr>
                <w:rFonts w:ascii="Times New Roman" w:hAnsi="Times New Roman"/>
                <w:sz w:val="24"/>
                <w:szCs w:val="24"/>
              </w:rPr>
              <w:t xml:space="preserve"> projektam.</w:t>
            </w:r>
          </w:p>
          <w:p w14:paraId="6351C199" w14:textId="70DB8147" w:rsidR="0098221F" w:rsidRDefault="00882FF5" w:rsidP="006D5A09">
            <w:pPr>
              <w:spacing w:after="0" w:line="240" w:lineRule="auto"/>
              <w:ind w:firstLine="201"/>
              <w:contextualSpacing/>
              <w:jc w:val="both"/>
              <w:rPr>
                <w:rFonts w:ascii="Times New Roman" w:hAnsi="Times New Roman"/>
                <w:sz w:val="24"/>
                <w:szCs w:val="24"/>
              </w:rPr>
            </w:pPr>
            <w:r>
              <w:rPr>
                <w:rFonts w:ascii="Times New Roman" w:hAnsi="Times New Roman"/>
                <w:sz w:val="24"/>
                <w:szCs w:val="24"/>
              </w:rPr>
              <w:t xml:space="preserve">Pēc Veselības ministrijas sniegtās informācijas, </w:t>
            </w:r>
            <w:r w:rsidR="005D03AB">
              <w:rPr>
                <w:rFonts w:ascii="Times New Roman" w:hAnsi="Times New Roman"/>
                <w:sz w:val="24"/>
                <w:szCs w:val="24"/>
              </w:rPr>
              <w:t xml:space="preserve">valsts un pašvaldības </w:t>
            </w:r>
            <w:r>
              <w:rPr>
                <w:rFonts w:ascii="Times New Roman" w:hAnsi="Times New Roman"/>
                <w:sz w:val="24"/>
                <w:szCs w:val="24"/>
              </w:rPr>
              <w:t>k</w:t>
            </w:r>
            <w:r w:rsidR="00144EA8">
              <w:rPr>
                <w:rFonts w:ascii="Times New Roman" w:hAnsi="Times New Roman"/>
                <w:sz w:val="24"/>
                <w:szCs w:val="24"/>
              </w:rPr>
              <w:t>apitālsabiedrīb</w:t>
            </w:r>
            <w:r w:rsidR="001C0011">
              <w:rPr>
                <w:rFonts w:ascii="Times New Roman" w:hAnsi="Times New Roman"/>
                <w:sz w:val="24"/>
                <w:szCs w:val="24"/>
              </w:rPr>
              <w:t>u</w:t>
            </w:r>
            <w:r w:rsidR="00905C46">
              <w:rPr>
                <w:rFonts w:ascii="Times New Roman" w:hAnsi="Times New Roman"/>
                <w:sz w:val="24"/>
                <w:szCs w:val="24"/>
              </w:rPr>
              <w:t xml:space="preserve"> </w:t>
            </w:r>
            <w:r w:rsidR="00905C46" w:rsidRPr="0062491B">
              <w:rPr>
                <w:rFonts w:ascii="Times New Roman" w:hAnsi="Times New Roman"/>
                <w:sz w:val="24"/>
                <w:szCs w:val="24"/>
              </w:rPr>
              <w:t>veselības jomā</w:t>
            </w:r>
            <w:r w:rsidR="0098221F" w:rsidRPr="0062491B">
              <w:rPr>
                <w:rFonts w:ascii="Times New Roman" w:hAnsi="Times New Roman"/>
                <w:sz w:val="24"/>
                <w:szCs w:val="24"/>
              </w:rPr>
              <w:t xml:space="preserve"> </w:t>
            </w:r>
            <w:r w:rsidR="0098221F">
              <w:rPr>
                <w:rFonts w:ascii="Times New Roman" w:hAnsi="Times New Roman"/>
                <w:sz w:val="24"/>
                <w:szCs w:val="24"/>
              </w:rPr>
              <w:t>atsaukto projektu iesniegumu finansējums tiek pārdalīts ēkām, kurām nepieciešams nosegt sadārdzinājumu un papildus divu ēku energoefektivitātes uzlabošanas pasākumu veikšanai.</w:t>
            </w:r>
          </w:p>
          <w:p w14:paraId="2B35C26F" w14:textId="14C15432" w:rsidR="0098221F" w:rsidRPr="008D2D7A" w:rsidRDefault="0029705A" w:rsidP="006D5A09">
            <w:pPr>
              <w:spacing w:after="0" w:line="240" w:lineRule="auto"/>
              <w:ind w:right="35" w:firstLine="201"/>
              <w:contextualSpacing/>
              <w:jc w:val="both"/>
              <w:rPr>
                <w:rFonts w:ascii="Times New Roman" w:hAnsi="Times New Roman"/>
                <w:sz w:val="24"/>
                <w:szCs w:val="24"/>
              </w:rPr>
            </w:pPr>
            <w:r>
              <w:rPr>
                <w:rFonts w:ascii="Times New Roman" w:hAnsi="Times New Roman"/>
                <w:sz w:val="24"/>
                <w:szCs w:val="24"/>
              </w:rPr>
              <w:t>N</w:t>
            </w:r>
            <w:r w:rsidRPr="0059104A">
              <w:rPr>
                <w:rFonts w:ascii="Times New Roman" w:hAnsi="Times New Roman"/>
                <w:sz w:val="24"/>
                <w:szCs w:val="24"/>
              </w:rPr>
              <w:t>oteikum</w:t>
            </w:r>
            <w:r>
              <w:rPr>
                <w:rFonts w:ascii="Times New Roman" w:hAnsi="Times New Roman"/>
                <w:sz w:val="24"/>
                <w:szCs w:val="24"/>
              </w:rPr>
              <w:t>u</w:t>
            </w:r>
            <w:r w:rsidRPr="0059104A">
              <w:rPr>
                <w:rFonts w:ascii="Times New Roman" w:hAnsi="Times New Roman"/>
                <w:sz w:val="24"/>
                <w:szCs w:val="24"/>
              </w:rPr>
              <w:t xml:space="preserve"> Nr. </w:t>
            </w:r>
            <w:r>
              <w:rPr>
                <w:rFonts w:ascii="Times New Roman" w:hAnsi="Times New Roman"/>
                <w:sz w:val="24"/>
                <w:szCs w:val="24"/>
              </w:rPr>
              <w:t>13 p</w:t>
            </w:r>
            <w:r w:rsidR="0098221F">
              <w:rPr>
                <w:rFonts w:ascii="Times New Roman" w:hAnsi="Times New Roman"/>
                <w:sz w:val="24"/>
                <w:szCs w:val="24"/>
              </w:rPr>
              <w:t xml:space="preserve">ielikumā </w:t>
            </w:r>
            <w:r>
              <w:rPr>
                <w:rFonts w:ascii="Times New Roman" w:hAnsi="Times New Roman"/>
                <w:sz w:val="24"/>
                <w:szCs w:val="24"/>
              </w:rPr>
              <w:t xml:space="preserve">(jaunajā redakcijā) </w:t>
            </w:r>
            <w:r w:rsidR="0098221F">
              <w:rPr>
                <w:rFonts w:ascii="Times New Roman" w:hAnsi="Times New Roman"/>
                <w:sz w:val="24"/>
                <w:szCs w:val="24"/>
              </w:rPr>
              <w:t>aktualizēts ēku sarakts pēc publiskā finansējuma pārdalēm.</w:t>
            </w:r>
          </w:p>
        </w:tc>
      </w:tr>
      <w:tr w:rsidR="0098221F" w:rsidRPr="00BD0514" w14:paraId="5FB32C22" w14:textId="77777777" w:rsidTr="0098221F">
        <w:trPr>
          <w:trHeight w:val="360"/>
        </w:trPr>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440D6B6B" w14:textId="0CCB5C3A" w:rsidR="0098221F" w:rsidRPr="00012D1F"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67D711" w14:textId="052AD575" w:rsidR="0098221F" w:rsidRPr="00012D1F" w:rsidRDefault="0098221F" w:rsidP="00DF6922">
            <w:pPr>
              <w:spacing w:after="0" w:line="240" w:lineRule="auto"/>
              <w:contextualSpacing/>
              <w:rPr>
                <w:rFonts w:ascii="Times New Roman" w:eastAsia="Times New Roman" w:hAnsi="Times New Roman"/>
                <w:sz w:val="24"/>
                <w:szCs w:val="24"/>
                <w:lang w:eastAsia="lv-LV"/>
              </w:rPr>
            </w:pPr>
            <w:r w:rsidRPr="00012D1F">
              <w:rPr>
                <w:rFonts w:ascii="Times New Roman" w:eastAsia="Times New Roman" w:hAnsi="Times New Roman"/>
                <w:sz w:val="24"/>
                <w:szCs w:val="24"/>
                <w:lang w:eastAsia="lv-LV"/>
              </w:rPr>
              <w:t xml:space="preserve">Projekta izstrādē iesaistītās institūcijas un </w:t>
            </w:r>
            <w:r w:rsidRPr="00012D1F">
              <w:rPr>
                <w:rFonts w:ascii="Times New Roman" w:hAnsi="Times New Roman"/>
                <w:sz w:val="24"/>
                <w:szCs w:val="24"/>
              </w:rPr>
              <w:t>publiskas personas kapitālsabiedrības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B27EB1" w14:textId="1C62B743" w:rsidR="0098221F" w:rsidRPr="00BD0514" w:rsidRDefault="0098221F" w:rsidP="00DF6922">
            <w:pPr>
              <w:spacing w:after="0" w:line="240" w:lineRule="auto"/>
              <w:contextualSpacing/>
              <w:jc w:val="both"/>
              <w:rPr>
                <w:rFonts w:ascii="Times New Roman" w:hAnsi="Times New Roman"/>
                <w:color w:val="000000"/>
                <w:sz w:val="24"/>
                <w:szCs w:val="24"/>
              </w:rPr>
            </w:pPr>
            <w:r w:rsidRPr="00BD0514">
              <w:rPr>
                <w:rFonts w:ascii="Times New Roman" w:hAnsi="Times New Roman"/>
                <w:color w:val="000000"/>
                <w:sz w:val="24"/>
                <w:szCs w:val="24"/>
              </w:rPr>
              <w:t>Ekonomikas ministrija</w:t>
            </w:r>
          </w:p>
        </w:tc>
      </w:tr>
      <w:tr w:rsidR="0098221F" w:rsidRPr="00BD0514" w14:paraId="51FE2A99" w14:textId="77777777" w:rsidTr="0098221F">
        <w:trPr>
          <w:trHeight w:val="20"/>
        </w:trPr>
        <w:tc>
          <w:tcPr>
            <w:tcW w:w="365" w:type="dxa"/>
            <w:tcBorders>
              <w:top w:val="thickThinLargeGap" w:sz="6" w:space="0" w:color="C0C0C0"/>
              <w:left w:val="thickThinLargeGap" w:sz="6" w:space="0" w:color="C0C0C0"/>
              <w:bottom w:val="thickThinLargeGap" w:sz="6" w:space="0" w:color="C0C0C0"/>
              <w:right w:val="thickThinLargeGap" w:sz="6" w:space="0" w:color="C0C0C0"/>
            </w:tcBorders>
          </w:tcPr>
          <w:p w14:paraId="686CC3CA" w14:textId="02F478C4" w:rsidR="0098221F" w:rsidRPr="00BD0514" w:rsidRDefault="0098221F" w:rsidP="00DF6922">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612" w:type="dxa"/>
            <w:tcBorders>
              <w:top w:val="thickThinLargeGap" w:sz="6" w:space="0" w:color="C0C0C0"/>
              <w:left w:val="thickThinLargeGap" w:sz="6" w:space="0" w:color="C0C0C0"/>
              <w:bottom w:val="thickThinLargeGap" w:sz="6" w:space="0" w:color="C0C0C0"/>
              <w:right w:val="thickThinLargeGap" w:sz="6" w:space="0" w:color="C0C0C0"/>
            </w:tcBorders>
            <w:hideMark/>
          </w:tcPr>
          <w:p w14:paraId="77B0FA67" w14:textId="4AF03D92" w:rsidR="0098221F" w:rsidRPr="00BD0514" w:rsidRDefault="0098221F" w:rsidP="00DF6922">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832A64" w14:textId="77777777" w:rsidR="0098221F" w:rsidRPr="00BD0514" w:rsidRDefault="0098221F" w:rsidP="00DF6922">
            <w:pPr>
              <w:spacing w:after="0" w:line="240" w:lineRule="auto"/>
              <w:contextualSpacing/>
              <w:jc w:val="both"/>
              <w:rPr>
                <w:rFonts w:ascii="Times New Roman" w:hAnsi="Times New Roman"/>
                <w:sz w:val="24"/>
                <w:szCs w:val="24"/>
              </w:rPr>
            </w:pPr>
            <w:r w:rsidRPr="00BD0514">
              <w:rPr>
                <w:rFonts w:ascii="Times New Roman" w:hAnsi="Times New Roman"/>
                <w:sz w:val="24"/>
                <w:szCs w:val="24"/>
              </w:rPr>
              <w:t>Nav</w:t>
            </w:r>
          </w:p>
        </w:tc>
      </w:tr>
    </w:tbl>
    <w:p w14:paraId="3EE2D594" w14:textId="77777777" w:rsidR="0098221F" w:rsidRPr="00BD0514" w:rsidRDefault="0098221F"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85" w:type="dxa"/>
          <w:right w:w="85" w:type="dxa"/>
        </w:tblCellMar>
        <w:tblLook w:val="04A0" w:firstRow="1" w:lastRow="0" w:firstColumn="1" w:lastColumn="0" w:noHBand="0" w:noVBand="1"/>
      </w:tblPr>
      <w:tblGrid>
        <w:gridCol w:w="396"/>
        <w:gridCol w:w="2551"/>
        <w:gridCol w:w="6095"/>
      </w:tblGrid>
      <w:tr w:rsidR="00BD0514" w:rsidRPr="00BD0514" w14:paraId="454E9067" w14:textId="77777777" w:rsidTr="0098221F">
        <w:tc>
          <w:tcPr>
            <w:tcW w:w="9042"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C58CA1E" w14:textId="77777777" w:rsidR="00BD0514" w:rsidRPr="00BD0514" w:rsidRDefault="00BD0514" w:rsidP="0098221F">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 Tiesību akta projekta ietekme uz sabiedrību, tautsaimniecības attīstību un administratīvo slogu</w:t>
            </w:r>
          </w:p>
        </w:tc>
      </w:tr>
      <w:tr w:rsidR="00BD0514" w:rsidRPr="00BD0514" w14:paraId="2FE17A85" w14:textId="77777777" w:rsidTr="0098221F">
        <w:trPr>
          <w:trHeight w:val="467"/>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2069F66"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lastRenderedPageBreak/>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031E000C"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Sabiedrības mērķgrupas, kuras tiesiskais regulējums ietekmē vai varētu ietekmēt</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0E401B" w14:textId="39DD2F06" w:rsidR="00EA4E0F"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1) </w:t>
            </w:r>
            <w:r w:rsidR="00EA4E0F">
              <w:rPr>
                <w:rFonts w:ascii="Times New Roman" w:eastAsia="Times New Roman" w:hAnsi="Times New Roman"/>
                <w:iCs/>
                <w:sz w:val="24"/>
                <w:szCs w:val="24"/>
                <w:lang w:eastAsia="lv-LV"/>
              </w:rPr>
              <w:t>V</w:t>
            </w:r>
            <w:r w:rsidR="00EA4E0F" w:rsidRPr="006778EB">
              <w:rPr>
                <w:rFonts w:ascii="Times New Roman" w:eastAsia="Times New Roman" w:hAnsi="Times New Roman"/>
                <w:iCs/>
                <w:sz w:val="24"/>
                <w:szCs w:val="24"/>
                <w:lang w:eastAsia="lv-LV"/>
              </w:rPr>
              <w:t>alsts kapitālsabiedrības</w:t>
            </w:r>
            <w:r w:rsidR="00EA4E0F">
              <w:rPr>
                <w:rFonts w:ascii="Times New Roman" w:eastAsia="Times New Roman" w:hAnsi="Times New Roman"/>
                <w:iCs/>
                <w:sz w:val="24"/>
                <w:szCs w:val="24"/>
                <w:lang w:eastAsia="lv-LV"/>
              </w:rPr>
              <w:t xml:space="preserve"> un kapitālsabiedrības</w:t>
            </w:r>
            <w:r w:rsidR="00EA4E0F" w:rsidRPr="006778EB">
              <w:rPr>
                <w:rFonts w:ascii="Times New Roman" w:eastAsia="Times New Roman" w:hAnsi="Times New Roman"/>
                <w:iCs/>
                <w:sz w:val="24"/>
                <w:szCs w:val="24"/>
                <w:lang w:eastAsia="lv-LV"/>
              </w:rPr>
              <w:t xml:space="preserve"> veselības jomā, kas veic valsts deleģētus uzdevumus un sniedz sabiedriskos pakalpojumus ar vispārēju tautsaimniecisku nozīmi, un kurā valsts ir kapitāla daļu turētāja 100% apmērā, un ēka ir valsts vai valsts kapitālsabiedrības īpašumā.</w:t>
            </w:r>
          </w:p>
          <w:p w14:paraId="010F39E9" w14:textId="6E104105"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 </w:t>
            </w:r>
            <w:r w:rsidR="00EA4E0F">
              <w:rPr>
                <w:rFonts w:ascii="Times New Roman" w:eastAsia="Times New Roman" w:hAnsi="Times New Roman"/>
                <w:iCs/>
                <w:sz w:val="24"/>
                <w:szCs w:val="24"/>
                <w:lang w:eastAsia="lv-LV"/>
              </w:rPr>
              <w:t>Kapitālsabiedrības</w:t>
            </w:r>
            <w:r w:rsidR="00EA4E0F" w:rsidRPr="006778EB">
              <w:rPr>
                <w:rFonts w:ascii="Times New Roman" w:eastAsia="Times New Roman" w:hAnsi="Times New Roman"/>
                <w:iCs/>
                <w:sz w:val="24"/>
                <w:szCs w:val="24"/>
                <w:lang w:eastAsia="lv-LV"/>
              </w:rPr>
              <w:t xml:space="preserve"> veselības jomā, kas veic valsts deleģētus uzdevumus un sniedz sabiedriskos pakalpojumus ar vispārēju tautsaimniecisku nozīmi, un ēka ir </w:t>
            </w:r>
            <w:r w:rsidR="00EA4E0F">
              <w:rPr>
                <w:rFonts w:ascii="Times New Roman" w:eastAsia="Times New Roman" w:hAnsi="Times New Roman"/>
                <w:iCs/>
                <w:sz w:val="24"/>
                <w:szCs w:val="24"/>
                <w:lang w:eastAsia="lv-LV"/>
              </w:rPr>
              <w:t xml:space="preserve">pašvaldības </w:t>
            </w:r>
            <w:r w:rsidR="00EA4E0F" w:rsidRPr="006778EB">
              <w:rPr>
                <w:rFonts w:ascii="Times New Roman" w:eastAsia="Times New Roman" w:hAnsi="Times New Roman"/>
                <w:iCs/>
                <w:sz w:val="24"/>
                <w:szCs w:val="24"/>
                <w:lang w:eastAsia="lv-LV"/>
              </w:rPr>
              <w:t>īpašumā.</w:t>
            </w:r>
            <w:r w:rsidR="00D92F62">
              <w:rPr>
                <w:rFonts w:ascii="Times New Roman" w:eastAsia="Times New Roman" w:hAnsi="Times New Roman"/>
                <w:iCs/>
                <w:sz w:val="24"/>
                <w:szCs w:val="24"/>
                <w:lang w:eastAsia="lv-LV"/>
              </w:rPr>
              <w:t xml:space="preserve"> </w:t>
            </w:r>
            <w:r w:rsidR="00EA4E0F" w:rsidRPr="006778EB">
              <w:rPr>
                <w:rFonts w:ascii="Times New Roman" w:eastAsia="Times New Roman" w:hAnsi="Times New Roman"/>
                <w:iCs/>
                <w:sz w:val="24"/>
                <w:szCs w:val="24"/>
                <w:lang w:eastAsia="lv-LV"/>
              </w:rPr>
              <w:t>Valsts kapitālsabiedrības kultūras jomā, kas veic valsts deleģētus uzdevumus un kurā valsts ir kapitāla daļu turētāja 100% apmērā, un ēka ir valsts vai valsts kapitālsabiedrības īpašumā.</w:t>
            </w:r>
          </w:p>
          <w:p w14:paraId="402D5E6F" w14:textId="46AE2E6E"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3) </w:t>
            </w:r>
            <w:r w:rsidR="00EA4E0F" w:rsidRPr="006778EB">
              <w:rPr>
                <w:rFonts w:ascii="Times New Roman" w:eastAsia="Times New Roman" w:hAnsi="Times New Roman"/>
                <w:iCs/>
                <w:sz w:val="24"/>
                <w:szCs w:val="24"/>
                <w:lang w:eastAsia="lv-LV"/>
              </w:rPr>
              <w:t>Valsts kapitālsabiedrības, kurās valsts ir kapitāla daļu turētāja 100% apmērā un to īpašumā vai lietojumā ir</w:t>
            </w:r>
            <w:r w:rsidR="00AD47F8">
              <w:rPr>
                <w:rFonts w:ascii="Times New Roman" w:eastAsia="Times New Roman" w:hAnsi="Times New Roman"/>
                <w:iCs/>
                <w:sz w:val="24"/>
                <w:szCs w:val="24"/>
                <w:lang w:eastAsia="lv-LV"/>
              </w:rPr>
              <w:t xml:space="preserve"> </w:t>
            </w:r>
            <w:r w:rsidR="00EA4E0F" w:rsidRPr="006778EB">
              <w:rPr>
                <w:rFonts w:ascii="Times New Roman" w:eastAsia="Times New Roman" w:hAnsi="Times New Roman"/>
                <w:iCs/>
                <w:sz w:val="24"/>
                <w:szCs w:val="24"/>
                <w:lang w:eastAsia="lv-LV"/>
              </w:rPr>
              <w:t>nacionālās sporta bāzes.</w:t>
            </w:r>
          </w:p>
          <w:p w14:paraId="278CAA69" w14:textId="47BB3442"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4) </w:t>
            </w:r>
            <w:r w:rsidR="00EA4E0F" w:rsidRPr="006778EB">
              <w:rPr>
                <w:rFonts w:ascii="Times New Roman" w:eastAsia="Times New Roman" w:hAnsi="Times New Roman"/>
                <w:iCs/>
                <w:sz w:val="24"/>
                <w:szCs w:val="24"/>
                <w:lang w:eastAsia="lv-LV"/>
              </w:rPr>
              <w:t>Valsts kapitālsabiedrības izglītības jomā, kuru 100% kapitāldaļas pieder atvasinātai publiskai personai.</w:t>
            </w:r>
          </w:p>
          <w:p w14:paraId="5A72342B" w14:textId="52C03631" w:rsidR="00EA4E0F" w:rsidRPr="006778EB"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5) </w:t>
            </w:r>
            <w:r w:rsidR="00EA4E0F" w:rsidRPr="006778EB">
              <w:rPr>
                <w:rFonts w:ascii="Times New Roman" w:eastAsia="Times New Roman" w:hAnsi="Times New Roman"/>
                <w:iCs/>
                <w:sz w:val="24"/>
                <w:szCs w:val="24"/>
                <w:lang w:eastAsia="lv-LV"/>
              </w:rPr>
              <w:t>Biedrības un nodibinājumi, ja ēkā veic valsts pārvaldes deleģētos uzdevumus kultūras un sociālajā jomā.</w:t>
            </w:r>
          </w:p>
          <w:p w14:paraId="30F486BB" w14:textId="5B117691" w:rsidR="00BD0514" w:rsidRPr="00BD0514" w:rsidRDefault="00A0351B" w:rsidP="0098221F">
            <w:pPr>
              <w:spacing w:after="0" w:line="240" w:lineRule="auto"/>
              <w:ind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6) </w:t>
            </w:r>
            <w:r w:rsidR="00EA4E0F" w:rsidRPr="006778EB">
              <w:rPr>
                <w:rFonts w:ascii="Times New Roman" w:eastAsia="Times New Roman" w:hAnsi="Times New Roman"/>
                <w:iCs/>
                <w:sz w:val="24"/>
                <w:szCs w:val="24"/>
                <w:lang w:eastAsia="lv-LV"/>
              </w:rPr>
              <w:t>Tiešās valsts pārvaldes iestādes vai tās padotības iestādes, vai valsts deleģēto pārvaldes uzdevumu veicošas atvasinātas publiskas personas.</w:t>
            </w:r>
          </w:p>
        </w:tc>
      </w:tr>
      <w:tr w:rsidR="00BD0514" w:rsidRPr="00BD0514" w14:paraId="2A5D2287" w14:textId="77777777" w:rsidTr="0098221F">
        <w:trPr>
          <w:trHeight w:val="523"/>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260ED7"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671435BB" w14:textId="77777777" w:rsidR="00BD0514" w:rsidRPr="00BD0514" w:rsidRDefault="00BD0514" w:rsidP="0098221F">
            <w:pPr>
              <w:spacing w:after="0" w:line="240" w:lineRule="auto"/>
              <w:contextualSpacing/>
              <w:rPr>
                <w:rFonts w:ascii="Times New Roman" w:eastAsia="Times New Roman" w:hAnsi="Times New Roman"/>
                <w:sz w:val="24"/>
                <w:szCs w:val="24"/>
                <w:lang w:eastAsia="lv-LV"/>
              </w:rPr>
            </w:pPr>
            <w:r w:rsidRPr="00BD0514">
              <w:rPr>
                <w:rFonts w:ascii="Times New Roman" w:eastAsia="Times New Roman" w:hAnsi="Times New Roman"/>
                <w:sz w:val="24"/>
                <w:szCs w:val="24"/>
                <w:lang w:eastAsia="lv-LV"/>
              </w:rPr>
              <w:t>Tiesiskā regulējuma ietekme uz tautsaimniecību un administratīvo slogu</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0528FA2" w14:textId="18673D89" w:rsidR="00520759" w:rsidRPr="00EA4E0F" w:rsidRDefault="00EA4E0F" w:rsidP="0098221F">
            <w:pPr>
              <w:spacing w:after="0" w:line="240" w:lineRule="auto"/>
              <w:contextualSpacing/>
              <w:jc w:val="both"/>
              <w:rPr>
                <w:rFonts w:ascii="Times New Roman" w:eastAsia="Times New Roman" w:hAnsi="Times New Roman"/>
                <w:iCs/>
                <w:sz w:val="24"/>
                <w:szCs w:val="24"/>
                <w:lang w:eastAsia="lv-LV"/>
              </w:rPr>
            </w:pPr>
            <w:r w:rsidRPr="00274E36">
              <w:rPr>
                <w:rFonts w:ascii="Times New Roman" w:eastAsia="Times New Roman" w:hAnsi="Times New Roman"/>
                <w:iCs/>
                <w:sz w:val="24"/>
                <w:szCs w:val="24"/>
                <w:lang w:eastAsia="lv-LV"/>
              </w:rPr>
              <w:t>Noteikumu projekts neparedz ietekmi uz administratīvo slogu</w:t>
            </w:r>
            <w:r>
              <w:rPr>
                <w:rFonts w:ascii="Times New Roman" w:eastAsia="Times New Roman" w:hAnsi="Times New Roman"/>
                <w:iCs/>
                <w:sz w:val="24"/>
                <w:szCs w:val="24"/>
                <w:lang w:eastAsia="lv-LV"/>
              </w:rPr>
              <w:t xml:space="preserve"> un tautsaimniecību.</w:t>
            </w:r>
          </w:p>
        </w:tc>
      </w:tr>
      <w:tr w:rsidR="00BD0514" w:rsidRPr="008B78B2" w14:paraId="33907C77" w14:textId="77777777" w:rsidTr="0098221F">
        <w:trPr>
          <w:trHeight w:val="517"/>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52026571" w14:textId="77777777" w:rsidR="00BD0514" w:rsidRPr="008B78B2" w:rsidRDefault="00BD0514"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40FA7612" w14:textId="77777777" w:rsidR="00BD0514" w:rsidRPr="008B78B2" w:rsidRDefault="00BD0514"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Administratīvo izmaksu monetārs novērtējums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3905818" w14:textId="2FFB75E8" w:rsidR="00BD0514" w:rsidRPr="008B78B2" w:rsidRDefault="004F4E38" w:rsidP="0098221F">
            <w:pPr>
              <w:spacing w:after="0" w:line="240" w:lineRule="auto"/>
              <w:contextualSpacing/>
              <w:jc w:val="both"/>
              <w:rPr>
                <w:rFonts w:ascii="Times New Roman" w:eastAsia="Times New Roman" w:hAnsi="Times New Roman"/>
                <w:sz w:val="24"/>
                <w:szCs w:val="24"/>
                <w:lang w:eastAsia="lv-LV"/>
              </w:rPr>
            </w:pPr>
            <w:r>
              <w:rPr>
                <w:rFonts w:ascii="Times New Roman" w:eastAsia="Times New Roman" w:hAnsi="Times New Roman"/>
                <w:color w:val="000000"/>
                <w:sz w:val="24"/>
                <w:szCs w:val="24"/>
                <w:lang w:eastAsia="lv-LV"/>
              </w:rPr>
              <w:t>P</w:t>
            </w:r>
            <w:r w:rsidR="00BD0514" w:rsidRPr="008B78B2">
              <w:rPr>
                <w:rFonts w:ascii="Times New Roman" w:eastAsia="Times New Roman" w:hAnsi="Times New Roman"/>
                <w:color w:val="000000"/>
                <w:sz w:val="24"/>
                <w:szCs w:val="24"/>
                <w:lang w:eastAsia="lv-LV"/>
              </w:rPr>
              <w:t>rojekts š</w:t>
            </w:r>
            <w:r w:rsidR="00BD0514">
              <w:rPr>
                <w:rFonts w:ascii="Times New Roman" w:eastAsia="Times New Roman" w:hAnsi="Times New Roman"/>
                <w:color w:val="000000"/>
                <w:sz w:val="24"/>
                <w:szCs w:val="24"/>
                <w:lang w:eastAsia="lv-LV"/>
              </w:rPr>
              <w:t>o jomu neskar</w:t>
            </w:r>
          </w:p>
        </w:tc>
      </w:tr>
      <w:tr w:rsidR="00F62D5E" w:rsidRPr="008B78B2" w14:paraId="4A01497B" w14:textId="77777777" w:rsidTr="0098221F">
        <w:trPr>
          <w:trHeight w:val="517"/>
        </w:trPr>
        <w:tc>
          <w:tcPr>
            <w:tcW w:w="396" w:type="dxa"/>
            <w:tcBorders>
              <w:top w:val="thickThinLargeGap" w:sz="6" w:space="0" w:color="C0C0C0"/>
              <w:left w:val="thickThinLargeGap" w:sz="6" w:space="0" w:color="C0C0C0"/>
              <w:bottom w:val="thickThinLargeGap" w:sz="6" w:space="0" w:color="C0C0C0"/>
              <w:right w:val="thickThinLargeGap" w:sz="6" w:space="0" w:color="C0C0C0"/>
            </w:tcBorders>
          </w:tcPr>
          <w:p w14:paraId="2181EC95" w14:textId="753E0754" w:rsidR="00F62D5E" w:rsidRPr="008B78B2" w:rsidRDefault="00F62D5E" w:rsidP="0098221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4. </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14:paraId="105DE540" w14:textId="1C3D7D53" w:rsidR="00F62D5E" w:rsidRPr="008B78B2" w:rsidRDefault="00107948"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A</w:t>
            </w:r>
            <w:r>
              <w:rPr>
                <w:rFonts w:ascii="Times New Roman" w:eastAsia="Times New Roman" w:hAnsi="Times New Roman"/>
                <w:sz w:val="24"/>
                <w:szCs w:val="24"/>
                <w:lang w:eastAsia="lv-LV"/>
              </w:rPr>
              <w:t xml:space="preserve">tbilstības </w:t>
            </w:r>
            <w:r w:rsidRPr="008B78B2">
              <w:rPr>
                <w:rFonts w:ascii="Times New Roman" w:eastAsia="Times New Roman" w:hAnsi="Times New Roman"/>
                <w:sz w:val="24"/>
                <w:szCs w:val="24"/>
                <w:lang w:eastAsia="lv-LV"/>
              </w:rPr>
              <w:t>izmaksu monetārs novērtējums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tcPr>
          <w:p w14:paraId="7D3088E9" w14:textId="4FDA1EC9" w:rsidR="00F62D5E" w:rsidRDefault="004F4E38" w:rsidP="0098221F">
            <w:pPr>
              <w:spacing w:after="0" w:line="240" w:lineRule="auto"/>
              <w:contextualSpacing/>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P</w:t>
            </w:r>
            <w:r w:rsidRPr="008B78B2">
              <w:rPr>
                <w:rFonts w:ascii="Times New Roman" w:eastAsia="Times New Roman" w:hAnsi="Times New Roman"/>
                <w:color w:val="000000"/>
                <w:sz w:val="24"/>
                <w:szCs w:val="24"/>
                <w:lang w:eastAsia="lv-LV"/>
              </w:rPr>
              <w:t>rojekts š</w:t>
            </w:r>
            <w:r>
              <w:rPr>
                <w:rFonts w:ascii="Times New Roman" w:eastAsia="Times New Roman" w:hAnsi="Times New Roman"/>
                <w:color w:val="000000"/>
                <w:sz w:val="24"/>
                <w:szCs w:val="24"/>
                <w:lang w:eastAsia="lv-LV"/>
              </w:rPr>
              <w:t>o jomu neskar</w:t>
            </w:r>
          </w:p>
        </w:tc>
      </w:tr>
      <w:tr w:rsidR="00BD0514" w:rsidRPr="008B78B2" w14:paraId="05A3E7A3" w14:textId="77777777" w:rsidTr="0098221F">
        <w:trPr>
          <w:trHeight w:val="390"/>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903C2B6" w14:textId="06E1B12E" w:rsidR="00BD0514" w:rsidRPr="008B78B2" w:rsidRDefault="00875120" w:rsidP="0098221F">
            <w:pPr>
              <w:spacing w:after="0" w:line="240" w:lineRule="auto"/>
              <w:contextualSpacing/>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r w:rsidR="00BD0514" w:rsidRPr="008B78B2">
              <w:rPr>
                <w:rFonts w:ascii="Times New Roman" w:eastAsia="Times New Roman" w:hAnsi="Times New Roman"/>
                <w:sz w:val="24"/>
                <w:szCs w:val="24"/>
                <w:lang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51A605" w14:textId="77777777" w:rsidR="00BD0514" w:rsidRPr="008B78B2" w:rsidRDefault="00BD0514" w:rsidP="0098221F">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75AE8DB" w14:textId="77777777" w:rsidR="00BD0514" w:rsidRPr="008B78B2" w:rsidRDefault="00BD0514" w:rsidP="0098221F">
            <w:pPr>
              <w:spacing w:after="0" w:line="240" w:lineRule="auto"/>
              <w:contextualSpacing/>
              <w:jc w:val="both"/>
              <w:rPr>
                <w:rFonts w:ascii="Times New Roman" w:eastAsia="Times New Roman" w:hAnsi="Times New Roman"/>
                <w:iCs/>
                <w:sz w:val="24"/>
                <w:szCs w:val="24"/>
                <w:lang w:eastAsia="lv-LV"/>
              </w:rPr>
            </w:pPr>
            <w:r w:rsidRPr="008B78B2">
              <w:rPr>
                <w:rFonts w:ascii="Times New Roman" w:eastAsia="Times New Roman" w:hAnsi="Times New Roman"/>
                <w:color w:val="000000"/>
                <w:sz w:val="24"/>
                <w:szCs w:val="24"/>
                <w:lang w:eastAsia="lv-LV"/>
              </w:rPr>
              <w:t>Nav</w:t>
            </w:r>
          </w:p>
        </w:tc>
      </w:tr>
    </w:tbl>
    <w:p w14:paraId="5CCA36B2" w14:textId="77777777" w:rsidR="00351C4F" w:rsidRDefault="00351C4F"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042"/>
      </w:tblGrid>
      <w:tr w:rsidR="00BD0514" w:rsidRPr="00BD0514" w14:paraId="396280A9" w14:textId="77777777" w:rsidTr="0098221F">
        <w:tc>
          <w:tcPr>
            <w:tcW w:w="9042"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D48B55E" w14:textId="620AD642" w:rsidR="00BD0514" w:rsidRPr="00BD0514" w:rsidRDefault="00BD0514" w:rsidP="0098221F">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III. Tiesību akta projekta ietekme uz valsts budžetu un pašvaldību budžetiem</w:t>
            </w:r>
          </w:p>
        </w:tc>
      </w:tr>
      <w:tr w:rsidR="00BD0514" w:rsidRPr="00BD0514" w14:paraId="1C9F0E94" w14:textId="77777777" w:rsidTr="0098221F">
        <w:tc>
          <w:tcPr>
            <w:tcW w:w="9042" w:type="dxa"/>
            <w:tcBorders>
              <w:top w:val="thickThinLargeGap" w:sz="6" w:space="0" w:color="C0C0C0"/>
              <w:left w:val="thickThinLargeGap" w:sz="6" w:space="0" w:color="C0C0C0"/>
              <w:bottom w:val="thickThinLargeGap" w:sz="6" w:space="0" w:color="C0C0C0"/>
              <w:right w:val="thickThinLargeGap" w:sz="6" w:space="0" w:color="C0C0C0"/>
            </w:tcBorders>
            <w:vAlign w:val="center"/>
          </w:tcPr>
          <w:p w14:paraId="7A1BEEA4" w14:textId="0ED91758" w:rsidR="00BD0514" w:rsidRPr="00BD0514" w:rsidRDefault="00BD0514" w:rsidP="0098221F">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7BFA1607" w14:textId="77777777" w:rsidR="00BD0514" w:rsidRDefault="00BD0514"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4A0" w:firstRow="1" w:lastRow="0" w:firstColumn="1" w:lastColumn="0" w:noHBand="0" w:noVBand="1"/>
      </w:tblPr>
      <w:tblGrid>
        <w:gridCol w:w="9042"/>
      </w:tblGrid>
      <w:tr w:rsidR="00BD0514" w:rsidRPr="00BD0514" w14:paraId="5137FA0A" w14:textId="77777777" w:rsidTr="0098221F">
        <w:tc>
          <w:tcPr>
            <w:tcW w:w="9042" w:type="dxa"/>
            <w:vAlign w:val="center"/>
            <w:hideMark/>
          </w:tcPr>
          <w:p w14:paraId="67CD7CC2" w14:textId="14925963" w:rsidR="00BD0514" w:rsidRPr="00BD0514" w:rsidRDefault="00BD0514" w:rsidP="0098221F">
            <w:pPr>
              <w:spacing w:after="0" w:line="240" w:lineRule="auto"/>
              <w:contextualSpacing/>
              <w:jc w:val="center"/>
              <w:rPr>
                <w:rFonts w:ascii="Times New Roman" w:eastAsia="Times New Roman" w:hAnsi="Times New Roman"/>
                <w:b/>
                <w:bCs/>
                <w:sz w:val="24"/>
                <w:szCs w:val="24"/>
                <w:lang w:eastAsia="lv-LV"/>
              </w:rPr>
            </w:pPr>
            <w:r w:rsidRPr="00BD0514">
              <w:rPr>
                <w:rFonts w:ascii="Times New Roman" w:eastAsia="Times New Roman" w:hAnsi="Times New Roman"/>
                <w:b/>
                <w:bCs/>
                <w:sz w:val="24"/>
                <w:szCs w:val="24"/>
                <w:lang w:eastAsia="lv-LV"/>
              </w:rPr>
              <w:t>IV. Tiesību akta projekta ietekme uz spēkā esošo tiesību normu sistēmu</w:t>
            </w:r>
          </w:p>
        </w:tc>
      </w:tr>
      <w:tr w:rsidR="00BD0514" w:rsidRPr="00BD0514" w14:paraId="0FBD3215" w14:textId="77777777" w:rsidTr="0098221F">
        <w:tc>
          <w:tcPr>
            <w:tcW w:w="9042" w:type="dxa"/>
            <w:vAlign w:val="center"/>
          </w:tcPr>
          <w:p w14:paraId="22E3944E" w14:textId="08E7196B" w:rsidR="00BD0514" w:rsidRPr="00BD0514" w:rsidRDefault="00BD0514" w:rsidP="0098221F">
            <w:pPr>
              <w:spacing w:after="0" w:line="240" w:lineRule="auto"/>
              <w:contextualSpacing/>
              <w:jc w:val="center"/>
              <w:rPr>
                <w:rFonts w:ascii="Times New Roman" w:eastAsia="Times New Roman" w:hAnsi="Times New Roman"/>
                <w:bCs/>
                <w:sz w:val="24"/>
                <w:szCs w:val="24"/>
                <w:lang w:eastAsia="lv-LV"/>
              </w:rPr>
            </w:pPr>
            <w:r w:rsidRPr="00BD0514">
              <w:rPr>
                <w:rFonts w:ascii="Times New Roman" w:eastAsia="Times New Roman" w:hAnsi="Times New Roman"/>
                <w:bCs/>
                <w:sz w:val="24"/>
                <w:szCs w:val="24"/>
                <w:lang w:eastAsia="lv-LV"/>
              </w:rPr>
              <w:t>Projekts šo jomu neskar</w:t>
            </w:r>
          </w:p>
        </w:tc>
      </w:tr>
    </w:tbl>
    <w:p w14:paraId="442C0520" w14:textId="77777777" w:rsidR="00BD0514" w:rsidRDefault="00BD0514"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9042"/>
      </w:tblGrid>
      <w:tr w:rsidR="00647573" w:rsidRPr="008B78B2" w14:paraId="03D03EB6" w14:textId="77777777" w:rsidTr="0098221F">
        <w:tc>
          <w:tcPr>
            <w:tcW w:w="9042" w:type="dxa"/>
            <w:tcBorders>
              <w:top w:val="thickThinLargeGap" w:sz="6" w:space="0" w:color="C0C0C0"/>
              <w:left w:val="thickThinLargeGap" w:sz="6" w:space="0" w:color="C0C0C0"/>
              <w:bottom w:val="thickThinLargeGap" w:sz="6" w:space="0" w:color="C0C0C0"/>
              <w:right w:val="thickThinLargeGap" w:sz="6" w:space="0" w:color="C0C0C0"/>
            </w:tcBorders>
            <w:hideMark/>
          </w:tcPr>
          <w:p w14:paraId="4A99A809" w14:textId="1808D21B" w:rsidR="00647573" w:rsidRPr="008B78B2" w:rsidRDefault="00647573" w:rsidP="00DF6922">
            <w:pPr>
              <w:spacing w:after="0" w:line="240" w:lineRule="auto"/>
              <w:contextualSpacing/>
              <w:jc w:val="center"/>
              <w:rPr>
                <w:rFonts w:ascii="Times New Roman" w:eastAsia="Times New Roman" w:hAnsi="Times New Roman"/>
                <w:b/>
                <w:sz w:val="24"/>
                <w:szCs w:val="24"/>
                <w:lang w:eastAsia="lv-LV"/>
              </w:rPr>
            </w:pPr>
            <w:r w:rsidRPr="00BD0514">
              <w:rPr>
                <w:rFonts w:ascii="Times New Roman" w:eastAsia="Times New Roman" w:hAnsi="Times New Roman"/>
                <w:b/>
                <w:bCs/>
                <w:sz w:val="24"/>
                <w:szCs w:val="24"/>
                <w:lang w:eastAsia="lv-LV"/>
              </w:rPr>
              <w:t>V. Tiesību akta projekta atbilstība Latvijas Republikas starptautiskajām saistībām</w:t>
            </w:r>
          </w:p>
        </w:tc>
      </w:tr>
      <w:tr w:rsidR="00EA4E0F" w:rsidRPr="00CF2903" w14:paraId="1B5A5078" w14:textId="77777777" w:rsidTr="0098221F">
        <w:tc>
          <w:tcPr>
            <w:tcW w:w="9042" w:type="dxa"/>
            <w:tcBorders>
              <w:top w:val="thickThinLargeGap" w:sz="6" w:space="0" w:color="C0C0C0"/>
              <w:left w:val="thickThinLargeGap" w:sz="6" w:space="0" w:color="C0C0C0"/>
              <w:bottom w:val="thickThinLargeGap" w:sz="6" w:space="0" w:color="C0C0C0"/>
              <w:right w:val="thickThinLargeGap" w:sz="6" w:space="0" w:color="C0C0C0"/>
            </w:tcBorders>
          </w:tcPr>
          <w:p w14:paraId="28BAA50B" w14:textId="70D1E448" w:rsidR="00EA4E0F" w:rsidRPr="00CF2903" w:rsidRDefault="00EA4E0F" w:rsidP="00DF6922">
            <w:pPr>
              <w:spacing w:after="0" w:line="240" w:lineRule="auto"/>
              <w:contextualSpacing/>
              <w:jc w:val="center"/>
              <w:rPr>
                <w:rFonts w:ascii="Times New Roman" w:eastAsia="Times New Roman" w:hAnsi="Times New Roman"/>
                <w:sz w:val="24"/>
                <w:szCs w:val="24"/>
                <w:lang w:eastAsia="lv-LV"/>
              </w:rPr>
            </w:pPr>
            <w:r w:rsidRPr="00CF2903">
              <w:rPr>
                <w:rFonts w:ascii="Times New Roman" w:hAnsi="Times New Roman"/>
                <w:sz w:val="24"/>
                <w:szCs w:val="24"/>
              </w:rPr>
              <w:t>Projekts šo jomu neskar</w:t>
            </w:r>
          </w:p>
        </w:tc>
      </w:tr>
    </w:tbl>
    <w:p w14:paraId="4767CC99" w14:textId="77777777" w:rsidR="004D587A" w:rsidRDefault="004D587A" w:rsidP="00DF6922">
      <w:pPr>
        <w:spacing w:after="0" w:line="240" w:lineRule="auto"/>
        <w:contextualSpacing/>
        <w:rPr>
          <w:rFonts w:ascii="Times New Roman" w:eastAsia="Arial Unicode MS" w:hAnsi="Times New Roman"/>
          <w:b/>
          <w:sz w:val="24"/>
          <w:szCs w:val="2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85" w:type="dxa"/>
          <w:right w:w="85" w:type="dxa"/>
        </w:tblCellMar>
        <w:tblLook w:val="04A0" w:firstRow="1" w:lastRow="0" w:firstColumn="1" w:lastColumn="0" w:noHBand="0" w:noVBand="1"/>
      </w:tblPr>
      <w:tblGrid>
        <w:gridCol w:w="396"/>
        <w:gridCol w:w="2551"/>
        <w:gridCol w:w="6095"/>
      </w:tblGrid>
      <w:tr w:rsidR="009A312E" w:rsidRPr="008B78B2" w14:paraId="051EE9BB" w14:textId="77777777" w:rsidTr="00DA0001">
        <w:tc>
          <w:tcPr>
            <w:tcW w:w="9042"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372AEEFB" w14:textId="77777777" w:rsidR="009A312E" w:rsidRPr="008B78B2" w:rsidRDefault="009A312E"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hAnsi="Times New Roman"/>
                <w:b/>
                <w:bCs/>
                <w:sz w:val="24"/>
                <w:szCs w:val="24"/>
              </w:rPr>
              <w:t>VI. Sabiedrības līdzdalība un komunikācijas aktivitātes</w:t>
            </w:r>
          </w:p>
        </w:tc>
      </w:tr>
      <w:tr w:rsidR="009A312E" w:rsidRPr="008B78B2" w14:paraId="500C365C"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0DF9568C"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3179E166"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Plānotās sabiedrības līdzdalības un komunikācijas aktivitātes saistībā ar projektu</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2BC8C3CC" w14:textId="636D6856" w:rsidR="007C6AF6" w:rsidRPr="00583744" w:rsidRDefault="00DA0001" w:rsidP="00583744">
            <w:pPr>
              <w:spacing w:after="0" w:line="240" w:lineRule="auto"/>
              <w:ind w:right="142" w:firstLine="201"/>
              <w:contextualSpacing/>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w:t>
            </w:r>
            <w:r w:rsidRPr="008B78B2">
              <w:rPr>
                <w:rFonts w:ascii="Times New Roman" w:eastAsia="Times New Roman" w:hAnsi="Times New Roman"/>
                <w:iCs/>
                <w:sz w:val="24"/>
                <w:szCs w:val="24"/>
                <w:lang w:eastAsia="lv-LV"/>
              </w:rPr>
              <w:t xml:space="preserve">oteikumu projekts un tā anotācija </w:t>
            </w:r>
            <w:r>
              <w:rPr>
                <w:rFonts w:ascii="Times New Roman" w:eastAsia="Times New Roman" w:hAnsi="Times New Roman"/>
                <w:iCs/>
                <w:sz w:val="24"/>
                <w:szCs w:val="24"/>
                <w:lang w:eastAsia="lv-LV"/>
              </w:rPr>
              <w:t>ir</w:t>
            </w:r>
            <w:r w:rsidRPr="008B78B2">
              <w:rPr>
                <w:rFonts w:ascii="Times New Roman" w:eastAsia="Times New Roman" w:hAnsi="Times New Roman"/>
                <w:iCs/>
                <w:sz w:val="24"/>
                <w:szCs w:val="24"/>
                <w:lang w:eastAsia="lv-LV"/>
              </w:rPr>
              <w:t xml:space="preserve"> ievietota </w:t>
            </w:r>
            <w:r>
              <w:rPr>
                <w:rFonts w:ascii="Times New Roman" w:eastAsia="Times New Roman" w:hAnsi="Times New Roman"/>
                <w:iCs/>
                <w:sz w:val="24"/>
                <w:szCs w:val="24"/>
                <w:lang w:eastAsia="lv-LV"/>
              </w:rPr>
              <w:t>Ekonomikas ministrijas</w:t>
            </w:r>
            <w:r w:rsidRPr="008B78B2">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tīmekļa vietnē</w:t>
            </w:r>
            <w:r w:rsidRPr="008B78B2">
              <w:rPr>
                <w:rFonts w:ascii="Times New Roman" w:eastAsia="Times New Roman" w:hAnsi="Times New Roman"/>
                <w:iCs/>
                <w:sz w:val="24"/>
                <w:szCs w:val="24"/>
                <w:lang w:eastAsia="lv-LV"/>
              </w:rPr>
              <w:t>.</w:t>
            </w:r>
          </w:p>
        </w:tc>
      </w:tr>
      <w:tr w:rsidR="00BD0514" w:rsidRPr="008B78B2" w14:paraId="2F9C45F7"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7F8E4BAC" w14:textId="77777777" w:rsidR="00BD0514" w:rsidRPr="008B78B2" w:rsidRDefault="00BD0514"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lastRenderedPageBreak/>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0FA070A" w14:textId="77777777" w:rsidR="00BD0514" w:rsidRPr="00BD0514" w:rsidRDefault="00BD0514" w:rsidP="00DF6922">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 projekta izstrādē</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45C876D9" w14:textId="2C844291" w:rsidR="00141533" w:rsidRDefault="00FA0D2D" w:rsidP="00FA0D2D">
            <w:pPr>
              <w:spacing w:after="0" w:line="240" w:lineRule="auto"/>
              <w:ind w:right="142"/>
              <w:contextualSpacing/>
              <w:rPr>
                <w:rFonts w:ascii="Times New Roman" w:hAnsi="Times New Roman"/>
                <w:sz w:val="24"/>
                <w:szCs w:val="24"/>
              </w:rPr>
            </w:pPr>
            <w:r w:rsidRPr="00FB786F">
              <w:rPr>
                <w:rFonts w:ascii="Times New Roman" w:hAnsi="Times New Roman"/>
                <w:sz w:val="24"/>
                <w:szCs w:val="24"/>
              </w:rPr>
              <w:t xml:space="preserve">Noteikumu projekts </w:t>
            </w:r>
            <w:r>
              <w:rPr>
                <w:rFonts w:ascii="Times New Roman" w:hAnsi="Times New Roman"/>
                <w:sz w:val="24"/>
                <w:szCs w:val="24"/>
              </w:rPr>
              <w:t>23</w:t>
            </w:r>
            <w:r w:rsidRPr="00FB786F">
              <w:rPr>
                <w:rFonts w:ascii="Times New Roman" w:hAnsi="Times New Roman"/>
                <w:sz w:val="24"/>
                <w:szCs w:val="24"/>
              </w:rPr>
              <w:t>.</w:t>
            </w:r>
            <w:r>
              <w:rPr>
                <w:rFonts w:ascii="Times New Roman" w:hAnsi="Times New Roman"/>
                <w:sz w:val="24"/>
                <w:szCs w:val="24"/>
              </w:rPr>
              <w:t>10</w:t>
            </w:r>
            <w:r w:rsidRPr="00FB786F">
              <w:rPr>
                <w:rFonts w:ascii="Times New Roman" w:hAnsi="Times New Roman"/>
                <w:sz w:val="24"/>
                <w:szCs w:val="24"/>
              </w:rPr>
              <w:t xml:space="preserve">.2019. tika publicēts Ekonomikas ministrijas mājas lapā: </w:t>
            </w:r>
            <w:hyperlink r:id="rId8" w:history="1">
              <w:r w:rsidRPr="004C010A">
                <w:rPr>
                  <w:rStyle w:val="Hyperlink"/>
                  <w:rFonts w:ascii="Times New Roman" w:hAnsi="Times New Roman"/>
                  <w:sz w:val="24"/>
                  <w:szCs w:val="24"/>
                </w:rPr>
                <w:t>https://www.em.gov.lv/lv/es_fondi/normativo_aktu_projekti/energetika_un_energoefektivitate/</w:t>
              </w:r>
            </w:hyperlink>
          </w:p>
          <w:p w14:paraId="62ECC05B" w14:textId="1707C6C7" w:rsidR="004560E9" w:rsidRPr="00BD0514" w:rsidRDefault="004560E9" w:rsidP="00997E2A">
            <w:pPr>
              <w:spacing w:after="0" w:line="240" w:lineRule="auto"/>
              <w:ind w:right="142" w:firstLine="201"/>
              <w:contextualSpacing/>
              <w:rPr>
                <w:rFonts w:ascii="Times New Roman" w:hAnsi="Times New Roman"/>
                <w:sz w:val="24"/>
                <w:szCs w:val="24"/>
              </w:rPr>
            </w:pPr>
          </w:p>
        </w:tc>
      </w:tr>
      <w:tr w:rsidR="00DA0001" w:rsidRPr="008B78B2" w14:paraId="1D285C1F"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1934E595" w14:textId="77777777" w:rsidR="00DA0001" w:rsidRPr="008B78B2" w:rsidRDefault="00DA0001" w:rsidP="00DA0001">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D58383C" w14:textId="77777777" w:rsidR="00DA0001" w:rsidRPr="00BD0514" w:rsidRDefault="00DA0001" w:rsidP="00DA0001">
            <w:pPr>
              <w:spacing w:after="0" w:line="240" w:lineRule="auto"/>
              <w:contextualSpacing/>
              <w:rPr>
                <w:rFonts w:ascii="Times New Roman" w:hAnsi="Times New Roman"/>
                <w:sz w:val="24"/>
                <w:szCs w:val="24"/>
              </w:rPr>
            </w:pPr>
            <w:r w:rsidRPr="008B78B2">
              <w:rPr>
                <w:rFonts w:ascii="Times New Roman" w:hAnsi="Times New Roman"/>
                <w:sz w:val="24"/>
                <w:szCs w:val="24"/>
              </w:rPr>
              <w:t>Sabiedrības līdzdalības rezultāti</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5C7204A0" w14:textId="34B7EBF2" w:rsidR="00DA0001" w:rsidRPr="00BD0514" w:rsidRDefault="00DA0001" w:rsidP="00DA0001">
            <w:pPr>
              <w:spacing w:after="0" w:line="240" w:lineRule="auto"/>
              <w:ind w:right="142"/>
              <w:contextualSpacing/>
              <w:jc w:val="both"/>
              <w:rPr>
                <w:rFonts w:ascii="Times New Roman" w:hAnsi="Times New Roman"/>
                <w:sz w:val="24"/>
                <w:szCs w:val="24"/>
              </w:rPr>
            </w:pPr>
            <w:r w:rsidRPr="00E5753A">
              <w:rPr>
                <w:rFonts w:ascii="Times New Roman" w:eastAsia="Times New Roman" w:hAnsi="Times New Roman"/>
                <w:iCs/>
                <w:sz w:val="24"/>
                <w:szCs w:val="24"/>
                <w:lang w:eastAsia="lv-LV"/>
              </w:rPr>
              <w:t>Izstrādāts Noteikumu projekts, kas tiks nosūtīts saskaņošanai sadarbības partneriem.</w:t>
            </w:r>
          </w:p>
        </w:tc>
      </w:tr>
      <w:tr w:rsidR="00DA0001" w:rsidRPr="008B78B2" w14:paraId="3C8DBE9C" w14:textId="77777777" w:rsidTr="00DA0001">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3062DD9D" w14:textId="77777777" w:rsidR="00DA0001" w:rsidRPr="008B78B2" w:rsidRDefault="00DA0001" w:rsidP="00DA0001">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5BDCAD65" w14:textId="77777777" w:rsidR="00DA0001" w:rsidRPr="008B78B2" w:rsidRDefault="00DA0001" w:rsidP="00DA0001">
            <w:pPr>
              <w:spacing w:after="0" w:line="240" w:lineRule="auto"/>
              <w:contextualSpacing/>
              <w:rPr>
                <w:rFonts w:ascii="Times New Roman" w:eastAsia="Times New Roman" w:hAnsi="Times New Roman"/>
                <w:sz w:val="24"/>
                <w:szCs w:val="24"/>
                <w:lang w:eastAsia="lv-LV"/>
              </w:rPr>
            </w:pPr>
            <w:r w:rsidRPr="008B78B2">
              <w:rPr>
                <w:rFonts w:ascii="Times New Roman" w:hAnsi="Times New Roman"/>
                <w:sz w:val="24"/>
                <w:szCs w:val="24"/>
              </w:rPr>
              <w:t>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3BF4E1F8" w14:textId="06F91A81" w:rsidR="00DA0001" w:rsidRPr="008B78B2" w:rsidRDefault="00DA0001" w:rsidP="00DA0001">
            <w:pPr>
              <w:spacing w:after="0" w:line="240" w:lineRule="auto"/>
              <w:contextualSpacing/>
              <w:jc w:val="both"/>
              <w:rPr>
                <w:rFonts w:ascii="Times New Roman" w:eastAsia="Times New Roman" w:hAnsi="Times New Roman"/>
                <w:sz w:val="24"/>
                <w:szCs w:val="24"/>
                <w:lang w:eastAsia="lv-LV"/>
              </w:rPr>
            </w:pPr>
            <w:r w:rsidRPr="008B78B2">
              <w:rPr>
                <w:rFonts w:ascii="Times New Roman" w:eastAsia="Times New Roman" w:hAnsi="Times New Roman"/>
                <w:iCs/>
                <w:sz w:val="24"/>
                <w:szCs w:val="24"/>
                <w:lang w:eastAsia="lv-LV"/>
              </w:rPr>
              <w:t>Nav</w:t>
            </w:r>
          </w:p>
        </w:tc>
      </w:tr>
    </w:tbl>
    <w:p w14:paraId="24D64682" w14:textId="77777777" w:rsidR="009A312E" w:rsidRPr="00BD0514" w:rsidRDefault="009A312E" w:rsidP="00DF6922">
      <w:pPr>
        <w:tabs>
          <w:tab w:val="left" w:pos="7655"/>
        </w:tabs>
        <w:spacing w:after="0" w:line="240" w:lineRule="auto"/>
        <w:contextualSpacing/>
        <w:jc w:val="both"/>
        <w:rPr>
          <w:rFonts w:ascii="Times New Roman" w:hAnsi="Times New Roman"/>
          <w:bCs/>
          <w:sz w:val="24"/>
          <w:szCs w:val="24"/>
        </w:rPr>
      </w:pPr>
    </w:p>
    <w:p w14:paraId="176B2A4C" w14:textId="77777777" w:rsidR="00BD0514" w:rsidRPr="00090BDF" w:rsidRDefault="00BD0514" w:rsidP="00DF6922">
      <w:pPr>
        <w:tabs>
          <w:tab w:val="left" w:pos="7655"/>
        </w:tabs>
        <w:spacing w:after="0" w:line="240" w:lineRule="auto"/>
        <w:contextualSpacing/>
        <w:jc w:val="both"/>
        <w:rPr>
          <w:rFonts w:ascii="Times New Roman" w:hAnsi="Times New Roman"/>
          <w:bCs/>
          <w:sz w:val="4"/>
          <w:szCs w:val="4"/>
        </w:rPr>
      </w:pPr>
    </w:p>
    <w:tbl>
      <w:tblPr>
        <w:tblW w:w="904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85" w:type="dxa"/>
          <w:right w:w="85" w:type="dxa"/>
        </w:tblCellMar>
        <w:tblLook w:val="04A0" w:firstRow="1" w:lastRow="0" w:firstColumn="1" w:lastColumn="0" w:noHBand="0" w:noVBand="1"/>
      </w:tblPr>
      <w:tblGrid>
        <w:gridCol w:w="396"/>
        <w:gridCol w:w="2551"/>
        <w:gridCol w:w="6095"/>
      </w:tblGrid>
      <w:tr w:rsidR="009A312E" w:rsidRPr="008B78B2" w14:paraId="166C01FC" w14:textId="77777777" w:rsidTr="004D587A">
        <w:tc>
          <w:tcPr>
            <w:tcW w:w="9042"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14:paraId="4B5BA8EA" w14:textId="77777777" w:rsidR="009A312E" w:rsidRPr="008B78B2" w:rsidRDefault="009A312E" w:rsidP="00DF6922">
            <w:pPr>
              <w:spacing w:after="0" w:line="240" w:lineRule="auto"/>
              <w:contextualSpacing/>
              <w:jc w:val="center"/>
              <w:rPr>
                <w:rFonts w:ascii="Times New Roman" w:eastAsia="Times New Roman" w:hAnsi="Times New Roman"/>
                <w:b/>
                <w:sz w:val="24"/>
                <w:szCs w:val="24"/>
                <w:lang w:eastAsia="lv-LV"/>
              </w:rPr>
            </w:pPr>
            <w:r w:rsidRPr="008B78B2">
              <w:rPr>
                <w:rFonts w:ascii="Times New Roman" w:eastAsia="Times New Roman" w:hAnsi="Times New Roman"/>
                <w:b/>
                <w:sz w:val="24"/>
                <w:szCs w:val="24"/>
                <w:lang w:eastAsia="lv-LV"/>
              </w:rPr>
              <w:t>VII. Tiesību akta projekta izpildes nodrošināšana un tās ietekme uz institūcijām</w:t>
            </w:r>
          </w:p>
        </w:tc>
      </w:tr>
      <w:tr w:rsidR="009A312E" w:rsidRPr="008B78B2" w14:paraId="37B4D165" w14:textId="77777777" w:rsidTr="004D587A">
        <w:trPr>
          <w:trHeight w:val="558"/>
        </w:trPr>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894E661"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356FC2B"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izpildē iesaistītās institūcijas</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0B14CACD" w14:textId="307BFAB3" w:rsidR="00111ABB" w:rsidRPr="008B78B2" w:rsidRDefault="00131C33" w:rsidP="004D587A">
            <w:pPr>
              <w:tabs>
                <w:tab w:val="left" w:pos="3922"/>
              </w:tabs>
              <w:spacing w:after="0" w:line="240" w:lineRule="auto"/>
              <w:contextualSpacing/>
              <w:jc w:val="both"/>
              <w:rPr>
                <w:rFonts w:ascii="Times New Roman" w:hAnsi="Times New Roman"/>
                <w:sz w:val="24"/>
                <w:szCs w:val="24"/>
              </w:rPr>
            </w:pPr>
            <w:r>
              <w:rPr>
                <w:rFonts w:ascii="Times New Roman" w:eastAsia="Times New Roman" w:hAnsi="Times New Roman"/>
                <w:iCs/>
                <w:sz w:val="24"/>
                <w:szCs w:val="24"/>
                <w:lang w:eastAsia="lv-LV"/>
              </w:rPr>
              <w:t>Noteikumu p</w:t>
            </w:r>
            <w:r w:rsidR="00111ABB" w:rsidRPr="00BD0514">
              <w:rPr>
                <w:rFonts w:ascii="Times New Roman" w:eastAsia="Times New Roman" w:hAnsi="Times New Roman"/>
                <w:iCs/>
                <w:sz w:val="24"/>
                <w:szCs w:val="24"/>
                <w:lang w:eastAsia="lv-LV"/>
              </w:rPr>
              <w:t xml:space="preserve">rojekta īstenošanu nodrošinās </w:t>
            </w:r>
            <w:r w:rsidR="00735F4E">
              <w:rPr>
                <w:rFonts w:ascii="Times New Roman" w:hAnsi="Times New Roman"/>
                <w:sz w:val="24"/>
                <w:szCs w:val="24"/>
              </w:rPr>
              <w:t>Ekonomikas ministrija</w:t>
            </w:r>
            <w:r w:rsidR="00735F4E" w:rsidRPr="008C53EF">
              <w:rPr>
                <w:rFonts w:ascii="Times New Roman" w:hAnsi="Times New Roman"/>
                <w:sz w:val="24"/>
                <w:szCs w:val="24"/>
              </w:rPr>
              <w:t xml:space="preserve"> </w:t>
            </w:r>
            <w:r w:rsidR="009A312E" w:rsidRPr="008C53EF">
              <w:rPr>
                <w:rFonts w:ascii="Times New Roman" w:hAnsi="Times New Roman"/>
                <w:sz w:val="24"/>
                <w:szCs w:val="24"/>
              </w:rPr>
              <w:t>kā atbildīgā iestāde</w:t>
            </w:r>
            <w:r w:rsidR="00EA4E0F">
              <w:rPr>
                <w:rFonts w:ascii="Times New Roman" w:hAnsi="Times New Roman"/>
                <w:sz w:val="24"/>
                <w:szCs w:val="24"/>
              </w:rPr>
              <w:t xml:space="preserve"> un </w:t>
            </w:r>
            <w:r w:rsidR="00086A35">
              <w:rPr>
                <w:rFonts w:ascii="Times New Roman" w:hAnsi="Times New Roman"/>
                <w:sz w:val="24"/>
                <w:szCs w:val="24"/>
              </w:rPr>
              <w:t>CFLA</w:t>
            </w:r>
            <w:r w:rsidR="009A312E" w:rsidRPr="008C53EF">
              <w:rPr>
                <w:rFonts w:ascii="Times New Roman" w:hAnsi="Times New Roman"/>
                <w:sz w:val="24"/>
                <w:szCs w:val="24"/>
              </w:rPr>
              <w:t xml:space="preserve"> kā sadarbības iestāde</w:t>
            </w:r>
            <w:r w:rsidR="00EA4E0F">
              <w:rPr>
                <w:rFonts w:ascii="Times New Roman" w:hAnsi="Times New Roman"/>
                <w:sz w:val="24"/>
                <w:szCs w:val="24"/>
              </w:rPr>
              <w:t>.</w:t>
            </w:r>
          </w:p>
        </w:tc>
      </w:tr>
      <w:tr w:rsidR="009A312E" w:rsidRPr="008B78B2" w14:paraId="678718AA" w14:textId="77777777" w:rsidTr="004D587A">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2ED1EF00"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46CAAEA3"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Projekta izpildes ietekme uz pārvaldes funkcijām un institucionālo struktūru.</w:t>
            </w:r>
          </w:p>
          <w:p w14:paraId="689A82AC"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781CC053" w14:textId="41197F1C" w:rsidR="00140353" w:rsidRDefault="00140353" w:rsidP="00FE1378">
            <w:pPr>
              <w:spacing w:after="0" w:line="240" w:lineRule="auto"/>
              <w:ind w:firstLine="341"/>
              <w:contextualSpacing/>
              <w:jc w:val="both"/>
              <w:rPr>
                <w:rFonts w:ascii="Times New Roman" w:hAnsi="Times New Roman"/>
                <w:sz w:val="24"/>
                <w:szCs w:val="24"/>
              </w:rPr>
            </w:pPr>
            <w:r w:rsidRPr="00140353">
              <w:rPr>
                <w:rFonts w:ascii="Times New Roman" w:hAnsi="Times New Roman"/>
                <w:sz w:val="24"/>
                <w:szCs w:val="24"/>
              </w:rPr>
              <w:t>Nav plānota jaunu institūciju izveide, esošu institūciju likvidācija vai reorganizācija.</w:t>
            </w:r>
          </w:p>
          <w:p w14:paraId="0A93EA10" w14:textId="0E706E2B" w:rsidR="009A312E" w:rsidRPr="008B78B2" w:rsidRDefault="009160BD" w:rsidP="00FE1378">
            <w:pPr>
              <w:spacing w:after="0" w:line="240" w:lineRule="auto"/>
              <w:ind w:firstLine="341"/>
              <w:contextualSpacing/>
              <w:jc w:val="both"/>
              <w:rPr>
                <w:rFonts w:ascii="Times New Roman" w:hAnsi="Times New Roman"/>
                <w:sz w:val="24"/>
                <w:szCs w:val="24"/>
              </w:rPr>
            </w:pPr>
            <w:r w:rsidRPr="009160BD">
              <w:rPr>
                <w:rFonts w:ascii="Times New Roman" w:hAnsi="Times New Roman"/>
                <w:sz w:val="24"/>
                <w:szCs w:val="24"/>
              </w:rPr>
              <w:t>Noteikumu projekts tiks realizēts esošo cilvēkresursu ietvaros.</w:t>
            </w:r>
          </w:p>
        </w:tc>
      </w:tr>
      <w:tr w:rsidR="009A312E" w:rsidRPr="008B78B2" w14:paraId="17DEEA33" w14:textId="77777777" w:rsidTr="004D587A">
        <w:tc>
          <w:tcPr>
            <w:tcW w:w="396" w:type="dxa"/>
            <w:tcBorders>
              <w:top w:val="thickThinLargeGap" w:sz="6" w:space="0" w:color="C0C0C0"/>
              <w:left w:val="thickThinLargeGap" w:sz="6" w:space="0" w:color="C0C0C0"/>
              <w:bottom w:val="thickThinLargeGap" w:sz="6" w:space="0" w:color="C0C0C0"/>
              <w:right w:val="thickThinLargeGap" w:sz="6" w:space="0" w:color="C0C0C0"/>
            </w:tcBorders>
            <w:hideMark/>
          </w:tcPr>
          <w:p w14:paraId="44CA1C15"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14:paraId="18A421CE" w14:textId="77777777" w:rsidR="009A312E" w:rsidRPr="008B78B2" w:rsidRDefault="009A312E" w:rsidP="00DF6922">
            <w:pPr>
              <w:spacing w:after="0" w:line="240" w:lineRule="auto"/>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Cita informācija</w:t>
            </w:r>
          </w:p>
        </w:tc>
        <w:tc>
          <w:tcPr>
            <w:tcW w:w="6095" w:type="dxa"/>
            <w:tcBorders>
              <w:top w:val="thickThinLargeGap" w:sz="6" w:space="0" w:color="C0C0C0"/>
              <w:left w:val="thickThinLargeGap" w:sz="6" w:space="0" w:color="C0C0C0"/>
              <w:bottom w:val="thickThinLargeGap" w:sz="6" w:space="0" w:color="C0C0C0"/>
              <w:right w:val="thickThinLargeGap" w:sz="6" w:space="0" w:color="C0C0C0"/>
            </w:tcBorders>
            <w:hideMark/>
          </w:tcPr>
          <w:p w14:paraId="6BB19CF2" w14:textId="77777777" w:rsidR="009A312E" w:rsidRPr="008B78B2" w:rsidRDefault="009A312E" w:rsidP="00DF6922">
            <w:pPr>
              <w:spacing w:after="0" w:line="240" w:lineRule="auto"/>
              <w:ind w:left="95"/>
              <w:contextualSpacing/>
              <w:rPr>
                <w:rFonts w:ascii="Times New Roman" w:eastAsia="Times New Roman" w:hAnsi="Times New Roman"/>
                <w:sz w:val="24"/>
                <w:szCs w:val="24"/>
                <w:lang w:eastAsia="lv-LV"/>
              </w:rPr>
            </w:pPr>
            <w:r w:rsidRPr="008B78B2">
              <w:rPr>
                <w:rFonts w:ascii="Times New Roman" w:eastAsia="Times New Roman" w:hAnsi="Times New Roman"/>
                <w:sz w:val="24"/>
                <w:szCs w:val="24"/>
                <w:lang w:eastAsia="lv-LV"/>
              </w:rPr>
              <w:t>Nav</w:t>
            </w:r>
          </w:p>
        </w:tc>
      </w:tr>
    </w:tbl>
    <w:p w14:paraId="3D718903" w14:textId="77777777" w:rsidR="0080306D" w:rsidRDefault="0080306D" w:rsidP="00DF6922">
      <w:pPr>
        <w:spacing w:after="0" w:line="240" w:lineRule="auto"/>
        <w:contextualSpacing/>
        <w:rPr>
          <w:rFonts w:ascii="Times New Roman" w:eastAsia="Times New Roman" w:hAnsi="Times New Roman"/>
          <w:sz w:val="24"/>
          <w:szCs w:val="24"/>
        </w:rPr>
      </w:pPr>
    </w:p>
    <w:p w14:paraId="2C498F28" w14:textId="77777777" w:rsidR="0080306D" w:rsidRDefault="0080306D" w:rsidP="00DF6922">
      <w:pPr>
        <w:spacing w:after="0" w:line="240" w:lineRule="auto"/>
        <w:contextualSpacing/>
        <w:rPr>
          <w:rFonts w:ascii="Times New Roman" w:eastAsia="Times New Roman" w:hAnsi="Times New Roman"/>
          <w:sz w:val="24"/>
          <w:szCs w:val="24"/>
        </w:rPr>
      </w:pPr>
    </w:p>
    <w:p w14:paraId="5BB844E6" w14:textId="4D5C3F7E" w:rsidR="002119B7" w:rsidRPr="001C267B" w:rsidRDefault="002119B7" w:rsidP="00DF6922">
      <w:pPr>
        <w:tabs>
          <w:tab w:val="left" w:pos="7230"/>
        </w:tabs>
        <w:spacing w:after="0" w:line="240" w:lineRule="auto"/>
        <w:contextualSpacing/>
        <w:rPr>
          <w:rFonts w:ascii="Times New Roman" w:eastAsia="Times New Roman" w:hAnsi="Times New Roman"/>
          <w:sz w:val="24"/>
          <w:szCs w:val="24"/>
        </w:rPr>
      </w:pPr>
      <w:r w:rsidRPr="001C267B">
        <w:rPr>
          <w:rFonts w:ascii="Times New Roman" w:eastAsia="Times New Roman" w:hAnsi="Times New Roman"/>
          <w:sz w:val="24"/>
          <w:szCs w:val="24"/>
        </w:rPr>
        <w:t>Ekonomikas ministrs</w:t>
      </w:r>
      <w:r w:rsidRPr="001C267B">
        <w:rPr>
          <w:rFonts w:ascii="Times New Roman" w:eastAsia="Times New Roman" w:hAnsi="Times New Roman"/>
          <w:sz w:val="24"/>
          <w:szCs w:val="24"/>
        </w:rPr>
        <w:tab/>
        <w:t>R.</w:t>
      </w:r>
      <w:r w:rsidR="00AD47E8">
        <w:rPr>
          <w:rFonts w:ascii="Times New Roman" w:eastAsia="Times New Roman" w:hAnsi="Times New Roman"/>
          <w:sz w:val="24"/>
          <w:szCs w:val="24"/>
        </w:rPr>
        <w:t> </w:t>
      </w:r>
      <w:r w:rsidRPr="001C267B">
        <w:rPr>
          <w:rFonts w:ascii="Times New Roman" w:eastAsia="Times New Roman" w:hAnsi="Times New Roman"/>
          <w:sz w:val="24"/>
          <w:szCs w:val="24"/>
        </w:rPr>
        <w:t>Nemiro</w:t>
      </w:r>
    </w:p>
    <w:p w14:paraId="1E444487" w14:textId="77777777" w:rsidR="0080306D" w:rsidRDefault="0080306D" w:rsidP="00DF6922">
      <w:pPr>
        <w:tabs>
          <w:tab w:val="right" w:pos="9071"/>
        </w:tabs>
        <w:spacing w:after="0" w:line="240" w:lineRule="auto"/>
        <w:contextualSpacing/>
        <w:jc w:val="both"/>
        <w:rPr>
          <w:rFonts w:ascii="Times New Roman" w:hAnsi="Times New Roman"/>
          <w:color w:val="000000"/>
          <w:sz w:val="24"/>
          <w:szCs w:val="24"/>
        </w:rPr>
      </w:pPr>
    </w:p>
    <w:p w14:paraId="4423A158" w14:textId="77777777" w:rsidR="0080306D" w:rsidRDefault="0080306D" w:rsidP="00DF6922">
      <w:pPr>
        <w:tabs>
          <w:tab w:val="right" w:pos="9071"/>
        </w:tabs>
        <w:spacing w:after="0" w:line="240" w:lineRule="auto"/>
        <w:contextualSpacing/>
        <w:jc w:val="both"/>
        <w:rPr>
          <w:rFonts w:ascii="Times New Roman" w:hAnsi="Times New Roman"/>
          <w:color w:val="000000"/>
          <w:sz w:val="24"/>
          <w:szCs w:val="24"/>
        </w:rPr>
      </w:pPr>
    </w:p>
    <w:p w14:paraId="69F49116" w14:textId="3C05C356" w:rsidR="00E75668" w:rsidRPr="001C267B" w:rsidRDefault="009A312E" w:rsidP="00DF6922">
      <w:pPr>
        <w:tabs>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Vīza:</w:t>
      </w:r>
    </w:p>
    <w:p w14:paraId="4FDF8EF9" w14:textId="17C62516" w:rsidR="009A312E" w:rsidRPr="001C267B" w:rsidRDefault="009A312E" w:rsidP="00DF6922">
      <w:pPr>
        <w:tabs>
          <w:tab w:val="left" w:pos="7230"/>
          <w:tab w:val="right" w:pos="9071"/>
        </w:tabs>
        <w:spacing w:after="0" w:line="240" w:lineRule="auto"/>
        <w:contextualSpacing/>
        <w:jc w:val="both"/>
        <w:rPr>
          <w:rFonts w:ascii="Times New Roman" w:hAnsi="Times New Roman"/>
          <w:color w:val="000000"/>
          <w:sz w:val="24"/>
          <w:szCs w:val="24"/>
        </w:rPr>
      </w:pPr>
      <w:r w:rsidRPr="001C267B">
        <w:rPr>
          <w:rFonts w:ascii="Times New Roman" w:hAnsi="Times New Roman"/>
          <w:color w:val="000000"/>
          <w:sz w:val="24"/>
          <w:szCs w:val="24"/>
        </w:rPr>
        <w:t>Valsts sekretār</w:t>
      </w:r>
      <w:r w:rsidR="002119B7" w:rsidRPr="001C267B">
        <w:rPr>
          <w:rFonts w:ascii="Times New Roman" w:hAnsi="Times New Roman"/>
          <w:color w:val="000000"/>
          <w:sz w:val="24"/>
          <w:szCs w:val="24"/>
        </w:rPr>
        <w:t>s</w:t>
      </w:r>
      <w:r w:rsidR="002119B7" w:rsidRPr="001C267B">
        <w:rPr>
          <w:rFonts w:ascii="Times New Roman" w:hAnsi="Times New Roman"/>
          <w:color w:val="000000"/>
          <w:sz w:val="24"/>
          <w:szCs w:val="24"/>
        </w:rPr>
        <w:tab/>
      </w:r>
      <w:r w:rsidR="002119B7" w:rsidRPr="001C267B">
        <w:rPr>
          <w:rFonts w:ascii="Times New Roman" w:eastAsia="Times New Roman" w:hAnsi="Times New Roman"/>
          <w:sz w:val="24"/>
          <w:szCs w:val="24"/>
        </w:rPr>
        <w:t>Ē.</w:t>
      </w:r>
      <w:r w:rsidR="00AD47E8">
        <w:rPr>
          <w:rFonts w:ascii="Times New Roman" w:eastAsia="Times New Roman" w:hAnsi="Times New Roman"/>
          <w:sz w:val="24"/>
          <w:szCs w:val="24"/>
        </w:rPr>
        <w:t> </w:t>
      </w:r>
      <w:r w:rsidR="002119B7" w:rsidRPr="001C267B">
        <w:rPr>
          <w:rFonts w:ascii="Times New Roman" w:eastAsia="Times New Roman" w:hAnsi="Times New Roman"/>
          <w:sz w:val="24"/>
          <w:szCs w:val="24"/>
        </w:rPr>
        <w:t>Eglītis</w:t>
      </w:r>
    </w:p>
    <w:p w14:paraId="7FDF69A2" w14:textId="77777777" w:rsidR="0080306D" w:rsidRDefault="0080306D" w:rsidP="00DF6922">
      <w:pPr>
        <w:widowControl w:val="0"/>
        <w:spacing w:after="0" w:line="240" w:lineRule="auto"/>
        <w:contextualSpacing/>
        <w:jc w:val="both"/>
        <w:rPr>
          <w:rFonts w:ascii="Times New Roman" w:eastAsia="Times New Roman" w:hAnsi="Times New Roman"/>
          <w:sz w:val="20"/>
          <w:szCs w:val="20"/>
        </w:rPr>
      </w:pPr>
    </w:p>
    <w:p w14:paraId="2BE47FEC" w14:textId="77777777" w:rsidR="0080306D" w:rsidRDefault="0080306D" w:rsidP="00DF6922">
      <w:pPr>
        <w:widowControl w:val="0"/>
        <w:spacing w:after="0" w:line="240" w:lineRule="auto"/>
        <w:contextualSpacing/>
        <w:jc w:val="both"/>
        <w:rPr>
          <w:rFonts w:ascii="Times New Roman" w:eastAsia="Times New Roman" w:hAnsi="Times New Roman"/>
          <w:sz w:val="20"/>
          <w:szCs w:val="20"/>
        </w:rPr>
      </w:pPr>
    </w:p>
    <w:p w14:paraId="0D09EA6E" w14:textId="77777777" w:rsidR="0080306D" w:rsidRDefault="0080306D" w:rsidP="00DF6922">
      <w:pPr>
        <w:widowControl w:val="0"/>
        <w:spacing w:after="0" w:line="240" w:lineRule="auto"/>
        <w:contextualSpacing/>
        <w:jc w:val="both"/>
        <w:rPr>
          <w:rFonts w:ascii="Times New Roman" w:eastAsia="Times New Roman" w:hAnsi="Times New Roman"/>
          <w:sz w:val="20"/>
          <w:szCs w:val="20"/>
        </w:rPr>
      </w:pPr>
    </w:p>
    <w:p w14:paraId="2FF7C9A8" w14:textId="6A4C4835" w:rsidR="009A312E" w:rsidRPr="001C267B" w:rsidRDefault="00B23B15" w:rsidP="00DF6922">
      <w:pPr>
        <w:widowControl w:val="0"/>
        <w:spacing w:after="0" w:line="240" w:lineRule="auto"/>
        <w:contextualSpacing/>
        <w:jc w:val="both"/>
        <w:rPr>
          <w:rFonts w:ascii="Times New Roman" w:eastAsia="Times New Roman" w:hAnsi="Times New Roman"/>
          <w:sz w:val="20"/>
          <w:szCs w:val="20"/>
        </w:rPr>
      </w:pPr>
      <w:r>
        <w:rPr>
          <w:rFonts w:ascii="Times New Roman" w:eastAsia="Times New Roman" w:hAnsi="Times New Roman"/>
          <w:sz w:val="20"/>
          <w:szCs w:val="20"/>
        </w:rPr>
        <w:t>Boroduļina</w:t>
      </w:r>
      <w:r w:rsidR="00464264" w:rsidRPr="001C267B">
        <w:rPr>
          <w:rFonts w:ascii="Times New Roman" w:eastAsia="Times New Roman" w:hAnsi="Times New Roman"/>
          <w:sz w:val="20"/>
          <w:szCs w:val="20"/>
        </w:rPr>
        <w:t xml:space="preserve">, </w:t>
      </w:r>
      <w:r w:rsidR="009A312E" w:rsidRPr="001C267B">
        <w:rPr>
          <w:rFonts w:ascii="Times New Roman" w:eastAsia="Times New Roman" w:hAnsi="Times New Roman"/>
          <w:sz w:val="20"/>
          <w:szCs w:val="20"/>
        </w:rPr>
        <w:t>670131</w:t>
      </w:r>
      <w:r w:rsidR="003D3BB6" w:rsidRPr="001C267B">
        <w:rPr>
          <w:rFonts w:ascii="Times New Roman" w:eastAsia="Times New Roman" w:hAnsi="Times New Roman"/>
          <w:sz w:val="20"/>
          <w:szCs w:val="20"/>
        </w:rPr>
        <w:t>7</w:t>
      </w:r>
      <w:r w:rsidR="009A312E" w:rsidRPr="001C267B">
        <w:rPr>
          <w:rFonts w:ascii="Times New Roman" w:eastAsia="Times New Roman" w:hAnsi="Times New Roman"/>
          <w:sz w:val="20"/>
          <w:szCs w:val="20"/>
        </w:rPr>
        <w:t>1</w:t>
      </w:r>
    </w:p>
    <w:p w14:paraId="5000099F" w14:textId="71D66C72" w:rsidR="009A312E" w:rsidRPr="001C267B" w:rsidRDefault="00B8208A" w:rsidP="00DF6922">
      <w:pPr>
        <w:widowControl w:val="0"/>
        <w:spacing w:after="0" w:line="240" w:lineRule="auto"/>
        <w:contextualSpacing/>
        <w:jc w:val="both"/>
        <w:rPr>
          <w:rFonts w:ascii="Times New Roman" w:hAnsi="Times New Roman"/>
          <w:sz w:val="20"/>
          <w:szCs w:val="20"/>
        </w:rPr>
      </w:pPr>
      <w:r>
        <w:rPr>
          <w:rFonts w:ascii="Times New Roman" w:eastAsia="Times New Roman" w:hAnsi="Times New Roman"/>
          <w:sz w:val="20"/>
          <w:szCs w:val="20"/>
        </w:rPr>
        <w:t>Vita.</w:t>
      </w:r>
      <w:r w:rsidR="00B23B15">
        <w:rPr>
          <w:rFonts w:ascii="Times New Roman" w:eastAsia="Times New Roman" w:hAnsi="Times New Roman"/>
          <w:sz w:val="20"/>
          <w:szCs w:val="20"/>
        </w:rPr>
        <w:t>Borodulina</w:t>
      </w:r>
      <w:r w:rsidR="009A312E" w:rsidRPr="001C267B">
        <w:rPr>
          <w:rFonts w:ascii="Times New Roman" w:eastAsia="Times New Roman" w:hAnsi="Times New Roman"/>
          <w:sz w:val="20"/>
          <w:szCs w:val="20"/>
        </w:rPr>
        <w:t>@</w:t>
      </w:r>
      <w:bookmarkStart w:id="1" w:name="_GoBack"/>
      <w:bookmarkEnd w:id="1"/>
      <w:r w:rsidR="009A312E" w:rsidRPr="001C267B">
        <w:rPr>
          <w:rFonts w:ascii="Times New Roman" w:eastAsia="Times New Roman" w:hAnsi="Times New Roman"/>
          <w:sz w:val="20"/>
          <w:szCs w:val="20"/>
        </w:rPr>
        <w:t>em.gov.lv</w:t>
      </w:r>
    </w:p>
    <w:sectPr w:rsidR="009A312E" w:rsidRPr="001C267B" w:rsidSect="0098221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75AD" w14:textId="77777777" w:rsidR="00D849B2" w:rsidRDefault="00D849B2">
      <w:pPr>
        <w:spacing w:after="0" w:line="240" w:lineRule="auto"/>
      </w:pPr>
      <w:r>
        <w:separator/>
      </w:r>
    </w:p>
  </w:endnote>
  <w:endnote w:type="continuationSeparator" w:id="0">
    <w:p w14:paraId="0F303FFA" w14:textId="77777777" w:rsidR="00D849B2" w:rsidRDefault="00D8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7D7E3" w14:textId="4E267E5D" w:rsidR="00A53057" w:rsidRPr="00A019E4" w:rsidRDefault="007B3495" w:rsidP="00201B45">
    <w:pPr>
      <w:spacing w:after="0" w:line="240" w:lineRule="auto"/>
      <w:ind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FA0D2D">
      <w:rPr>
        <w:rFonts w:ascii="Times New Roman" w:eastAsia="Times New Roman" w:hAnsi="Times New Roman"/>
        <w:noProof/>
        <w:sz w:val="20"/>
        <w:szCs w:val="20"/>
        <w:lang w:eastAsia="lv-LV"/>
      </w:rPr>
      <w:t>EMAnot_14102019_Groz13 + TRK.docx</w:t>
    </w:r>
    <w:r w:rsidRPr="007563C2">
      <w:rPr>
        <w:rFonts w:ascii="Times New Roman" w:eastAsia="Times New Roman" w:hAnsi="Times New Roman"/>
        <w:noProof/>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7AA1" w14:textId="37F1B36B" w:rsidR="00A53057" w:rsidRPr="002973CD" w:rsidRDefault="007B3495" w:rsidP="00201B45">
    <w:pPr>
      <w:spacing w:after="0" w:line="240" w:lineRule="auto"/>
      <w:ind w:right="-483"/>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sidR="00FA0D2D">
      <w:rPr>
        <w:rFonts w:ascii="Times New Roman" w:eastAsia="Times New Roman" w:hAnsi="Times New Roman"/>
        <w:noProof/>
        <w:sz w:val="20"/>
        <w:szCs w:val="20"/>
        <w:lang w:eastAsia="lv-LV"/>
      </w:rPr>
      <w:t>EMAnot_14102019_Groz13 + TRK.docx</w:t>
    </w:r>
    <w:r w:rsidRPr="007563C2">
      <w:rPr>
        <w:rFonts w:ascii="Times New Roman" w:eastAsia="Times New Roman" w:hAnsi="Times New Roman"/>
        <w:noProof/>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4A83C" w14:textId="77777777" w:rsidR="00D849B2" w:rsidRDefault="00D849B2">
      <w:pPr>
        <w:spacing w:after="0" w:line="240" w:lineRule="auto"/>
      </w:pPr>
      <w:r>
        <w:separator/>
      </w:r>
    </w:p>
  </w:footnote>
  <w:footnote w:type="continuationSeparator" w:id="0">
    <w:p w14:paraId="59E74D79" w14:textId="77777777" w:rsidR="00D849B2" w:rsidRDefault="00D8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7713" w14:textId="34342724" w:rsidR="00A53057" w:rsidRPr="00D85DEC" w:rsidRDefault="007B3495">
    <w:pPr>
      <w:pStyle w:val="Header"/>
      <w:jc w:val="center"/>
      <w:rPr>
        <w:rFonts w:ascii="Times New Roman" w:hAnsi="Times New Roman"/>
        <w:sz w:val="20"/>
        <w:szCs w:val="20"/>
      </w:rPr>
    </w:pPr>
    <w:r w:rsidRPr="00D85DEC">
      <w:rPr>
        <w:rFonts w:ascii="Times New Roman" w:hAnsi="Times New Roman"/>
        <w:sz w:val="20"/>
        <w:szCs w:val="20"/>
      </w:rPr>
      <w:fldChar w:fldCharType="begin"/>
    </w:r>
    <w:r w:rsidRPr="00D85DEC">
      <w:rPr>
        <w:rFonts w:ascii="Times New Roman" w:hAnsi="Times New Roman"/>
        <w:sz w:val="20"/>
        <w:szCs w:val="20"/>
      </w:rPr>
      <w:instrText xml:space="preserve"> PAGE   \* MERGEFORMAT </w:instrText>
    </w:r>
    <w:r w:rsidRPr="00D85DEC">
      <w:rPr>
        <w:rFonts w:ascii="Times New Roman" w:hAnsi="Times New Roman"/>
        <w:sz w:val="20"/>
        <w:szCs w:val="20"/>
      </w:rPr>
      <w:fldChar w:fldCharType="separate"/>
    </w:r>
    <w:r w:rsidR="0038201E">
      <w:rPr>
        <w:rFonts w:ascii="Times New Roman" w:hAnsi="Times New Roman"/>
        <w:noProof/>
        <w:sz w:val="20"/>
        <w:szCs w:val="20"/>
      </w:rPr>
      <w:t>5</w:t>
    </w:r>
    <w:r w:rsidRPr="00D85DEC">
      <w:rPr>
        <w:rFonts w:ascii="Times New Roman" w:hAnsi="Times New Roma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E7F98"/>
    <w:multiLevelType w:val="hybridMultilevel"/>
    <w:tmpl w:val="2CFC372A"/>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C2269B0"/>
    <w:multiLevelType w:val="hybridMultilevel"/>
    <w:tmpl w:val="12409B98"/>
    <w:lvl w:ilvl="0" w:tplc="996EBF46">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2" w15:restartNumberingAfterBreak="0">
    <w:nsid w:val="4DD94DCF"/>
    <w:multiLevelType w:val="hybridMultilevel"/>
    <w:tmpl w:val="AFE8C9BC"/>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64583E24"/>
    <w:multiLevelType w:val="hybridMultilevel"/>
    <w:tmpl w:val="E5D82616"/>
    <w:lvl w:ilvl="0" w:tplc="154A0534">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4" w15:restartNumberingAfterBreak="0">
    <w:nsid w:val="664B2B4F"/>
    <w:multiLevelType w:val="hybridMultilevel"/>
    <w:tmpl w:val="091CCBEE"/>
    <w:lvl w:ilvl="0" w:tplc="97C617F8">
      <w:start w:val="1"/>
      <w:numFmt w:val="decimal"/>
      <w:lvlText w:val="%1."/>
      <w:lvlJc w:val="left"/>
      <w:pPr>
        <w:ind w:left="432" w:hanging="360"/>
      </w:pPr>
      <w:rPr>
        <w:rFonts w:hint="default"/>
      </w:rPr>
    </w:lvl>
    <w:lvl w:ilvl="1" w:tplc="04260019" w:tentative="1">
      <w:start w:val="1"/>
      <w:numFmt w:val="lowerLetter"/>
      <w:lvlText w:val="%2."/>
      <w:lvlJc w:val="left"/>
      <w:pPr>
        <w:ind w:left="1152" w:hanging="360"/>
      </w:pPr>
    </w:lvl>
    <w:lvl w:ilvl="2" w:tplc="0426001B" w:tentative="1">
      <w:start w:val="1"/>
      <w:numFmt w:val="lowerRoman"/>
      <w:lvlText w:val="%3."/>
      <w:lvlJc w:val="right"/>
      <w:pPr>
        <w:ind w:left="1872" w:hanging="180"/>
      </w:pPr>
    </w:lvl>
    <w:lvl w:ilvl="3" w:tplc="0426000F" w:tentative="1">
      <w:start w:val="1"/>
      <w:numFmt w:val="decimal"/>
      <w:lvlText w:val="%4."/>
      <w:lvlJc w:val="left"/>
      <w:pPr>
        <w:ind w:left="2592" w:hanging="360"/>
      </w:pPr>
    </w:lvl>
    <w:lvl w:ilvl="4" w:tplc="04260019" w:tentative="1">
      <w:start w:val="1"/>
      <w:numFmt w:val="lowerLetter"/>
      <w:lvlText w:val="%5."/>
      <w:lvlJc w:val="left"/>
      <w:pPr>
        <w:ind w:left="3312" w:hanging="360"/>
      </w:pPr>
    </w:lvl>
    <w:lvl w:ilvl="5" w:tplc="0426001B" w:tentative="1">
      <w:start w:val="1"/>
      <w:numFmt w:val="lowerRoman"/>
      <w:lvlText w:val="%6."/>
      <w:lvlJc w:val="right"/>
      <w:pPr>
        <w:ind w:left="4032" w:hanging="180"/>
      </w:pPr>
    </w:lvl>
    <w:lvl w:ilvl="6" w:tplc="0426000F" w:tentative="1">
      <w:start w:val="1"/>
      <w:numFmt w:val="decimal"/>
      <w:lvlText w:val="%7."/>
      <w:lvlJc w:val="left"/>
      <w:pPr>
        <w:ind w:left="4752" w:hanging="360"/>
      </w:pPr>
    </w:lvl>
    <w:lvl w:ilvl="7" w:tplc="04260019" w:tentative="1">
      <w:start w:val="1"/>
      <w:numFmt w:val="lowerLetter"/>
      <w:lvlText w:val="%8."/>
      <w:lvlJc w:val="left"/>
      <w:pPr>
        <w:ind w:left="5472" w:hanging="360"/>
      </w:pPr>
    </w:lvl>
    <w:lvl w:ilvl="8" w:tplc="0426001B" w:tentative="1">
      <w:start w:val="1"/>
      <w:numFmt w:val="lowerRoman"/>
      <w:lvlText w:val="%9."/>
      <w:lvlJc w:val="right"/>
      <w:pPr>
        <w:ind w:left="6192" w:hanging="180"/>
      </w:pPr>
    </w:lvl>
  </w:abstractNum>
  <w:abstractNum w:abstractNumId="5" w15:restartNumberingAfterBreak="0">
    <w:nsid w:val="69996C18"/>
    <w:multiLevelType w:val="hybridMultilevel"/>
    <w:tmpl w:val="E1D8D800"/>
    <w:lvl w:ilvl="0" w:tplc="A380038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71E53FCE"/>
    <w:multiLevelType w:val="hybridMultilevel"/>
    <w:tmpl w:val="A9187830"/>
    <w:lvl w:ilvl="0" w:tplc="D2C2DD34">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7" w15:restartNumberingAfterBreak="0">
    <w:nsid w:val="72087BA2"/>
    <w:multiLevelType w:val="hybridMultilevel"/>
    <w:tmpl w:val="6EC6128C"/>
    <w:lvl w:ilvl="0" w:tplc="04260001">
      <w:start w:val="1"/>
      <w:numFmt w:val="bullet"/>
      <w:lvlText w:val=""/>
      <w:lvlJc w:val="left"/>
      <w:pPr>
        <w:ind w:left="852" w:hanging="360"/>
      </w:pPr>
      <w:rPr>
        <w:rFonts w:ascii="Symbol" w:hAnsi="Symbol"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8" w15:restartNumberingAfterBreak="0">
    <w:nsid w:val="739575DE"/>
    <w:multiLevelType w:val="hybridMultilevel"/>
    <w:tmpl w:val="D342239A"/>
    <w:lvl w:ilvl="0" w:tplc="2CA05118">
      <w:start w:val="1"/>
      <w:numFmt w:val="decimal"/>
      <w:lvlText w:val="%1."/>
      <w:lvlJc w:val="left"/>
      <w:pPr>
        <w:ind w:left="502"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7"/>
  </w:num>
  <w:num w:numId="3">
    <w:abstractNumId w:val="3"/>
  </w:num>
  <w:num w:numId="4">
    <w:abstractNumId w:val="5"/>
  </w:num>
  <w:num w:numId="5">
    <w:abstractNumId w:val="0"/>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12E"/>
    <w:rsid w:val="000010B9"/>
    <w:rsid w:val="00003482"/>
    <w:rsid w:val="000052BA"/>
    <w:rsid w:val="000066B5"/>
    <w:rsid w:val="00006DC5"/>
    <w:rsid w:val="00012AB3"/>
    <w:rsid w:val="00012D1F"/>
    <w:rsid w:val="0001457E"/>
    <w:rsid w:val="000318AE"/>
    <w:rsid w:val="0003239E"/>
    <w:rsid w:val="00033F47"/>
    <w:rsid w:val="00037FF4"/>
    <w:rsid w:val="0004420B"/>
    <w:rsid w:val="00044274"/>
    <w:rsid w:val="0004780E"/>
    <w:rsid w:val="0006006F"/>
    <w:rsid w:val="0006676F"/>
    <w:rsid w:val="00073A90"/>
    <w:rsid w:val="00075F65"/>
    <w:rsid w:val="00076569"/>
    <w:rsid w:val="000853FD"/>
    <w:rsid w:val="00086A35"/>
    <w:rsid w:val="000A088D"/>
    <w:rsid w:val="000A7DC0"/>
    <w:rsid w:val="000B4FA8"/>
    <w:rsid w:val="000C158A"/>
    <w:rsid w:val="000C521E"/>
    <w:rsid w:val="000C59D0"/>
    <w:rsid w:val="000C5ACC"/>
    <w:rsid w:val="000D34F7"/>
    <w:rsid w:val="000D5BD2"/>
    <w:rsid w:val="000D7798"/>
    <w:rsid w:val="000E5AA6"/>
    <w:rsid w:val="000F72AE"/>
    <w:rsid w:val="001019E7"/>
    <w:rsid w:val="00101DB2"/>
    <w:rsid w:val="0010496B"/>
    <w:rsid w:val="00105D56"/>
    <w:rsid w:val="00107948"/>
    <w:rsid w:val="00111ABB"/>
    <w:rsid w:val="00115BD6"/>
    <w:rsid w:val="00115D54"/>
    <w:rsid w:val="00122109"/>
    <w:rsid w:val="00122CDF"/>
    <w:rsid w:val="001243B9"/>
    <w:rsid w:val="00126451"/>
    <w:rsid w:val="001305B9"/>
    <w:rsid w:val="001312A1"/>
    <w:rsid w:val="00131C33"/>
    <w:rsid w:val="001322EA"/>
    <w:rsid w:val="00140353"/>
    <w:rsid w:val="0014091D"/>
    <w:rsid w:val="00140EB5"/>
    <w:rsid w:val="00141533"/>
    <w:rsid w:val="00141615"/>
    <w:rsid w:val="001425B6"/>
    <w:rsid w:val="00142653"/>
    <w:rsid w:val="00144EA8"/>
    <w:rsid w:val="00151F8B"/>
    <w:rsid w:val="0015517D"/>
    <w:rsid w:val="00163EA5"/>
    <w:rsid w:val="00164527"/>
    <w:rsid w:val="00164E69"/>
    <w:rsid w:val="00180199"/>
    <w:rsid w:val="00184CA5"/>
    <w:rsid w:val="00193EA5"/>
    <w:rsid w:val="0019514D"/>
    <w:rsid w:val="00196785"/>
    <w:rsid w:val="001A4868"/>
    <w:rsid w:val="001A67CD"/>
    <w:rsid w:val="001A6DE0"/>
    <w:rsid w:val="001C0011"/>
    <w:rsid w:val="001C267B"/>
    <w:rsid w:val="001C2F57"/>
    <w:rsid w:val="001C4BBF"/>
    <w:rsid w:val="001D209B"/>
    <w:rsid w:val="001D2690"/>
    <w:rsid w:val="001D43E8"/>
    <w:rsid w:val="001D7B32"/>
    <w:rsid w:val="001E0126"/>
    <w:rsid w:val="001E41B1"/>
    <w:rsid w:val="001F1613"/>
    <w:rsid w:val="001F1B7D"/>
    <w:rsid w:val="001F2173"/>
    <w:rsid w:val="001F44B8"/>
    <w:rsid w:val="001F7F8F"/>
    <w:rsid w:val="00201B45"/>
    <w:rsid w:val="00206EAD"/>
    <w:rsid w:val="002119B7"/>
    <w:rsid w:val="002171C9"/>
    <w:rsid w:val="00230D7C"/>
    <w:rsid w:val="002319EF"/>
    <w:rsid w:val="002330E4"/>
    <w:rsid w:val="00233A56"/>
    <w:rsid w:val="00237940"/>
    <w:rsid w:val="002443BD"/>
    <w:rsid w:val="00244FFB"/>
    <w:rsid w:val="002612FA"/>
    <w:rsid w:val="002733DE"/>
    <w:rsid w:val="00276DA9"/>
    <w:rsid w:val="0028557B"/>
    <w:rsid w:val="0029705A"/>
    <w:rsid w:val="00297A70"/>
    <w:rsid w:val="002A1C23"/>
    <w:rsid w:val="002B07E8"/>
    <w:rsid w:val="002B28B8"/>
    <w:rsid w:val="002B2B48"/>
    <w:rsid w:val="002C310B"/>
    <w:rsid w:val="002C4F05"/>
    <w:rsid w:val="002C7342"/>
    <w:rsid w:val="002D2667"/>
    <w:rsid w:val="002D40A6"/>
    <w:rsid w:val="002E1C01"/>
    <w:rsid w:val="002E1F44"/>
    <w:rsid w:val="002E5DDE"/>
    <w:rsid w:val="002F0D29"/>
    <w:rsid w:val="002F10D3"/>
    <w:rsid w:val="002F4FE2"/>
    <w:rsid w:val="0030113F"/>
    <w:rsid w:val="0031019E"/>
    <w:rsid w:val="003123AC"/>
    <w:rsid w:val="0033012F"/>
    <w:rsid w:val="0033091B"/>
    <w:rsid w:val="00331E0B"/>
    <w:rsid w:val="00332581"/>
    <w:rsid w:val="003337DA"/>
    <w:rsid w:val="00335DAE"/>
    <w:rsid w:val="00336720"/>
    <w:rsid w:val="00336B4E"/>
    <w:rsid w:val="00343886"/>
    <w:rsid w:val="003463C4"/>
    <w:rsid w:val="00346A62"/>
    <w:rsid w:val="00351C4F"/>
    <w:rsid w:val="0036111C"/>
    <w:rsid w:val="0038201E"/>
    <w:rsid w:val="00390E8D"/>
    <w:rsid w:val="003947E8"/>
    <w:rsid w:val="00397AC2"/>
    <w:rsid w:val="00397E12"/>
    <w:rsid w:val="003A0953"/>
    <w:rsid w:val="003B101B"/>
    <w:rsid w:val="003B7949"/>
    <w:rsid w:val="003C40F8"/>
    <w:rsid w:val="003C66F4"/>
    <w:rsid w:val="003D205C"/>
    <w:rsid w:val="003D3BB6"/>
    <w:rsid w:val="003D3BFC"/>
    <w:rsid w:val="003D48E4"/>
    <w:rsid w:val="003D6131"/>
    <w:rsid w:val="003D7F51"/>
    <w:rsid w:val="003E1F77"/>
    <w:rsid w:val="003E2FAB"/>
    <w:rsid w:val="004006FD"/>
    <w:rsid w:val="00405E29"/>
    <w:rsid w:val="0041103E"/>
    <w:rsid w:val="004127AE"/>
    <w:rsid w:val="00416E40"/>
    <w:rsid w:val="0042491D"/>
    <w:rsid w:val="00424A1E"/>
    <w:rsid w:val="00425F83"/>
    <w:rsid w:val="00434F5C"/>
    <w:rsid w:val="0043519D"/>
    <w:rsid w:val="00443CD3"/>
    <w:rsid w:val="004506E2"/>
    <w:rsid w:val="00454921"/>
    <w:rsid w:val="004560E9"/>
    <w:rsid w:val="00460FE5"/>
    <w:rsid w:val="0046396C"/>
    <w:rsid w:val="00464264"/>
    <w:rsid w:val="00466D1F"/>
    <w:rsid w:val="004763A8"/>
    <w:rsid w:val="00483B03"/>
    <w:rsid w:val="0049163F"/>
    <w:rsid w:val="00493624"/>
    <w:rsid w:val="004975B7"/>
    <w:rsid w:val="004B11BD"/>
    <w:rsid w:val="004B320A"/>
    <w:rsid w:val="004C1198"/>
    <w:rsid w:val="004C44CD"/>
    <w:rsid w:val="004C6777"/>
    <w:rsid w:val="004D1255"/>
    <w:rsid w:val="004D3440"/>
    <w:rsid w:val="004D587A"/>
    <w:rsid w:val="004D72C4"/>
    <w:rsid w:val="004E0FE2"/>
    <w:rsid w:val="004F4E38"/>
    <w:rsid w:val="004F626B"/>
    <w:rsid w:val="00502CCD"/>
    <w:rsid w:val="0050427E"/>
    <w:rsid w:val="00510C6C"/>
    <w:rsid w:val="00511272"/>
    <w:rsid w:val="00511C14"/>
    <w:rsid w:val="00515977"/>
    <w:rsid w:val="00520759"/>
    <w:rsid w:val="005208FF"/>
    <w:rsid w:val="005313D3"/>
    <w:rsid w:val="00535EF6"/>
    <w:rsid w:val="00536D5A"/>
    <w:rsid w:val="00537C69"/>
    <w:rsid w:val="00540C80"/>
    <w:rsid w:val="00541371"/>
    <w:rsid w:val="005439AB"/>
    <w:rsid w:val="00551783"/>
    <w:rsid w:val="00554CA3"/>
    <w:rsid w:val="00560866"/>
    <w:rsid w:val="005630E5"/>
    <w:rsid w:val="00563992"/>
    <w:rsid w:val="0056492C"/>
    <w:rsid w:val="005658C5"/>
    <w:rsid w:val="00581F27"/>
    <w:rsid w:val="00583744"/>
    <w:rsid w:val="00587678"/>
    <w:rsid w:val="0059104A"/>
    <w:rsid w:val="005A0A82"/>
    <w:rsid w:val="005A1673"/>
    <w:rsid w:val="005A457F"/>
    <w:rsid w:val="005A729F"/>
    <w:rsid w:val="005A7C71"/>
    <w:rsid w:val="005B02BB"/>
    <w:rsid w:val="005B573D"/>
    <w:rsid w:val="005B5BEB"/>
    <w:rsid w:val="005B67F4"/>
    <w:rsid w:val="005C1C05"/>
    <w:rsid w:val="005C4735"/>
    <w:rsid w:val="005D03AB"/>
    <w:rsid w:val="005D0C9D"/>
    <w:rsid w:val="005D67BB"/>
    <w:rsid w:val="005E1B08"/>
    <w:rsid w:val="005E272D"/>
    <w:rsid w:val="00601F28"/>
    <w:rsid w:val="00605F9E"/>
    <w:rsid w:val="00606264"/>
    <w:rsid w:val="00610BA8"/>
    <w:rsid w:val="00622213"/>
    <w:rsid w:val="0062491B"/>
    <w:rsid w:val="0062632F"/>
    <w:rsid w:val="00627107"/>
    <w:rsid w:val="006272F2"/>
    <w:rsid w:val="00636C56"/>
    <w:rsid w:val="0064241A"/>
    <w:rsid w:val="00643D07"/>
    <w:rsid w:val="006452B4"/>
    <w:rsid w:val="006460D7"/>
    <w:rsid w:val="00647573"/>
    <w:rsid w:val="00654221"/>
    <w:rsid w:val="00666251"/>
    <w:rsid w:val="00667785"/>
    <w:rsid w:val="006723B8"/>
    <w:rsid w:val="00676665"/>
    <w:rsid w:val="00676CC6"/>
    <w:rsid w:val="006810E0"/>
    <w:rsid w:val="006876EB"/>
    <w:rsid w:val="00697E85"/>
    <w:rsid w:val="006A30B4"/>
    <w:rsid w:val="006B3E89"/>
    <w:rsid w:val="006D3730"/>
    <w:rsid w:val="006D5A09"/>
    <w:rsid w:val="006D5F4A"/>
    <w:rsid w:val="006D7ED9"/>
    <w:rsid w:val="006E1CC9"/>
    <w:rsid w:val="006E441A"/>
    <w:rsid w:val="0070163B"/>
    <w:rsid w:val="007046B0"/>
    <w:rsid w:val="007106C6"/>
    <w:rsid w:val="00714698"/>
    <w:rsid w:val="00724959"/>
    <w:rsid w:val="00731083"/>
    <w:rsid w:val="00735F4E"/>
    <w:rsid w:val="00736B0F"/>
    <w:rsid w:val="0074295E"/>
    <w:rsid w:val="007448C4"/>
    <w:rsid w:val="00744E9C"/>
    <w:rsid w:val="00745E27"/>
    <w:rsid w:val="00757718"/>
    <w:rsid w:val="00757A83"/>
    <w:rsid w:val="00763090"/>
    <w:rsid w:val="00771FE3"/>
    <w:rsid w:val="0077382C"/>
    <w:rsid w:val="007741A5"/>
    <w:rsid w:val="00774772"/>
    <w:rsid w:val="00777603"/>
    <w:rsid w:val="007A108E"/>
    <w:rsid w:val="007B3495"/>
    <w:rsid w:val="007B4272"/>
    <w:rsid w:val="007B576C"/>
    <w:rsid w:val="007B5A4B"/>
    <w:rsid w:val="007C3465"/>
    <w:rsid w:val="007C6AF6"/>
    <w:rsid w:val="007D7954"/>
    <w:rsid w:val="007E400F"/>
    <w:rsid w:val="007E4D02"/>
    <w:rsid w:val="007E7545"/>
    <w:rsid w:val="007E7BF0"/>
    <w:rsid w:val="007F1B3B"/>
    <w:rsid w:val="007F2113"/>
    <w:rsid w:val="00800451"/>
    <w:rsid w:val="0080306D"/>
    <w:rsid w:val="00807582"/>
    <w:rsid w:val="00816FF0"/>
    <w:rsid w:val="00817E08"/>
    <w:rsid w:val="00830EA0"/>
    <w:rsid w:val="00837E18"/>
    <w:rsid w:val="00841264"/>
    <w:rsid w:val="00844A2C"/>
    <w:rsid w:val="00850193"/>
    <w:rsid w:val="00861701"/>
    <w:rsid w:val="00863703"/>
    <w:rsid w:val="00866204"/>
    <w:rsid w:val="00875120"/>
    <w:rsid w:val="00876442"/>
    <w:rsid w:val="00876556"/>
    <w:rsid w:val="00882FF5"/>
    <w:rsid w:val="00887336"/>
    <w:rsid w:val="008910D8"/>
    <w:rsid w:val="008B23A8"/>
    <w:rsid w:val="008B5ED6"/>
    <w:rsid w:val="008C4C6D"/>
    <w:rsid w:val="008C63F6"/>
    <w:rsid w:val="008D2D7A"/>
    <w:rsid w:val="008D50F8"/>
    <w:rsid w:val="008E0D93"/>
    <w:rsid w:val="008E2658"/>
    <w:rsid w:val="008E2908"/>
    <w:rsid w:val="008F1587"/>
    <w:rsid w:val="008F257A"/>
    <w:rsid w:val="008F4556"/>
    <w:rsid w:val="008F69BB"/>
    <w:rsid w:val="008F7393"/>
    <w:rsid w:val="00900322"/>
    <w:rsid w:val="0090361D"/>
    <w:rsid w:val="00904C5C"/>
    <w:rsid w:val="00905C46"/>
    <w:rsid w:val="00915626"/>
    <w:rsid w:val="00915852"/>
    <w:rsid w:val="009160BD"/>
    <w:rsid w:val="00916646"/>
    <w:rsid w:val="009229BF"/>
    <w:rsid w:val="00924920"/>
    <w:rsid w:val="00927E8B"/>
    <w:rsid w:val="00932B86"/>
    <w:rsid w:val="0093331A"/>
    <w:rsid w:val="0093538D"/>
    <w:rsid w:val="00936A14"/>
    <w:rsid w:val="009423B4"/>
    <w:rsid w:val="009440D7"/>
    <w:rsid w:val="00953059"/>
    <w:rsid w:val="00956ABE"/>
    <w:rsid w:val="00966B6C"/>
    <w:rsid w:val="00977F6C"/>
    <w:rsid w:val="0098221F"/>
    <w:rsid w:val="00997E2A"/>
    <w:rsid w:val="009A312E"/>
    <w:rsid w:val="009A6740"/>
    <w:rsid w:val="009A74A1"/>
    <w:rsid w:val="009A7D44"/>
    <w:rsid w:val="009B37EC"/>
    <w:rsid w:val="009B68F6"/>
    <w:rsid w:val="009C25F4"/>
    <w:rsid w:val="009F13DA"/>
    <w:rsid w:val="009F3C03"/>
    <w:rsid w:val="009F5B84"/>
    <w:rsid w:val="00A01391"/>
    <w:rsid w:val="00A0351B"/>
    <w:rsid w:val="00A0576B"/>
    <w:rsid w:val="00A133DF"/>
    <w:rsid w:val="00A1429A"/>
    <w:rsid w:val="00A16A76"/>
    <w:rsid w:val="00A2056B"/>
    <w:rsid w:val="00A215D8"/>
    <w:rsid w:val="00A2193A"/>
    <w:rsid w:val="00A21DE2"/>
    <w:rsid w:val="00A2526D"/>
    <w:rsid w:val="00A35D4B"/>
    <w:rsid w:val="00A40B3F"/>
    <w:rsid w:val="00A40FDB"/>
    <w:rsid w:val="00A41C52"/>
    <w:rsid w:val="00A44DBD"/>
    <w:rsid w:val="00A46F09"/>
    <w:rsid w:val="00A476A2"/>
    <w:rsid w:val="00A6259F"/>
    <w:rsid w:val="00A67EE3"/>
    <w:rsid w:val="00A714CF"/>
    <w:rsid w:val="00A727E1"/>
    <w:rsid w:val="00A8267E"/>
    <w:rsid w:val="00AA7956"/>
    <w:rsid w:val="00AB0B37"/>
    <w:rsid w:val="00AB2C1B"/>
    <w:rsid w:val="00AB40C4"/>
    <w:rsid w:val="00AC0014"/>
    <w:rsid w:val="00AC0047"/>
    <w:rsid w:val="00AC2698"/>
    <w:rsid w:val="00AC3BF5"/>
    <w:rsid w:val="00AD0CA3"/>
    <w:rsid w:val="00AD1367"/>
    <w:rsid w:val="00AD2A50"/>
    <w:rsid w:val="00AD47E8"/>
    <w:rsid w:val="00AD47F8"/>
    <w:rsid w:val="00AD61EA"/>
    <w:rsid w:val="00AD7635"/>
    <w:rsid w:val="00AE10A7"/>
    <w:rsid w:val="00AE43E0"/>
    <w:rsid w:val="00AE75A0"/>
    <w:rsid w:val="00AF17F0"/>
    <w:rsid w:val="00AF34C1"/>
    <w:rsid w:val="00AF59F0"/>
    <w:rsid w:val="00AF7A46"/>
    <w:rsid w:val="00B0201C"/>
    <w:rsid w:val="00B04DF4"/>
    <w:rsid w:val="00B07BB3"/>
    <w:rsid w:val="00B14547"/>
    <w:rsid w:val="00B1637E"/>
    <w:rsid w:val="00B2343F"/>
    <w:rsid w:val="00B23B15"/>
    <w:rsid w:val="00B26BAE"/>
    <w:rsid w:val="00B27579"/>
    <w:rsid w:val="00B32CA1"/>
    <w:rsid w:val="00B33F0A"/>
    <w:rsid w:val="00B34BC4"/>
    <w:rsid w:val="00B4109B"/>
    <w:rsid w:val="00B4168C"/>
    <w:rsid w:val="00B43025"/>
    <w:rsid w:val="00B431F1"/>
    <w:rsid w:val="00B43FE4"/>
    <w:rsid w:val="00B57DDB"/>
    <w:rsid w:val="00B7178A"/>
    <w:rsid w:val="00B742CC"/>
    <w:rsid w:val="00B74363"/>
    <w:rsid w:val="00B749C9"/>
    <w:rsid w:val="00B7752B"/>
    <w:rsid w:val="00B8037C"/>
    <w:rsid w:val="00B81DA5"/>
    <w:rsid w:val="00B8208A"/>
    <w:rsid w:val="00B83A43"/>
    <w:rsid w:val="00B85C61"/>
    <w:rsid w:val="00B94698"/>
    <w:rsid w:val="00BA075C"/>
    <w:rsid w:val="00BB3056"/>
    <w:rsid w:val="00BC1915"/>
    <w:rsid w:val="00BC6E70"/>
    <w:rsid w:val="00BC7EE5"/>
    <w:rsid w:val="00BD0514"/>
    <w:rsid w:val="00BE4388"/>
    <w:rsid w:val="00BF05C6"/>
    <w:rsid w:val="00BF0D13"/>
    <w:rsid w:val="00BF12F0"/>
    <w:rsid w:val="00BF332A"/>
    <w:rsid w:val="00BF6F5B"/>
    <w:rsid w:val="00C0061D"/>
    <w:rsid w:val="00C0237E"/>
    <w:rsid w:val="00C02F71"/>
    <w:rsid w:val="00C03A89"/>
    <w:rsid w:val="00C074FB"/>
    <w:rsid w:val="00C1009E"/>
    <w:rsid w:val="00C113C2"/>
    <w:rsid w:val="00C250E3"/>
    <w:rsid w:val="00C36DF5"/>
    <w:rsid w:val="00C37984"/>
    <w:rsid w:val="00C430D3"/>
    <w:rsid w:val="00C4560B"/>
    <w:rsid w:val="00C46A7D"/>
    <w:rsid w:val="00C507C8"/>
    <w:rsid w:val="00C54C20"/>
    <w:rsid w:val="00C578DA"/>
    <w:rsid w:val="00C6181C"/>
    <w:rsid w:val="00C63B0C"/>
    <w:rsid w:val="00C63B15"/>
    <w:rsid w:val="00C67E4B"/>
    <w:rsid w:val="00C845D1"/>
    <w:rsid w:val="00C9264F"/>
    <w:rsid w:val="00C96EA1"/>
    <w:rsid w:val="00CA115C"/>
    <w:rsid w:val="00CA6220"/>
    <w:rsid w:val="00CA7A80"/>
    <w:rsid w:val="00CB166C"/>
    <w:rsid w:val="00CB255C"/>
    <w:rsid w:val="00CB2925"/>
    <w:rsid w:val="00CC1287"/>
    <w:rsid w:val="00CC2F2E"/>
    <w:rsid w:val="00CC5B50"/>
    <w:rsid w:val="00CC6E1B"/>
    <w:rsid w:val="00CD02CB"/>
    <w:rsid w:val="00CD1B89"/>
    <w:rsid w:val="00CD38CB"/>
    <w:rsid w:val="00CD5602"/>
    <w:rsid w:val="00CD79A3"/>
    <w:rsid w:val="00CE1E1D"/>
    <w:rsid w:val="00CE388A"/>
    <w:rsid w:val="00CE3D70"/>
    <w:rsid w:val="00CF2903"/>
    <w:rsid w:val="00D16ABD"/>
    <w:rsid w:val="00D347D6"/>
    <w:rsid w:val="00D37B14"/>
    <w:rsid w:val="00D37D96"/>
    <w:rsid w:val="00D41E23"/>
    <w:rsid w:val="00D42FFD"/>
    <w:rsid w:val="00D50785"/>
    <w:rsid w:val="00D517FA"/>
    <w:rsid w:val="00D55598"/>
    <w:rsid w:val="00D57652"/>
    <w:rsid w:val="00D600DA"/>
    <w:rsid w:val="00D61012"/>
    <w:rsid w:val="00D644C0"/>
    <w:rsid w:val="00D67976"/>
    <w:rsid w:val="00D72013"/>
    <w:rsid w:val="00D747D8"/>
    <w:rsid w:val="00D80282"/>
    <w:rsid w:val="00D849B2"/>
    <w:rsid w:val="00D85DEC"/>
    <w:rsid w:val="00D868C2"/>
    <w:rsid w:val="00D91F58"/>
    <w:rsid w:val="00D92F62"/>
    <w:rsid w:val="00D93934"/>
    <w:rsid w:val="00DA0001"/>
    <w:rsid w:val="00DA0543"/>
    <w:rsid w:val="00DA2994"/>
    <w:rsid w:val="00DC7C4C"/>
    <w:rsid w:val="00DD11B5"/>
    <w:rsid w:val="00DD2519"/>
    <w:rsid w:val="00DD365A"/>
    <w:rsid w:val="00DD7C9C"/>
    <w:rsid w:val="00DE1584"/>
    <w:rsid w:val="00DE6A5D"/>
    <w:rsid w:val="00DF1FB1"/>
    <w:rsid w:val="00DF62F1"/>
    <w:rsid w:val="00DF6922"/>
    <w:rsid w:val="00E04395"/>
    <w:rsid w:val="00E05676"/>
    <w:rsid w:val="00E11998"/>
    <w:rsid w:val="00E24EBD"/>
    <w:rsid w:val="00E3578E"/>
    <w:rsid w:val="00E40809"/>
    <w:rsid w:val="00E4106B"/>
    <w:rsid w:val="00E42C2F"/>
    <w:rsid w:val="00E44060"/>
    <w:rsid w:val="00E4408F"/>
    <w:rsid w:val="00E46954"/>
    <w:rsid w:val="00E4756D"/>
    <w:rsid w:val="00E562CC"/>
    <w:rsid w:val="00E624D4"/>
    <w:rsid w:val="00E66395"/>
    <w:rsid w:val="00E6704D"/>
    <w:rsid w:val="00E6769A"/>
    <w:rsid w:val="00E71FDE"/>
    <w:rsid w:val="00E75668"/>
    <w:rsid w:val="00E8334F"/>
    <w:rsid w:val="00E86AA4"/>
    <w:rsid w:val="00E8770C"/>
    <w:rsid w:val="00E92DCA"/>
    <w:rsid w:val="00EA10BA"/>
    <w:rsid w:val="00EA4E0F"/>
    <w:rsid w:val="00EA732E"/>
    <w:rsid w:val="00EB0365"/>
    <w:rsid w:val="00EB67CA"/>
    <w:rsid w:val="00EB7215"/>
    <w:rsid w:val="00ED198F"/>
    <w:rsid w:val="00EE7C8B"/>
    <w:rsid w:val="00EF2A81"/>
    <w:rsid w:val="00EF7E86"/>
    <w:rsid w:val="00F0668F"/>
    <w:rsid w:val="00F11E6B"/>
    <w:rsid w:val="00F15E45"/>
    <w:rsid w:val="00F20FF3"/>
    <w:rsid w:val="00F214BB"/>
    <w:rsid w:val="00F21A78"/>
    <w:rsid w:val="00F22F4E"/>
    <w:rsid w:val="00F26676"/>
    <w:rsid w:val="00F3309E"/>
    <w:rsid w:val="00F34043"/>
    <w:rsid w:val="00F40204"/>
    <w:rsid w:val="00F409D8"/>
    <w:rsid w:val="00F478CE"/>
    <w:rsid w:val="00F47948"/>
    <w:rsid w:val="00F528C9"/>
    <w:rsid w:val="00F54548"/>
    <w:rsid w:val="00F55331"/>
    <w:rsid w:val="00F628CC"/>
    <w:rsid w:val="00F62D5E"/>
    <w:rsid w:val="00F644F3"/>
    <w:rsid w:val="00F648C4"/>
    <w:rsid w:val="00F70D28"/>
    <w:rsid w:val="00F74192"/>
    <w:rsid w:val="00F75CEA"/>
    <w:rsid w:val="00F76002"/>
    <w:rsid w:val="00F76BE0"/>
    <w:rsid w:val="00F81884"/>
    <w:rsid w:val="00F838D5"/>
    <w:rsid w:val="00F845E2"/>
    <w:rsid w:val="00F91319"/>
    <w:rsid w:val="00F95DE1"/>
    <w:rsid w:val="00FA0D2D"/>
    <w:rsid w:val="00FA3208"/>
    <w:rsid w:val="00FA328A"/>
    <w:rsid w:val="00FA4B15"/>
    <w:rsid w:val="00FB267A"/>
    <w:rsid w:val="00FB5540"/>
    <w:rsid w:val="00FB6F01"/>
    <w:rsid w:val="00FB786F"/>
    <w:rsid w:val="00FC2795"/>
    <w:rsid w:val="00FC2CF1"/>
    <w:rsid w:val="00FC4CA8"/>
    <w:rsid w:val="00FC61E2"/>
    <w:rsid w:val="00FC7E42"/>
    <w:rsid w:val="00FD68CD"/>
    <w:rsid w:val="00FE0684"/>
    <w:rsid w:val="00FE1378"/>
    <w:rsid w:val="00FE5887"/>
    <w:rsid w:val="00FF3CD7"/>
    <w:rsid w:val="00FF70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B9D9A9"/>
  <w15:chartTrackingRefBased/>
  <w15:docId w15:val="{47C16660-FB5A-4B5A-98F9-8DD26AF47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1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2E"/>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12E"/>
    <w:rPr>
      <w:rFonts w:ascii="Calibri" w:eastAsia="Calibri" w:hAnsi="Calibri" w:cs="Times New Roman"/>
    </w:rPr>
  </w:style>
  <w:style w:type="paragraph" w:styleId="ListParagraph">
    <w:name w:val="List Paragraph"/>
    <w:aliases w:val="2,Strip,H&amp;P List Paragraph,List Paragraph1"/>
    <w:basedOn w:val="Normal"/>
    <w:link w:val="ListParagraphChar"/>
    <w:uiPriority w:val="34"/>
    <w:qFormat/>
    <w:rsid w:val="009A312E"/>
    <w:pPr>
      <w:ind w:left="720"/>
      <w:contextualSpacing/>
    </w:pPr>
  </w:style>
  <w:style w:type="paragraph" w:styleId="BalloonText">
    <w:name w:val="Balloon Text"/>
    <w:basedOn w:val="Normal"/>
    <w:link w:val="BalloonTextChar"/>
    <w:uiPriority w:val="99"/>
    <w:semiHidden/>
    <w:unhideWhenUsed/>
    <w:rsid w:val="00E41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6B"/>
    <w:rPr>
      <w:rFonts w:ascii="Segoe UI" w:eastAsia="Calibri" w:hAnsi="Segoe UI" w:cs="Segoe UI"/>
      <w:sz w:val="18"/>
      <w:szCs w:val="18"/>
    </w:rPr>
  </w:style>
  <w:style w:type="paragraph" w:styleId="Footer">
    <w:name w:val="footer"/>
    <w:basedOn w:val="Normal"/>
    <w:link w:val="FooterChar"/>
    <w:uiPriority w:val="99"/>
    <w:unhideWhenUsed/>
    <w:rsid w:val="00C96E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6EA1"/>
    <w:rPr>
      <w:rFonts w:ascii="Calibri" w:eastAsia="Calibri" w:hAnsi="Calibri" w:cs="Times New Roman"/>
    </w:rPr>
  </w:style>
  <w:style w:type="character" w:styleId="CommentReference">
    <w:name w:val="annotation reference"/>
    <w:basedOn w:val="DefaultParagraphFont"/>
    <w:uiPriority w:val="99"/>
    <w:semiHidden/>
    <w:unhideWhenUsed/>
    <w:rsid w:val="001C4BBF"/>
    <w:rPr>
      <w:sz w:val="16"/>
      <w:szCs w:val="16"/>
    </w:rPr>
  </w:style>
  <w:style w:type="paragraph" w:styleId="CommentText">
    <w:name w:val="annotation text"/>
    <w:basedOn w:val="Normal"/>
    <w:link w:val="CommentTextChar"/>
    <w:uiPriority w:val="99"/>
    <w:semiHidden/>
    <w:unhideWhenUsed/>
    <w:rsid w:val="001C4BBF"/>
    <w:pPr>
      <w:spacing w:line="240" w:lineRule="auto"/>
    </w:pPr>
    <w:rPr>
      <w:sz w:val="20"/>
      <w:szCs w:val="20"/>
    </w:rPr>
  </w:style>
  <w:style w:type="character" w:customStyle="1" w:styleId="CommentTextChar">
    <w:name w:val="Comment Text Char"/>
    <w:basedOn w:val="DefaultParagraphFont"/>
    <w:link w:val="CommentText"/>
    <w:uiPriority w:val="99"/>
    <w:semiHidden/>
    <w:rsid w:val="001C4BB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BBF"/>
    <w:rPr>
      <w:b/>
      <w:bCs/>
    </w:rPr>
  </w:style>
  <w:style w:type="character" w:customStyle="1" w:styleId="CommentSubjectChar">
    <w:name w:val="Comment Subject Char"/>
    <w:basedOn w:val="CommentTextChar"/>
    <w:link w:val="CommentSubject"/>
    <w:uiPriority w:val="99"/>
    <w:semiHidden/>
    <w:rsid w:val="001C4BBF"/>
    <w:rPr>
      <w:rFonts w:ascii="Calibri" w:eastAsia="Calibri" w:hAnsi="Calibri" w:cs="Times New Roman"/>
      <w:b/>
      <w:bCs/>
      <w:sz w:val="20"/>
      <w:szCs w:val="20"/>
    </w:rPr>
  </w:style>
  <w:style w:type="character" w:styleId="Hyperlink">
    <w:name w:val="Hyperlink"/>
    <w:basedOn w:val="DefaultParagraphFont"/>
    <w:uiPriority w:val="99"/>
    <w:unhideWhenUsed/>
    <w:rsid w:val="00BE4388"/>
    <w:rPr>
      <w:color w:val="0563C1" w:themeColor="hyperlink"/>
      <w:u w:val="single"/>
    </w:rPr>
  </w:style>
  <w:style w:type="character" w:customStyle="1" w:styleId="UnresolvedMention1">
    <w:name w:val="Unresolved Mention1"/>
    <w:basedOn w:val="DefaultParagraphFont"/>
    <w:uiPriority w:val="99"/>
    <w:semiHidden/>
    <w:unhideWhenUsed/>
    <w:rsid w:val="00BE4388"/>
    <w:rPr>
      <w:color w:val="808080"/>
      <w:shd w:val="clear" w:color="auto" w:fill="E6E6E6"/>
    </w:rPr>
  </w:style>
  <w:style w:type="character" w:styleId="FollowedHyperlink">
    <w:name w:val="FollowedHyperlink"/>
    <w:basedOn w:val="DefaultParagraphFont"/>
    <w:uiPriority w:val="99"/>
    <w:semiHidden/>
    <w:unhideWhenUsed/>
    <w:rsid w:val="003D6131"/>
    <w:rPr>
      <w:color w:val="954F72" w:themeColor="followedHyperlink"/>
      <w:u w:val="single"/>
    </w:rPr>
  </w:style>
  <w:style w:type="character" w:styleId="UnresolvedMention">
    <w:name w:val="Unresolved Mention"/>
    <w:basedOn w:val="DefaultParagraphFont"/>
    <w:uiPriority w:val="99"/>
    <w:semiHidden/>
    <w:unhideWhenUsed/>
    <w:rsid w:val="004C1198"/>
    <w:rPr>
      <w:color w:val="605E5C"/>
      <w:shd w:val="clear" w:color="auto" w:fill="E1DFDD"/>
    </w:rPr>
  </w:style>
  <w:style w:type="character" w:customStyle="1" w:styleId="ListParagraphChar">
    <w:name w:val="List Paragraph Char"/>
    <w:aliases w:val="2 Char,Strip Char,H&amp;P List Paragraph Char,List Paragraph1 Char"/>
    <w:link w:val="ListParagraph"/>
    <w:uiPriority w:val="34"/>
    <w:rsid w:val="00D720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8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es_fondi/normativo_aktu_projekti/energetika_un_energoefektivit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966E2-A5C1-4868-94C4-79B4C153C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4</Pages>
  <Words>5500</Words>
  <Characters>3136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2018. gada 4. janvāra noteikumos Nr. 13 "Darbības programmas "Izaugsme un nodarbinātība" 4.2.1. specifiskā atbalsta mērķa "Veicināt energoefektivitātes paaugstināšanu valsts un dzīvojamās ē</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2018. gada 4. janvāra noteikumos Nr. 13 "Darbības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 sākotnējās ietekmes novērtējuma ziņojums (anotācija)</dc:title>
  <dc:subject>MK noteikumu projekta anotācija</dc:subject>
  <dc:creator>Vita Soļonova</dc:creator>
  <cp:keywords>Anotācija</cp:keywords>
  <dc:description>67013171, Vita.Solonova@em.gov.lv</dc:description>
  <cp:lastModifiedBy>Vita Boroduļina</cp:lastModifiedBy>
  <cp:revision>186</cp:revision>
  <cp:lastPrinted>2019-10-23T10:14:00Z</cp:lastPrinted>
  <dcterms:created xsi:type="dcterms:W3CDTF">2019-09-23T08:32:00Z</dcterms:created>
  <dcterms:modified xsi:type="dcterms:W3CDTF">2019-11-07T08:58:00Z</dcterms:modified>
</cp:coreProperties>
</file>