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5DA14" w14:textId="70816970" w:rsidR="008D2C1E" w:rsidRPr="008E2D63" w:rsidRDefault="00EA6CD3" w:rsidP="008D2C1E">
      <w:pPr>
        <w:jc w:val="center"/>
        <w:rPr>
          <w:rFonts w:eastAsiaTheme="minorEastAsia"/>
          <w:sz w:val="24"/>
          <w:szCs w:val="24"/>
          <w:lang w:val="lv-LV"/>
        </w:rPr>
      </w:pPr>
      <w:bookmarkStart w:id="0" w:name="OLE_LINK3"/>
      <w:bookmarkStart w:id="1" w:name="OLE_LINK1"/>
      <w:bookmarkStart w:id="2" w:name="OLE_LINK2"/>
      <w:r w:rsidRPr="008E2D63">
        <w:rPr>
          <w:b/>
          <w:sz w:val="24"/>
          <w:szCs w:val="24"/>
          <w:lang w:val="lv-LV"/>
        </w:rPr>
        <w:t>Ministru kabineta noteikumu projekta ,,</w:t>
      </w:r>
      <w:bookmarkStart w:id="3" w:name="OLE_LINK7"/>
      <w:bookmarkStart w:id="4" w:name="OLE_LINK8"/>
    </w:p>
    <w:p w14:paraId="088F7E8E" w14:textId="7E9B4B01" w:rsidR="00EA6CD3" w:rsidRPr="008E2D63" w:rsidRDefault="008D2C1E" w:rsidP="008D2C1E">
      <w:pPr>
        <w:jc w:val="center"/>
        <w:rPr>
          <w:rFonts w:eastAsia="Times New Roman"/>
          <w:b/>
          <w:sz w:val="24"/>
          <w:szCs w:val="24"/>
          <w:lang w:val="lv-LV" w:eastAsia="lv-LV"/>
        </w:rPr>
      </w:pPr>
      <w:r w:rsidRPr="008E2D63">
        <w:rPr>
          <w:rFonts w:eastAsia="Times New Roman"/>
          <w:b/>
          <w:sz w:val="24"/>
          <w:szCs w:val="24"/>
          <w:lang w:val="lv-LV" w:eastAsia="lv-LV"/>
        </w:rPr>
        <w:t>Grozījumi Ministru kabineta 2017.gada 7.februāra noteikumos Nr.74 „</w:t>
      </w:r>
      <w:proofErr w:type="spellStart"/>
      <w:r w:rsidRPr="008E2D63">
        <w:rPr>
          <w:rFonts w:eastAsia="Times New Roman"/>
          <w:b/>
          <w:sz w:val="24"/>
          <w:szCs w:val="24"/>
          <w:lang w:val="lv-LV" w:eastAsia="lv-LV"/>
        </w:rPr>
        <w:t>Jaunuzņēmumu</w:t>
      </w:r>
      <w:proofErr w:type="spellEnd"/>
      <w:r w:rsidRPr="008E2D63">
        <w:rPr>
          <w:rFonts w:eastAsia="Times New Roman"/>
          <w:b/>
          <w:sz w:val="24"/>
          <w:szCs w:val="24"/>
          <w:lang w:val="lv-LV" w:eastAsia="lv-LV"/>
        </w:rPr>
        <w:t xml:space="preserve"> atbalsta programmu pieteikšanas un administrēšanas kārtība”</w:t>
      </w:r>
      <w:r w:rsidR="00EA6CD3" w:rsidRPr="008E2D63">
        <w:rPr>
          <w:b/>
          <w:sz w:val="24"/>
          <w:szCs w:val="24"/>
          <w:lang w:val="lv-LV"/>
        </w:rPr>
        <w:t>”</w:t>
      </w:r>
      <w:bookmarkEnd w:id="3"/>
      <w:bookmarkEnd w:id="4"/>
      <w:r w:rsidR="00844176" w:rsidRPr="008E2D63">
        <w:rPr>
          <w:b/>
          <w:sz w:val="24"/>
          <w:szCs w:val="24"/>
          <w:lang w:val="lv-LV"/>
        </w:rPr>
        <w:t xml:space="preserve"> </w:t>
      </w:r>
      <w:r w:rsidR="00EA6CD3" w:rsidRPr="008E2D63">
        <w:rPr>
          <w:b/>
          <w:sz w:val="24"/>
          <w:szCs w:val="24"/>
          <w:lang w:val="lv-LV"/>
        </w:rPr>
        <w:t>sākotnējās ietekmes novērtējuma ziņojums (anotācija)</w:t>
      </w:r>
    </w:p>
    <w:p w14:paraId="4F03DE00" w14:textId="77777777" w:rsidR="00310924" w:rsidRPr="008E2D63" w:rsidRDefault="00310924" w:rsidP="008D2C1E">
      <w:pPr>
        <w:jc w:val="center"/>
        <w:rPr>
          <w:b/>
          <w:sz w:val="24"/>
          <w:szCs w:val="24"/>
          <w:lang w:val="lv-LV"/>
        </w:rPr>
      </w:pPr>
    </w:p>
    <w:tbl>
      <w:tblPr>
        <w:tblW w:w="906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402"/>
        <w:gridCol w:w="6662"/>
      </w:tblGrid>
      <w:tr w:rsidR="00833707" w:rsidRPr="008E2D63" w14:paraId="04D05FAF" w14:textId="77777777" w:rsidTr="00EE3594">
        <w:trPr>
          <w:trHeight w:val="405"/>
        </w:trPr>
        <w:tc>
          <w:tcPr>
            <w:tcW w:w="9064" w:type="dxa"/>
            <w:gridSpan w:val="2"/>
            <w:tcBorders>
              <w:top w:val="outset" w:sz="6" w:space="0" w:color="414142"/>
              <w:left w:val="outset" w:sz="6" w:space="0" w:color="414142"/>
              <w:bottom w:val="outset" w:sz="6" w:space="0" w:color="414142"/>
              <w:right w:val="outset" w:sz="6" w:space="0" w:color="414142"/>
            </w:tcBorders>
          </w:tcPr>
          <w:p w14:paraId="703A3A02" w14:textId="03E6F870" w:rsidR="00833707" w:rsidRPr="008E2D63" w:rsidRDefault="00833707" w:rsidP="00330243">
            <w:pPr>
              <w:ind w:right="344"/>
              <w:jc w:val="both"/>
              <w:rPr>
                <w:rFonts w:eastAsia="Times New Roman"/>
                <w:iCs/>
                <w:sz w:val="24"/>
                <w:szCs w:val="24"/>
                <w:lang w:val="lv-LV" w:eastAsia="lv-LV"/>
              </w:rPr>
            </w:pPr>
            <w:r w:rsidRPr="008E2D63">
              <w:rPr>
                <w:rFonts w:eastAsia="Times New Roman"/>
                <w:b/>
                <w:bCs/>
                <w:iCs/>
                <w:sz w:val="24"/>
                <w:szCs w:val="24"/>
                <w:lang w:val="lv-LV" w:eastAsia="lv-LV"/>
              </w:rPr>
              <w:t>Tiesību akta projekta anotācijas kopsavilkums</w:t>
            </w:r>
          </w:p>
        </w:tc>
      </w:tr>
      <w:bookmarkEnd w:id="0"/>
      <w:bookmarkEnd w:id="1"/>
      <w:bookmarkEnd w:id="2"/>
      <w:tr w:rsidR="00833707" w:rsidRPr="008E2D63" w14:paraId="6436A03E" w14:textId="77777777" w:rsidTr="00EE3594">
        <w:trPr>
          <w:trHeight w:val="405"/>
        </w:trPr>
        <w:tc>
          <w:tcPr>
            <w:tcW w:w="2402" w:type="dxa"/>
            <w:tcBorders>
              <w:top w:val="outset" w:sz="6" w:space="0" w:color="414142"/>
              <w:left w:val="outset" w:sz="6" w:space="0" w:color="414142"/>
              <w:bottom w:val="outset" w:sz="6" w:space="0" w:color="414142"/>
              <w:right w:val="outset" w:sz="6" w:space="0" w:color="414142"/>
            </w:tcBorders>
            <w:hideMark/>
          </w:tcPr>
          <w:p w14:paraId="70666EE3" w14:textId="1E81E684" w:rsidR="00833707" w:rsidRPr="008E2D63" w:rsidRDefault="00833707" w:rsidP="00330243">
            <w:pPr>
              <w:spacing w:before="100" w:beforeAutospacing="1" w:after="100" w:afterAutospacing="1"/>
              <w:rPr>
                <w:rFonts w:eastAsia="Times New Roman"/>
                <w:sz w:val="24"/>
                <w:szCs w:val="24"/>
                <w:lang w:val="lv-LV" w:eastAsia="lv-LV"/>
              </w:rPr>
            </w:pPr>
            <w:r w:rsidRPr="008E2D63">
              <w:rPr>
                <w:rFonts w:eastAsia="Times New Roman"/>
                <w:iCs/>
                <w:sz w:val="24"/>
                <w:szCs w:val="24"/>
                <w:lang w:val="lv-LV" w:eastAsia="lv-LV"/>
              </w:rPr>
              <w:t>Mērķis, risinājums un projekta spēkā stāšanās laiks (500 zīmes bez atstarpēm)</w:t>
            </w:r>
          </w:p>
        </w:tc>
        <w:tc>
          <w:tcPr>
            <w:tcW w:w="6662" w:type="dxa"/>
            <w:tcBorders>
              <w:top w:val="outset" w:sz="6" w:space="0" w:color="414142"/>
              <w:left w:val="outset" w:sz="6" w:space="0" w:color="414142"/>
              <w:bottom w:val="outset" w:sz="6" w:space="0" w:color="414142"/>
              <w:right w:val="outset" w:sz="6" w:space="0" w:color="414142"/>
            </w:tcBorders>
            <w:hideMark/>
          </w:tcPr>
          <w:p w14:paraId="24B8E504" w14:textId="42DF236F" w:rsidR="00AD5CB0" w:rsidRPr="008E2D63" w:rsidRDefault="008E2D63" w:rsidP="00605F50">
            <w:pPr>
              <w:jc w:val="both"/>
              <w:rPr>
                <w:rFonts w:eastAsia="Times New Roman"/>
                <w:iCs/>
                <w:sz w:val="24"/>
                <w:szCs w:val="24"/>
                <w:lang w:val="lv-LV" w:eastAsia="lv-LV"/>
              </w:rPr>
            </w:pPr>
            <w:r w:rsidRPr="008E2D63">
              <w:rPr>
                <w:rFonts w:eastAsia="Times New Roman"/>
                <w:sz w:val="24"/>
                <w:szCs w:val="24"/>
                <w:lang w:val="lv-LV"/>
              </w:rPr>
              <w:t>Tiesību akta projekta m</w:t>
            </w:r>
            <w:r w:rsidR="00AD5CB0" w:rsidRPr="008E2D63">
              <w:rPr>
                <w:rFonts w:eastAsia="Times New Roman"/>
                <w:sz w:val="24"/>
                <w:szCs w:val="24"/>
                <w:lang w:val="lv-LV"/>
              </w:rPr>
              <w:t xml:space="preserve">ērķis: veicināt </w:t>
            </w:r>
            <w:proofErr w:type="spellStart"/>
            <w:r w:rsidR="00AD5CB0" w:rsidRPr="008E2D63">
              <w:rPr>
                <w:rFonts w:eastAsia="Times New Roman"/>
                <w:sz w:val="24"/>
                <w:szCs w:val="24"/>
                <w:lang w:val="lv-LV"/>
              </w:rPr>
              <w:t>jaunuzņēmumu</w:t>
            </w:r>
            <w:proofErr w:type="spellEnd"/>
            <w:r w:rsidR="00AD5CB0" w:rsidRPr="008E2D63">
              <w:rPr>
                <w:rFonts w:eastAsia="Times New Roman"/>
                <w:sz w:val="24"/>
                <w:szCs w:val="24"/>
                <w:lang w:val="lv-LV"/>
              </w:rPr>
              <w:t xml:space="preserve"> ekosistēmas attīstību un radītu kā Latvijas, tā arī starptautisko investoru interesi ieguldīt </w:t>
            </w:r>
            <w:proofErr w:type="spellStart"/>
            <w:r w:rsidR="00AD5CB0" w:rsidRPr="008E2D63">
              <w:rPr>
                <w:rFonts w:eastAsia="Times New Roman"/>
                <w:sz w:val="24"/>
                <w:szCs w:val="24"/>
                <w:lang w:val="lv-LV"/>
              </w:rPr>
              <w:t>jaunuzņēmumos</w:t>
            </w:r>
            <w:proofErr w:type="spellEnd"/>
            <w:r w:rsidR="00AD5CB0" w:rsidRPr="008E2D63">
              <w:rPr>
                <w:rFonts w:eastAsia="Times New Roman"/>
                <w:sz w:val="24"/>
                <w:szCs w:val="24"/>
                <w:lang w:val="lv-LV"/>
              </w:rPr>
              <w:t xml:space="preserve"> Latvijā</w:t>
            </w:r>
            <w:r w:rsidRPr="008E2D63">
              <w:rPr>
                <w:rFonts w:eastAsia="Times New Roman"/>
                <w:sz w:val="24"/>
                <w:szCs w:val="24"/>
                <w:lang w:val="lv-LV"/>
              </w:rPr>
              <w:t>, atvieglojot kvalifikācijas prasības pretendentiem, kā arī mazinot administratīvo slogu uzņēmumiem un programmu administrējošajai iestādei.</w:t>
            </w:r>
          </w:p>
        </w:tc>
      </w:tr>
    </w:tbl>
    <w:p w14:paraId="6A8022D4" w14:textId="77777777" w:rsidR="00310924" w:rsidRPr="008E2D63" w:rsidRDefault="00310924" w:rsidP="00EA6CD3">
      <w:pPr>
        <w:tabs>
          <w:tab w:val="right" w:pos="9072"/>
        </w:tabs>
        <w:rPr>
          <w:sz w:val="24"/>
          <w:szCs w:val="24"/>
          <w:lang w:val="lv-LV"/>
        </w:rPr>
      </w:pPr>
    </w:p>
    <w:tbl>
      <w:tblPr>
        <w:tblW w:w="912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69"/>
        <w:gridCol w:w="142"/>
        <w:gridCol w:w="1938"/>
        <w:gridCol w:w="1045"/>
        <w:gridCol w:w="5735"/>
      </w:tblGrid>
      <w:tr w:rsidR="00844176" w:rsidRPr="008E2D63" w14:paraId="02364BB3" w14:textId="77777777" w:rsidTr="00871E2F">
        <w:trPr>
          <w:trHeight w:val="405"/>
        </w:trPr>
        <w:tc>
          <w:tcPr>
            <w:tcW w:w="9129" w:type="dxa"/>
            <w:gridSpan w:val="5"/>
            <w:tcBorders>
              <w:top w:val="outset" w:sz="6" w:space="0" w:color="414142"/>
              <w:left w:val="outset" w:sz="6" w:space="0" w:color="414142"/>
              <w:bottom w:val="outset" w:sz="6" w:space="0" w:color="414142"/>
              <w:right w:val="outset" w:sz="6" w:space="0" w:color="414142"/>
            </w:tcBorders>
            <w:hideMark/>
          </w:tcPr>
          <w:p w14:paraId="12E54FE2" w14:textId="77777777" w:rsidR="00844176" w:rsidRPr="008E2D63" w:rsidRDefault="00844176" w:rsidP="00871E2F">
            <w:pPr>
              <w:spacing w:before="100" w:beforeAutospacing="1" w:after="100" w:afterAutospacing="1"/>
              <w:ind w:firstLine="300"/>
              <w:jc w:val="center"/>
              <w:rPr>
                <w:rFonts w:eastAsia="Times New Roman"/>
                <w:sz w:val="24"/>
                <w:szCs w:val="24"/>
                <w:lang w:val="lv-LV" w:eastAsia="lv-LV"/>
              </w:rPr>
            </w:pPr>
            <w:r w:rsidRPr="008E2D63">
              <w:rPr>
                <w:rFonts w:eastAsia="Times New Roman"/>
                <w:b/>
                <w:bCs/>
                <w:color w:val="000000"/>
                <w:sz w:val="24"/>
                <w:szCs w:val="24"/>
                <w:lang w:val="lv-LV" w:eastAsia="lv-LV"/>
              </w:rPr>
              <w:t>I. Tiesību akta projekta izstrādes nepieciešamība</w:t>
            </w:r>
          </w:p>
        </w:tc>
      </w:tr>
      <w:tr w:rsidR="00844176" w:rsidRPr="008E2D63" w14:paraId="7F385C9A" w14:textId="77777777" w:rsidTr="003518F9">
        <w:trPr>
          <w:trHeight w:val="405"/>
        </w:trPr>
        <w:tc>
          <w:tcPr>
            <w:tcW w:w="411" w:type="dxa"/>
            <w:gridSpan w:val="2"/>
            <w:tcBorders>
              <w:top w:val="outset" w:sz="6" w:space="0" w:color="414142"/>
              <w:left w:val="outset" w:sz="6" w:space="0" w:color="414142"/>
              <w:bottom w:val="outset" w:sz="6" w:space="0" w:color="414142"/>
              <w:right w:val="outset" w:sz="6" w:space="0" w:color="414142"/>
            </w:tcBorders>
            <w:hideMark/>
          </w:tcPr>
          <w:p w14:paraId="7802C726" w14:textId="77777777" w:rsidR="00844176" w:rsidRPr="008E2D63" w:rsidRDefault="00844176" w:rsidP="00871E2F">
            <w:pPr>
              <w:spacing w:before="100" w:beforeAutospacing="1" w:after="100" w:afterAutospacing="1"/>
              <w:rPr>
                <w:rFonts w:eastAsia="Times New Roman"/>
                <w:sz w:val="24"/>
                <w:szCs w:val="24"/>
                <w:lang w:val="lv-LV" w:eastAsia="lv-LV"/>
              </w:rPr>
            </w:pPr>
            <w:r w:rsidRPr="008E2D63">
              <w:rPr>
                <w:rFonts w:eastAsia="Times New Roman"/>
                <w:color w:val="000000"/>
                <w:sz w:val="24"/>
                <w:szCs w:val="24"/>
                <w:lang w:val="lv-LV" w:eastAsia="lv-LV"/>
              </w:rPr>
              <w:t>1.</w:t>
            </w:r>
          </w:p>
        </w:tc>
        <w:tc>
          <w:tcPr>
            <w:tcW w:w="1938" w:type="dxa"/>
            <w:tcBorders>
              <w:top w:val="outset" w:sz="6" w:space="0" w:color="414142"/>
              <w:left w:val="outset" w:sz="6" w:space="0" w:color="414142"/>
              <w:bottom w:val="outset" w:sz="6" w:space="0" w:color="414142"/>
              <w:right w:val="outset" w:sz="6" w:space="0" w:color="414142"/>
            </w:tcBorders>
            <w:hideMark/>
          </w:tcPr>
          <w:p w14:paraId="1D9EF4B2" w14:textId="77777777" w:rsidR="00844176" w:rsidRPr="008E2D63" w:rsidRDefault="00844176" w:rsidP="00871E2F">
            <w:pPr>
              <w:spacing w:before="100" w:beforeAutospacing="1" w:after="100" w:afterAutospacing="1"/>
              <w:rPr>
                <w:rFonts w:eastAsia="Times New Roman"/>
                <w:sz w:val="24"/>
                <w:szCs w:val="24"/>
                <w:lang w:val="lv-LV" w:eastAsia="lv-LV"/>
              </w:rPr>
            </w:pPr>
            <w:r w:rsidRPr="008E2D63">
              <w:rPr>
                <w:rFonts w:eastAsia="Times New Roman"/>
                <w:color w:val="000000"/>
                <w:sz w:val="24"/>
                <w:szCs w:val="24"/>
                <w:lang w:val="lv-LV" w:eastAsia="lv-LV"/>
              </w:rPr>
              <w:t>Pamatojums</w:t>
            </w:r>
          </w:p>
        </w:tc>
        <w:tc>
          <w:tcPr>
            <w:tcW w:w="6780" w:type="dxa"/>
            <w:gridSpan w:val="2"/>
            <w:tcBorders>
              <w:top w:val="outset" w:sz="6" w:space="0" w:color="414142"/>
              <w:left w:val="outset" w:sz="6" w:space="0" w:color="414142"/>
              <w:bottom w:val="outset" w:sz="6" w:space="0" w:color="414142"/>
              <w:right w:val="outset" w:sz="6" w:space="0" w:color="414142"/>
            </w:tcBorders>
            <w:hideMark/>
          </w:tcPr>
          <w:p w14:paraId="79DF1BBF" w14:textId="47F2F132" w:rsidR="00844176" w:rsidRPr="008E2D63" w:rsidRDefault="00AD5CB0" w:rsidP="00AD5CB0">
            <w:pPr>
              <w:jc w:val="both"/>
              <w:rPr>
                <w:sz w:val="24"/>
                <w:szCs w:val="24"/>
                <w:lang w:val="lv-LV"/>
              </w:rPr>
            </w:pPr>
            <w:r w:rsidRPr="008E2D63">
              <w:rPr>
                <w:sz w:val="24"/>
                <w:szCs w:val="24"/>
                <w:lang w:val="lv-LV"/>
              </w:rPr>
              <w:t>Pamatojoties uz Ministru kabineta 2019.gada 23.septembra rezolūciju Nr. Nr. 90/TA-1753, kurā atsaucoties uz Saeimas Ilgtspējīgas attīstības komisijas Informācijas tehnoloģiju un inovatīvas uzņēmējdarbības apakškomisijas 2019. gada 18. septembra vēstuli Nr. 142.9/17/1-2-13/19, Ekonomikas ministrijai ir uzdots uzdevums sagatavot atbildes projektu apakškomisijai un līdz 2019.gada 15. oktobrim iesniegt to Valsts kancelejā.</w:t>
            </w:r>
          </w:p>
        </w:tc>
      </w:tr>
      <w:tr w:rsidR="00844176" w:rsidRPr="008E2D63" w14:paraId="62EDED08" w14:textId="77777777" w:rsidTr="003518F9">
        <w:trPr>
          <w:trHeight w:val="465"/>
        </w:trPr>
        <w:tc>
          <w:tcPr>
            <w:tcW w:w="411" w:type="dxa"/>
            <w:gridSpan w:val="2"/>
            <w:tcBorders>
              <w:top w:val="outset" w:sz="6" w:space="0" w:color="414142"/>
              <w:left w:val="outset" w:sz="6" w:space="0" w:color="414142"/>
              <w:bottom w:val="outset" w:sz="6" w:space="0" w:color="414142"/>
              <w:right w:val="outset" w:sz="6" w:space="0" w:color="414142"/>
            </w:tcBorders>
            <w:hideMark/>
          </w:tcPr>
          <w:p w14:paraId="304587A4" w14:textId="77777777" w:rsidR="00844176" w:rsidRPr="008E2D63" w:rsidRDefault="00844176" w:rsidP="00871E2F">
            <w:pPr>
              <w:spacing w:before="100" w:beforeAutospacing="1" w:after="100" w:afterAutospacing="1"/>
              <w:rPr>
                <w:rFonts w:eastAsia="Times New Roman"/>
                <w:sz w:val="24"/>
                <w:szCs w:val="24"/>
                <w:lang w:val="lv-LV" w:eastAsia="lv-LV"/>
              </w:rPr>
            </w:pPr>
            <w:r w:rsidRPr="008E2D63">
              <w:rPr>
                <w:rFonts w:eastAsia="Times New Roman"/>
                <w:color w:val="000000"/>
                <w:sz w:val="24"/>
                <w:szCs w:val="24"/>
                <w:lang w:val="lv-LV" w:eastAsia="lv-LV"/>
              </w:rPr>
              <w:t>2.</w:t>
            </w:r>
          </w:p>
        </w:tc>
        <w:tc>
          <w:tcPr>
            <w:tcW w:w="1938" w:type="dxa"/>
            <w:tcBorders>
              <w:top w:val="outset" w:sz="6" w:space="0" w:color="414142"/>
              <w:left w:val="outset" w:sz="6" w:space="0" w:color="414142"/>
              <w:bottom w:val="outset" w:sz="6" w:space="0" w:color="414142"/>
              <w:right w:val="outset" w:sz="6" w:space="0" w:color="414142"/>
            </w:tcBorders>
            <w:hideMark/>
          </w:tcPr>
          <w:p w14:paraId="2D0D2556" w14:textId="77777777" w:rsidR="007B4A0C" w:rsidRPr="008E2D63" w:rsidRDefault="00844176" w:rsidP="008D2C1E">
            <w:pPr>
              <w:spacing w:before="100" w:beforeAutospacing="1" w:after="100" w:afterAutospacing="1"/>
              <w:rPr>
                <w:rFonts w:eastAsia="Times New Roman"/>
                <w:color w:val="000000"/>
                <w:sz w:val="24"/>
                <w:szCs w:val="24"/>
                <w:lang w:val="lv-LV" w:eastAsia="lv-LV"/>
              </w:rPr>
            </w:pPr>
            <w:r w:rsidRPr="008E2D63">
              <w:rPr>
                <w:rFonts w:eastAsia="Times New Roman"/>
                <w:color w:val="000000"/>
                <w:sz w:val="24"/>
                <w:szCs w:val="24"/>
                <w:lang w:val="lv-LV" w:eastAsia="lv-LV"/>
              </w:rPr>
              <w:t>Pašreizējā situācija un problēmas, kuru risināšanai tiesību akta projekts izstrādāts, tiesiskā regulējuma mērķis un būtība</w:t>
            </w:r>
          </w:p>
          <w:p w14:paraId="73379784" w14:textId="77777777" w:rsidR="006259D6" w:rsidRPr="008E2D63" w:rsidRDefault="006259D6" w:rsidP="006259D6">
            <w:pPr>
              <w:rPr>
                <w:rFonts w:eastAsia="Times New Roman"/>
                <w:sz w:val="24"/>
                <w:szCs w:val="24"/>
                <w:lang w:val="lv-LV" w:eastAsia="lv-LV"/>
              </w:rPr>
            </w:pPr>
          </w:p>
          <w:p w14:paraId="7AC9A9EF" w14:textId="77777777" w:rsidR="006259D6" w:rsidRPr="008E2D63" w:rsidRDefault="006259D6" w:rsidP="006259D6">
            <w:pPr>
              <w:rPr>
                <w:rFonts w:eastAsia="Times New Roman"/>
                <w:sz w:val="24"/>
                <w:szCs w:val="24"/>
                <w:lang w:val="lv-LV" w:eastAsia="lv-LV"/>
              </w:rPr>
            </w:pPr>
          </w:p>
          <w:p w14:paraId="1BAE1F15" w14:textId="77777777" w:rsidR="006259D6" w:rsidRPr="008E2D63" w:rsidRDefault="006259D6" w:rsidP="006259D6">
            <w:pPr>
              <w:rPr>
                <w:rFonts w:eastAsia="Times New Roman"/>
                <w:sz w:val="24"/>
                <w:szCs w:val="24"/>
                <w:lang w:val="lv-LV" w:eastAsia="lv-LV"/>
              </w:rPr>
            </w:pPr>
          </w:p>
          <w:p w14:paraId="37200143" w14:textId="77777777" w:rsidR="006259D6" w:rsidRPr="008E2D63" w:rsidRDefault="006259D6" w:rsidP="006259D6">
            <w:pPr>
              <w:rPr>
                <w:rFonts w:eastAsia="Times New Roman"/>
                <w:sz w:val="24"/>
                <w:szCs w:val="24"/>
                <w:lang w:val="lv-LV" w:eastAsia="lv-LV"/>
              </w:rPr>
            </w:pPr>
          </w:p>
          <w:p w14:paraId="7DB06630" w14:textId="77777777" w:rsidR="006259D6" w:rsidRPr="008E2D63" w:rsidRDefault="006259D6" w:rsidP="006259D6">
            <w:pPr>
              <w:rPr>
                <w:rFonts w:eastAsia="Times New Roman"/>
                <w:sz w:val="24"/>
                <w:szCs w:val="24"/>
                <w:lang w:val="lv-LV" w:eastAsia="lv-LV"/>
              </w:rPr>
            </w:pPr>
          </w:p>
          <w:p w14:paraId="74AF1269" w14:textId="77777777" w:rsidR="006259D6" w:rsidRPr="008E2D63" w:rsidRDefault="006259D6" w:rsidP="006259D6">
            <w:pPr>
              <w:rPr>
                <w:rFonts w:eastAsia="Times New Roman"/>
                <w:sz w:val="24"/>
                <w:szCs w:val="24"/>
                <w:lang w:val="lv-LV" w:eastAsia="lv-LV"/>
              </w:rPr>
            </w:pPr>
          </w:p>
          <w:p w14:paraId="019C73D4" w14:textId="77777777" w:rsidR="006259D6" w:rsidRPr="008E2D63" w:rsidRDefault="006259D6" w:rsidP="006259D6">
            <w:pPr>
              <w:rPr>
                <w:rFonts w:eastAsia="Times New Roman"/>
                <w:sz w:val="24"/>
                <w:szCs w:val="24"/>
                <w:lang w:val="lv-LV" w:eastAsia="lv-LV"/>
              </w:rPr>
            </w:pPr>
          </w:p>
          <w:p w14:paraId="25225E77" w14:textId="77777777" w:rsidR="006259D6" w:rsidRPr="008E2D63" w:rsidRDefault="006259D6" w:rsidP="006259D6">
            <w:pPr>
              <w:rPr>
                <w:rFonts w:eastAsia="Times New Roman"/>
                <w:sz w:val="24"/>
                <w:szCs w:val="24"/>
                <w:lang w:val="lv-LV" w:eastAsia="lv-LV"/>
              </w:rPr>
            </w:pPr>
          </w:p>
          <w:p w14:paraId="2C4348B4" w14:textId="77777777" w:rsidR="006259D6" w:rsidRPr="008E2D63" w:rsidRDefault="006259D6" w:rsidP="006259D6">
            <w:pPr>
              <w:rPr>
                <w:rFonts w:eastAsia="Times New Roman"/>
                <w:sz w:val="24"/>
                <w:szCs w:val="24"/>
                <w:lang w:val="lv-LV" w:eastAsia="lv-LV"/>
              </w:rPr>
            </w:pPr>
          </w:p>
          <w:p w14:paraId="0636FF7B" w14:textId="77777777" w:rsidR="006259D6" w:rsidRPr="008E2D63" w:rsidRDefault="006259D6" w:rsidP="006259D6">
            <w:pPr>
              <w:rPr>
                <w:rFonts w:eastAsia="Times New Roman"/>
                <w:sz w:val="24"/>
                <w:szCs w:val="24"/>
                <w:lang w:val="lv-LV" w:eastAsia="lv-LV"/>
              </w:rPr>
            </w:pPr>
          </w:p>
          <w:p w14:paraId="51836032" w14:textId="77777777" w:rsidR="006259D6" w:rsidRPr="008E2D63" w:rsidRDefault="006259D6" w:rsidP="006259D6">
            <w:pPr>
              <w:rPr>
                <w:rFonts w:eastAsia="Times New Roman"/>
                <w:sz w:val="24"/>
                <w:szCs w:val="24"/>
                <w:lang w:val="lv-LV" w:eastAsia="lv-LV"/>
              </w:rPr>
            </w:pPr>
          </w:p>
          <w:p w14:paraId="13C0F8F6" w14:textId="57170CD9" w:rsidR="006259D6" w:rsidRPr="008E2D63" w:rsidRDefault="006259D6" w:rsidP="006259D6">
            <w:pPr>
              <w:rPr>
                <w:rFonts w:eastAsia="Times New Roman"/>
                <w:color w:val="000000"/>
                <w:sz w:val="24"/>
                <w:szCs w:val="24"/>
                <w:lang w:val="lv-LV" w:eastAsia="lv-LV"/>
              </w:rPr>
            </w:pPr>
          </w:p>
          <w:p w14:paraId="2A54D377" w14:textId="77777777" w:rsidR="00A71507" w:rsidRPr="008E2D63" w:rsidRDefault="00A71507" w:rsidP="00A71507">
            <w:pPr>
              <w:rPr>
                <w:rFonts w:eastAsia="Times New Roman"/>
                <w:sz w:val="24"/>
                <w:szCs w:val="24"/>
                <w:lang w:val="lv-LV" w:eastAsia="lv-LV"/>
              </w:rPr>
            </w:pPr>
          </w:p>
          <w:p w14:paraId="0357B713" w14:textId="77777777" w:rsidR="00A71507" w:rsidRPr="008E2D63" w:rsidRDefault="00A71507" w:rsidP="00A71507">
            <w:pPr>
              <w:rPr>
                <w:rFonts w:eastAsia="Times New Roman"/>
                <w:sz w:val="24"/>
                <w:szCs w:val="24"/>
                <w:lang w:val="lv-LV" w:eastAsia="lv-LV"/>
              </w:rPr>
            </w:pPr>
          </w:p>
          <w:p w14:paraId="4DA306F0" w14:textId="77777777" w:rsidR="00A71507" w:rsidRPr="008E2D63" w:rsidRDefault="00A71507" w:rsidP="00A71507">
            <w:pPr>
              <w:rPr>
                <w:rFonts w:eastAsia="Times New Roman"/>
                <w:sz w:val="24"/>
                <w:szCs w:val="24"/>
                <w:lang w:val="lv-LV" w:eastAsia="lv-LV"/>
              </w:rPr>
            </w:pPr>
          </w:p>
          <w:p w14:paraId="794CB518" w14:textId="77777777" w:rsidR="00A71507" w:rsidRPr="008E2D63" w:rsidRDefault="00A71507" w:rsidP="00A71507">
            <w:pPr>
              <w:rPr>
                <w:rFonts w:eastAsia="Times New Roman"/>
                <w:sz w:val="24"/>
                <w:szCs w:val="24"/>
                <w:lang w:val="lv-LV" w:eastAsia="lv-LV"/>
              </w:rPr>
            </w:pPr>
          </w:p>
          <w:p w14:paraId="421BAB36" w14:textId="77777777" w:rsidR="00A71507" w:rsidRPr="008E2D63" w:rsidRDefault="00A71507" w:rsidP="00A71507">
            <w:pPr>
              <w:rPr>
                <w:rFonts w:eastAsia="Times New Roman"/>
                <w:sz w:val="24"/>
                <w:szCs w:val="24"/>
                <w:lang w:val="lv-LV" w:eastAsia="lv-LV"/>
              </w:rPr>
            </w:pPr>
          </w:p>
          <w:p w14:paraId="77FA5784" w14:textId="77777777" w:rsidR="00A71507" w:rsidRPr="008E2D63" w:rsidRDefault="00A71507" w:rsidP="00A71507">
            <w:pPr>
              <w:rPr>
                <w:rFonts w:eastAsia="Times New Roman"/>
                <w:sz w:val="24"/>
                <w:szCs w:val="24"/>
                <w:lang w:val="lv-LV" w:eastAsia="lv-LV"/>
              </w:rPr>
            </w:pPr>
          </w:p>
          <w:p w14:paraId="7F7D7852" w14:textId="77777777" w:rsidR="00A71507" w:rsidRPr="008E2D63" w:rsidRDefault="00A71507" w:rsidP="00A71507">
            <w:pPr>
              <w:rPr>
                <w:rFonts w:eastAsia="Times New Roman"/>
                <w:sz w:val="24"/>
                <w:szCs w:val="24"/>
                <w:lang w:val="lv-LV" w:eastAsia="lv-LV"/>
              </w:rPr>
            </w:pPr>
          </w:p>
          <w:p w14:paraId="036800BC" w14:textId="77777777" w:rsidR="00A71507" w:rsidRPr="008E2D63" w:rsidRDefault="00A71507" w:rsidP="00A71507">
            <w:pPr>
              <w:rPr>
                <w:rFonts w:eastAsia="Times New Roman"/>
                <w:sz w:val="24"/>
                <w:szCs w:val="24"/>
                <w:lang w:val="lv-LV" w:eastAsia="lv-LV"/>
              </w:rPr>
            </w:pPr>
          </w:p>
          <w:p w14:paraId="57E7AAA8" w14:textId="77777777" w:rsidR="00A71507" w:rsidRPr="008E2D63" w:rsidRDefault="00A71507" w:rsidP="00A71507">
            <w:pPr>
              <w:rPr>
                <w:rFonts w:eastAsia="Times New Roman"/>
                <w:sz w:val="24"/>
                <w:szCs w:val="24"/>
                <w:lang w:val="lv-LV" w:eastAsia="lv-LV"/>
              </w:rPr>
            </w:pPr>
          </w:p>
          <w:p w14:paraId="592FB884" w14:textId="77777777" w:rsidR="00A71507" w:rsidRPr="008E2D63" w:rsidRDefault="00A71507" w:rsidP="00A71507">
            <w:pPr>
              <w:rPr>
                <w:rFonts w:eastAsia="Times New Roman"/>
                <w:sz w:val="24"/>
                <w:szCs w:val="24"/>
                <w:lang w:val="lv-LV" w:eastAsia="lv-LV"/>
              </w:rPr>
            </w:pPr>
          </w:p>
          <w:p w14:paraId="08969ED2" w14:textId="77777777" w:rsidR="00A71507" w:rsidRPr="008E2D63" w:rsidRDefault="00A71507" w:rsidP="00A71507">
            <w:pPr>
              <w:rPr>
                <w:rFonts w:eastAsia="Times New Roman"/>
                <w:sz w:val="24"/>
                <w:szCs w:val="24"/>
                <w:lang w:val="lv-LV" w:eastAsia="lv-LV"/>
              </w:rPr>
            </w:pPr>
          </w:p>
          <w:p w14:paraId="785BF9F5" w14:textId="77777777" w:rsidR="00A71507" w:rsidRPr="008E2D63" w:rsidRDefault="00A71507" w:rsidP="00A71507">
            <w:pPr>
              <w:rPr>
                <w:rFonts w:eastAsia="Times New Roman"/>
                <w:sz w:val="24"/>
                <w:szCs w:val="24"/>
                <w:lang w:val="lv-LV" w:eastAsia="lv-LV"/>
              </w:rPr>
            </w:pPr>
          </w:p>
          <w:p w14:paraId="426EF938" w14:textId="77777777" w:rsidR="007F3402" w:rsidRPr="008E2D63" w:rsidRDefault="007F3402" w:rsidP="007F3402">
            <w:pPr>
              <w:rPr>
                <w:rFonts w:eastAsia="Times New Roman"/>
                <w:sz w:val="24"/>
                <w:szCs w:val="24"/>
                <w:lang w:val="lv-LV" w:eastAsia="lv-LV"/>
              </w:rPr>
            </w:pPr>
          </w:p>
          <w:p w14:paraId="58DBC4FC" w14:textId="77777777" w:rsidR="007F3402" w:rsidRPr="008E2D63" w:rsidRDefault="007F3402" w:rsidP="007F3402">
            <w:pPr>
              <w:rPr>
                <w:rFonts w:eastAsia="Times New Roman"/>
                <w:sz w:val="24"/>
                <w:szCs w:val="24"/>
                <w:lang w:val="lv-LV" w:eastAsia="lv-LV"/>
              </w:rPr>
            </w:pPr>
          </w:p>
          <w:p w14:paraId="03B321BE" w14:textId="77777777" w:rsidR="007F3402" w:rsidRPr="008E2D63" w:rsidRDefault="007F3402" w:rsidP="007F3402">
            <w:pPr>
              <w:rPr>
                <w:rFonts w:eastAsia="Times New Roman"/>
                <w:sz w:val="24"/>
                <w:szCs w:val="24"/>
                <w:lang w:val="lv-LV" w:eastAsia="lv-LV"/>
              </w:rPr>
            </w:pPr>
          </w:p>
          <w:p w14:paraId="1D7ECF6E" w14:textId="77777777" w:rsidR="007F3402" w:rsidRPr="008E2D63" w:rsidRDefault="007F3402" w:rsidP="007F3402">
            <w:pPr>
              <w:rPr>
                <w:rFonts w:eastAsia="Times New Roman"/>
                <w:sz w:val="24"/>
                <w:szCs w:val="24"/>
                <w:lang w:val="lv-LV" w:eastAsia="lv-LV"/>
              </w:rPr>
            </w:pPr>
          </w:p>
          <w:p w14:paraId="2E6BA9BE" w14:textId="77777777" w:rsidR="007F3402" w:rsidRPr="008E2D63" w:rsidRDefault="007F3402" w:rsidP="007F3402">
            <w:pPr>
              <w:rPr>
                <w:rFonts w:eastAsia="Times New Roman"/>
                <w:sz w:val="24"/>
                <w:szCs w:val="24"/>
                <w:lang w:val="lv-LV" w:eastAsia="lv-LV"/>
              </w:rPr>
            </w:pPr>
          </w:p>
          <w:p w14:paraId="15321F47" w14:textId="77777777" w:rsidR="007F3402" w:rsidRPr="008E2D63" w:rsidRDefault="007F3402" w:rsidP="007F3402">
            <w:pPr>
              <w:rPr>
                <w:rFonts w:eastAsia="Times New Roman"/>
                <w:sz w:val="24"/>
                <w:szCs w:val="24"/>
                <w:lang w:val="lv-LV" w:eastAsia="lv-LV"/>
              </w:rPr>
            </w:pPr>
          </w:p>
          <w:p w14:paraId="7D5339C2" w14:textId="77777777" w:rsidR="007F3402" w:rsidRPr="008E2D63" w:rsidRDefault="007F3402" w:rsidP="007F3402">
            <w:pPr>
              <w:rPr>
                <w:rFonts w:eastAsia="Times New Roman"/>
                <w:sz w:val="24"/>
                <w:szCs w:val="24"/>
                <w:lang w:val="lv-LV" w:eastAsia="lv-LV"/>
              </w:rPr>
            </w:pPr>
          </w:p>
          <w:p w14:paraId="644EDFEB" w14:textId="77777777" w:rsidR="007F3402" w:rsidRPr="008E2D63" w:rsidRDefault="007F3402" w:rsidP="007F3402">
            <w:pPr>
              <w:rPr>
                <w:rFonts w:eastAsia="Times New Roman"/>
                <w:sz w:val="24"/>
                <w:szCs w:val="24"/>
                <w:lang w:val="lv-LV" w:eastAsia="lv-LV"/>
              </w:rPr>
            </w:pPr>
          </w:p>
          <w:p w14:paraId="3F7C7B87" w14:textId="77777777" w:rsidR="007F3402" w:rsidRPr="008E2D63" w:rsidRDefault="007F3402" w:rsidP="007F3402">
            <w:pPr>
              <w:rPr>
                <w:rFonts w:eastAsia="Times New Roman"/>
                <w:sz w:val="24"/>
                <w:szCs w:val="24"/>
                <w:lang w:val="lv-LV" w:eastAsia="lv-LV"/>
              </w:rPr>
            </w:pPr>
          </w:p>
          <w:p w14:paraId="7C10C010" w14:textId="77777777" w:rsidR="007F3402" w:rsidRPr="008E2D63" w:rsidRDefault="007F3402" w:rsidP="007F3402">
            <w:pPr>
              <w:rPr>
                <w:rFonts w:eastAsia="Times New Roman"/>
                <w:sz w:val="24"/>
                <w:szCs w:val="24"/>
                <w:lang w:val="lv-LV" w:eastAsia="lv-LV"/>
              </w:rPr>
            </w:pPr>
          </w:p>
          <w:p w14:paraId="68E6126F" w14:textId="77777777" w:rsidR="007F3402" w:rsidRPr="008E2D63" w:rsidRDefault="007F3402" w:rsidP="007F3402">
            <w:pPr>
              <w:rPr>
                <w:rFonts w:eastAsia="Times New Roman"/>
                <w:sz w:val="24"/>
                <w:szCs w:val="24"/>
                <w:lang w:val="lv-LV" w:eastAsia="lv-LV"/>
              </w:rPr>
            </w:pPr>
          </w:p>
          <w:p w14:paraId="107B7884" w14:textId="77777777" w:rsidR="007F3402" w:rsidRPr="008E2D63" w:rsidRDefault="007F3402" w:rsidP="007F3402">
            <w:pPr>
              <w:rPr>
                <w:rFonts w:eastAsia="Times New Roman"/>
                <w:sz w:val="24"/>
                <w:szCs w:val="24"/>
                <w:lang w:val="lv-LV" w:eastAsia="lv-LV"/>
              </w:rPr>
            </w:pPr>
          </w:p>
          <w:p w14:paraId="638B2496" w14:textId="77777777" w:rsidR="006259D6" w:rsidRPr="008E2D63" w:rsidRDefault="006259D6" w:rsidP="006259D6">
            <w:pPr>
              <w:rPr>
                <w:rFonts w:eastAsia="Times New Roman"/>
                <w:sz w:val="24"/>
                <w:szCs w:val="24"/>
                <w:lang w:val="lv-LV" w:eastAsia="lv-LV"/>
              </w:rPr>
            </w:pPr>
          </w:p>
          <w:p w14:paraId="484E83F8" w14:textId="77777777" w:rsidR="006259D6" w:rsidRPr="008E2D63" w:rsidRDefault="006259D6" w:rsidP="006259D6">
            <w:pPr>
              <w:rPr>
                <w:rFonts w:eastAsia="Times New Roman"/>
                <w:sz w:val="24"/>
                <w:szCs w:val="24"/>
                <w:lang w:val="lv-LV" w:eastAsia="lv-LV"/>
              </w:rPr>
            </w:pPr>
          </w:p>
          <w:p w14:paraId="47FB88BD" w14:textId="77777777" w:rsidR="006259D6" w:rsidRPr="008E2D63" w:rsidRDefault="006259D6" w:rsidP="006259D6">
            <w:pPr>
              <w:rPr>
                <w:rFonts w:eastAsia="Times New Roman"/>
                <w:sz w:val="24"/>
                <w:szCs w:val="24"/>
                <w:lang w:val="lv-LV" w:eastAsia="lv-LV"/>
              </w:rPr>
            </w:pPr>
          </w:p>
          <w:p w14:paraId="01C76143" w14:textId="77777777" w:rsidR="006259D6" w:rsidRPr="008E2D63" w:rsidRDefault="006259D6" w:rsidP="006259D6">
            <w:pPr>
              <w:rPr>
                <w:rFonts w:eastAsia="Times New Roman"/>
                <w:sz w:val="24"/>
                <w:szCs w:val="24"/>
                <w:lang w:val="lv-LV" w:eastAsia="lv-LV"/>
              </w:rPr>
            </w:pPr>
          </w:p>
          <w:p w14:paraId="5B767DA1" w14:textId="77777777" w:rsidR="006259D6" w:rsidRPr="008E2D63" w:rsidRDefault="006259D6" w:rsidP="006259D6">
            <w:pPr>
              <w:rPr>
                <w:rFonts w:eastAsia="Times New Roman"/>
                <w:sz w:val="24"/>
                <w:szCs w:val="24"/>
                <w:lang w:val="lv-LV" w:eastAsia="lv-LV"/>
              </w:rPr>
            </w:pPr>
          </w:p>
          <w:p w14:paraId="40AD4671" w14:textId="380E32D5" w:rsidR="006259D6" w:rsidRPr="008E2D63" w:rsidRDefault="006259D6" w:rsidP="006259D6">
            <w:pPr>
              <w:rPr>
                <w:rFonts w:eastAsia="Times New Roman"/>
                <w:sz w:val="24"/>
                <w:szCs w:val="24"/>
                <w:lang w:val="lv-LV" w:eastAsia="lv-LV"/>
              </w:rPr>
            </w:pPr>
          </w:p>
        </w:tc>
        <w:tc>
          <w:tcPr>
            <w:tcW w:w="6780" w:type="dxa"/>
            <w:gridSpan w:val="2"/>
            <w:tcBorders>
              <w:top w:val="outset" w:sz="6" w:space="0" w:color="414142"/>
              <w:left w:val="outset" w:sz="6" w:space="0" w:color="414142"/>
              <w:bottom w:val="outset" w:sz="6" w:space="0" w:color="414142"/>
              <w:right w:val="outset" w:sz="6" w:space="0" w:color="414142"/>
            </w:tcBorders>
          </w:tcPr>
          <w:p w14:paraId="1686039E" w14:textId="5841E444" w:rsidR="00760EA4" w:rsidRPr="008E2D63" w:rsidRDefault="00654564" w:rsidP="001E2411">
            <w:pPr>
              <w:jc w:val="both"/>
              <w:rPr>
                <w:bCs/>
                <w:sz w:val="24"/>
                <w:szCs w:val="24"/>
                <w:shd w:val="clear" w:color="auto" w:fill="FFFFFF"/>
                <w:lang w:val="lv-LV" w:eastAsia="lv-LV"/>
              </w:rPr>
            </w:pPr>
            <w:r w:rsidRPr="008E2D63">
              <w:rPr>
                <w:bCs/>
                <w:sz w:val="24"/>
                <w:szCs w:val="24"/>
                <w:shd w:val="clear" w:color="auto" w:fill="FFFFFF"/>
                <w:lang w:val="lv-LV" w:eastAsia="lv-LV"/>
              </w:rPr>
              <w:lastRenderedPageBreak/>
              <w:t xml:space="preserve">1) </w:t>
            </w:r>
            <w:r w:rsidR="00760EA4" w:rsidRPr="008E2D63">
              <w:rPr>
                <w:bCs/>
                <w:sz w:val="24"/>
                <w:szCs w:val="24"/>
                <w:shd w:val="clear" w:color="auto" w:fill="FFFFFF"/>
                <w:lang w:val="lv-LV" w:eastAsia="lv-LV"/>
              </w:rPr>
              <w:t>Kopš ir stājies spēkā Likums un 2017.gada 7.februāra noteikumi Nr. 74 “</w:t>
            </w:r>
            <w:proofErr w:type="spellStart"/>
            <w:r w:rsidR="003B3C74" w:rsidRPr="008E2D63">
              <w:rPr>
                <w:bCs/>
                <w:sz w:val="24"/>
                <w:szCs w:val="24"/>
                <w:shd w:val="clear" w:color="auto" w:fill="FFFFFF"/>
                <w:lang w:val="lv-LV" w:eastAsia="lv-LV"/>
              </w:rPr>
              <w:t>Jaunuzņēmumu</w:t>
            </w:r>
            <w:proofErr w:type="spellEnd"/>
            <w:r w:rsidR="003B3C74" w:rsidRPr="008E2D63">
              <w:rPr>
                <w:bCs/>
                <w:sz w:val="24"/>
                <w:szCs w:val="24"/>
                <w:shd w:val="clear" w:color="auto" w:fill="FFFFFF"/>
                <w:lang w:val="lv-LV" w:eastAsia="lv-LV"/>
              </w:rPr>
              <w:t xml:space="preserve"> atbalsta programm</w:t>
            </w:r>
            <w:r w:rsidR="001D48D2" w:rsidRPr="008E2D63">
              <w:rPr>
                <w:bCs/>
                <w:sz w:val="24"/>
                <w:szCs w:val="24"/>
                <w:shd w:val="clear" w:color="auto" w:fill="FFFFFF"/>
                <w:lang w:val="lv-LV" w:eastAsia="lv-LV"/>
              </w:rPr>
              <w:t>u</w:t>
            </w:r>
            <w:r w:rsidR="003B3C74" w:rsidRPr="008E2D63">
              <w:rPr>
                <w:bCs/>
                <w:sz w:val="24"/>
                <w:szCs w:val="24"/>
                <w:shd w:val="clear" w:color="auto" w:fill="FFFFFF"/>
                <w:lang w:val="lv-LV" w:eastAsia="lv-LV"/>
              </w:rPr>
              <w:t xml:space="preserve"> pieteikšanas un administrēšanas kārtība” (turpmāk – Noteikumi), ir veikti grozījumi, tādējādi pielāgojot normatīvo regulējumu faktiskajai situācijai nozarē un tas veicinātu nozares attīstību. Ekonomikas ministrija turpina cieši sadarboties ar nozares ekspertiem un diskusijās ar tiem, kā arī </w:t>
            </w:r>
            <w:r w:rsidR="00760EA4" w:rsidRPr="008E2D63">
              <w:rPr>
                <w:bCs/>
                <w:sz w:val="24"/>
                <w:szCs w:val="24"/>
                <w:shd w:val="clear" w:color="auto" w:fill="FFFFFF"/>
                <w:lang w:val="lv-LV" w:eastAsia="lv-LV"/>
              </w:rPr>
              <w:t>Latvijas Investīciju un attīstības aģentūru (turpmāk – LIAA) kā atbalsta programmu administrējošo iestādi tikušas konstatētas vairākas Likumā ietvertās normas, kuras neatbilst faktiskajai situācijai nozarē un liedz potenciālajiem atbalsta saņēmējiem pieteikties Likumā noteiktajām atbalsta programmām</w:t>
            </w:r>
            <w:r w:rsidR="001D48D2" w:rsidRPr="008E2D63">
              <w:rPr>
                <w:bCs/>
                <w:sz w:val="24"/>
                <w:szCs w:val="24"/>
                <w:shd w:val="clear" w:color="auto" w:fill="FFFFFF"/>
                <w:lang w:val="lv-LV" w:eastAsia="lv-LV"/>
              </w:rPr>
              <w:t xml:space="preserve">. Lai radītu normatīvo regulējumu atbilstošu esošajai tirgus situācijai, ir izstrādāti </w:t>
            </w:r>
            <w:r w:rsidR="00760EA4" w:rsidRPr="008E2D63">
              <w:rPr>
                <w:bCs/>
                <w:sz w:val="24"/>
                <w:szCs w:val="24"/>
                <w:shd w:val="clear" w:color="auto" w:fill="FFFFFF"/>
                <w:lang w:val="lv-LV" w:eastAsia="lv-LV"/>
              </w:rPr>
              <w:t xml:space="preserve">grozījumi Likumā, kā arī </w:t>
            </w:r>
            <w:r w:rsidR="003B3C74" w:rsidRPr="008E2D63">
              <w:rPr>
                <w:bCs/>
                <w:sz w:val="24"/>
                <w:szCs w:val="24"/>
                <w:shd w:val="clear" w:color="auto" w:fill="FFFFFF"/>
                <w:lang w:val="lv-LV" w:eastAsia="lv-LV"/>
              </w:rPr>
              <w:t>Noteikumos.</w:t>
            </w:r>
          </w:p>
          <w:p w14:paraId="31190FE3" w14:textId="6B4A569E" w:rsidR="008D603E" w:rsidRPr="008E2D63" w:rsidRDefault="003B3C74" w:rsidP="001E2411">
            <w:pPr>
              <w:jc w:val="both"/>
              <w:rPr>
                <w:rFonts w:eastAsia="Times New Roman"/>
                <w:sz w:val="24"/>
                <w:szCs w:val="24"/>
                <w:lang w:val="lv-LV"/>
              </w:rPr>
            </w:pPr>
            <w:r w:rsidRPr="008E2D63">
              <w:rPr>
                <w:rFonts w:eastAsia="Times New Roman"/>
                <w:sz w:val="24"/>
                <w:szCs w:val="24"/>
                <w:lang w:val="lv-LV"/>
              </w:rPr>
              <w:t>L</w:t>
            </w:r>
            <w:r w:rsidR="00571843" w:rsidRPr="008E2D63">
              <w:rPr>
                <w:rFonts w:eastAsia="Times New Roman"/>
                <w:sz w:val="24"/>
                <w:szCs w:val="24"/>
                <w:lang w:val="lv-LV"/>
              </w:rPr>
              <w:t>ikum</w:t>
            </w:r>
            <w:r w:rsidRPr="008E2D63">
              <w:rPr>
                <w:rFonts w:eastAsia="Times New Roman"/>
                <w:sz w:val="24"/>
                <w:szCs w:val="24"/>
                <w:lang w:val="lv-LV"/>
              </w:rPr>
              <w:t xml:space="preserve">a </w:t>
            </w:r>
            <w:r w:rsidR="003C2490" w:rsidRPr="008E2D63">
              <w:rPr>
                <w:rFonts w:eastAsia="Times New Roman"/>
                <w:sz w:val="24"/>
                <w:szCs w:val="24"/>
                <w:lang w:val="lv-LV"/>
              </w:rPr>
              <w:t>5.panta pirmajā daļā ir noteikts, ka kvalificēts riska kapitāla investors</w:t>
            </w:r>
            <w:r w:rsidR="00406325" w:rsidRPr="008E2D63">
              <w:rPr>
                <w:rFonts w:eastAsia="Times New Roman"/>
                <w:sz w:val="24"/>
                <w:szCs w:val="24"/>
                <w:lang w:val="lv-LV"/>
              </w:rPr>
              <w:t xml:space="preserve"> (turpmāk – investors)</w:t>
            </w:r>
            <w:r w:rsidR="003C2490" w:rsidRPr="008E2D63">
              <w:rPr>
                <w:rFonts w:eastAsia="Times New Roman"/>
                <w:sz w:val="24"/>
                <w:szCs w:val="24"/>
                <w:lang w:val="lv-LV"/>
              </w:rPr>
              <w:t xml:space="preserve"> ir persona vai lietu kopība, kas atbilst</w:t>
            </w:r>
            <w:r w:rsidR="00571843" w:rsidRPr="008E2D63">
              <w:rPr>
                <w:rFonts w:eastAsia="Times New Roman"/>
                <w:sz w:val="24"/>
                <w:szCs w:val="24"/>
                <w:lang w:val="lv-LV"/>
              </w:rPr>
              <w:t xml:space="preserve"> likuma</w:t>
            </w:r>
            <w:r w:rsidR="003C2490" w:rsidRPr="008E2D63">
              <w:rPr>
                <w:rFonts w:eastAsia="Times New Roman"/>
                <w:sz w:val="24"/>
                <w:szCs w:val="24"/>
                <w:lang w:val="lv-LV"/>
              </w:rPr>
              <w:t xml:space="preserve"> 5.panta pirmās daļas turpmākajos punkto</w:t>
            </w:r>
            <w:r w:rsidR="00571843" w:rsidRPr="008E2D63">
              <w:rPr>
                <w:rFonts w:eastAsia="Times New Roman"/>
                <w:sz w:val="24"/>
                <w:szCs w:val="24"/>
                <w:lang w:val="lv-LV"/>
              </w:rPr>
              <w:t>s noteiktajiem nosacījumiem</w:t>
            </w:r>
            <w:r w:rsidR="00406325" w:rsidRPr="008E2D63">
              <w:rPr>
                <w:rFonts w:eastAsia="Times New Roman"/>
                <w:sz w:val="24"/>
                <w:szCs w:val="24"/>
                <w:lang w:val="lv-LV"/>
              </w:rPr>
              <w:t xml:space="preserve">. Kā izriet no šiem nosacījumiem, tad galvenās prasības investoram, kas ir fiziska persona, ir jābūt ieguvušam komercdarbības pieredzi un tai pieder finanšu līdzekļi, ko viņš var ieguldīt </w:t>
            </w:r>
            <w:proofErr w:type="spellStart"/>
            <w:r w:rsidR="00406325" w:rsidRPr="008E2D63">
              <w:rPr>
                <w:rFonts w:eastAsia="Times New Roman"/>
                <w:sz w:val="24"/>
                <w:szCs w:val="24"/>
                <w:lang w:val="lv-LV"/>
              </w:rPr>
              <w:t>jaunuzņēmumu</w:t>
            </w:r>
            <w:proofErr w:type="spellEnd"/>
            <w:r w:rsidR="00406325" w:rsidRPr="008E2D63">
              <w:rPr>
                <w:rFonts w:eastAsia="Times New Roman"/>
                <w:sz w:val="24"/>
                <w:szCs w:val="24"/>
                <w:lang w:val="lv-LV"/>
              </w:rPr>
              <w:t xml:space="preserve"> attīstībā. Savukārt </w:t>
            </w:r>
            <w:r w:rsidR="00DE43EA" w:rsidRPr="008E2D63">
              <w:rPr>
                <w:rFonts w:eastAsia="Times New Roman"/>
                <w:sz w:val="24"/>
                <w:szCs w:val="24"/>
                <w:lang w:val="lv-LV"/>
              </w:rPr>
              <w:t>Noteikum</w:t>
            </w:r>
            <w:r w:rsidR="00F157EF" w:rsidRPr="008E2D63">
              <w:rPr>
                <w:rFonts w:eastAsia="Times New Roman"/>
                <w:sz w:val="24"/>
                <w:szCs w:val="24"/>
                <w:lang w:val="lv-LV"/>
              </w:rPr>
              <w:t xml:space="preserve">u </w:t>
            </w:r>
            <w:r w:rsidR="00406325" w:rsidRPr="008E2D63">
              <w:rPr>
                <w:rFonts w:eastAsia="Times New Roman"/>
                <w:sz w:val="24"/>
                <w:szCs w:val="24"/>
                <w:lang w:val="lv-LV"/>
              </w:rPr>
              <w:t>6.4. un 6.5.apakšpunktos šo prasību uzskaitījums ir daudz plašāks</w:t>
            </w:r>
            <w:r w:rsidR="00A85F79" w:rsidRPr="008E2D63">
              <w:rPr>
                <w:rFonts w:eastAsia="Times New Roman"/>
                <w:sz w:val="24"/>
                <w:szCs w:val="24"/>
                <w:lang w:val="lv-LV"/>
              </w:rPr>
              <w:t>. Tā, piemēram, investoriem ir pienākums iesniegt apliecinājumu, ka tas ir kvalificējies kādā no Eiropas Savienības (turpmāk – ES) vai Eiropas Ekonomikas zonas (turpmāk – EZS) valsts atbalsta programmās riska kapitāla jomā vai arī ir kādā starptautiskā riska kapitāla investoru tīklā. L</w:t>
            </w:r>
            <w:r w:rsidR="00F157EF" w:rsidRPr="008E2D63">
              <w:rPr>
                <w:rFonts w:eastAsia="Times New Roman"/>
                <w:sz w:val="24"/>
                <w:szCs w:val="24"/>
                <w:lang w:val="lv-LV"/>
              </w:rPr>
              <w:t xml:space="preserve">īdz 2018.gada 31.decembrim AS “Attīstības finanšu institūcija </w:t>
            </w:r>
            <w:proofErr w:type="spellStart"/>
            <w:r w:rsidR="00F157EF" w:rsidRPr="008E2D63">
              <w:rPr>
                <w:rFonts w:eastAsia="Times New Roman"/>
                <w:sz w:val="24"/>
                <w:szCs w:val="24"/>
                <w:lang w:val="lv-LV"/>
              </w:rPr>
              <w:t>Altum</w:t>
            </w:r>
            <w:proofErr w:type="spellEnd"/>
            <w:r w:rsidR="00F157EF" w:rsidRPr="008E2D63">
              <w:rPr>
                <w:rFonts w:eastAsia="Times New Roman"/>
                <w:sz w:val="24"/>
                <w:szCs w:val="24"/>
                <w:lang w:val="lv-LV"/>
              </w:rPr>
              <w:t xml:space="preserve">” (turpmāk – </w:t>
            </w:r>
            <w:proofErr w:type="spellStart"/>
            <w:r w:rsidR="00F157EF" w:rsidRPr="008E2D63">
              <w:rPr>
                <w:rFonts w:eastAsia="Times New Roman"/>
                <w:sz w:val="24"/>
                <w:szCs w:val="24"/>
                <w:lang w:val="lv-LV"/>
              </w:rPr>
              <w:t>Altum</w:t>
            </w:r>
            <w:proofErr w:type="spellEnd"/>
            <w:r w:rsidR="00F157EF" w:rsidRPr="008E2D63">
              <w:rPr>
                <w:rFonts w:eastAsia="Times New Roman"/>
                <w:sz w:val="24"/>
                <w:szCs w:val="24"/>
                <w:lang w:val="lv-LV"/>
              </w:rPr>
              <w:t xml:space="preserve">) piedāvāja Latvijā </w:t>
            </w:r>
            <w:r w:rsidR="00A85F79" w:rsidRPr="008E2D63">
              <w:rPr>
                <w:rFonts w:eastAsia="Times New Roman"/>
                <w:sz w:val="24"/>
                <w:szCs w:val="24"/>
                <w:lang w:val="lv-LV"/>
              </w:rPr>
              <w:t>vienīg</w:t>
            </w:r>
            <w:r w:rsidR="00F157EF" w:rsidRPr="008E2D63">
              <w:rPr>
                <w:rFonts w:eastAsia="Times New Roman"/>
                <w:sz w:val="24"/>
                <w:szCs w:val="24"/>
                <w:lang w:val="lv-LV"/>
              </w:rPr>
              <w:t>o</w:t>
            </w:r>
            <w:r w:rsidR="00A85F79" w:rsidRPr="008E2D63">
              <w:rPr>
                <w:rFonts w:eastAsia="Times New Roman"/>
                <w:sz w:val="24"/>
                <w:szCs w:val="24"/>
                <w:lang w:val="lv-LV"/>
              </w:rPr>
              <w:t xml:space="preserve"> eksistējoš</w:t>
            </w:r>
            <w:r w:rsidR="00F157EF" w:rsidRPr="008E2D63">
              <w:rPr>
                <w:rFonts w:eastAsia="Times New Roman"/>
                <w:sz w:val="24"/>
                <w:szCs w:val="24"/>
                <w:lang w:val="lv-LV"/>
              </w:rPr>
              <w:t xml:space="preserve">o </w:t>
            </w:r>
            <w:r w:rsidR="00A85F79" w:rsidRPr="008E2D63">
              <w:rPr>
                <w:rFonts w:eastAsia="Times New Roman"/>
                <w:sz w:val="24"/>
                <w:szCs w:val="24"/>
                <w:lang w:val="lv-LV"/>
              </w:rPr>
              <w:t>programm</w:t>
            </w:r>
            <w:r w:rsidR="00F157EF" w:rsidRPr="008E2D63">
              <w:rPr>
                <w:rFonts w:eastAsia="Times New Roman"/>
                <w:sz w:val="24"/>
                <w:szCs w:val="24"/>
                <w:lang w:val="lv-LV"/>
              </w:rPr>
              <w:t>u</w:t>
            </w:r>
            <w:r w:rsidR="008D603E" w:rsidRPr="008E2D63">
              <w:rPr>
                <w:rFonts w:eastAsia="Times New Roman"/>
                <w:sz w:val="24"/>
                <w:szCs w:val="24"/>
                <w:lang w:val="lv-LV"/>
              </w:rPr>
              <w:t xml:space="preserve"> – proti, </w:t>
            </w:r>
            <w:proofErr w:type="spellStart"/>
            <w:r w:rsidR="008D603E" w:rsidRPr="008E2D63">
              <w:rPr>
                <w:rFonts w:eastAsia="Times New Roman"/>
                <w:sz w:val="24"/>
                <w:szCs w:val="24"/>
                <w:lang w:val="lv-LV"/>
              </w:rPr>
              <w:t>piloprojektu</w:t>
            </w:r>
            <w:proofErr w:type="spellEnd"/>
            <w:r w:rsidR="008D603E" w:rsidRPr="008E2D63">
              <w:rPr>
                <w:rFonts w:eastAsia="Times New Roman"/>
                <w:sz w:val="24"/>
                <w:szCs w:val="24"/>
                <w:lang w:val="lv-LV"/>
              </w:rPr>
              <w:t xml:space="preserve"> esošo atbalsta instrumentu ietvaros-</w:t>
            </w:r>
            <w:r w:rsidR="00A85F79" w:rsidRPr="008E2D63">
              <w:rPr>
                <w:rFonts w:eastAsia="Times New Roman"/>
                <w:sz w:val="24"/>
                <w:szCs w:val="24"/>
                <w:lang w:val="lv-LV"/>
              </w:rPr>
              <w:t>, kas ļāva kvalificēt investoru atbilstoši šai prasībai</w:t>
            </w:r>
            <w:r w:rsidR="00DE43EA" w:rsidRPr="008E2D63">
              <w:rPr>
                <w:rFonts w:eastAsia="Times New Roman"/>
                <w:sz w:val="24"/>
                <w:szCs w:val="24"/>
                <w:lang w:val="lv-LV"/>
              </w:rPr>
              <w:t>:</w:t>
            </w:r>
            <w:r w:rsidR="00A85F79" w:rsidRPr="008E2D63">
              <w:rPr>
                <w:rFonts w:eastAsia="Times New Roman"/>
                <w:sz w:val="24"/>
                <w:szCs w:val="24"/>
                <w:lang w:val="lv-LV"/>
              </w:rPr>
              <w:t xml:space="preserve"> “kvalificējies kādā ES vai EZS valsts atbalsta programmās riska kapitāla jomā.</w:t>
            </w:r>
            <w:r w:rsidR="00DE43EA" w:rsidRPr="008E2D63">
              <w:rPr>
                <w:rFonts w:eastAsia="Times New Roman"/>
                <w:sz w:val="24"/>
                <w:szCs w:val="24"/>
                <w:lang w:val="lv-LV"/>
              </w:rPr>
              <w:t>”</w:t>
            </w:r>
            <w:r w:rsidR="00A85F79" w:rsidRPr="008E2D63">
              <w:rPr>
                <w:rFonts w:eastAsia="Times New Roman"/>
                <w:sz w:val="24"/>
                <w:szCs w:val="24"/>
                <w:lang w:val="lv-LV"/>
              </w:rPr>
              <w:t xml:space="preserve"> </w:t>
            </w:r>
          </w:p>
          <w:p w14:paraId="251E297E" w14:textId="69464495" w:rsidR="00F157EF" w:rsidRPr="008E2D63" w:rsidRDefault="00F157EF" w:rsidP="001E2411">
            <w:pPr>
              <w:jc w:val="both"/>
              <w:rPr>
                <w:sz w:val="24"/>
                <w:szCs w:val="24"/>
                <w:lang w:val="lv-LV"/>
              </w:rPr>
            </w:pPr>
            <w:r w:rsidRPr="008E2D63">
              <w:rPr>
                <w:rFonts w:eastAsia="Times New Roman"/>
                <w:sz w:val="24"/>
                <w:szCs w:val="24"/>
                <w:lang w:val="lv-LV"/>
              </w:rPr>
              <w:lastRenderedPageBreak/>
              <w:t xml:space="preserve">Tomēr šobrīd </w:t>
            </w:r>
            <w:r w:rsidR="004B1ACC" w:rsidRPr="008E2D63">
              <w:rPr>
                <w:rFonts w:eastAsia="Times New Roman"/>
                <w:sz w:val="24"/>
                <w:szCs w:val="24"/>
                <w:lang w:val="lv-LV"/>
              </w:rPr>
              <w:t>šī programma</w:t>
            </w:r>
            <w:r w:rsidRPr="008E2D63">
              <w:rPr>
                <w:rFonts w:eastAsia="Times New Roman"/>
                <w:sz w:val="24"/>
                <w:szCs w:val="24"/>
                <w:lang w:val="lv-LV"/>
              </w:rPr>
              <w:t xml:space="preserve"> vairs nedarbojas un citas iespējas iegūt šādu apliecinājumu Latvijā nepastāv. </w:t>
            </w:r>
            <w:r w:rsidR="001D67BD" w:rsidRPr="008E2D63">
              <w:rPr>
                <w:rFonts w:eastAsia="Times New Roman"/>
                <w:sz w:val="24"/>
                <w:szCs w:val="24"/>
                <w:lang w:val="lv-LV"/>
              </w:rPr>
              <w:t xml:space="preserve">Kā norāda </w:t>
            </w:r>
            <w:r w:rsidR="004B1ACC" w:rsidRPr="008E2D63">
              <w:rPr>
                <w:rFonts w:eastAsia="Times New Roman"/>
                <w:sz w:val="24"/>
                <w:szCs w:val="24"/>
                <w:lang w:val="lv-LV"/>
              </w:rPr>
              <w:t>Latvijas biznesa eņģeļu tīkl</w:t>
            </w:r>
            <w:r w:rsidR="001D67BD" w:rsidRPr="008E2D63">
              <w:rPr>
                <w:rFonts w:eastAsia="Times New Roman"/>
                <w:sz w:val="24"/>
                <w:szCs w:val="24"/>
                <w:lang w:val="lv-LV"/>
              </w:rPr>
              <w:t>a</w:t>
            </w:r>
            <w:r w:rsidR="004B1ACC" w:rsidRPr="008E2D63">
              <w:rPr>
                <w:rFonts w:eastAsia="Times New Roman"/>
                <w:sz w:val="24"/>
                <w:szCs w:val="24"/>
                <w:lang w:val="lv-LV"/>
              </w:rPr>
              <w:t xml:space="preserve"> “</w:t>
            </w:r>
            <w:proofErr w:type="spellStart"/>
            <w:r w:rsidR="004B1ACC" w:rsidRPr="008E2D63">
              <w:rPr>
                <w:rFonts w:eastAsia="Times New Roman"/>
                <w:sz w:val="24"/>
                <w:szCs w:val="24"/>
                <w:lang w:val="lv-LV"/>
              </w:rPr>
              <w:t>LatBAN</w:t>
            </w:r>
            <w:proofErr w:type="spellEnd"/>
            <w:r w:rsidR="004B1ACC" w:rsidRPr="008E2D63">
              <w:rPr>
                <w:rFonts w:eastAsia="Times New Roman"/>
                <w:sz w:val="24"/>
                <w:szCs w:val="24"/>
                <w:lang w:val="lv-LV"/>
              </w:rPr>
              <w:t>”</w:t>
            </w:r>
            <w:r w:rsidR="001D67BD" w:rsidRPr="008E2D63">
              <w:rPr>
                <w:rFonts w:eastAsia="Times New Roman"/>
                <w:sz w:val="24"/>
                <w:szCs w:val="24"/>
                <w:lang w:val="lv-LV"/>
              </w:rPr>
              <w:t xml:space="preserve"> (turpmāk – </w:t>
            </w:r>
            <w:proofErr w:type="spellStart"/>
            <w:r w:rsidR="001D67BD" w:rsidRPr="008E2D63">
              <w:rPr>
                <w:rFonts w:eastAsia="Times New Roman"/>
                <w:sz w:val="24"/>
                <w:szCs w:val="24"/>
                <w:lang w:val="lv-LV"/>
              </w:rPr>
              <w:t>LatBAN</w:t>
            </w:r>
            <w:proofErr w:type="spellEnd"/>
            <w:r w:rsidR="001D67BD" w:rsidRPr="008E2D63">
              <w:rPr>
                <w:rFonts w:eastAsia="Times New Roman"/>
                <w:sz w:val="24"/>
                <w:szCs w:val="24"/>
                <w:lang w:val="lv-LV"/>
              </w:rPr>
              <w:t xml:space="preserve">), pie viņiem </w:t>
            </w:r>
            <w:r w:rsidR="004B1ACC" w:rsidRPr="008E2D63">
              <w:rPr>
                <w:rFonts w:eastAsia="Times New Roman"/>
                <w:sz w:val="24"/>
                <w:szCs w:val="24"/>
                <w:lang w:val="lv-LV"/>
              </w:rPr>
              <w:t xml:space="preserve">vēršas </w:t>
            </w:r>
            <w:r w:rsidR="001D67BD" w:rsidRPr="008E2D63">
              <w:rPr>
                <w:rFonts w:eastAsia="Times New Roman"/>
                <w:sz w:val="24"/>
                <w:szCs w:val="24"/>
                <w:lang w:val="lv-LV"/>
              </w:rPr>
              <w:t xml:space="preserve">investori, kuri ir iestājušies </w:t>
            </w:r>
            <w:proofErr w:type="spellStart"/>
            <w:r w:rsidR="001D67BD" w:rsidRPr="008E2D63">
              <w:rPr>
                <w:rFonts w:eastAsia="Times New Roman"/>
                <w:sz w:val="24"/>
                <w:szCs w:val="24"/>
                <w:lang w:val="lv-LV"/>
              </w:rPr>
              <w:t>LatBAN</w:t>
            </w:r>
            <w:proofErr w:type="spellEnd"/>
            <w:r w:rsidR="001D67BD" w:rsidRPr="008E2D63">
              <w:rPr>
                <w:rFonts w:eastAsia="Times New Roman"/>
                <w:sz w:val="24"/>
                <w:szCs w:val="24"/>
                <w:lang w:val="lv-LV"/>
              </w:rPr>
              <w:t xml:space="preserve">, labprāt investētu kādā no </w:t>
            </w:r>
            <w:proofErr w:type="spellStart"/>
            <w:r w:rsidR="001D67BD" w:rsidRPr="008E2D63">
              <w:rPr>
                <w:rFonts w:eastAsia="Times New Roman"/>
                <w:sz w:val="24"/>
                <w:szCs w:val="24"/>
                <w:lang w:val="lv-LV"/>
              </w:rPr>
              <w:t>jaunuzņēmumu</w:t>
            </w:r>
            <w:proofErr w:type="spellEnd"/>
            <w:r w:rsidR="001D67BD" w:rsidRPr="008E2D63">
              <w:rPr>
                <w:rFonts w:eastAsia="Times New Roman"/>
                <w:sz w:val="24"/>
                <w:szCs w:val="24"/>
                <w:lang w:val="lv-LV"/>
              </w:rPr>
              <w:t xml:space="preserve"> biznesa idejām, tomēr</w:t>
            </w:r>
            <w:r w:rsidR="008D603E" w:rsidRPr="008E2D63">
              <w:rPr>
                <w:rFonts w:eastAsia="Times New Roman"/>
                <w:sz w:val="24"/>
                <w:szCs w:val="24"/>
                <w:lang w:val="lv-LV"/>
              </w:rPr>
              <w:t xml:space="preserve">, minētie uzņēmumi ar saņemto agrīnās stadijas riska kapitāla ieguldījumu no </w:t>
            </w:r>
            <w:proofErr w:type="spellStart"/>
            <w:r w:rsidR="008D603E" w:rsidRPr="008E2D63">
              <w:rPr>
                <w:rFonts w:eastAsia="Times New Roman"/>
                <w:sz w:val="24"/>
                <w:szCs w:val="24"/>
                <w:lang w:val="lv-LV"/>
              </w:rPr>
              <w:t>LatBAN</w:t>
            </w:r>
            <w:proofErr w:type="spellEnd"/>
            <w:r w:rsidR="008D603E" w:rsidRPr="008E2D63">
              <w:rPr>
                <w:rFonts w:eastAsia="Times New Roman"/>
                <w:sz w:val="24"/>
                <w:szCs w:val="24"/>
                <w:lang w:val="lv-LV"/>
              </w:rPr>
              <w:t xml:space="preserve"> biedriem kvalificētos Likumā noteiktajam atbalstam nevar,</w:t>
            </w:r>
            <w:r w:rsidR="001D67BD" w:rsidRPr="008E2D63">
              <w:rPr>
                <w:rFonts w:eastAsia="Times New Roman"/>
                <w:sz w:val="24"/>
                <w:szCs w:val="24"/>
                <w:lang w:val="lv-LV"/>
              </w:rPr>
              <w:t xml:space="preserve"> jo </w:t>
            </w:r>
            <w:r w:rsidR="008D603E" w:rsidRPr="008E2D63">
              <w:rPr>
                <w:rFonts w:eastAsia="Times New Roman"/>
                <w:sz w:val="24"/>
                <w:szCs w:val="24"/>
                <w:lang w:val="lv-LV"/>
              </w:rPr>
              <w:t xml:space="preserve">minētie investori (biznesa eņģeļi) </w:t>
            </w:r>
            <w:r w:rsidR="001D67BD" w:rsidRPr="008E2D63">
              <w:rPr>
                <w:rFonts w:eastAsia="Times New Roman"/>
                <w:sz w:val="24"/>
                <w:szCs w:val="24"/>
                <w:lang w:val="lv-LV"/>
              </w:rPr>
              <w:t>nespēj izpildīt Noteikumos uzlikto nosacījumu</w:t>
            </w:r>
            <w:r w:rsidR="00BB2467" w:rsidRPr="008E2D63">
              <w:rPr>
                <w:rFonts w:eastAsia="Times New Roman"/>
                <w:sz w:val="24"/>
                <w:szCs w:val="24"/>
                <w:lang w:val="lv-LV"/>
              </w:rPr>
              <w:t>.</w:t>
            </w:r>
            <w:r w:rsidR="008D603E" w:rsidRPr="008E2D63">
              <w:rPr>
                <w:rFonts w:eastAsia="Times New Roman"/>
                <w:sz w:val="24"/>
                <w:szCs w:val="24"/>
                <w:lang w:val="lv-LV"/>
              </w:rPr>
              <w:t xml:space="preserve"> Šobrīd identificējami vismaz 12 šāda veida gadījumi. </w:t>
            </w:r>
            <w:r w:rsidR="001D67BD" w:rsidRPr="008E2D63">
              <w:rPr>
                <w:rFonts w:eastAsia="Times New Roman"/>
                <w:sz w:val="24"/>
                <w:szCs w:val="24"/>
                <w:lang w:val="lv-LV"/>
              </w:rPr>
              <w:t xml:space="preserve">Pie </w:t>
            </w:r>
            <w:proofErr w:type="spellStart"/>
            <w:r w:rsidR="001D67BD" w:rsidRPr="008E2D63">
              <w:rPr>
                <w:rFonts w:eastAsia="Times New Roman"/>
                <w:sz w:val="24"/>
                <w:szCs w:val="24"/>
                <w:lang w:val="lv-LV"/>
              </w:rPr>
              <w:t>LatBAN</w:t>
            </w:r>
            <w:proofErr w:type="spellEnd"/>
            <w:r w:rsidR="001D67BD" w:rsidRPr="008E2D63">
              <w:rPr>
                <w:rFonts w:eastAsia="Times New Roman"/>
                <w:sz w:val="24"/>
                <w:szCs w:val="24"/>
                <w:lang w:val="lv-LV"/>
              </w:rPr>
              <w:t xml:space="preserve"> vēršas arī </w:t>
            </w:r>
            <w:r w:rsidR="008D603E" w:rsidRPr="008E2D63">
              <w:rPr>
                <w:rFonts w:eastAsia="Times New Roman"/>
                <w:sz w:val="24"/>
                <w:szCs w:val="24"/>
                <w:lang w:val="lv-LV"/>
              </w:rPr>
              <w:t xml:space="preserve">citi </w:t>
            </w:r>
            <w:proofErr w:type="spellStart"/>
            <w:r w:rsidRPr="008E2D63">
              <w:rPr>
                <w:sz w:val="24"/>
                <w:szCs w:val="24"/>
                <w:lang w:val="lv-LV"/>
              </w:rPr>
              <w:t>jaunuzņēmumi</w:t>
            </w:r>
            <w:proofErr w:type="spellEnd"/>
            <w:r w:rsidRPr="008E2D63">
              <w:rPr>
                <w:sz w:val="24"/>
                <w:szCs w:val="24"/>
                <w:lang w:val="lv-LV"/>
              </w:rPr>
              <w:t xml:space="preserve">, kuri vēlas kvalificēt savus investorus </w:t>
            </w:r>
            <w:r w:rsidR="001D67BD" w:rsidRPr="008E2D63">
              <w:rPr>
                <w:sz w:val="24"/>
                <w:szCs w:val="24"/>
                <w:lang w:val="lv-LV"/>
              </w:rPr>
              <w:t>L</w:t>
            </w:r>
            <w:r w:rsidRPr="008E2D63">
              <w:rPr>
                <w:sz w:val="24"/>
                <w:szCs w:val="24"/>
                <w:lang w:val="lv-LV"/>
              </w:rPr>
              <w:t>ikuma ietvaros, lai saņemtu atbalstu, bet to</w:t>
            </w:r>
            <w:r w:rsidR="001D67BD" w:rsidRPr="008E2D63">
              <w:rPr>
                <w:sz w:val="24"/>
                <w:szCs w:val="24"/>
                <w:lang w:val="lv-LV"/>
              </w:rPr>
              <w:t xml:space="preserve"> izdarīt nav iespējams.</w:t>
            </w:r>
            <w:r w:rsidRPr="008E2D63">
              <w:rPr>
                <w:sz w:val="24"/>
                <w:szCs w:val="24"/>
                <w:lang w:val="lv-LV"/>
              </w:rPr>
              <w:t xml:space="preserve"> Līdz ar to, secināms, ka pat vairāk</w:t>
            </w:r>
            <w:r w:rsidR="001D67BD" w:rsidRPr="008E2D63">
              <w:rPr>
                <w:sz w:val="24"/>
                <w:szCs w:val="24"/>
                <w:lang w:val="lv-LV"/>
              </w:rPr>
              <w:t xml:space="preserve"> nekā 10</w:t>
            </w:r>
            <w:r w:rsidRPr="008E2D63">
              <w:rPr>
                <w:sz w:val="24"/>
                <w:szCs w:val="24"/>
                <w:lang w:val="lv-LV"/>
              </w:rPr>
              <w:t xml:space="preserve"> </w:t>
            </w:r>
            <w:proofErr w:type="spellStart"/>
            <w:r w:rsidR="001D67BD" w:rsidRPr="008E2D63">
              <w:rPr>
                <w:sz w:val="24"/>
                <w:szCs w:val="24"/>
                <w:lang w:val="lv-LV"/>
              </w:rPr>
              <w:t>jaunuzņēmumu</w:t>
            </w:r>
            <w:proofErr w:type="spellEnd"/>
            <w:r w:rsidR="001D67BD" w:rsidRPr="008E2D63">
              <w:rPr>
                <w:sz w:val="24"/>
                <w:szCs w:val="24"/>
                <w:lang w:val="lv-LV"/>
              </w:rPr>
              <w:t xml:space="preserve"> </w:t>
            </w:r>
            <w:r w:rsidRPr="008E2D63">
              <w:rPr>
                <w:sz w:val="24"/>
                <w:szCs w:val="24"/>
                <w:lang w:val="lv-LV"/>
              </w:rPr>
              <w:t xml:space="preserve">šobrīd nesaņem atbalstu šī iemesla dēļ, ja pieņemam ka katrs no šiem 12 </w:t>
            </w:r>
            <w:proofErr w:type="spellStart"/>
            <w:r w:rsidRPr="008E2D63">
              <w:rPr>
                <w:sz w:val="24"/>
                <w:szCs w:val="24"/>
                <w:lang w:val="lv-LV"/>
              </w:rPr>
              <w:t>enģeļiem</w:t>
            </w:r>
            <w:proofErr w:type="spellEnd"/>
            <w:r w:rsidRPr="008E2D63">
              <w:rPr>
                <w:sz w:val="24"/>
                <w:szCs w:val="24"/>
                <w:lang w:val="lv-LV"/>
              </w:rPr>
              <w:t xml:space="preserve"> varētu ieinvestēt kaut vienā </w:t>
            </w:r>
            <w:proofErr w:type="spellStart"/>
            <w:r w:rsidR="008D603E" w:rsidRPr="008E2D63">
              <w:rPr>
                <w:sz w:val="24"/>
                <w:szCs w:val="24"/>
                <w:lang w:val="lv-LV"/>
              </w:rPr>
              <w:t>jaunuzņēmumā</w:t>
            </w:r>
            <w:proofErr w:type="spellEnd"/>
            <w:r w:rsidR="008D603E" w:rsidRPr="008E2D63">
              <w:rPr>
                <w:sz w:val="24"/>
                <w:szCs w:val="24"/>
                <w:lang w:val="lv-LV"/>
              </w:rPr>
              <w:t xml:space="preserve"> </w:t>
            </w:r>
            <w:r w:rsidRPr="008E2D63">
              <w:rPr>
                <w:sz w:val="24"/>
                <w:szCs w:val="24"/>
                <w:lang w:val="lv-LV"/>
              </w:rPr>
              <w:t>Latvijā.</w:t>
            </w:r>
          </w:p>
          <w:p w14:paraId="3C7DA89B" w14:textId="77777777" w:rsidR="00654564" w:rsidRPr="008E2D63" w:rsidRDefault="001D67BD" w:rsidP="001E2411">
            <w:pPr>
              <w:jc w:val="both"/>
              <w:rPr>
                <w:sz w:val="24"/>
                <w:szCs w:val="24"/>
                <w:lang w:val="lv-LV"/>
              </w:rPr>
            </w:pPr>
            <w:r w:rsidRPr="008E2D63">
              <w:rPr>
                <w:sz w:val="24"/>
                <w:szCs w:val="24"/>
                <w:lang w:val="lv-LV"/>
              </w:rPr>
              <w:t xml:space="preserve">LIAA ir norādījuši, ka viņiem ir bijuši </w:t>
            </w:r>
            <w:r w:rsidR="00F157EF" w:rsidRPr="008E2D63">
              <w:rPr>
                <w:b/>
                <w:bCs/>
                <w:sz w:val="24"/>
                <w:szCs w:val="24"/>
                <w:u w:val="single"/>
                <w:lang w:val="lv-LV"/>
              </w:rPr>
              <w:t>vismaz 5 gadījumi</w:t>
            </w:r>
            <w:r w:rsidR="00F157EF" w:rsidRPr="008E2D63">
              <w:rPr>
                <w:sz w:val="24"/>
                <w:szCs w:val="24"/>
                <w:lang w:val="lv-LV"/>
              </w:rPr>
              <w:t xml:space="preserve">, kad </w:t>
            </w:r>
            <w:r w:rsidRPr="008E2D63">
              <w:rPr>
                <w:sz w:val="24"/>
                <w:szCs w:val="24"/>
                <w:lang w:val="lv-LV"/>
              </w:rPr>
              <w:t xml:space="preserve">starptautiskais investors </w:t>
            </w:r>
            <w:r w:rsidR="00F157EF" w:rsidRPr="008E2D63">
              <w:rPr>
                <w:sz w:val="24"/>
                <w:szCs w:val="24"/>
                <w:lang w:val="lv-LV"/>
              </w:rPr>
              <w:t>ar</w:t>
            </w:r>
            <w:r w:rsidRPr="008E2D63">
              <w:rPr>
                <w:sz w:val="24"/>
                <w:szCs w:val="24"/>
                <w:lang w:val="lv-LV"/>
              </w:rPr>
              <w:t xml:space="preserve"> vēlmi</w:t>
            </w:r>
            <w:r w:rsidR="00F157EF" w:rsidRPr="008E2D63">
              <w:rPr>
                <w:sz w:val="24"/>
                <w:szCs w:val="24"/>
                <w:lang w:val="lv-LV"/>
              </w:rPr>
              <w:t xml:space="preserve"> kvalificēties </w:t>
            </w:r>
            <w:r w:rsidRPr="008E2D63">
              <w:rPr>
                <w:sz w:val="24"/>
                <w:szCs w:val="24"/>
                <w:lang w:val="lv-LV"/>
              </w:rPr>
              <w:t xml:space="preserve">Likumā noteiktajiem nosacījumiem, netika kvalificēti iepriekš jau aprakstītā nosacījuma dēļ un arī tie neizrādīja atkārtotu vēlmi to iegūt. Starptautiskie investori ir norādījuši, ka tiem nav zināma neviena </w:t>
            </w:r>
            <w:r w:rsidR="00F157EF" w:rsidRPr="008E2D63">
              <w:rPr>
                <w:sz w:val="24"/>
                <w:szCs w:val="24"/>
                <w:lang w:val="lv-LV"/>
              </w:rPr>
              <w:t>ES/EZZ valstī eksistē</w:t>
            </w:r>
            <w:r w:rsidRPr="008E2D63">
              <w:rPr>
                <w:sz w:val="24"/>
                <w:szCs w:val="24"/>
                <w:lang w:val="lv-LV"/>
              </w:rPr>
              <w:t>joša programma, kuras ietvaros varētu iegūt šādu apliecinājumu</w:t>
            </w:r>
            <w:r w:rsidR="00F157EF" w:rsidRPr="008E2D63">
              <w:rPr>
                <w:sz w:val="24"/>
                <w:szCs w:val="24"/>
                <w:lang w:val="lv-LV"/>
              </w:rPr>
              <w:t>.</w:t>
            </w:r>
          </w:p>
          <w:p w14:paraId="662D741D" w14:textId="5675BD14" w:rsidR="00DE43EA" w:rsidRPr="008E2D63" w:rsidRDefault="00654564" w:rsidP="001E2411">
            <w:pPr>
              <w:jc w:val="both"/>
              <w:rPr>
                <w:rFonts w:eastAsia="Times New Roman"/>
                <w:sz w:val="24"/>
                <w:szCs w:val="24"/>
                <w:lang w:val="lv-LV"/>
              </w:rPr>
            </w:pPr>
            <w:r w:rsidRPr="008E2D63">
              <w:rPr>
                <w:rFonts w:eastAsia="Times New Roman"/>
                <w:sz w:val="24"/>
                <w:szCs w:val="24"/>
                <w:lang w:val="lv-LV"/>
              </w:rPr>
              <w:t>Vērtējot investoru un viņa atbilstību Likuma ietvaram, ir b</w:t>
            </w:r>
            <w:r w:rsidR="00DE43EA" w:rsidRPr="008E2D63">
              <w:rPr>
                <w:rFonts w:eastAsia="Times New Roman"/>
                <w:sz w:val="24"/>
                <w:szCs w:val="24"/>
                <w:lang w:val="lv-LV"/>
              </w:rPr>
              <w:t xml:space="preserve">ūtiski  gūt pārliecību, ka investora ieguldījumu avots ir drošs un caurskatāms, tomēr Noteikumu 6.4. un 6.5.apakšpunktā minētie nosacījumi nav īstenojami un tādējādi Latvijas </w:t>
            </w:r>
            <w:proofErr w:type="spellStart"/>
            <w:r w:rsidR="00DE43EA" w:rsidRPr="008E2D63">
              <w:rPr>
                <w:rFonts w:eastAsia="Times New Roman"/>
                <w:sz w:val="24"/>
                <w:szCs w:val="24"/>
                <w:lang w:val="lv-LV"/>
              </w:rPr>
              <w:t>jaunuzņēmumi</w:t>
            </w:r>
            <w:proofErr w:type="spellEnd"/>
            <w:r w:rsidR="00DE43EA" w:rsidRPr="008E2D63">
              <w:rPr>
                <w:rFonts w:eastAsia="Times New Roman"/>
                <w:sz w:val="24"/>
                <w:szCs w:val="24"/>
                <w:lang w:val="lv-LV"/>
              </w:rPr>
              <w:t xml:space="preserve"> zaudē iespēju piesaistīt investīcijas biznesa idejas attīstīšanai un vienlaikus arī pastāv augsts risks, ka nespēs kvalificēties Likumā noteiktajam atbalstam. </w:t>
            </w:r>
            <w:r w:rsidR="008D603E" w:rsidRPr="008E2D63">
              <w:rPr>
                <w:rFonts w:eastAsia="Times New Roman"/>
                <w:b/>
                <w:bCs/>
                <w:sz w:val="24"/>
                <w:szCs w:val="24"/>
                <w:lang w:val="lv-LV"/>
              </w:rPr>
              <w:t>Noteikumu projekts paredz svītrot prasību par nepieciešamību kvalificēties kādā no ES vai EEZ valstu atbalsta programmām riska kapitāla jomā.</w:t>
            </w:r>
            <w:r w:rsidR="008D603E" w:rsidRPr="008E2D63">
              <w:rPr>
                <w:rFonts w:eastAsia="Times New Roman"/>
                <w:sz w:val="24"/>
                <w:szCs w:val="24"/>
                <w:lang w:val="lv-LV"/>
              </w:rPr>
              <w:t xml:space="preserve"> </w:t>
            </w:r>
          </w:p>
          <w:p w14:paraId="7DE396B5" w14:textId="77777777" w:rsidR="00D47B88" w:rsidRPr="008E2D63" w:rsidRDefault="00D47B88" w:rsidP="001E2411">
            <w:pPr>
              <w:jc w:val="both"/>
              <w:rPr>
                <w:rFonts w:eastAsia="Times New Roman"/>
                <w:sz w:val="24"/>
                <w:szCs w:val="24"/>
                <w:lang w:val="lv-LV"/>
              </w:rPr>
            </w:pPr>
          </w:p>
          <w:p w14:paraId="79E18904" w14:textId="2EEA8FBB" w:rsidR="00925D43" w:rsidRPr="008E2D63" w:rsidRDefault="00654564" w:rsidP="001E2411">
            <w:pPr>
              <w:jc w:val="both"/>
              <w:rPr>
                <w:rFonts w:eastAsia="Times New Roman"/>
                <w:sz w:val="24"/>
                <w:szCs w:val="24"/>
                <w:lang w:val="lv-LV"/>
              </w:rPr>
            </w:pPr>
            <w:r w:rsidRPr="008E2D63">
              <w:rPr>
                <w:rFonts w:eastAsia="Times New Roman"/>
                <w:sz w:val="24"/>
                <w:szCs w:val="24"/>
                <w:lang w:val="lv-LV"/>
              </w:rPr>
              <w:t>2)</w:t>
            </w:r>
            <w:r w:rsidR="00D47B88" w:rsidRPr="008E2D63">
              <w:rPr>
                <w:rFonts w:eastAsia="Times New Roman"/>
                <w:sz w:val="24"/>
                <w:szCs w:val="24"/>
                <w:lang w:val="lv-LV"/>
              </w:rPr>
              <w:t xml:space="preserve"> </w:t>
            </w:r>
            <w:r w:rsidR="00925D43" w:rsidRPr="008E2D63">
              <w:rPr>
                <w:rFonts w:eastAsia="Times New Roman"/>
                <w:sz w:val="24"/>
                <w:szCs w:val="24"/>
                <w:lang w:val="lv-LV"/>
              </w:rPr>
              <w:t>Likuma 21.</w:t>
            </w:r>
            <w:r w:rsidR="00925D43" w:rsidRPr="008E2D63">
              <w:rPr>
                <w:sz w:val="24"/>
                <w:szCs w:val="24"/>
                <w:lang w:val="lv-LV"/>
              </w:rPr>
              <w:t xml:space="preserve"> </w:t>
            </w:r>
            <w:r w:rsidR="00925D43" w:rsidRPr="008E2D63">
              <w:rPr>
                <w:rFonts w:eastAsia="Times New Roman"/>
                <w:sz w:val="24"/>
                <w:szCs w:val="24"/>
                <w:lang w:val="lv-LV"/>
              </w:rPr>
              <w:t xml:space="preserve">pantā noteiktajā kārtībā riska kapitāla investors, ja tas vēlas tikt iekļauts kvalificēto riska kapitāla investoru sarakstā, iesniedz </w:t>
            </w:r>
            <w:proofErr w:type="spellStart"/>
            <w:r w:rsidR="00925D43" w:rsidRPr="008E2D63">
              <w:rPr>
                <w:rFonts w:eastAsia="Times New Roman"/>
                <w:sz w:val="24"/>
                <w:szCs w:val="24"/>
                <w:lang w:val="lv-LV"/>
              </w:rPr>
              <w:t>Jaunuzņēmumu</w:t>
            </w:r>
            <w:proofErr w:type="spellEnd"/>
            <w:r w:rsidR="00925D43" w:rsidRPr="008E2D63">
              <w:rPr>
                <w:rFonts w:eastAsia="Times New Roman"/>
                <w:sz w:val="24"/>
                <w:szCs w:val="24"/>
                <w:lang w:val="lv-LV"/>
              </w:rPr>
              <w:t xml:space="preserve"> vērtēšanas komisijai (turpmāk – Komisijai) attiecīgu pieteikumu un </w:t>
            </w:r>
            <w:r w:rsidR="006A7A78" w:rsidRPr="008E2D63">
              <w:rPr>
                <w:rFonts w:eastAsia="Times New Roman"/>
                <w:sz w:val="24"/>
                <w:szCs w:val="24"/>
                <w:lang w:val="lv-LV"/>
              </w:rPr>
              <w:t xml:space="preserve">Noteikumu 6.punktā </w:t>
            </w:r>
            <w:r w:rsidR="00925D43" w:rsidRPr="008E2D63">
              <w:rPr>
                <w:rFonts w:eastAsia="Times New Roman"/>
                <w:sz w:val="24"/>
                <w:szCs w:val="24"/>
                <w:lang w:val="lv-LV"/>
              </w:rPr>
              <w:t>dokumentus, kas apliecina tā atbilstību likuma 5. panta noteiktajām prasībām</w:t>
            </w:r>
            <w:r w:rsidR="006A7A78" w:rsidRPr="008E2D63">
              <w:rPr>
                <w:rFonts w:eastAsia="Times New Roman"/>
                <w:sz w:val="24"/>
                <w:szCs w:val="24"/>
                <w:lang w:val="lv-LV"/>
              </w:rPr>
              <w:t>.</w:t>
            </w:r>
            <w:r w:rsidR="00925D43" w:rsidRPr="008E2D63">
              <w:rPr>
                <w:rFonts w:eastAsia="Times New Roman"/>
                <w:sz w:val="24"/>
                <w:szCs w:val="24"/>
                <w:lang w:val="lv-LV"/>
              </w:rPr>
              <w:t xml:space="preserve"> Atbilstoši </w:t>
            </w:r>
            <w:r w:rsidR="00925D43" w:rsidRPr="008E2D63">
              <w:rPr>
                <w:sz w:val="24"/>
                <w:szCs w:val="24"/>
                <w:lang w:val="lv-LV"/>
              </w:rPr>
              <w:t xml:space="preserve">Likuma 15.panta pirmās daļas otrajā punktam </w:t>
            </w:r>
            <w:r w:rsidR="00925D43" w:rsidRPr="008E2D63">
              <w:rPr>
                <w:b/>
                <w:bCs/>
                <w:sz w:val="24"/>
                <w:szCs w:val="24"/>
                <w:lang w:val="lv-LV"/>
              </w:rPr>
              <w:t xml:space="preserve">komisija, balstoties uz atbalsta programmas administrējošās iestādes </w:t>
            </w:r>
            <w:r w:rsidR="00925D43" w:rsidRPr="008E2D63">
              <w:rPr>
                <w:sz w:val="24"/>
                <w:szCs w:val="24"/>
                <w:lang w:val="lv-LV"/>
              </w:rPr>
              <w:t>(turpmāk - LIAA)</w:t>
            </w:r>
            <w:r w:rsidR="00925D43" w:rsidRPr="008E2D63">
              <w:rPr>
                <w:b/>
                <w:bCs/>
                <w:sz w:val="24"/>
                <w:szCs w:val="24"/>
                <w:lang w:val="lv-LV"/>
              </w:rPr>
              <w:t xml:space="preserve"> atzinumu, pieņem lēmumu par riska kapitāla investora iekļaušanu kvalificēto riska kapitāla investoru sarakstā. </w:t>
            </w:r>
          </w:p>
          <w:p w14:paraId="3ADBD42F" w14:textId="0ED425F2" w:rsidR="000136F8" w:rsidRPr="008E2D63" w:rsidRDefault="00925D43" w:rsidP="001E2411">
            <w:pPr>
              <w:jc w:val="both"/>
              <w:rPr>
                <w:sz w:val="24"/>
                <w:szCs w:val="24"/>
                <w:lang w:val="lv-LV"/>
              </w:rPr>
            </w:pPr>
            <w:r w:rsidRPr="008E2D63">
              <w:rPr>
                <w:sz w:val="24"/>
                <w:szCs w:val="24"/>
                <w:lang w:val="lv-LV"/>
              </w:rPr>
              <w:t xml:space="preserve">LIAA pienākums izvērtēt kvalificēta riska kapitāla investora pieteikumu ir noteikts </w:t>
            </w:r>
            <w:r w:rsidR="000136F8" w:rsidRPr="008E2D63">
              <w:rPr>
                <w:sz w:val="24"/>
                <w:szCs w:val="24"/>
                <w:lang w:val="lv-LV"/>
              </w:rPr>
              <w:t xml:space="preserve">Noteikumu </w:t>
            </w:r>
            <w:r w:rsidRPr="008E2D63">
              <w:rPr>
                <w:sz w:val="24"/>
                <w:szCs w:val="24"/>
                <w:lang w:val="lv-LV"/>
              </w:rPr>
              <w:t xml:space="preserve">10.3. un 10.4 punktos – proti “10.3 (..) izskatīt riska kapitāla investora iesniegto pieteikumu un ar to saistītās dokumentācijas atbilstību </w:t>
            </w:r>
            <w:proofErr w:type="spellStart"/>
            <w:r w:rsidRPr="008E2D63">
              <w:rPr>
                <w:sz w:val="24"/>
                <w:szCs w:val="24"/>
                <w:lang w:val="lv-LV"/>
              </w:rPr>
              <w:t>Jaunuzņēmumu</w:t>
            </w:r>
            <w:proofErr w:type="spellEnd"/>
            <w:r w:rsidRPr="008E2D63">
              <w:rPr>
                <w:sz w:val="24"/>
                <w:szCs w:val="24"/>
                <w:lang w:val="lv-LV"/>
              </w:rPr>
              <w:t xml:space="preserve"> darbības atbalsta likuma 5. pantā minētajiem kvalifikācijas nosacījumiem” un “10.4. sagatavot un iesniegt komisijai argumentētu atzinumu. Pamatojoties uz šo noteikumu 10.3. apakšpunktā minēto </w:t>
            </w:r>
            <w:proofErr w:type="spellStart"/>
            <w:r w:rsidRPr="008E2D63">
              <w:rPr>
                <w:sz w:val="24"/>
                <w:szCs w:val="24"/>
                <w:lang w:val="lv-LV"/>
              </w:rPr>
              <w:t>izvērtējumu</w:t>
            </w:r>
            <w:proofErr w:type="spellEnd"/>
            <w:r w:rsidR="006A7A78" w:rsidRPr="008E2D63">
              <w:rPr>
                <w:sz w:val="24"/>
                <w:szCs w:val="24"/>
                <w:lang w:val="lv-LV"/>
              </w:rPr>
              <w:t>”. U</w:t>
            </w:r>
            <w:r w:rsidRPr="008E2D63">
              <w:rPr>
                <w:sz w:val="24"/>
                <w:szCs w:val="24"/>
                <w:lang w:val="lv-LV"/>
              </w:rPr>
              <w:t xml:space="preserve">z šī lēmuma pamata Komisija pieņem lēmumu par kvalificēta riska kapitāla investora iekļaušanu sarakstā. </w:t>
            </w:r>
          </w:p>
          <w:p w14:paraId="6366D2D6" w14:textId="5EA235D9" w:rsidR="00925D43" w:rsidRPr="008E2D63" w:rsidRDefault="000136F8" w:rsidP="001E2411">
            <w:pPr>
              <w:jc w:val="both"/>
              <w:rPr>
                <w:sz w:val="24"/>
                <w:szCs w:val="24"/>
                <w:lang w:val="lv-LV"/>
              </w:rPr>
            </w:pPr>
            <w:r w:rsidRPr="008E2D63">
              <w:rPr>
                <w:sz w:val="24"/>
                <w:szCs w:val="24"/>
                <w:lang w:val="lv-LV"/>
              </w:rPr>
              <w:t>Turpretim</w:t>
            </w:r>
            <w:r w:rsidR="00925D43" w:rsidRPr="008E2D63">
              <w:rPr>
                <w:sz w:val="24"/>
                <w:szCs w:val="24"/>
                <w:lang w:val="lv-LV"/>
              </w:rPr>
              <w:t xml:space="preserve">, </w:t>
            </w:r>
            <w:r w:rsidRPr="008E2D63">
              <w:rPr>
                <w:sz w:val="24"/>
                <w:szCs w:val="24"/>
                <w:lang w:val="lv-LV"/>
              </w:rPr>
              <w:t>spēkā esošā Noteikumu redakcija (</w:t>
            </w:r>
            <w:r w:rsidR="00925D43" w:rsidRPr="008E2D63">
              <w:rPr>
                <w:sz w:val="24"/>
                <w:szCs w:val="24"/>
                <w:lang w:val="lv-LV"/>
              </w:rPr>
              <w:t xml:space="preserve">10.5 </w:t>
            </w:r>
            <w:r w:rsidRPr="008E2D63">
              <w:rPr>
                <w:sz w:val="24"/>
                <w:szCs w:val="24"/>
                <w:lang w:val="lv-LV"/>
              </w:rPr>
              <w:t>apakš</w:t>
            </w:r>
            <w:r w:rsidR="00925D43" w:rsidRPr="008E2D63">
              <w:rPr>
                <w:sz w:val="24"/>
                <w:szCs w:val="24"/>
                <w:lang w:val="lv-LV"/>
              </w:rPr>
              <w:t>punkt</w:t>
            </w:r>
            <w:r w:rsidRPr="008E2D63">
              <w:rPr>
                <w:sz w:val="24"/>
                <w:szCs w:val="24"/>
                <w:lang w:val="lv-LV"/>
              </w:rPr>
              <w:t>ā un 16.punktā)</w:t>
            </w:r>
            <w:r w:rsidR="00925D43" w:rsidRPr="008E2D63">
              <w:rPr>
                <w:sz w:val="24"/>
                <w:szCs w:val="24"/>
                <w:lang w:val="lv-LV"/>
              </w:rPr>
              <w:t xml:space="preserve"> noteic, ka administrējošā iestādes (LIAA) pienākums ir </w:t>
            </w:r>
            <w:r w:rsidR="00925D43" w:rsidRPr="008E2D63">
              <w:rPr>
                <w:sz w:val="24"/>
                <w:szCs w:val="24"/>
                <w:u w:val="single"/>
                <w:lang w:val="lv-LV"/>
              </w:rPr>
              <w:t>atbalsta programmu periodā</w:t>
            </w:r>
            <w:r w:rsidR="00925D43" w:rsidRPr="008E2D63">
              <w:rPr>
                <w:sz w:val="24"/>
                <w:szCs w:val="24"/>
                <w:lang w:val="lv-LV"/>
              </w:rPr>
              <w:t xml:space="preserve"> </w:t>
            </w:r>
            <w:r w:rsidRPr="008E2D63">
              <w:rPr>
                <w:sz w:val="24"/>
                <w:szCs w:val="24"/>
                <w:u w:val="single"/>
                <w:lang w:val="lv-LV"/>
              </w:rPr>
              <w:t xml:space="preserve">izvērtēt </w:t>
            </w:r>
            <w:r w:rsidRPr="008E2D63">
              <w:rPr>
                <w:sz w:val="24"/>
                <w:szCs w:val="24"/>
                <w:lang w:val="lv-LV"/>
              </w:rPr>
              <w:t xml:space="preserve">(un veikt pārbaudes) </w:t>
            </w:r>
            <w:r w:rsidR="00925D43" w:rsidRPr="008E2D63">
              <w:rPr>
                <w:sz w:val="24"/>
                <w:szCs w:val="24"/>
                <w:u w:val="single"/>
                <w:lang w:val="lv-LV"/>
              </w:rPr>
              <w:t>kvalificēto riska kapitāla investoru atbilstību kvalifikācijas prasībām</w:t>
            </w:r>
            <w:r w:rsidR="00925D43" w:rsidRPr="008E2D63">
              <w:rPr>
                <w:sz w:val="24"/>
                <w:szCs w:val="24"/>
                <w:lang w:val="lv-LV"/>
              </w:rPr>
              <w:t xml:space="preserve">.  No šī izriet, </w:t>
            </w:r>
            <w:r w:rsidR="00925D43" w:rsidRPr="008E2D63">
              <w:rPr>
                <w:sz w:val="24"/>
                <w:szCs w:val="24"/>
                <w:lang w:val="lv-LV"/>
              </w:rPr>
              <w:lastRenderedPageBreak/>
              <w:t xml:space="preserve">ka LIAA </w:t>
            </w:r>
            <w:r w:rsidR="00925D43" w:rsidRPr="008E2D63">
              <w:rPr>
                <w:sz w:val="24"/>
                <w:szCs w:val="24"/>
                <w:u w:val="single"/>
                <w:lang w:val="lv-LV"/>
              </w:rPr>
              <w:t>visā atbalsta saņemšanas periodā</w:t>
            </w:r>
            <w:r w:rsidR="00925D43" w:rsidRPr="008E2D63">
              <w:rPr>
                <w:sz w:val="24"/>
                <w:szCs w:val="24"/>
                <w:lang w:val="lv-LV"/>
              </w:rPr>
              <w:t xml:space="preserve"> </w:t>
            </w:r>
            <w:r w:rsidR="00C94DC5" w:rsidRPr="008E2D63">
              <w:rPr>
                <w:sz w:val="24"/>
                <w:szCs w:val="24"/>
                <w:lang w:val="lv-LV"/>
              </w:rPr>
              <w:t xml:space="preserve">papildus </w:t>
            </w:r>
            <w:r w:rsidR="00925D43" w:rsidRPr="008E2D63">
              <w:rPr>
                <w:sz w:val="24"/>
                <w:szCs w:val="24"/>
                <w:lang w:val="lv-LV"/>
              </w:rPr>
              <w:t>būtu jāuzrauga kvalificēto riska kapitāla investora</w:t>
            </w:r>
            <w:r w:rsidR="006A7A78" w:rsidRPr="008E2D63">
              <w:rPr>
                <w:sz w:val="24"/>
                <w:szCs w:val="24"/>
                <w:lang w:val="lv-LV"/>
              </w:rPr>
              <w:t xml:space="preserve"> (kas nekāda veida atbalstu nesaņem)</w:t>
            </w:r>
            <w:r w:rsidR="00925D43" w:rsidRPr="008E2D63">
              <w:rPr>
                <w:sz w:val="24"/>
                <w:szCs w:val="24"/>
                <w:lang w:val="lv-LV"/>
              </w:rPr>
              <w:t xml:space="preserve"> atbilstība prasībām</w:t>
            </w:r>
            <w:r w:rsidR="006A7A78" w:rsidRPr="008E2D63">
              <w:rPr>
                <w:sz w:val="24"/>
                <w:szCs w:val="24"/>
                <w:lang w:val="lv-LV"/>
              </w:rPr>
              <w:t xml:space="preserve"> un</w:t>
            </w:r>
            <w:r w:rsidR="00925D43" w:rsidRPr="008E2D63">
              <w:rPr>
                <w:sz w:val="24"/>
                <w:szCs w:val="24"/>
                <w:lang w:val="lv-LV"/>
              </w:rPr>
              <w:t xml:space="preserve"> būtības nosaka </w:t>
            </w:r>
            <w:r w:rsidR="00925D43" w:rsidRPr="008E2D63">
              <w:rPr>
                <w:sz w:val="24"/>
                <w:szCs w:val="24"/>
                <w:u w:val="single"/>
                <w:lang w:val="lv-LV"/>
              </w:rPr>
              <w:t>pienākumu atkārtoti pārbaudīt jau veiktos ieguldījumus</w:t>
            </w:r>
            <w:r w:rsidR="006A7A78" w:rsidRPr="008E2D63">
              <w:rPr>
                <w:sz w:val="24"/>
                <w:szCs w:val="24"/>
                <w:u w:val="single"/>
                <w:lang w:val="lv-LV"/>
              </w:rPr>
              <w:t xml:space="preserve">. </w:t>
            </w:r>
          </w:p>
          <w:p w14:paraId="43E631E1" w14:textId="70850DEC" w:rsidR="00DE43EA" w:rsidRPr="008E2D63" w:rsidRDefault="006A7A78" w:rsidP="001E2411">
            <w:pPr>
              <w:jc w:val="both"/>
              <w:rPr>
                <w:rFonts w:eastAsia="Times New Roman"/>
                <w:b/>
                <w:bCs/>
                <w:sz w:val="24"/>
                <w:szCs w:val="24"/>
                <w:lang w:val="lv-LV"/>
              </w:rPr>
            </w:pPr>
            <w:r w:rsidRPr="008E2D63">
              <w:rPr>
                <w:rFonts w:eastAsia="Times New Roman"/>
                <w:sz w:val="24"/>
                <w:szCs w:val="24"/>
                <w:lang w:val="lv-LV"/>
              </w:rPr>
              <w:t xml:space="preserve">Šāda kārtība </w:t>
            </w:r>
            <w:r w:rsidR="00D47B88" w:rsidRPr="008E2D63">
              <w:rPr>
                <w:rFonts w:eastAsia="Times New Roman"/>
                <w:sz w:val="24"/>
                <w:szCs w:val="24"/>
                <w:lang w:val="lv-LV"/>
              </w:rPr>
              <w:t>riska kapitāla investora kvalifikācijas nosacījum</w:t>
            </w:r>
            <w:r w:rsidRPr="008E2D63">
              <w:rPr>
                <w:rFonts w:eastAsia="Times New Roman"/>
                <w:sz w:val="24"/>
                <w:szCs w:val="24"/>
                <w:lang w:val="lv-LV"/>
              </w:rPr>
              <w:t>u pārbaudei visā atbalsta saņemšanas periodā</w:t>
            </w:r>
            <w:r w:rsidR="00D47B88" w:rsidRPr="008E2D63">
              <w:rPr>
                <w:rFonts w:eastAsia="Times New Roman"/>
                <w:sz w:val="24"/>
                <w:szCs w:val="24"/>
                <w:lang w:val="lv-LV"/>
              </w:rPr>
              <w:t xml:space="preserve"> </w:t>
            </w:r>
            <w:r w:rsidRPr="008E2D63">
              <w:rPr>
                <w:rFonts w:eastAsia="Times New Roman"/>
                <w:sz w:val="24"/>
                <w:szCs w:val="24"/>
                <w:lang w:val="lv-LV"/>
              </w:rPr>
              <w:t xml:space="preserve">uzliek papildus administratīvo slogu LIAA: </w:t>
            </w:r>
            <w:r w:rsidR="00C94DC5" w:rsidRPr="008E2D63">
              <w:rPr>
                <w:rFonts w:eastAsia="Times New Roman"/>
                <w:sz w:val="24"/>
                <w:szCs w:val="24"/>
                <w:lang w:val="lv-LV"/>
              </w:rPr>
              <w:t xml:space="preserve">pirmkārt, </w:t>
            </w:r>
            <w:r w:rsidR="00D47B88" w:rsidRPr="008E2D63">
              <w:rPr>
                <w:rFonts w:eastAsia="Times New Roman"/>
                <w:sz w:val="24"/>
                <w:szCs w:val="24"/>
                <w:lang w:val="lv-LV"/>
              </w:rPr>
              <w:t xml:space="preserve">riska kapitāla investors nesaņem nekādu valsts atbalstu, </w:t>
            </w:r>
            <w:r w:rsidR="00C94DC5" w:rsidRPr="008E2D63">
              <w:rPr>
                <w:rFonts w:eastAsia="Times New Roman"/>
                <w:sz w:val="24"/>
                <w:szCs w:val="24"/>
                <w:lang w:val="lv-LV"/>
              </w:rPr>
              <w:t>un, otrkārt,</w:t>
            </w:r>
            <w:r w:rsidR="00D47B88" w:rsidRPr="008E2D63">
              <w:rPr>
                <w:rFonts w:eastAsia="Times New Roman"/>
                <w:sz w:val="24"/>
                <w:szCs w:val="24"/>
                <w:lang w:val="lv-LV"/>
              </w:rPr>
              <w:t xml:space="preserve"> Komisija, pieņemot lēmumu par investora iekļaušanu kvalificēta riska kapitāla investora sarakstā, jau ir izvērtējusi tā atbilstību Likuma 5pantā noteiktajiem kritērijiem</w:t>
            </w:r>
            <w:r w:rsidR="00213070" w:rsidRPr="008E2D63">
              <w:rPr>
                <w:rFonts w:eastAsia="Times New Roman"/>
                <w:sz w:val="24"/>
                <w:szCs w:val="24"/>
                <w:lang w:val="lv-LV"/>
              </w:rPr>
              <w:t xml:space="preserve">, vērtējot LIAA sniegto atzinumu. </w:t>
            </w:r>
            <w:r w:rsidR="00800452" w:rsidRPr="008E2D63">
              <w:rPr>
                <w:rFonts w:eastAsia="Times New Roman"/>
                <w:b/>
                <w:bCs/>
                <w:sz w:val="24"/>
                <w:szCs w:val="24"/>
                <w:lang w:val="lv-LV"/>
              </w:rPr>
              <w:t xml:space="preserve">Šī iemesla pēc tiek dzēsts LIAA pienākums </w:t>
            </w:r>
            <w:r w:rsidR="00213070" w:rsidRPr="008E2D63">
              <w:rPr>
                <w:rFonts w:eastAsia="Times New Roman"/>
                <w:b/>
                <w:bCs/>
                <w:sz w:val="24"/>
                <w:szCs w:val="24"/>
                <w:lang w:val="lv-LV"/>
              </w:rPr>
              <w:t xml:space="preserve">Noteikumu 10.5.apakšpunktā un 16.punktā </w:t>
            </w:r>
            <w:r w:rsidR="00800452" w:rsidRPr="008E2D63">
              <w:rPr>
                <w:rFonts w:eastAsia="Times New Roman"/>
                <w:b/>
                <w:bCs/>
                <w:sz w:val="24"/>
                <w:szCs w:val="24"/>
                <w:lang w:val="lv-LV"/>
              </w:rPr>
              <w:t>uzraudzīt investoru atbilstību kvalifikācijas nosacījumiem</w:t>
            </w:r>
            <w:r w:rsidR="00213070" w:rsidRPr="008E2D63">
              <w:rPr>
                <w:rFonts w:eastAsia="Times New Roman"/>
                <w:b/>
                <w:bCs/>
                <w:sz w:val="24"/>
                <w:szCs w:val="24"/>
                <w:lang w:val="lv-LV"/>
              </w:rPr>
              <w:t xml:space="preserve"> pēc tā pirmreizējās pārbaudes un iekļaušanas kvalificēto riska kapitāla investoru sarakstā.</w:t>
            </w:r>
            <w:r w:rsidR="0017536E" w:rsidRPr="008E2D63">
              <w:rPr>
                <w:rFonts w:eastAsia="Times New Roman"/>
                <w:b/>
                <w:bCs/>
                <w:sz w:val="24"/>
                <w:szCs w:val="24"/>
                <w:lang w:val="lv-LV"/>
              </w:rPr>
              <w:t xml:space="preserve"> </w:t>
            </w:r>
            <w:r w:rsidR="008E3492" w:rsidRPr="008E2D63">
              <w:rPr>
                <w:rFonts w:eastAsia="Times New Roman"/>
                <w:sz w:val="24"/>
                <w:szCs w:val="24"/>
                <w:lang w:val="lv-LV"/>
              </w:rPr>
              <w:t>N</w:t>
            </w:r>
            <w:r w:rsidR="008E3492" w:rsidRPr="008E2D63">
              <w:rPr>
                <w:sz w:val="24"/>
                <w:szCs w:val="24"/>
                <w:lang w:val="lv-LV"/>
              </w:rPr>
              <w:t>oteikumu projekts neatceļ prasību pārbaudīt kvalificēta riska kapitāla investora atbilstību Likuma 5.pantā prasībām, bet precizē programmas administrējošās iestādes (LIAA) pienākumus pēc tam, kad minētā riska kapitāla investora kvalifikācijas nosacījumi jau vienu reizi ir pārbaudīti un Komisija ir pieņēmusi attiecīgu lēmumu.</w:t>
            </w:r>
          </w:p>
          <w:p w14:paraId="7F2F4162" w14:textId="52B10A51" w:rsidR="00072D63" w:rsidRPr="008E2D63" w:rsidRDefault="00072D63" w:rsidP="001E2411">
            <w:pPr>
              <w:jc w:val="both"/>
              <w:rPr>
                <w:b/>
                <w:bCs/>
                <w:sz w:val="24"/>
                <w:szCs w:val="24"/>
                <w:lang w:val="lv-LV"/>
              </w:rPr>
            </w:pPr>
            <w:r w:rsidRPr="008E2D63">
              <w:rPr>
                <w:rFonts w:eastAsia="Times New Roman"/>
                <w:sz w:val="24"/>
                <w:szCs w:val="24"/>
                <w:lang w:val="lv-LV"/>
              </w:rPr>
              <w:t xml:space="preserve">3) </w:t>
            </w:r>
            <w:r w:rsidRPr="008E2D63">
              <w:rPr>
                <w:sz w:val="24"/>
                <w:szCs w:val="24"/>
                <w:lang w:val="lv-LV"/>
              </w:rPr>
              <w:t>Ņemot vērā, ka Noteikumu 10.8.punktā minētie Ministru kabineta 2014.gada 2.decembra noteikumi Nr.740 “</w:t>
            </w:r>
            <w:proofErr w:type="spellStart"/>
            <w:r w:rsidRPr="008E2D63">
              <w:rPr>
                <w:i/>
                <w:iCs/>
                <w:sz w:val="24"/>
                <w:szCs w:val="24"/>
                <w:lang w:val="lv-LV"/>
              </w:rPr>
              <w:t>De</w:t>
            </w:r>
            <w:proofErr w:type="spellEnd"/>
            <w:r w:rsidRPr="008E2D63">
              <w:rPr>
                <w:i/>
                <w:iCs/>
                <w:sz w:val="24"/>
                <w:szCs w:val="24"/>
                <w:lang w:val="lv-LV"/>
              </w:rPr>
              <w:t xml:space="preserve"> </w:t>
            </w:r>
            <w:proofErr w:type="spellStart"/>
            <w:r w:rsidRPr="008E2D63">
              <w:rPr>
                <w:i/>
                <w:iCs/>
                <w:sz w:val="24"/>
                <w:szCs w:val="24"/>
                <w:lang w:val="lv-LV"/>
              </w:rPr>
              <w:t>minimis</w:t>
            </w:r>
            <w:proofErr w:type="spellEnd"/>
            <w:r w:rsidRPr="008E2D63">
              <w:rPr>
                <w:sz w:val="24"/>
                <w:szCs w:val="24"/>
                <w:lang w:val="lv-LV"/>
              </w:rPr>
              <w:t xml:space="preserve"> atbalsta uzskaites un piešķiršanas kārtība un uzskaites veidlapu paraugi” ir zaudējuši spēku un </w:t>
            </w:r>
            <w:proofErr w:type="spellStart"/>
            <w:r w:rsidRPr="008E2D63">
              <w:rPr>
                <w:i/>
                <w:iCs/>
                <w:sz w:val="24"/>
                <w:szCs w:val="24"/>
                <w:lang w:val="lv-LV"/>
              </w:rPr>
              <w:t>de</w:t>
            </w:r>
            <w:proofErr w:type="spellEnd"/>
            <w:r w:rsidRPr="008E2D63">
              <w:rPr>
                <w:i/>
                <w:iCs/>
                <w:sz w:val="24"/>
                <w:szCs w:val="24"/>
                <w:lang w:val="lv-LV"/>
              </w:rPr>
              <w:t xml:space="preserve"> </w:t>
            </w:r>
            <w:proofErr w:type="spellStart"/>
            <w:r w:rsidRPr="008E2D63">
              <w:rPr>
                <w:i/>
                <w:iCs/>
                <w:sz w:val="24"/>
                <w:szCs w:val="24"/>
                <w:lang w:val="lv-LV"/>
              </w:rPr>
              <w:t>minimis</w:t>
            </w:r>
            <w:proofErr w:type="spellEnd"/>
            <w:r w:rsidRPr="008E2D63">
              <w:rPr>
                <w:i/>
                <w:iCs/>
                <w:sz w:val="24"/>
                <w:szCs w:val="24"/>
                <w:lang w:val="lv-LV"/>
              </w:rPr>
              <w:t xml:space="preserve"> </w:t>
            </w:r>
            <w:r w:rsidRPr="008E2D63">
              <w:rPr>
                <w:sz w:val="24"/>
                <w:szCs w:val="24"/>
                <w:lang w:val="lv-LV"/>
              </w:rPr>
              <w:t xml:space="preserve">atbalsta uzskaite no š.g. 1.jūlija notiek saskaņā ar Ministru kabineta 2018.gada 21.novembra noteikumiem Nr.715 “Noteikumi par </w:t>
            </w:r>
            <w:proofErr w:type="spellStart"/>
            <w:r w:rsidRPr="008E2D63">
              <w:rPr>
                <w:i/>
                <w:iCs/>
                <w:sz w:val="24"/>
                <w:szCs w:val="24"/>
                <w:lang w:val="lv-LV"/>
              </w:rPr>
              <w:t>de</w:t>
            </w:r>
            <w:proofErr w:type="spellEnd"/>
            <w:r w:rsidRPr="008E2D63">
              <w:rPr>
                <w:i/>
                <w:iCs/>
                <w:sz w:val="24"/>
                <w:szCs w:val="24"/>
                <w:lang w:val="lv-LV"/>
              </w:rPr>
              <w:t xml:space="preserve"> </w:t>
            </w:r>
            <w:proofErr w:type="spellStart"/>
            <w:r w:rsidRPr="008E2D63">
              <w:rPr>
                <w:i/>
                <w:iCs/>
                <w:sz w:val="24"/>
                <w:szCs w:val="24"/>
                <w:lang w:val="lv-LV"/>
              </w:rPr>
              <w:t>minimis</w:t>
            </w:r>
            <w:proofErr w:type="spellEnd"/>
            <w:r w:rsidRPr="008E2D63">
              <w:rPr>
                <w:i/>
                <w:iCs/>
                <w:sz w:val="24"/>
                <w:szCs w:val="24"/>
                <w:lang w:val="lv-LV"/>
              </w:rPr>
              <w:t xml:space="preserve"> </w:t>
            </w:r>
            <w:r w:rsidRPr="008E2D63">
              <w:rPr>
                <w:sz w:val="24"/>
                <w:szCs w:val="24"/>
                <w:lang w:val="lv-LV"/>
              </w:rPr>
              <w:t xml:space="preserve">atbalsta uzskaites un piešķiršanas kārtību un </w:t>
            </w:r>
            <w:proofErr w:type="spellStart"/>
            <w:r w:rsidRPr="008E2D63">
              <w:rPr>
                <w:i/>
                <w:iCs/>
                <w:sz w:val="24"/>
                <w:szCs w:val="24"/>
                <w:lang w:val="lv-LV"/>
              </w:rPr>
              <w:t>de</w:t>
            </w:r>
            <w:proofErr w:type="spellEnd"/>
            <w:r w:rsidRPr="008E2D63">
              <w:rPr>
                <w:i/>
                <w:iCs/>
                <w:sz w:val="24"/>
                <w:szCs w:val="24"/>
                <w:lang w:val="lv-LV"/>
              </w:rPr>
              <w:t xml:space="preserve"> </w:t>
            </w:r>
            <w:proofErr w:type="spellStart"/>
            <w:r w:rsidRPr="008E2D63">
              <w:rPr>
                <w:i/>
                <w:iCs/>
                <w:sz w:val="24"/>
                <w:szCs w:val="24"/>
                <w:lang w:val="lv-LV"/>
              </w:rPr>
              <w:t>minimis</w:t>
            </w:r>
            <w:proofErr w:type="spellEnd"/>
            <w:r w:rsidRPr="008E2D63">
              <w:rPr>
                <w:i/>
                <w:iCs/>
                <w:sz w:val="24"/>
                <w:szCs w:val="24"/>
                <w:lang w:val="lv-LV"/>
              </w:rPr>
              <w:t xml:space="preserve"> </w:t>
            </w:r>
            <w:r w:rsidRPr="008E2D63">
              <w:rPr>
                <w:sz w:val="24"/>
                <w:szCs w:val="24"/>
                <w:lang w:val="lv-LV"/>
              </w:rPr>
              <w:t xml:space="preserve">atbalsta uzskaites veidlapu paraugiem”, izmantojot elektronisku </w:t>
            </w:r>
            <w:proofErr w:type="spellStart"/>
            <w:r w:rsidRPr="008E2D63">
              <w:rPr>
                <w:i/>
                <w:iCs/>
                <w:sz w:val="24"/>
                <w:szCs w:val="24"/>
                <w:lang w:val="lv-LV"/>
              </w:rPr>
              <w:t>de</w:t>
            </w:r>
            <w:proofErr w:type="spellEnd"/>
            <w:r w:rsidRPr="008E2D63">
              <w:rPr>
                <w:i/>
                <w:iCs/>
                <w:sz w:val="24"/>
                <w:szCs w:val="24"/>
                <w:lang w:val="lv-LV"/>
              </w:rPr>
              <w:t xml:space="preserve"> </w:t>
            </w:r>
            <w:proofErr w:type="spellStart"/>
            <w:r w:rsidRPr="008E2D63">
              <w:rPr>
                <w:i/>
                <w:iCs/>
                <w:sz w:val="24"/>
                <w:szCs w:val="24"/>
                <w:lang w:val="lv-LV"/>
              </w:rPr>
              <w:t>minimis</w:t>
            </w:r>
            <w:proofErr w:type="spellEnd"/>
            <w:r w:rsidRPr="008E2D63">
              <w:rPr>
                <w:i/>
                <w:iCs/>
                <w:sz w:val="24"/>
                <w:szCs w:val="24"/>
                <w:lang w:val="lv-LV"/>
              </w:rPr>
              <w:t xml:space="preserve"> </w:t>
            </w:r>
            <w:r w:rsidRPr="008E2D63">
              <w:rPr>
                <w:sz w:val="24"/>
                <w:szCs w:val="24"/>
                <w:lang w:val="lv-LV"/>
              </w:rPr>
              <w:t>atbalsta uzskaites sistēmu.</w:t>
            </w:r>
            <w:r w:rsidR="0017536E" w:rsidRPr="008E2D63">
              <w:rPr>
                <w:sz w:val="24"/>
                <w:szCs w:val="24"/>
                <w:lang w:val="lv-LV"/>
              </w:rPr>
              <w:t xml:space="preserve"> </w:t>
            </w:r>
            <w:r w:rsidRPr="008E2D63">
              <w:rPr>
                <w:b/>
                <w:bCs/>
                <w:sz w:val="24"/>
                <w:szCs w:val="24"/>
                <w:lang w:val="lv-LV"/>
              </w:rPr>
              <w:t xml:space="preserve">Attiecīgi </w:t>
            </w:r>
            <w:r w:rsidR="0017536E" w:rsidRPr="008E2D63">
              <w:rPr>
                <w:b/>
                <w:bCs/>
                <w:sz w:val="24"/>
                <w:szCs w:val="24"/>
                <w:lang w:val="lv-LV"/>
              </w:rPr>
              <w:t>precizētas</w:t>
            </w:r>
            <w:r w:rsidRPr="008E2D63">
              <w:rPr>
                <w:b/>
                <w:bCs/>
                <w:sz w:val="24"/>
                <w:szCs w:val="24"/>
                <w:lang w:val="lv-LV"/>
              </w:rPr>
              <w:t xml:space="preserve"> Noteikumu 3.1.3., 5.2., 10.8., 21.punktu redakcijas, precizējot un papildinot Noteikumu projektu atbilstoši šobrīd spēkā esošajam </w:t>
            </w:r>
            <w:proofErr w:type="spellStart"/>
            <w:r w:rsidRPr="008E2D63">
              <w:rPr>
                <w:b/>
                <w:bCs/>
                <w:i/>
                <w:iCs/>
                <w:sz w:val="24"/>
                <w:szCs w:val="24"/>
                <w:lang w:val="lv-LV"/>
              </w:rPr>
              <w:t>de</w:t>
            </w:r>
            <w:proofErr w:type="spellEnd"/>
            <w:r w:rsidRPr="008E2D63">
              <w:rPr>
                <w:b/>
                <w:bCs/>
                <w:i/>
                <w:iCs/>
                <w:sz w:val="24"/>
                <w:szCs w:val="24"/>
                <w:lang w:val="lv-LV"/>
              </w:rPr>
              <w:t xml:space="preserve"> </w:t>
            </w:r>
            <w:proofErr w:type="spellStart"/>
            <w:r w:rsidRPr="008E2D63">
              <w:rPr>
                <w:b/>
                <w:bCs/>
                <w:i/>
                <w:iCs/>
                <w:sz w:val="24"/>
                <w:szCs w:val="24"/>
                <w:lang w:val="lv-LV"/>
              </w:rPr>
              <w:t>minimis</w:t>
            </w:r>
            <w:proofErr w:type="spellEnd"/>
            <w:r w:rsidRPr="008E2D63">
              <w:rPr>
                <w:b/>
                <w:bCs/>
                <w:sz w:val="24"/>
                <w:szCs w:val="24"/>
                <w:lang w:val="lv-LV"/>
              </w:rPr>
              <w:t xml:space="preserve"> atbalsta uzskaites regulējumam.</w:t>
            </w:r>
          </w:p>
          <w:p w14:paraId="09F04E06" w14:textId="1EEA8504" w:rsidR="00B42FCB" w:rsidRPr="008E2D63" w:rsidRDefault="005B046F" w:rsidP="001E2411">
            <w:pPr>
              <w:jc w:val="both"/>
              <w:rPr>
                <w:rFonts w:eastAsia="Times New Roman"/>
                <w:sz w:val="24"/>
                <w:szCs w:val="24"/>
                <w:lang w:val="lv-LV"/>
              </w:rPr>
            </w:pPr>
            <w:r w:rsidRPr="008E2D63">
              <w:rPr>
                <w:sz w:val="24"/>
                <w:szCs w:val="24"/>
                <w:lang w:val="lv-LV"/>
              </w:rPr>
              <w:t>4) Lai nodrošinātu korektu valsts atbalsta kontroles regulējuma ievērošanu attiecībā uz nelikumīgā valsts atbalsta atgūšanu,</w:t>
            </w:r>
            <w:r w:rsidR="004724B0" w:rsidRPr="008E2D63">
              <w:rPr>
                <w:sz w:val="24"/>
                <w:szCs w:val="24"/>
                <w:lang w:val="lv-LV"/>
              </w:rPr>
              <w:t xml:space="preserve"> ja pārkāpti valsts atbalsta nosacījumi,</w:t>
            </w:r>
            <w:r w:rsidR="00B42FCB" w:rsidRPr="008E2D63">
              <w:rPr>
                <w:sz w:val="24"/>
                <w:szCs w:val="24"/>
                <w:lang w:val="lv-LV"/>
              </w:rPr>
              <w:t xml:space="preserve"> </w:t>
            </w:r>
            <w:r w:rsidR="001E2411" w:rsidRPr="008E2D63">
              <w:rPr>
                <w:b/>
                <w:bCs/>
                <w:sz w:val="24"/>
                <w:szCs w:val="24"/>
                <w:lang w:val="lv-LV"/>
              </w:rPr>
              <w:t xml:space="preserve">precizēts Noteikumu 27.punkts, </w:t>
            </w:r>
            <w:r w:rsidR="00B42FCB" w:rsidRPr="008E2D63">
              <w:rPr>
                <w:sz w:val="24"/>
                <w:szCs w:val="24"/>
                <w:lang w:val="lv-LV"/>
              </w:rPr>
              <w:t>ņemot vērā Eiropas Savienības tiesas 2019. gada 5. marta spriedumu Lietā C</w:t>
            </w:r>
            <w:r w:rsidR="00B42FCB" w:rsidRPr="008E2D63">
              <w:rPr>
                <w:sz w:val="24"/>
                <w:szCs w:val="24"/>
                <w:lang w:val="lv-LV"/>
              </w:rPr>
              <w:noBreakHyphen/>
              <w:t xml:space="preserve">349/17 par lūgumu sniegt prejudiciālu nolēmumu atbilstoši Līguma par Eiropas Savienības darbību (turpmāk – LESD) 267. pantam tiesvedībā </w:t>
            </w:r>
            <w:proofErr w:type="spellStart"/>
            <w:r w:rsidR="00B42FCB" w:rsidRPr="008E2D63">
              <w:rPr>
                <w:i/>
                <w:iCs/>
                <w:sz w:val="24"/>
                <w:szCs w:val="24"/>
                <w:lang w:val="lv-LV"/>
              </w:rPr>
              <w:t>Eesti</w:t>
            </w:r>
            <w:proofErr w:type="spellEnd"/>
            <w:r w:rsidR="00B42FCB" w:rsidRPr="008E2D63">
              <w:rPr>
                <w:i/>
                <w:iCs/>
                <w:sz w:val="24"/>
                <w:szCs w:val="24"/>
                <w:lang w:val="lv-LV"/>
              </w:rPr>
              <w:t xml:space="preserve"> </w:t>
            </w:r>
            <w:proofErr w:type="spellStart"/>
            <w:r w:rsidR="00B42FCB" w:rsidRPr="008E2D63">
              <w:rPr>
                <w:i/>
                <w:iCs/>
                <w:sz w:val="24"/>
                <w:szCs w:val="24"/>
                <w:lang w:val="lv-LV"/>
              </w:rPr>
              <w:t>Pagar</w:t>
            </w:r>
            <w:proofErr w:type="spellEnd"/>
            <w:r w:rsidR="00B42FCB" w:rsidRPr="008E2D63">
              <w:rPr>
                <w:i/>
                <w:iCs/>
                <w:sz w:val="24"/>
                <w:szCs w:val="24"/>
                <w:lang w:val="lv-LV"/>
              </w:rPr>
              <w:t xml:space="preserve"> AS </w:t>
            </w:r>
            <w:r w:rsidR="00B42FCB" w:rsidRPr="008E2D63">
              <w:rPr>
                <w:sz w:val="24"/>
                <w:szCs w:val="24"/>
                <w:lang w:val="lv-LV"/>
              </w:rPr>
              <w:t xml:space="preserve">pret </w:t>
            </w:r>
            <w:proofErr w:type="spellStart"/>
            <w:r w:rsidR="00B42FCB" w:rsidRPr="008E2D63">
              <w:rPr>
                <w:i/>
                <w:iCs/>
                <w:sz w:val="24"/>
                <w:szCs w:val="24"/>
                <w:lang w:val="lv-LV"/>
              </w:rPr>
              <w:t>Ettevõtluse</w:t>
            </w:r>
            <w:proofErr w:type="spellEnd"/>
            <w:r w:rsidR="00B42FCB" w:rsidRPr="008E2D63">
              <w:rPr>
                <w:i/>
                <w:iCs/>
                <w:sz w:val="24"/>
                <w:szCs w:val="24"/>
                <w:lang w:val="lv-LV"/>
              </w:rPr>
              <w:t xml:space="preserve"> </w:t>
            </w:r>
            <w:proofErr w:type="spellStart"/>
            <w:r w:rsidR="00B42FCB" w:rsidRPr="008E2D63">
              <w:rPr>
                <w:i/>
                <w:iCs/>
                <w:sz w:val="24"/>
                <w:szCs w:val="24"/>
                <w:lang w:val="lv-LV"/>
              </w:rPr>
              <w:t>Arendamise</w:t>
            </w:r>
            <w:proofErr w:type="spellEnd"/>
            <w:r w:rsidR="00B42FCB" w:rsidRPr="008E2D63">
              <w:rPr>
                <w:i/>
                <w:iCs/>
                <w:sz w:val="24"/>
                <w:szCs w:val="24"/>
                <w:lang w:val="lv-LV"/>
              </w:rPr>
              <w:t xml:space="preserve"> </w:t>
            </w:r>
            <w:proofErr w:type="spellStart"/>
            <w:r w:rsidR="00B42FCB" w:rsidRPr="008E2D63">
              <w:rPr>
                <w:i/>
                <w:iCs/>
                <w:sz w:val="24"/>
                <w:szCs w:val="24"/>
                <w:lang w:val="lv-LV"/>
              </w:rPr>
              <w:t>Sihtasutus</w:t>
            </w:r>
            <w:proofErr w:type="spellEnd"/>
            <w:r w:rsidR="00B42FCB" w:rsidRPr="008E2D63">
              <w:rPr>
                <w:sz w:val="24"/>
                <w:szCs w:val="24"/>
                <w:lang w:val="lv-LV"/>
              </w:rPr>
              <w:t xml:space="preserve">, </w:t>
            </w:r>
            <w:proofErr w:type="spellStart"/>
            <w:r w:rsidR="00B42FCB" w:rsidRPr="008E2D63">
              <w:rPr>
                <w:i/>
                <w:iCs/>
                <w:sz w:val="24"/>
                <w:szCs w:val="24"/>
                <w:lang w:val="lv-LV"/>
              </w:rPr>
              <w:t>Majandus</w:t>
            </w:r>
            <w:proofErr w:type="spellEnd"/>
            <w:r w:rsidR="00B42FCB" w:rsidRPr="008E2D63">
              <w:rPr>
                <w:i/>
                <w:iCs/>
                <w:sz w:val="24"/>
                <w:szCs w:val="24"/>
                <w:lang w:val="lv-LV"/>
              </w:rPr>
              <w:t xml:space="preserve"> </w:t>
            </w:r>
            <w:r w:rsidR="00B42FCB" w:rsidRPr="008E2D63">
              <w:rPr>
                <w:sz w:val="24"/>
                <w:szCs w:val="24"/>
                <w:lang w:val="lv-LV"/>
              </w:rPr>
              <w:noBreakHyphen/>
            </w:r>
            <w:r w:rsidR="00B42FCB" w:rsidRPr="008E2D63">
              <w:rPr>
                <w:i/>
                <w:iCs/>
                <w:sz w:val="24"/>
                <w:szCs w:val="24"/>
                <w:lang w:val="lv-LV"/>
              </w:rPr>
              <w:t xml:space="preserve"> ja </w:t>
            </w:r>
            <w:proofErr w:type="spellStart"/>
            <w:r w:rsidR="00B42FCB" w:rsidRPr="008E2D63">
              <w:rPr>
                <w:i/>
                <w:iCs/>
                <w:sz w:val="24"/>
                <w:szCs w:val="24"/>
                <w:lang w:val="lv-LV"/>
              </w:rPr>
              <w:t>Kommunikatsiooniministeerium</w:t>
            </w:r>
            <w:proofErr w:type="spellEnd"/>
            <w:r w:rsidR="00B42FCB" w:rsidRPr="008E2D63">
              <w:rPr>
                <w:rStyle w:val="FootnoteReference"/>
                <w:i/>
                <w:iCs/>
                <w:sz w:val="24"/>
                <w:szCs w:val="24"/>
              </w:rPr>
              <w:footnoteReference w:id="2"/>
            </w:r>
            <w:r w:rsidR="00B42FCB" w:rsidRPr="008E2D63">
              <w:rPr>
                <w:iCs/>
                <w:sz w:val="24"/>
                <w:szCs w:val="24"/>
                <w:lang w:val="lv-LV"/>
              </w:rPr>
              <w:t xml:space="preserve"> </w:t>
            </w:r>
            <w:r w:rsidR="00B42FCB" w:rsidRPr="008E2D63">
              <w:rPr>
                <w:sz w:val="24"/>
                <w:szCs w:val="24"/>
                <w:lang w:val="lv-LV"/>
              </w:rPr>
              <w:t xml:space="preserve">Proti, tiek noteikts, ka arī </w:t>
            </w:r>
            <w:r w:rsidR="00B42FCB" w:rsidRPr="008E2D63">
              <w:rPr>
                <w:b/>
                <w:bCs/>
                <w:sz w:val="24"/>
                <w:szCs w:val="24"/>
                <w:lang w:val="lv-LV"/>
              </w:rPr>
              <w:t>gadījumos, kad Eiropas Komisija nav pieņēmusi lēmumu par komercdarbības atbalsta atgūšanu par dalībvalsts iestādes (atbalsta sniedzēja) piešķirto komercdarbības atbalstu</w:t>
            </w:r>
            <w:r w:rsidR="00B42FCB" w:rsidRPr="008E2D63">
              <w:rPr>
                <w:sz w:val="24"/>
                <w:szCs w:val="24"/>
                <w:lang w:val="lv-LV"/>
              </w:rPr>
              <w:t xml:space="preserve">, kas tika piešķirts, neievērojot Līguma par Eiropas Savienības darbību 108. panta 3. punktā noteikto paziņošanas pienākumu, un kuru piešķirot netika izpildīti komercdarbības atbalsta regulējuma (t.sk., Komisijas 2014. gada 17. jūnija regulas (ES) Nr. 651/2014 ar ko noteiktas atbalsta kategorijas atzīst par saderīgām ar iekšējo tirgu, piemērojot Līguma 107. un 108. pantu) nosacījumi, </w:t>
            </w:r>
            <w:r w:rsidR="00B42FCB" w:rsidRPr="008E2D63">
              <w:rPr>
                <w:b/>
                <w:bCs/>
                <w:sz w:val="24"/>
                <w:szCs w:val="24"/>
                <w:lang w:val="lv-LV"/>
              </w:rPr>
              <w:t xml:space="preserve">dalībvalsts iestādei (atbalsta </w:t>
            </w:r>
            <w:r w:rsidR="00B42FCB" w:rsidRPr="008E2D63">
              <w:rPr>
                <w:b/>
                <w:bCs/>
                <w:sz w:val="24"/>
                <w:szCs w:val="24"/>
                <w:lang w:val="lv-LV"/>
              </w:rPr>
              <w:lastRenderedPageBreak/>
              <w:t>sniedzējam) ir pienākums pašai pēc savas iniciatīvas atgūt šādu komercdarbības atbalstu</w:t>
            </w:r>
            <w:r w:rsidR="00B42FCB" w:rsidRPr="008E2D63">
              <w:rPr>
                <w:sz w:val="24"/>
                <w:szCs w:val="24"/>
                <w:lang w:val="lv-LV"/>
              </w:rPr>
              <w:t>.</w:t>
            </w:r>
            <w:r w:rsidR="001E2411" w:rsidRPr="008E2D63">
              <w:rPr>
                <w:sz w:val="24"/>
                <w:szCs w:val="24"/>
                <w:lang w:val="lv-LV"/>
              </w:rPr>
              <w:t xml:space="preserve"> Vienlaikus spriedumā noteikts, ka ar šīm tiesību normām tiktu nodrošināta visa nelikumīgā atbalsta atgūšana un lai līdz ar to tā </w:t>
            </w:r>
            <w:r w:rsidR="001E2411" w:rsidRPr="008E2D63">
              <w:rPr>
                <w:b/>
                <w:bCs/>
                <w:sz w:val="24"/>
                <w:szCs w:val="24"/>
                <w:lang w:val="lv-LV"/>
              </w:rPr>
              <w:t>saņēmējam tostarp tiktu uzdots samaksāt procentus par visu laikposmu, kurā tas ir guvis labumu no šī atbalsta</w:t>
            </w:r>
            <w:r w:rsidR="001E2411" w:rsidRPr="008E2D63">
              <w:rPr>
                <w:sz w:val="24"/>
                <w:szCs w:val="24"/>
                <w:lang w:val="lv-LV"/>
              </w:rPr>
              <w:t>, pēc likmes, kas vienāda ar likmi, kura būtu tikusi piemērota, ja šim atbalsta saņēmējam minētajā laikposmā attiecīgā atbalsta summa būtu bijusi jāaizņemas tirgū (</w:t>
            </w:r>
            <w:r w:rsidR="001E2411" w:rsidRPr="008E2D63">
              <w:rPr>
                <w:b/>
                <w:bCs/>
                <w:sz w:val="24"/>
                <w:szCs w:val="24"/>
                <w:lang w:val="lv-LV"/>
              </w:rPr>
              <w:t>atgūstamo procentu apmērs nevar būt pretrunā minētajam līdzvērtības un efektivitātes principam</w:t>
            </w:r>
            <w:r w:rsidR="001E2411" w:rsidRPr="008E2D63">
              <w:rPr>
                <w:sz w:val="24"/>
                <w:szCs w:val="24"/>
                <w:lang w:val="lv-LV"/>
              </w:rPr>
              <w:t xml:space="preserve"> un tādējādi, nosakot atgūstamo procentu apmēru, ir jāievēro Eiropas Savienības tiesību normas.).</w:t>
            </w:r>
          </w:p>
        </w:tc>
      </w:tr>
      <w:tr w:rsidR="00844176" w:rsidRPr="008E2D63" w14:paraId="41041CF1" w14:textId="77777777" w:rsidTr="003518F9">
        <w:trPr>
          <w:trHeight w:val="465"/>
        </w:trPr>
        <w:tc>
          <w:tcPr>
            <w:tcW w:w="411" w:type="dxa"/>
            <w:gridSpan w:val="2"/>
            <w:tcBorders>
              <w:top w:val="outset" w:sz="6" w:space="0" w:color="414142"/>
              <w:left w:val="outset" w:sz="6" w:space="0" w:color="414142"/>
              <w:bottom w:val="outset" w:sz="6" w:space="0" w:color="414142"/>
              <w:right w:val="outset" w:sz="6" w:space="0" w:color="414142"/>
            </w:tcBorders>
            <w:hideMark/>
          </w:tcPr>
          <w:p w14:paraId="5CAB363A" w14:textId="77777777" w:rsidR="00844176" w:rsidRPr="008E2D63" w:rsidRDefault="00844176" w:rsidP="00871E2F">
            <w:pPr>
              <w:spacing w:before="100" w:beforeAutospacing="1" w:after="100" w:afterAutospacing="1"/>
              <w:rPr>
                <w:rFonts w:eastAsia="Times New Roman"/>
                <w:sz w:val="24"/>
                <w:szCs w:val="24"/>
                <w:lang w:val="lv-LV" w:eastAsia="lv-LV"/>
              </w:rPr>
            </w:pPr>
            <w:r w:rsidRPr="008E2D63">
              <w:rPr>
                <w:rFonts w:eastAsia="Times New Roman"/>
                <w:color w:val="000000"/>
                <w:sz w:val="24"/>
                <w:szCs w:val="24"/>
                <w:lang w:val="lv-LV" w:eastAsia="lv-LV"/>
              </w:rPr>
              <w:lastRenderedPageBreak/>
              <w:t>3.</w:t>
            </w:r>
          </w:p>
        </w:tc>
        <w:tc>
          <w:tcPr>
            <w:tcW w:w="1938" w:type="dxa"/>
            <w:tcBorders>
              <w:top w:val="outset" w:sz="6" w:space="0" w:color="414142"/>
              <w:left w:val="outset" w:sz="6" w:space="0" w:color="414142"/>
              <w:bottom w:val="outset" w:sz="6" w:space="0" w:color="414142"/>
              <w:right w:val="outset" w:sz="6" w:space="0" w:color="414142"/>
            </w:tcBorders>
            <w:hideMark/>
          </w:tcPr>
          <w:p w14:paraId="2F4C459C" w14:textId="04375688" w:rsidR="00844176" w:rsidRPr="008E2D63" w:rsidRDefault="00844176" w:rsidP="00871E2F">
            <w:pPr>
              <w:spacing w:before="100" w:beforeAutospacing="1" w:after="100" w:afterAutospacing="1"/>
              <w:rPr>
                <w:rFonts w:eastAsia="Times New Roman"/>
                <w:sz w:val="24"/>
                <w:szCs w:val="24"/>
                <w:lang w:val="lv-LV" w:eastAsia="lv-LV"/>
              </w:rPr>
            </w:pPr>
            <w:r w:rsidRPr="008E2D63">
              <w:rPr>
                <w:rFonts w:eastAsia="Times New Roman"/>
                <w:color w:val="000000"/>
                <w:sz w:val="24"/>
                <w:szCs w:val="24"/>
                <w:lang w:val="lv-LV" w:eastAsia="lv-LV"/>
              </w:rPr>
              <w:t>Projekta izstrādē iesaistītās institūcijas</w:t>
            </w:r>
            <w:r w:rsidR="00FE5618" w:rsidRPr="008E2D63">
              <w:rPr>
                <w:rFonts w:eastAsia="Times New Roman"/>
                <w:color w:val="000000"/>
                <w:sz w:val="24"/>
                <w:szCs w:val="24"/>
                <w:lang w:val="lv-LV" w:eastAsia="lv-LV"/>
              </w:rPr>
              <w:t xml:space="preserve"> un </w:t>
            </w:r>
            <w:r w:rsidR="004048B9" w:rsidRPr="008E2D63">
              <w:rPr>
                <w:rFonts w:eastAsia="Times New Roman"/>
                <w:color w:val="000000"/>
                <w:sz w:val="24"/>
                <w:szCs w:val="24"/>
                <w:lang w:val="lv-LV" w:eastAsia="lv-LV"/>
              </w:rPr>
              <w:t xml:space="preserve">publiskās personas </w:t>
            </w:r>
            <w:r w:rsidR="00FE5618" w:rsidRPr="008E2D63">
              <w:rPr>
                <w:rFonts w:eastAsia="Times New Roman"/>
                <w:color w:val="000000"/>
                <w:sz w:val="24"/>
                <w:szCs w:val="24"/>
                <w:lang w:val="lv-LV" w:eastAsia="lv-LV"/>
              </w:rPr>
              <w:t>kapitālsabiedrības</w:t>
            </w:r>
          </w:p>
        </w:tc>
        <w:tc>
          <w:tcPr>
            <w:tcW w:w="6780" w:type="dxa"/>
            <w:gridSpan w:val="2"/>
            <w:tcBorders>
              <w:top w:val="outset" w:sz="6" w:space="0" w:color="414142"/>
              <w:left w:val="outset" w:sz="6" w:space="0" w:color="414142"/>
              <w:bottom w:val="outset" w:sz="6" w:space="0" w:color="414142"/>
              <w:right w:val="outset" w:sz="6" w:space="0" w:color="414142"/>
            </w:tcBorders>
            <w:hideMark/>
          </w:tcPr>
          <w:p w14:paraId="1C1732C9" w14:textId="739D290E" w:rsidR="00844176" w:rsidRPr="008E2D63" w:rsidRDefault="00CE0AC5" w:rsidP="001E2411">
            <w:pPr>
              <w:spacing w:before="100" w:beforeAutospacing="1" w:after="100" w:afterAutospacing="1"/>
              <w:ind w:left="60"/>
              <w:jc w:val="both"/>
              <w:rPr>
                <w:rFonts w:eastAsia="Times New Roman"/>
                <w:sz w:val="24"/>
                <w:szCs w:val="24"/>
                <w:lang w:val="lv-LV" w:eastAsia="lv-LV"/>
              </w:rPr>
            </w:pPr>
            <w:r w:rsidRPr="008E2D63">
              <w:rPr>
                <w:sz w:val="24"/>
                <w:szCs w:val="24"/>
                <w:lang w:val="lv-LV"/>
              </w:rPr>
              <w:t>E</w:t>
            </w:r>
            <w:r w:rsidR="00547ACF" w:rsidRPr="008E2D63">
              <w:rPr>
                <w:sz w:val="24"/>
                <w:szCs w:val="24"/>
                <w:lang w:val="lv-LV"/>
              </w:rPr>
              <w:t>konomikas ministrija</w:t>
            </w:r>
            <w:r w:rsidRPr="008E2D63">
              <w:rPr>
                <w:sz w:val="24"/>
                <w:szCs w:val="24"/>
                <w:lang w:val="lv-LV"/>
              </w:rPr>
              <w:t xml:space="preserve">, </w:t>
            </w:r>
            <w:r w:rsidR="008D2C1E" w:rsidRPr="008E2D63">
              <w:rPr>
                <w:sz w:val="24"/>
                <w:szCs w:val="24"/>
                <w:lang w:val="lv-LV"/>
              </w:rPr>
              <w:t>Latvijas Investīciju un attīstības aģentūra</w:t>
            </w:r>
          </w:p>
        </w:tc>
      </w:tr>
      <w:tr w:rsidR="00844176" w:rsidRPr="008E2D63" w14:paraId="3C98D228" w14:textId="77777777" w:rsidTr="003518F9">
        <w:tc>
          <w:tcPr>
            <w:tcW w:w="411" w:type="dxa"/>
            <w:gridSpan w:val="2"/>
            <w:tcBorders>
              <w:top w:val="outset" w:sz="6" w:space="0" w:color="414142"/>
              <w:left w:val="outset" w:sz="6" w:space="0" w:color="414142"/>
              <w:bottom w:val="outset" w:sz="6" w:space="0" w:color="414142"/>
              <w:right w:val="outset" w:sz="6" w:space="0" w:color="414142"/>
            </w:tcBorders>
            <w:hideMark/>
          </w:tcPr>
          <w:p w14:paraId="55D70DCF" w14:textId="77777777" w:rsidR="00844176" w:rsidRPr="008E2D63" w:rsidRDefault="00844176" w:rsidP="00871E2F">
            <w:pPr>
              <w:spacing w:before="100" w:beforeAutospacing="1" w:after="100" w:afterAutospacing="1"/>
              <w:rPr>
                <w:rFonts w:eastAsia="Times New Roman"/>
                <w:sz w:val="24"/>
                <w:szCs w:val="24"/>
                <w:lang w:val="lv-LV" w:eastAsia="lv-LV"/>
              </w:rPr>
            </w:pPr>
            <w:r w:rsidRPr="008E2D63">
              <w:rPr>
                <w:rFonts w:eastAsia="Times New Roman"/>
                <w:color w:val="000000"/>
                <w:sz w:val="24"/>
                <w:szCs w:val="24"/>
                <w:lang w:val="lv-LV" w:eastAsia="lv-LV"/>
              </w:rPr>
              <w:t>4.</w:t>
            </w:r>
          </w:p>
        </w:tc>
        <w:tc>
          <w:tcPr>
            <w:tcW w:w="1938" w:type="dxa"/>
            <w:tcBorders>
              <w:top w:val="outset" w:sz="6" w:space="0" w:color="414142"/>
              <w:left w:val="outset" w:sz="6" w:space="0" w:color="414142"/>
              <w:bottom w:val="outset" w:sz="6" w:space="0" w:color="414142"/>
              <w:right w:val="outset" w:sz="6" w:space="0" w:color="414142"/>
            </w:tcBorders>
            <w:hideMark/>
          </w:tcPr>
          <w:p w14:paraId="3639AA3F" w14:textId="77777777" w:rsidR="00844176" w:rsidRPr="008E2D63" w:rsidRDefault="00844176" w:rsidP="00871E2F">
            <w:pPr>
              <w:spacing w:before="100" w:beforeAutospacing="1" w:after="100" w:afterAutospacing="1"/>
              <w:rPr>
                <w:rFonts w:eastAsia="Times New Roman"/>
                <w:sz w:val="24"/>
                <w:szCs w:val="24"/>
                <w:lang w:val="lv-LV" w:eastAsia="lv-LV"/>
              </w:rPr>
            </w:pPr>
            <w:r w:rsidRPr="008E2D63">
              <w:rPr>
                <w:rFonts w:eastAsia="Times New Roman"/>
                <w:color w:val="000000"/>
                <w:sz w:val="24"/>
                <w:szCs w:val="24"/>
                <w:lang w:val="lv-LV" w:eastAsia="lv-LV"/>
              </w:rPr>
              <w:t>Cita informācija</w:t>
            </w:r>
          </w:p>
        </w:tc>
        <w:tc>
          <w:tcPr>
            <w:tcW w:w="6780" w:type="dxa"/>
            <w:gridSpan w:val="2"/>
            <w:tcBorders>
              <w:top w:val="outset" w:sz="6" w:space="0" w:color="414142"/>
              <w:left w:val="outset" w:sz="6" w:space="0" w:color="414142"/>
              <w:bottom w:val="outset" w:sz="6" w:space="0" w:color="414142"/>
              <w:right w:val="outset" w:sz="6" w:space="0" w:color="414142"/>
            </w:tcBorders>
            <w:hideMark/>
          </w:tcPr>
          <w:p w14:paraId="5D4509E1" w14:textId="77777777" w:rsidR="00844176" w:rsidRPr="008E2D63" w:rsidRDefault="00844176" w:rsidP="00547ACF">
            <w:pPr>
              <w:spacing w:before="100" w:beforeAutospacing="1" w:after="100" w:afterAutospacing="1"/>
              <w:rPr>
                <w:rFonts w:eastAsia="Times New Roman"/>
                <w:sz w:val="24"/>
                <w:szCs w:val="24"/>
                <w:lang w:val="lv-LV" w:eastAsia="lv-LV"/>
              </w:rPr>
            </w:pPr>
            <w:r w:rsidRPr="008E2D63">
              <w:rPr>
                <w:rFonts w:eastAsia="Times New Roman"/>
                <w:color w:val="000000"/>
                <w:sz w:val="24"/>
                <w:szCs w:val="24"/>
                <w:lang w:val="lv-LV" w:eastAsia="lv-LV"/>
              </w:rPr>
              <w:t xml:space="preserve">Nav </w:t>
            </w:r>
          </w:p>
        </w:tc>
      </w:tr>
      <w:tr w:rsidR="00844176" w:rsidRPr="008E2D63" w14:paraId="5271E387" w14:textId="77777777" w:rsidTr="00871E2F">
        <w:trPr>
          <w:trHeight w:val="128"/>
        </w:trPr>
        <w:tc>
          <w:tcPr>
            <w:tcW w:w="9129" w:type="dxa"/>
            <w:gridSpan w:val="5"/>
            <w:tcBorders>
              <w:top w:val="outset" w:sz="6" w:space="0" w:color="414142"/>
              <w:left w:val="nil"/>
              <w:bottom w:val="outset" w:sz="6" w:space="0" w:color="414142"/>
              <w:right w:val="nil"/>
            </w:tcBorders>
            <w:hideMark/>
          </w:tcPr>
          <w:p w14:paraId="4DC32511" w14:textId="369EFCFD" w:rsidR="008E2D63" w:rsidRPr="008E2D63" w:rsidRDefault="008E2D63" w:rsidP="00871E2F">
            <w:pPr>
              <w:tabs>
                <w:tab w:val="left" w:pos="990"/>
              </w:tabs>
              <w:spacing w:before="100" w:beforeAutospacing="1" w:after="100" w:afterAutospacing="1"/>
              <w:rPr>
                <w:rFonts w:eastAsia="Times New Roman"/>
                <w:sz w:val="24"/>
                <w:szCs w:val="24"/>
                <w:lang w:val="lv-LV" w:eastAsia="lv-LV"/>
              </w:rPr>
            </w:pPr>
          </w:p>
        </w:tc>
      </w:tr>
      <w:tr w:rsidR="00844176" w:rsidRPr="008E2D63" w14:paraId="7175E08A" w14:textId="77777777" w:rsidTr="00871E2F">
        <w:trPr>
          <w:trHeight w:val="555"/>
        </w:trPr>
        <w:tc>
          <w:tcPr>
            <w:tcW w:w="9129" w:type="dxa"/>
            <w:gridSpan w:val="5"/>
            <w:tcBorders>
              <w:top w:val="nil"/>
              <w:left w:val="outset" w:sz="6" w:space="0" w:color="414142"/>
              <w:bottom w:val="outset" w:sz="6" w:space="0" w:color="414142"/>
              <w:right w:val="outset" w:sz="6" w:space="0" w:color="414142"/>
            </w:tcBorders>
            <w:hideMark/>
          </w:tcPr>
          <w:p w14:paraId="0CDF66C2" w14:textId="77777777" w:rsidR="00844176" w:rsidRPr="008E2D63" w:rsidRDefault="00844176" w:rsidP="00871E2F">
            <w:pPr>
              <w:spacing w:before="100" w:beforeAutospacing="1" w:after="100" w:afterAutospacing="1"/>
              <w:ind w:firstLine="300"/>
              <w:jc w:val="center"/>
              <w:rPr>
                <w:rFonts w:eastAsia="Times New Roman"/>
                <w:sz w:val="24"/>
                <w:szCs w:val="24"/>
                <w:lang w:val="lv-LV" w:eastAsia="lv-LV"/>
              </w:rPr>
            </w:pPr>
            <w:r w:rsidRPr="008E2D63">
              <w:rPr>
                <w:rFonts w:eastAsia="Times New Roman"/>
                <w:b/>
                <w:bCs/>
                <w:color w:val="000000"/>
                <w:sz w:val="24"/>
                <w:szCs w:val="24"/>
                <w:lang w:val="lv-LV" w:eastAsia="lv-LV"/>
              </w:rPr>
              <w:t>II. Tiesību akta projekta ietekme uz sabiedrību, tautsaimniecības attīstību un administratīvo slogu</w:t>
            </w:r>
          </w:p>
        </w:tc>
      </w:tr>
      <w:tr w:rsidR="00844176" w:rsidRPr="008E2D63" w14:paraId="3867AEAD" w14:textId="77777777" w:rsidTr="003518F9">
        <w:trPr>
          <w:trHeight w:val="465"/>
        </w:trPr>
        <w:tc>
          <w:tcPr>
            <w:tcW w:w="269" w:type="dxa"/>
            <w:tcBorders>
              <w:top w:val="outset" w:sz="6" w:space="0" w:color="414142"/>
              <w:left w:val="outset" w:sz="6" w:space="0" w:color="414142"/>
              <w:bottom w:val="outset" w:sz="6" w:space="0" w:color="414142"/>
              <w:right w:val="outset" w:sz="6" w:space="0" w:color="414142"/>
            </w:tcBorders>
            <w:hideMark/>
          </w:tcPr>
          <w:p w14:paraId="5233F396" w14:textId="77777777" w:rsidR="00844176" w:rsidRPr="008E2D63" w:rsidRDefault="00844176" w:rsidP="00871E2F">
            <w:pPr>
              <w:spacing w:before="100" w:beforeAutospacing="1" w:after="100" w:afterAutospacing="1"/>
              <w:rPr>
                <w:rFonts w:eastAsia="Times New Roman"/>
                <w:sz w:val="24"/>
                <w:szCs w:val="24"/>
                <w:lang w:val="lv-LV" w:eastAsia="lv-LV"/>
              </w:rPr>
            </w:pPr>
            <w:r w:rsidRPr="008E2D63">
              <w:rPr>
                <w:rFonts w:eastAsia="Times New Roman"/>
                <w:color w:val="000000"/>
                <w:sz w:val="24"/>
                <w:szCs w:val="24"/>
                <w:lang w:val="lv-LV" w:eastAsia="lv-LV"/>
              </w:rPr>
              <w:t>1.</w:t>
            </w:r>
          </w:p>
        </w:tc>
        <w:tc>
          <w:tcPr>
            <w:tcW w:w="3125" w:type="dxa"/>
            <w:gridSpan w:val="3"/>
            <w:tcBorders>
              <w:top w:val="outset" w:sz="6" w:space="0" w:color="414142"/>
              <w:left w:val="outset" w:sz="6" w:space="0" w:color="414142"/>
              <w:bottom w:val="outset" w:sz="6" w:space="0" w:color="414142"/>
              <w:right w:val="outset" w:sz="6" w:space="0" w:color="414142"/>
            </w:tcBorders>
            <w:hideMark/>
          </w:tcPr>
          <w:p w14:paraId="2E14993C" w14:textId="77777777" w:rsidR="00844176" w:rsidRPr="008E2D63" w:rsidRDefault="00844176" w:rsidP="00871E2F">
            <w:pPr>
              <w:spacing w:before="100" w:beforeAutospacing="1" w:after="100" w:afterAutospacing="1"/>
              <w:rPr>
                <w:rFonts w:eastAsia="Times New Roman"/>
                <w:sz w:val="24"/>
                <w:szCs w:val="24"/>
                <w:lang w:val="lv-LV" w:eastAsia="lv-LV"/>
              </w:rPr>
            </w:pPr>
            <w:r w:rsidRPr="008E2D63">
              <w:rPr>
                <w:rFonts w:eastAsia="Times New Roman"/>
                <w:color w:val="000000"/>
                <w:sz w:val="24"/>
                <w:szCs w:val="24"/>
                <w:lang w:val="lv-LV" w:eastAsia="lv-LV"/>
              </w:rPr>
              <w:t xml:space="preserve">Sabiedrības </w:t>
            </w:r>
            <w:proofErr w:type="spellStart"/>
            <w:r w:rsidRPr="008E2D63">
              <w:rPr>
                <w:rFonts w:eastAsia="Times New Roman"/>
                <w:color w:val="000000"/>
                <w:sz w:val="24"/>
                <w:szCs w:val="24"/>
                <w:lang w:val="lv-LV" w:eastAsia="lv-LV"/>
              </w:rPr>
              <w:t>mērķgrupas</w:t>
            </w:r>
            <w:proofErr w:type="spellEnd"/>
            <w:r w:rsidRPr="008E2D63">
              <w:rPr>
                <w:rFonts w:eastAsia="Times New Roman"/>
                <w:color w:val="000000"/>
                <w:sz w:val="24"/>
                <w:szCs w:val="24"/>
                <w:lang w:val="lv-LV" w:eastAsia="lv-LV"/>
              </w:rPr>
              <w:t>, kuras tiesiskais regulējums ietekmē vai varētu ietekmēt</w:t>
            </w:r>
          </w:p>
        </w:tc>
        <w:tc>
          <w:tcPr>
            <w:tcW w:w="5735" w:type="dxa"/>
            <w:tcBorders>
              <w:top w:val="outset" w:sz="6" w:space="0" w:color="414142"/>
              <w:left w:val="outset" w:sz="6" w:space="0" w:color="414142"/>
              <w:bottom w:val="outset" w:sz="6" w:space="0" w:color="414142"/>
              <w:right w:val="outset" w:sz="6" w:space="0" w:color="414142"/>
            </w:tcBorders>
            <w:hideMark/>
          </w:tcPr>
          <w:p w14:paraId="6747612B" w14:textId="370B12DF" w:rsidR="00844176" w:rsidRPr="008E2D63" w:rsidRDefault="008D2C1E" w:rsidP="009A527F">
            <w:pPr>
              <w:ind w:right="201"/>
              <w:jc w:val="both"/>
              <w:rPr>
                <w:sz w:val="24"/>
                <w:szCs w:val="24"/>
                <w:lang w:val="lv-LV"/>
              </w:rPr>
            </w:pPr>
            <w:proofErr w:type="spellStart"/>
            <w:r w:rsidRPr="008E2D63">
              <w:rPr>
                <w:sz w:val="24"/>
                <w:szCs w:val="24"/>
                <w:lang w:val="lv-LV"/>
              </w:rPr>
              <w:t>Jaunuzņēmumi</w:t>
            </w:r>
            <w:proofErr w:type="spellEnd"/>
            <w:r w:rsidRPr="008E2D63">
              <w:rPr>
                <w:sz w:val="24"/>
                <w:szCs w:val="24"/>
                <w:lang w:val="lv-LV"/>
              </w:rPr>
              <w:t>, Latvijas Investīciju un attīstības aģentūra.</w:t>
            </w:r>
          </w:p>
        </w:tc>
      </w:tr>
      <w:tr w:rsidR="00844176" w:rsidRPr="008E2D63" w14:paraId="7D9FA66B" w14:textId="77777777" w:rsidTr="003518F9">
        <w:trPr>
          <w:trHeight w:val="510"/>
        </w:trPr>
        <w:tc>
          <w:tcPr>
            <w:tcW w:w="269" w:type="dxa"/>
            <w:tcBorders>
              <w:top w:val="outset" w:sz="6" w:space="0" w:color="414142"/>
              <w:left w:val="outset" w:sz="6" w:space="0" w:color="414142"/>
              <w:bottom w:val="outset" w:sz="6" w:space="0" w:color="414142"/>
              <w:right w:val="outset" w:sz="6" w:space="0" w:color="414142"/>
            </w:tcBorders>
            <w:hideMark/>
          </w:tcPr>
          <w:p w14:paraId="7CA4E694" w14:textId="77777777" w:rsidR="00844176" w:rsidRPr="008E2D63" w:rsidRDefault="00844176" w:rsidP="00871E2F">
            <w:pPr>
              <w:spacing w:before="100" w:beforeAutospacing="1" w:after="100" w:afterAutospacing="1"/>
              <w:rPr>
                <w:rFonts w:eastAsia="Times New Roman"/>
                <w:sz w:val="24"/>
                <w:szCs w:val="24"/>
                <w:lang w:val="lv-LV" w:eastAsia="lv-LV"/>
              </w:rPr>
            </w:pPr>
            <w:r w:rsidRPr="008E2D63">
              <w:rPr>
                <w:rFonts w:eastAsia="Times New Roman"/>
                <w:color w:val="000000"/>
                <w:sz w:val="24"/>
                <w:szCs w:val="24"/>
                <w:lang w:val="lv-LV" w:eastAsia="lv-LV"/>
              </w:rPr>
              <w:t>2.</w:t>
            </w:r>
          </w:p>
        </w:tc>
        <w:tc>
          <w:tcPr>
            <w:tcW w:w="3125" w:type="dxa"/>
            <w:gridSpan w:val="3"/>
            <w:tcBorders>
              <w:top w:val="outset" w:sz="6" w:space="0" w:color="414142"/>
              <w:left w:val="outset" w:sz="6" w:space="0" w:color="414142"/>
              <w:bottom w:val="outset" w:sz="6" w:space="0" w:color="414142"/>
              <w:right w:val="outset" w:sz="6" w:space="0" w:color="414142"/>
            </w:tcBorders>
            <w:hideMark/>
          </w:tcPr>
          <w:p w14:paraId="5D2EC3C2" w14:textId="77777777" w:rsidR="00844176" w:rsidRPr="008E2D63" w:rsidRDefault="00844176" w:rsidP="00871E2F">
            <w:pPr>
              <w:spacing w:before="100" w:beforeAutospacing="1" w:after="100" w:afterAutospacing="1"/>
              <w:rPr>
                <w:rFonts w:eastAsia="Times New Roman"/>
                <w:sz w:val="24"/>
                <w:szCs w:val="24"/>
                <w:lang w:val="lv-LV" w:eastAsia="lv-LV"/>
              </w:rPr>
            </w:pPr>
            <w:r w:rsidRPr="008E2D63">
              <w:rPr>
                <w:rFonts w:eastAsia="Times New Roman"/>
                <w:color w:val="000000"/>
                <w:sz w:val="24"/>
                <w:szCs w:val="24"/>
                <w:lang w:val="lv-LV" w:eastAsia="lv-LV"/>
              </w:rPr>
              <w:t>Tiesiskā regulējuma ietekme uz tautsaimniecību un administratīvo slogu</w:t>
            </w:r>
          </w:p>
        </w:tc>
        <w:tc>
          <w:tcPr>
            <w:tcW w:w="5735" w:type="dxa"/>
            <w:tcBorders>
              <w:top w:val="outset" w:sz="6" w:space="0" w:color="414142"/>
              <w:left w:val="outset" w:sz="6" w:space="0" w:color="414142"/>
              <w:bottom w:val="outset" w:sz="6" w:space="0" w:color="414142"/>
              <w:right w:val="outset" w:sz="6" w:space="0" w:color="414142"/>
            </w:tcBorders>
            <w:hideMark/>
          </w:tcPr>
          <w:p w14:paraId="6618DD63" w14:textId="5FA29EEE" w:rsidR="00844176" w:rsidRPr="008E2D63" w:rsidRDefault="004048B9" w:rsidP="004048B9">
            <w:pPr>
              <w:pStyle w:val="BodyText"/>
              <w:ind w:right="201"/>
              <w:rPr>
                <w:rFonts w:eastAsia="Calibri"/>
                <w:sz w:val="24"/>
                <w:szCs w:val="24"/>
                <w:lang w:eastAsia="en-US"/>
              </w:rPr>
            </w:pPr>
            <w:r w:rsidRPr="008E2D63">
              <w:rPr>
                <w:rFonts w:eastAsia="Calibri"/>
                <w:sz w:val="24"/>
                <w:szCs w:val="24"/>
                <w:lang w:eastAsia="en-US"/>
              </w:rPr>
              <w:t>P</w:t>
            </w:r>
            <w:r w:rsidR="00844176" w:rsidRPr="008E2D63">
              <w:rPr>
                <w:rFonts w:eastAsia="Calibri"/>
                <w:sz w:val="24"/>
                <w:szCs w:val="24"/>
                <w:lang w:eastAsia="en-US"/>
              </w:rPr>
              <w:t>rojekts neparedz ietekmi uz administratīvo slogu.</w:t>
            </w:r>
          </w:p>
          <w:p w14:paraId="62F21F17" w14:textId="714AA087" w:rsidR="00844176" w:rsidRPr="008E2D63" w:rsidRDefault="00844176" w:rsidP="00DC64F8">
            <w:pPr>
              <w:pStyle w:val="BodyText"/>
              <w:ind w:left="223" w:right="201"/>
              <w:rPr>
                <w:rFonts w:eastAsia="Calibri"/>
                <w:sz w:val="24"/>
                <w:szCs w:val="24"/>
                <w:lang w:eastAsia="en-US"/>
              </w:rPr>
            </w:pPr>
          </w:p>
        </w:tc>
      </w:tr>
      <w:tr w:rsidR="00844176" w:rsidRPr="008E2D63" w14:paraId="183D00C8" w14:textId="77777777" w:rsidTr="003518F9">
        <w:trPr>
          <w:trHeight w:val="510"/>
        </w:trPr>
        <w:tc>
          <w:tcPr>
            <w:tcW w:w="269" w:type="dxa"/>
            <w:tcBorders>
              <w:top w:val="outset" w:sz="6" w:space="0" w:color="414142"/>
              <w:left w:val="outset" w:sz="6" w:space="0" w:color="414142"/>
              <w:bottom w:val="outset" w:sz="6" w:space="0" w:color="414142"/>
              <w:right w:val="outset" w:sz="6" w:space="0" w:color="414142"/>
            </w:tcBorders>
            <w:hideMark/>
          </w:tcPr>
          <w:p w14:paraId="70C05ABE" w14:textId="77777777" w:rsidR="00844176" w:rsidRPr="008E2D63" w:rsidRDefault="00844176" w:rsidP="00871E2F">
            <w:pPr>
              <w:spacing w:before="100" w:beforeAutospacing="1" w:after="100" w:afterAutospacing="1"/>
              <w:rPr>
                <w:rFonts w:eastAsia="Times New Roman"/>
                <w:sz w:val="24"/>
                <w:szCs w:val="24"/>
                <w:lang w:val="lv-LV" w:eastAsia="lv-LV"/>
              </w:rPr>
            </w:pPr>
            <w:r w:rsidRPr="008E2D63">
              <w:rPr>
                <w:rFonts w:eastAsia="Times New Roman"/>
                <w:color w:val="000000"/>
                <w:sz w:val="24"/>
                <w:szCs w:val="24"/>
                <w:lang w:val="lv-LV" w:eastAsia="lv-LV"/>
              </w:rPr>
              <w:t>3.</w:t>
            </w:r>
          </w:p>
        </w:tc>
        <w:tc>
          <w:tcPr>
            <w:tcW w:w="3125" w:type="dxa"/>
            <w:gridSpan w:val="3"/>
            <w:tcBorders>
              <w:top w:val="outset" w:sz="6" w:space="0" w:color="414142"/>
              <w:left w:val="outset" w:sz="6" w:space="0" w:color="414142"/>
              <w:bottom w:val="outset" w:sz="6" w:space="0" w:color="414142"/>
              <w:right w:val="outset" w:sz="6" w:space="0" w:color="414142"/>
            </w:tcBorders>
            <w:hideMark/>
          </w:tcPr>
          <w:p w14:paraId="1E661F3D" w14:textId="77777777" w:rsidR="00844176" w:rsidRPr="008E2D63" w:rsidRDefault="00844176" w:rsidP="00871E2F">
            <w:pPr>
              <w:spacing w:before="100" w:beforeAutospacing="1" w:after="100" w:afterAutospacing="1"/>
              <w:rPr>
                <w:rFonts w:eastAsia="Times New Roman"/>
                <w:sz w:val="24"/>
                <w:szCs w:val="24"/>
                <w:lang w:val="lv-LV" w:eastAsia="lv-LV"/>
              </w:rPr>
            </w:pPr>
            <w:r w:rsidRPr="008E2D63">
              <w:rPr>
                <w:rFonts w:eastAsia="Times New Roman"/>
                <w:color w:val="000000"/>
                <w:sz w:val="24"/>
                <w:szCs w:val="24"/>
                <w:lang w:val="lv-LV" w:eastAsia="lv-LV"/>
              </w:rPr>
              <w:t>Administratīvo izmaksu monetārs novērtējums</w:t>
            </w:r>
          </w:p>
        </w:tc>
        <w:tc>
          <w:tcPr>
            <w:tcW w:w="5735" w:type="dxa"/>
            <w:tcBorders>
              <w:top w:val="outset" w:sz="6" w:space="0" w:color="414142"/>
              <w:left w:val="outset" w:sz="6" w:space="0" w:color="414142"/>
              <w:bottom w:val="outset" w:sz="6" w:space="0" w:color="414142"/>
              <w:right w:val="outset" w:sz="6" w:space="0" w:color="414142"/>
            </w:tcBorders>
            <w:hideMark/>
          </w:tcPr>
          <w:p w14:paraId="4EC93682" w14:textId="77777777" w:rsidR="00844176" w:rsidRPr="008E2D63" w:rsidRDefault="00844176" w:rsidP="004048B9">
            <w:pPr>
              <w:pStyle w:val="BodyText"/>
              <w:ind w:right="201"/>
              <w:rPr>
                <w:rFonts w:eastAsia="Calibri"/>
                <w:sz w:val="24"/>
                <w:szCs w:val="24"/>
                <w:lang w:eastAsia="en-US"/>
              </w:rPr>
            </w:pPr>
            <w:r w:rsidRPr="008E2D63">
              <w:rPr>
                <w:rFonts w:eastAsia="Calibri"/>
                <w:sz w:val="24"/>
                <w:szCs w:val="24"/>
                <w:lang w:eastAsia="en-US"/>
              </w:rPr>
              <w:t>Projekts šo jomu neskar.</w:t>
            </w:r>
          </w:p>
        </w:tc>
      </w:tr>
      <w:tr w:rsidR="009A527F" w:rsidRPr="008E2D63" w14:paraId="63E70159" w14:textId="77777777" w:rsidTr="003518F9">
        <w:trPr>
          <w:trHeight w:val="510"/>
        </w:trPr>
        <w:tc>
          <w:tcPr>
            <w:tcW w:w="269" w:type="dxa"/>
            <w:tcBorders>
              <w:top w:val="outset" w:sz="6" w:space="0" w:color="414142"/>
              <w:left w:val="outset" w:sz="6" w:space="0" w:color="414142"/>
              <w:bottom w:val="outset" w:sz="6" w:space="0" w:color="414142"/>
              <w:right w:val="outset" w:sz="6" w:space="0" w:color="414142"/>
            </w:tcBorders>
          </w:tcPr>
          <w:p w14:paraId="514814CB" w14:textId="7368CE68" w:rsidR="009A527F" w:rsidRPr="008E2D63" w:rsidRDefault="009A527F" w:rsidP="009A527F">
            <w:pPr>
              <w:spacing w:before="100" w:beforeAutospacing="1" w:after="100" w:afterAutospacing="1"/>
              <w:rPr>
                <w:rFonts w:eastAsia="Times New Roman"/>
                <w:color w:val="000000"/>
                <w:sz w:val="24"/>
                <w:szCs w:val="24"/>
                <w:lang w:val="lv-LV" w:eastAsia="lv-LV"/>
              </w:rPr>
            </w:pPr>
            <w:r w:rsidRPr="008E2D63">
              <w:rPr>
                <w:rFonts w:eastAsia="Times New Roman"/>
                <w:color w:val="000000"/>
                <w:sz w:val="24"/>
                <w:szCs w:val="24"/>
                <w:lang w:val="lv-LV" w:eastAsia="lv-LV"/>
              </w:rPr>
              <w:t>4.</w:t>
            </w:r>
          </w:p>
        </w:tc>
        <w:tc>
          <w:tcPr>
            <w:tcW w:w="3125" w:type="dxa"/>
            <w:gridSpan w:val="3"/>
            <w:tcBorders>
              <w:top w:val="outset" w:sz="6" w:space="0" w:color="414142"/>
              <w:left w:val="outset" w:sz="6" w:space="0" w:color="414142"/>
              <w:bottom w:val="outset" w:sz="6" w:space="0" w:color="414142"/>
              <w:right w:val="outset" w:sz="6" w:space="0" w:color="414142"/>
            </w:tcBorders>
          </w:tcPr>
          <w:p w14:paraId="55528B28" w14:textId="4CFFA408" w:rsidR="009A527F" w:rsidRPr="008E2D63" w:rsidRDefault="009A527F" w:rsidP="009A527F">
            <w:pPr>
              <w:spacing w:before="100" w:beforeAutospacing="1" w:after="100" w:afterAutospacing="1"/>
              <w:rPr>
                <w:rFonts w:eastAsia="Times New Roman"/>
                <w:color w:val="000000"/>
                <w:sz w:val="24"/>
                <w:szCs w:val="24"/>
                <w:lang w:val="lv-LV" w:eastAsia="lv-LV"/>
              </w:rPr>
            </w:pPr>
            <w:r w:rsidRPr="008E2D63">
              <w:rPr>
                <w:rFonts w:eastAsia="Times New Roman"/>
                <w:iCs/>
                <w:sz w:val="24"/>
                <w:szCs w:val="24"/>
                <w:lang w:val="lv-LV" w:eastAsia="lv-LV"/>
              </w:rPr>
              <w:t>Atbilstības izmaksu monetārs novērtējums</w:t>
            </w:r>
          </w:p>
        </w:tc>
        <w:tc>
          <w:tcPr>
            <w:tcW w:w="5735" w:type="dxa"/>
            <w:tcBorders>
              <w:top w:val="outset" w:sz="6" w:space="0" w:color="414142"/>
              <w:left w:val="outset" w:sz="6" w:space="0" w:color="414142"/>
              <w:bottom w:val="outset" w:sz="6" w:space="0" w:color="414142"/>
              <w:right w:val="outset" w:sz="6" w:space="0" w:color="414142"/>
            </w:tcBorders>
          </w:tcPr>
          <w:p w14:paraId="5AB16E72" w14:textId="584F1F93" w:rsidR="009A527F" w:rsidRPr="008E2D63" w:rsidRDefault="004048B9" w:rsidP="004048B9">
            <w:pPr>
              <w:pStyle w:val="BodyText"/>
              <w:ind w:right="201"/>
              <w:rPr>
                <w:rFonts w:eastAsia="Calibri"/>
                <w:sz w:val="24"/>
                <w:szCs w:val="24"/>
                <w:lang w:eastAsia="en-US"/>
              </w:rPr>
            </w:pPr>
            <w:r w:rsidRPr="008E2D63">
              <w:rPr>
                <w:iCs/>
                <w:sz w:val="24"/>
                <w:szCs w:val="24"/>
              </w:rPr>
              <w:t>P</w:t>
            </w:r>
            <w:r w:rsidR="009A527F" w:rsidRPr="008E2D63">
              <w:rPr>
                <w:iCs/>
                <w:sz w:val="24"/>
                <w:szCs w:val="24"/>
              </w:rPr>
              <w:t xml:space="preserve">rojekts šo jomu neskar </w:t>
            </w:r>
          </w:p>
        </w:tc>
      </w:tr>
      <w:tr w:rsidR="009A527F" w:rsidRPr="008E2D63" w14:paraId="2F7C8B1B" w14:textId="77777777" w:rsidTr="003518F9">
        <w:trPr>
          <w:trHeight w:val="345"/>
        </w:trPr>
        <w:tc>
          <w:tcPr>
            <w:tcW w:w="269" w:type="dxa"/>
            <w:tcBorders>
              <w:top w:val="outset" w:sz="6" w:space="0" w:color="414142"/>
              <w:left w:val="outset" w:sz="6" w:space="0" w:color="414142"/>
              <w:bottom w:val="outset" w:sz="6" w:space="0" w:color="414142"/>
              <w:right w:val="outset" w:sz="6" w:space="0" w:color="414142"/>
            </w:tcBorders>
            <w:hideMark/>
          </w:tcPr>
          <w:p w14:paraId="7753AD2E" w14:textId="602F8A05" w:rsidR="009A527F" w:rsidRPr="008E2D63" w:rsidRDefault="009A527F" w:rsidP="009A527F">
            <w:pPr>
              <w:spacing w:before="100" w:beforeAutospacing="1" w:after="100" w:afterAutospacing="1"/>
              <w:rPr>
                <w:rFonts w:eastAsia="Times New Roman"/>
                <w:sz w:val="24"/>
                <w:szCs w:val="24"/>
                <w:lang w:val="lv-LV" w:eastAsia="lv-LV"/>
              </w:rPr>
            </w:pPr>
            <w:r w:rsidRPr="008E2D63">
              <w:rPr>
                <w:rFonts w:eastAsia="Times New Roman"/>
                <w:color w:val="000000"/>
                <w:sz w:val="24"/>
                <w:szCs w:val="24"/>
                <w:lang w:val="lv-LV" w:eastAsia="lv-LV"/>
              </w:rPr>
              <w:t>5.</w:t>
            </w:r>
          </w:p>
        </w:tc>
        <w:tc>
          <w:tcPr>
            <w:tcW w:w="3125" w:type="dxa"/>
            <w:gridSpan w:val="3"/>
            <w:tcBorders>
              <w:top w:val="outset" w:sz="6" w:space="0" w:color="414142"/>
              <w:left w:val="outset" w:sz="6" w:space="0" w:color="414142"/>
              <w:bottom w:val="outset" w:sz="6" w:space="0" w:color="414142"/>
              <w:right w:val="outset" w:sz="6" w:space="0" w:color="414142"/>
            </w:tcBorders>
            <w:hideMark/>
          </w:tcPr>
          <w:p w14:paraId="6027A436" w14:textId="77777777" w:rsidR="009A527F" w:rsidRPr="008E2D63" w:rsidRDefault="009A527F" w:rsidP="009A527F">
            <w:pPr>
              <w:spacing w:before="100" w:beforeAutospacing="1" w:after="100" w:afterAutospacing="1"/>
              <w:rPr>
                <w:rFonts w:eastAsia="Times New Roman"/>
                <w:sz w:val="24"/>
                <w:szCs w:val="24"/>
                <w:lang w:val="lv-LV" w:eastAsia="lv-LV"/>
              </w:rPr>
            </w:pPr>
            <w:r w:rsidRPr="008E2D63">
              <w:rPr>
                <w:rFonts w:eastAsia="Times New Roman"/>
                <w:color w:val="000000"/>
                <w:sz w:val="24"/>
                <w:szCs w:val="24"/>
                <w:lang w:val="lv-LV" w:eastAsia="lv-LV"/>
              </w:rPr>
              <w:t>Cita informācija</w:t>
            </w:r>
          </w:p>
        </w:tc>
        <w:tc>
          <w:tcPr>
            <w:tcW w:w="5735" w:type="dxa"/>
            <w:tcBorders>
              <w:top w:val="outset" w:sz="6" w:space="0" w:color="414142"/>
              <w:left w:val="outset" w:sz="6" w:space="0" w:color="414142"/>
              <w:bottom w:val="outset" w:sz="6" w:space="0" w:color="414142"/>
              <w:right w:val="outset" w:sz="6" w:space="0" w:color="414142"/>
            </w:tcBorders>
            <w:hideMark/>
          </w:tcPr>
          <w:p w14:paraId="6BD39809" w14:textId="77777777" w:rsidR="009A527F" w:rsidRPr="008E2D63" w:rsidRDefault="009A527F" w:rsidP="004048B9">
            <w:pPr>
              <w:ind w:right="201"/>
              <w:jc w:val="both"/>
              <w:rPr>
                <w:sz w:val="24"/>
                <w:szCs w:val="24"/>
                <w:lang w:val="lv-LV"/>
              </w:rPr>
            </w:pPr>
            <w:r w:rsidRPr="008E2D63">
              <w:rPr>
                <w:sz w:val="24"/>
                <w:szCs w:val="24"/>
                <w:lang w:val="lv-LV"/>
              </w:rPr>
              <w:t>Nav</w:t>
            </w:r>
          </w:p>
        </w:tc>
      </w:tr>
    </w:tbl>
    <w:p w14:paraId="57D2014F" w14:textId="77777777" w:rsidR="00E0333C" w:rsidRPr="008E2D63" w:rsidRDefault="00E0333C" w:rsidP="00E0333C">
      <w:pPr>
        <w:rPr>
          <w:rFonts w:eastAsia="Times New Roman"/>
          <w:sz w:val="24"/>
          <w:szCs w:val="24"/>
          <w:lang w:val="lv-LV" w:eastAsia="lv-LV"/>
        </w:rPr>
      </w:pPr>
    </w:p>
    <w:tbl>
      <w:tblPr>
        <w:tblW w:w="91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E0333C" w:rsidRPr="008E2D63" w14:paraId="5C3AC8E5" w14:textId="77777777" w:rsidTr="002E7B7E">
        <w:tc>
          <w:tcPr>
            <w:tcW w:w="9180" w:type="dxa"/>
            <w:tcBorders>
              <w:top w:val="single" w:sz="4" w:space="0" w:color="auto"/>
              <w:left w:val="single" w:sz="4" w:space="0" w:color="auto"/>
              <w:bottom w:val="single" w:sz="4" w:space="0" w:color="auto"/>
              <w:right w:val="single" w:sz="4" w:space="0" w:color="auto"/>
            </w:tcBorders>
            <w:shd w:val="clear" w:color="auto" w:fill="auto"/>
            <w:hideMark/>
          </w:tcPr>
          <w:p w14:paraId="2E8916C1" w14:textId="77777777" w:rsidR="00E0333C" w:rsidRPr="008E2D63" w:rsidRDefault="00E0333C" w:rsidP="00907DD7">
            <w:pPr>
              <w:jc w:val="center"/>
              <w:rPr>
                <w:rFonts w:eastAsia="Times New Roman"/>
                <w:b/>
                <w:sz w:val="24"/>
                <w:szCs w:val="24"/>
                <w:lang w:val="lv-LV" w:eastAsia="lv-LV"/>
              </w:rPr>
            </w:pPr>
            <w:r w:rsidRPr="008E2D63">
              <w:rPr>
                <w:rFonts w:eastAsia="Times New Roman"/>
                <w:b/>
                <w:bCs/>
                <w:sz w:val="24"/>
                <w:szCs w:val="24"/>
                <w:lang w:val="lv-LV" w:eastAsia="lv-LV"/>
              </w:rPr>
              <w:t>III. Tiesību akta projekta ietekme uz valsts budžetu un pašvaldību budžetiem</w:t>
            </w:r>
          </w:p>
        </w:tc>
      </w:tr>
      <w:tr w:rsidR="00E0333C" w:rsidRPr="008E2D63" w14:paraId="07D6D83D" w14:textId="77777777" w:rsidTr="002E7B7E">
        <w:tc>
          <w:tcPr>
            <w:tcW w:w="9180" w:type="dxa"/>
            <w:tcBorders>
              <w:top w:val="single" w:sz="4" w:space="0" w:color="auto"/>
              <w:left w:val="single" w:sz="4" w:space="0" w:color="auto"/>
              <w:bottom w:val="single" w:sz="4" w:space="0" w:color="auto"/>
              <w:right w:val="single" w:sz="4" w:space="0" w:color="auto"/>
            </w:tcBorders>
            <w:shd w:val="clear" w:color="auto" w:fill="auto"/>
          </w:tcPr>
          <w:p w14:paraId="5639F0C7" w14:textId="0513313C" w:rsidR="00E0333C" w:rsidRPr="008E2D63" w:rsidRDefault="004048B9" w:rsidP="00907DD7">
            <w:pPr>
              <w:jc w:val="center"/>
              <w:rPr>
                <w:rFonts w:eastAsia="Times New Roman"/>
                <w:bCs/>
                <w:sz w:val="24"/>
                <w:szCs w:val="24"/>
                <w:lang w:val="lv-LV" w:eastAsia="lv-LV"/>
              </w:rPr>
            </w:pPr>
            <w:r w:rsidRPr="008E2D63">
              <w:rPr>
                <w:rFonts w:eastAsia="Times New Roman"/>
                <w:bCs/>
                <w:sz w:val="24"/>
                <w:szCs w:val="24"/>
                <w:lang w:val="lv-LV" w:eastAsia="lv-LV"/>
              </w:rPr>
              <w:t>P</w:t>
            </w:r>
            <w:r w:rsidR="00E0333C" w:rsidRPr="008E2D63">
              <w:rPr>
                <w:rFonts w:eastAsia="Times New Roman"/>
                <w:bCs/>
                <w:sz w:val="24"/>
                <w:szCs w:val="24"/>
                <w:lang w:val="lv-LV" w:eastAsia="lv-LV"/>
              </w:rPr>
              <w:t>rojekts šo jomu neskar.</w:t>
            </w:r>
          </w:p>
        </w:tc>
      </w:tr>
    </w:tbl>
    <w:p w14:paraId="57F14BC5" w14:textId="6CF8E9BA" w:rsidR="00844176" w:rsidRPr="008E2D63" w:rsidRDefault="008911F7" w:rsidP="00844176">
      <w:pPr>
        <w:rPr>
          <w:rFonts w:eastAsia="Times New Roman"/>
          <w:sz w:val="24"/>
          <w:szCs w:val="24"/>
          <w:lang w:val="lv-LV" w:eastAsia="lv-LV"/>
        </w:rPr>
      </w:pPr>
      <w:r w:rsidRPr="008E2D63">
        <w:rPr>
          <w:rFonts w:eastAsia="Times New Roman"/>
          <w:sz w:val="24"/>
          <w:szCs w:val="24"/>
          <w:lang w:val="lv-LV" w:eastAsia="lv-LV"/>
        </w:rPr>
        <w:tab/>
      </w:r>
    </w:p>
    <w:tbl>
      <w:tblPr>
        <w:tblW w:w="498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1"/>
        <w:gridCol w:w="1861"/>
        <w:gridCol w:w="6714"/>
      </w:tblGrid>
      <w:tr w:rsidR="00844176" w:rsidRPr="008E2D63" w14:paraId="6C33CD82" w14:textId="77777777" w:rsidTr="002D7D0E">
        <w:trPr>
          <w:trHeight w:val="45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EF4B0E9" w14:textId="77777777" w:rsidR="00844176" w:rsidRPr="008E2D63" w:rsidRDefault="00844176" w:rsidP="00871E2F">
            <w:pPr>
              <w:ind w:firstLine="300"/>
              <w:jc w:val="center"/>
              <w:rPr>
                <w:rFonts w:eastAsia="Times New Roman"/>
                <w:b/>
                <w:bCs/>
                <w:sz w:val="24"/>
                <w:szCs w:val="24"/>
                <w:lang w:val="lv-LV" w:eastAsia="lv-LV"/>
              </w:rPr>
            </w:pPr>
            <w:r w:rsidRPr="008E2D63">
              <w:rPr>
                <w:rFonts w:eastAsia="Times New Roman"/>
                <w:b/>
                <w:bCs/>
                <w:sz w:val="24"/>
                <w:szCs w:val="24"/>
                <w:lang w:val="lv-LV" w:eastAsia="lv-LV"/>
              </w:rPr>
              <w:t>IV. Tiesību akta projekta ietekme uz spēkā esošo tiesību normu sistēmu</w:t>
            </w:r>
          </w:p>
        </w:tc>
      </w:tr>
      <w:tr w:rsidR="00844176" w:rsidRPr="008E2D63" w14:paraId="57818953" w14:textId="77777777" w:rsidTr="002D7D0E">
        <w:tc>
          <w:tcPr>
            <w:tcW w:w="250" w:type="pct"/>
            <w:tcBorders>
              <w:top w:val="outset" w:sz="6" w:space="0" w:color="414142"/>
              <w:left w:val="outset" w:sz="6" w:space="0" w:color="414142"/>
              <w:bottom w:val="outset" w:sz="6" w:space="0" w:color="414142"/>
              <w:right w:val="outset" w:sz="6" w:space="0" w:color="414142"/>
            </w:tcBorders>
            <w:hideMark/>
          </w:tcPr>
          <w:p w14:paraId="1A5FDF87" w14:textId="77777777" w:rsidR="00844176" w:rsidRPr="008E2D63" w:rsidRDefault="00844176" w:rsidP="00871E2F">
            <w:pPr>
              <w:rPr>
                <w:rFonts w:eastAsia="Times New Roman"/>
                <w:sz w:val="24"/>
                <w:szCs w:val="24"/>
                <w:lang w:val="lv-LV" w:eastAsia="lv-LV"/>
              </w:rPr>
            </w:pPr>
            <w:r w:rsidRPr="008E2D63">
              <w:rPr>
                <w:rFonts w:eastAsia="Times New Roman"/>
                <w:sz w:val="24"/>
                <w:szCs w:val="24"/>
                <w:lang w:val="lv-LV" w:eastAsia="lv-LV"/>
              </w:rPr>
              <w:t>1.</w:t>
            </w:r>
          </w:p>
        </w:tc>
        <w:tc>
          <w:tcPr>
            <w:tcW w:w="1031" w:type="pct"/>
            <w:tcBorders>
              <w:top w:val="outset" w:sz="6" w:space="0" w:color="414142"/>
              <w:left w:val="outset" w:sz="6" w:space="0" w:color="414142"/>
              <w:bottom w:val="outset" w:sz="6" w:space="0" w:color="414142"/>
              <w:right w:val="outset" w:sz="6" w:space="0" w:color="414142"/>
            </w:tcBorders>
            <w:hideMark/>
          </w:tcPr>
          <w:p w14:paraId="6B0EF5B6" w14:textId="77777777" w:rsidR="00844176" w:rsidRPr="008E2D63" w:rsidRDefault="00844176" w:rsidP="00871E2F">
            <w:pPr>
              <w:rPr>
                <w:rFonts w:eastAsia="Times New Roman"/>
                <w:sz w:val="24"/>
                <w:szCs w:val="24"/>
                <w:lang w:val="lv-LV" w:eastAsia="lv-LV"/>
              </w:rPr>
            </w:pPr>
            <w:r w:rsidRPr="008E2D63">
              <w:rPr>
                <w:rFonts w:eastAsia="Times New Roman"/>
                <w:sz w:val="24"/>
                <w:szCs w:val="24"/>
                <w:lang w:val="lv-LV" w:eastAsia="lv-LV"/>
              </w:rPr>
              <w:t>Nepieciešamie saistītie tiesību aktu projekti</w:t>
            </w:r>
          </w:p>
        </w:tc>
        <w:tc>
          <w:tcPr>
            <w:tcW w:w="3719" w:type="pct"/>
            <w:tcBorders>
              <w:top w:val="outset" w:sz="6" w:space="0" w:color="414142"/>
              <w:left w:val="outset" w:sz="6" w:space="0" w:color="414142"/>
              <w:bottom w:val="outset" w:sz="6" w:space="0" w:color="414142"/>
              <w:right w:val="outset" w:sz="6" w:space="0" w:color="414142"/>
            </w:tcBorders>
            <w:hideMark/>
          </w:tcPr>
          <w:p w14:paraId="37F545BF" w14:textId="77777777" w:rsidR="00844176" w:rsidRPr="008E2D63" w:rsidRDefault="007F6449" w:rsidP="007F6449">
            <w:pPr>
              <w:pStyle w:val="BodyText"/>
              <w:ind w:right="142"/>
              <w:rPr>
                <w:rFonts w:eastAsia="Calibri"/>
                <w:sz w:val="24"/>
                <w:szCs w:val="24"/>
                <w:lang w:eastAsia="en-US"/>
              </w:rPr>
            </w:pPr>
            <w:r w:rsidRPr="008E2D63">
              <w:rPr>
                <w:sz w:val="24"/>
                <w:szCs w:val="24"/>
              </w:rPr>
              <w:t>Nav</w:t>
            </w:r>
            <w:r w:rsidR="00844176" w:rsidRPr="008E2D63">
              <w:rPr>
                <w:sz w:val="24"/>
                <w:szCs w:val="24"/>
              </w:rPr>
              <w:t>.</w:t>
            </w:r>
          </w:p>
        </w:tc>
      </w:tr>
      <w:tr w:rsidR="00844176" w:rsidRPr="008E2D63" w14:paraId="3469659F" w14:textId="77777777" w:rsidTr="002D7D0E">
        <w:tc>
          <w:tcPr>
            <w:tcW w:w="250" w:type="pct"/>
            <w:tcBorders>
              <w:top w:val="outset" w:sz="6" w:space="0" w:color="414142"/>
              <w:left w:val="outset" w:sz="6" w:space="0" w:color="414142"/>
              <w:bottom w:val="outset" w:sz="6" w:space="0" w:color="414142"/>
              <w:right w:val="outset" w:sz="6" w:space="0" w:color="414142"/>
            </w:tcBorders>
            <w:hideMark/>
          </w:tcPr>
          <w:p w14:paraId="1F7E264C" w14:textId="77777777" w:rsidR="00844176" w:rsidRPr="008E2D63" w:rsidRDefault="00844176" w:rsidP="00871E2F">
            <w:pPr>
              <w:rPr>
                <w:rFonts w:eastAsia="Times New Roman"/>
                <w:sz w:val="24"/>
                <w:szCs w:val="24"/>
                <w:lang w:val="lv-LV" w:eastAsia="lv-LV"/>
              </w:rPr>
            </w:pPr>
            <w:r w:rsidRPr="008E2D63">
              <w:rPr>
                <w:rFonts w:eastAsia="Times New Roman"/>
                <w:sz w:val="24"/>
                <w:szCs w:val="24"/>
                <w:lang w:val="lv-LV" w:eastAsia="lv-LV"/>
              </w:rPr>
              <w:t>2.</w:t>
            </w:r>
          </w:p>
        </w:tc>
        <w:tc>
          <w:tcPr>
            <w:tcW w:w="1031" w:type="pct"/>
            <w:tcBorders>
              <w:top w:val="outset" w:sz="6" w:space="0" w:color="414142"/>
              <w:left w:val="outset" w:sz="6" w:space="0" w:color="414142"/>
              <w:bottom w:val="outset" w:sz="6" w:space="0" w:color="414142"/>
              <w:right w:val="outset" w:sz="6" w:space="0" w:color="414142"/>
            </w:tcBorders>
            <w:hideMark/>
          </w:tcPr>
          <w:p w14:paraId="458FEFBA" w14:textId="77777777" w:rsidR="00844176" w:rsidRPr="008E2D63" w:rsidRDefault="00844176" w:rsidP="00871E2F">
            <w:pPr>
              <w:rPr>
                <w:rFonts w:eastAsia="Times New Roman"/>
                <w:sz w:val="24"/>
                <w:szCs w:val="24"/>
                <w:lang w:val="lv-LV" w:eastAsia="lv-LV"/>
              </w:rPr>
            </w:pPr>
            <w:r w:rsidRPr="008E2D63">
              <w:rPr>
                <w:rFonts w:eastAsia="Times New Roman"/>
                <w:sz w:val="24"/>
                <w:szCs w:val="24"/>
                <w:lang w:val="lv-LV" w:eastAsia="lv-LV"/>
              </w:rPr>
              <w:t>Atbildīgā institūcija</w:t>
            </w:r>
          </w:p>
        </w:tc>
        <w:tc>
          <w:tcPr>
            <w:tcW w:w="3719" w:type="pct"/>
            <w:tcBorders>
              <w:top w:val="outset" w:sz="6" w:space="0" w:color="414142"/>
              <w:left w:val="outset" w:sz="6" w:space="0" w:color="414142"/>
              <w:bottom w:val="outset" w:sz="6" w:space="0" w:color="414142"/>
              <w:right w:val="outset" w:sz="6" w:space="0" w:color="414142"/>
            </w:tcBorders>
            <w:hideMark/>
          </w:tcPr>
          <w:p w14:paraId="3DEC7C4D" w14:textId="77777777" w:rsidR="00844176" w:rsidRPr="008E2D63" w:rsidRDefault="007F6449" w:rsidP="00871E2F">
            <w:pPr>
              <w:pStyle w:val="BodyText"/>
              <w:ind w:right="142"/>
              <w:rPr>
                <w:rFonts w:eastAsia="Calibri"/>
                <w:sz w:val="24"/>
                <w:szCs w:val="24"/>
                <w:lang w:eastAsia="en-US"/>
              </w:rPr>
            </w:pPr>
            <w:r w:rsidRPr="008E2D63">
              <w:rPr>
                <w:rFonts w:eastAsia="Calibri"/>
                <w:sz w:val="24"/>
                <w:szCs w:val="24"/>
                <w:lang w:eastAsia="en-US"/>
              </w:rPr>
              <w:t>Ekonomikas ministrija</w:t>
            </w:r>
          </w:p>
        </w:tc>
      </w:tr>
      <w:tr w:rsidR="00844176" w:rsidRPr="008E2D63" w14:paraId="32F2DD54" w14:textId="77777777" w:rsidTr="005D6AFE">
        <w:trPr>
          <w:trHeight w:val="22"/>
        </w:trPr>
        <w:tc>
          <w:tcPr>
            <w:tcW w:w="250" w:type="pct"/>
            <w:tcBorders>
              <w:top w:val="outset" w:sz="6" w:space="0" w:color="414142"/>
              <w:left w:val="outset" w:sz="6" w:space="0" w:color="414142"/>
              <w:bottom w:val="outset" w:sz="6" w:space="0" w:color="414142"/>
              <w:right w:val="outset" w:sz="6" w:space="0" w:color="414142"/>
            </w:tcBorders>
            <w:hideMark/>
          </w:tcPr>
          <w:p w14:paraId="4A6C61D3" w14:textId="77777777" w:rsidR="00844176" w:rsidRPr="008E2D63" w:rsidRDefault="00844176" w:rsidP="00871E2F">
            <w:pPr>
              <w:rPr>
                <w:rFonts w:eastAsia="Times New Roman"/>
                <w:sz w:val="24"/>
                <w:szCs w:val="24"/>
                <w:lang w:val="lv-LV" w:eastAsia="lv-LV"/>
              </w:rPr>
            </w:pPr>
            <w:r w:rsidRPr="008E2D63">
              <w:rPr>
                <w:rFonts w:eastAsia="Times New Roman"/>
                <w:sz w:val="24"/>
                <w:szCs w:val="24"/>
                <w:lang w:val="lv-LV" w:eastAsia="lv-LV"/>
              </w:rPr>
              <w:t>3.</w:t>
            </w:r>
          </w:p>
        </w:tc>
        <w:tc>
          <w:tcPr>
            <w:tcW w:w="1031" w:type="pct"/>
            <w:tcBorders>
              <w:top w:val="outset" w:sz="6" w:space="0" w:color="414142"/>
              <w:left w:val="outset" w:sz="6" w:space="0" w:color="414142"/>
              <w:bottom w:val="outset" w:sz="6" w:space="0" w:color="414142"/>
              <w:right w:val="outset" w:sz="6" w:space="0" w:color="414142"/>
            </w:tcBorders>
            <w:hideMark/>
          </w:tcPr>
          <w:p w14:paraId="3AF1A60F" w14:textId="77777777" w:rsidR="00844176" w:rsidRPr="008E2D63" w:rsidRDefault="00844176" w:rsidP="00871E2F">
            <w:pPr>
              <w:rPr>
                <w:rFonts w:eastAsia="Times New Roman"/>
                <w:sz w:val="24"/>
                <w:szCs w:val="24"/>
                <w:lang w:val="lv-LV" w:eastAsia="lv-LV"/>
              </w:rPr>
            </w:pPr>
            <w:r w:rsidRPr="008E2D63">
              <w:rPr>
                <w:rFonts w:eastAsia="Times New Roman"/>
                <w:sz w:val="24"/>
                <w:szCs w:val="24"/>
                <w:lang w:val="lv-LV" w:eastAsia="lv-LV"/>
              </w:rPr>
              <w:t>Cita informācija</w:t>
            </w:r>
          </w:p>
        </w:tc>
        <w:tc>
          <w:tcPr>
            <w:tcW w:w="3719" w:type="pct"/>
            <w:tcBorders>
              <w:top w:val="outset" w:sz="6" w:space="0" w:color="414142"/>
              <w:left w:val="outset" w:sz="6" w:space="0" w:color="414142"/>
              <w:bottom w:val="outset" w:sz="6" w:space="0" w:color="414142"/>
              <w:right w:val="outset" w:sz="6" w:space="0" w:color="414142"/>
            </w:tcBorders>
            <w:hideMark/>
          </w:tcPr>
          <w:p w14:paraId="637C4F16" w14:textId="1097D0AD" w:rsidR="00844176" w:rsidRPr="008E2D63" w:rsidRDefault="00E172D1" w:rsidP="00871E2F">
            <w:pPr>
              <w:jc w:val="both"/>
              <w:rPr>
                <w:sz w:val="24"/>
                <w:szCs w:val="24"/>
                <w:lang w:val="lv-LV"/>
              </w:rPr>
            </w:pPr>
            <w:r w:rsidRPr="008E2D63">
              <w:rPr>
                <w:sz w:val="24"/>
                <w:szCs w:val="24"/>
                <w:lang w:val="lv-LV"/>
              </w:rPr>
              <w:t>Projekts šo jomu neskar</w:t>
            </w:r>
            <w:r w:rsidR="00D97622" w:rsidRPr="008E2D63">
              <w:rPr>
                <w:sz w:val="24"/>
                <w:szCs w:val="24"/>
                <w:lang w:val="lv-LV"/>
              </w:rPr>
              <w:t>.</w:t>
            </w:r>
          </w:p>
        </w:tc>
      </w:tr>
    </w:tbl>
    <w:p w14:paraId="2A21AD4B" w14:textId="09353184" w:rsidR="00844176" w:rsidRPr="008E2D63" w:rsidRDefault="00844176" w:rsidP="00844176">
      <w:pPr>
        <w:rPr>
          <w:rFonts w:eastAsia="Times New Roman"/>
          <w:sz w:val="24"/>
          <w:szCs w:val="24"/>
          <w:lang w:val="lv-LV"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626"/>
        <w:gridCol w:w="5976"/>
      </w:tblGrid>
      <w:tr w:rsidR="00E92C7E" w:rsidRPr="008E2D63" w14:paraId="3CF26246" w14:textId="77777777" w:rsidTr="00DB0AE3">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AEEF9CF" w14:textId="77777777" w:rsidR="00E92C7E" w:rsidRPr="008E2D63" w:rsidRDefault="00E92C7E" w:rsidP="00DB0AE3">
            <w:pPr>
              <w:spacing w:before="100" w:beforeAutospacing="1" w:after="100" w:afterAutospacing="1" w:line="293" w:lineRule="atLeast"/>
              <w:jc w:val="center"/>
              <w:rPr>
                <w:rFonts w:eastAsia="Times New Roman"/>
                <w:b/>
                <w:bCs/>
                <w:color w:val="000000" w:themeColor="text1"/>
                <w:sz w:val="24"/>
                <w:szCs w:val="24"/>
                <w:lang w:val="lv-LV" w:eastAsia="lv-LV"/>
              </w:rPr>
            </w:pPr>
            <w:r w:rsidRPr="008E2D63">
              <w:rPr>
                <w:rFonts w:eastAsia="Times New Roman"/>
                <w:b/>
                <w:bCs/>
                <w:color w:val="000000" w:themeColor="text1"/>
                <w:sz w:val="24"/>
                <w:szCs w:val="24"/>
                <w:lang w:val="lv-LV" w:eastAsia="lv-LV"/>
              </w:rPr>
              <w:t>V. Tiesību akta projekta atbilstība Latvijas Republikas starptautiskajām saistībām</w:t>
            </w:r>
          </w:p>
        </w:tc>
      </w:tr>
      <w:tr w:rsidR="00E92C7E" w:rsidRPr="008E2D63" w14:paraId="46E7192C" w14:textId="77777777" w:rsidTr="00DB0AE3">
        <w:tc>
          <w:tcPr>
            <w:tcW w:w="250" w:type="pct"/>
            <w:tcBorders>
              <w:top w:val="outset" w:sz="6" w:space="0" w:color="414142"/>
              <w:left w:val="outset" w:sz="6" w:space="0" w:color="414142"/>
              <w:bottom w:val="outset" w:sz="6" w:space="0" w:color="414142"/>
              <w:right w:val="outset" w:sz="6" w:space="0" w:color="414142"/>
            </w:tcBorders>
            <w:hideMark/>
          </w:tcPr>
          <w:p w14:paraId="39B0FCCF" w14:textId="77777777" w:rsidR="00E92C7E" w:rsidRPr="008E2D63" w:rsidRDefault="00E92C7E" w:rsidP="00DB0AE3">
            <w:pPr>
              <w:rPr>
                <w:rFonts w:eastAsia="Times New Roman"/>
                <w:color w:val="000000" w:themeColor="text1"/>
                <w:sz w:val="24"/>
                <w:szCs w:val="24"/>
                <w:lang w:val="lv-LV" w:eastAsia="lv-LV"/>
              </w:rPr>
            </w:pPr>
            <w:r w:rsidRPr="008E2D63">
              <w:rPr>
                <w:rFonts w:eastAsia="Times New Roman"/>
                <w:color w:val="000000" w:themeColor="text1"/>
                <w:sz w:val="24"/>
                <w:szCs w:val="24"/>
                <w:lang w:val="lv-LV" w:eastAsia="lv-LV"/>
              </w:rPr>
              <w:t>1.</w:t>
            </w:r>
          </w:p>
        </w:tc>
        <w:tc>
          <w:tcPr>
            <w:tcW w:w="4890" w:type="dxa"/>
            <w:tcBorders>
              <w:top w:val="outset" w:sz="6" w:space="0" w:color="414142"/>
              <w:left w:val="outset" w:sz="6" w:space="0" w:color="414142"/>
              <w:bottom w:val="outset" w:sz="6" w:space="0" w:color="414142"/>
              <w:right w:val="outset" w:sz="6" w:space="0" w:color="414142"/>
            </w:tcBorders>
            <w:hideMark/>
          </w:tcPr>
          <w:p w14:paraId="55DF61D2" w14:textId="77777777" w:rsidR="00E92C7E" w:rsidRPr="008E2D63" w:rsidRDefault="00E92C7E" w:rsidP="00DB0AE3">
            <w:pPr>
              <w:rPr>
                <w:rFonts w:eastAsia="Times New Roman"/>
                <w:color w:val="000000" w:themeColor="text1"/>
                <w:sz w:val="24"/>
                <w:szCs w:val="24"/>
                <w:lang w:val="lv-LV" w:eastAsia="lv-LV"/>
              </w:rPr>
            </w:pPr>
            <w:r w:rsidRPr="008E2D63">
              <w:rPr>
                <w:rFonts w:eastAsia="Times New Roman"/>
                <w:color w:val="000000" w:themeColor="text1"/>
                <w:sz w:val="24"/>
                <w:szCs w:val="24"/>
                <w:lang w:val="lv-LV" w:eastAsia="lv-LV"/>
              </w:rPr>
              <w:t>Saistības pret Eiropas Savienību</w:t>
            </w:r>
          </w:p>
        </w:tc>
        <w:tc>
          <w:tcPr>
            <w:tcW w:w="3300" w:type="pct"/>
            <w:tcBorders>
              <w:top w:val="outset" w:sz="6" w:space="0" w:color="414142"/>
              <w:left w:val="outset" w:sz="6" w:space="0" w:color="414142"/>
              <w:bottom w:val="outset" w:sz="6" w:space="0" w:color="414142"/>
              <w:right w:val="outset" w:sz="6" w:space="0" w:color="414142"/>
            </w:tcBorders>
            <w:hideMark/>
          </w:tcPr>
          <w:p w14:paraId="75B8A035" w14:textId="12B1A09E" w:rsidR="00E92C7E" w:rsidRPr="008E2D63" w:rsidRDefault="00E92C7E" w:rsidP="00DB0AE3">
            <w:pPr>
              <w:jc w:val="both"/>
              <w:rPr>
                <w:rFonts w:eastAsia="Times New Roman"/>
                <w:color w:val="000000" w:themeColor="text1"/>
                <w:sz w:val="24"/>
                <w:szCs w:val="24"/>
                <w:highlight w:val="yellow"/>
                <w:lang w:val="lv-LV" w:eastAsia="lv-LV"/>
              </w:rPr>
            </w:pPr>
            <w:r w:rsidRPr="008E2D63">
              <w:rPr>
                <w:rFonts w:eastAsia="Times New Roman"/>
                <w:color w:val="000000" w:themeColor="text1"/>
                <w:sz w:val="24"/>
                <w:szCs w:val="24"/>
                <w:lang w:val="lv-LV" w:eastAsia="lv-LV"/>
              </w:rPr>
              <w:t>Ar normatīvo aktu tiek ieviest</w:t>
            </w:r>
            <w:r w:rsidR="004724B0" w:rsidRPr="008E2D63">
              <w:rPr>
                <w:rFonts w:eastAsia="Times New Roman"/>
                <w:color w:val="000000" w:themeColor="text1"/>
                <w:sz w:val="24"/>
                <w:szCs w:val="24"/>
                <w:lang w:val="lv-LV" w:eastAsia="lv-LV"/>
              </w:rPr>
              <w:t xml:space="preserve">i valsts atbalsta atgūšanas nosacījumi, ja pārkāpts valsts atbalsta regulējums </w:t>
            </w:r>
            <w:r w:rsidRPr="008E2D63">
              <w:rPr>
                <w:rFonts w:eastAsia="Times New Roman"/>
                <w:color w:val="000000" w:themeColor="text1"/>
                <w:sz w:val="24"/>
                <w:szCs w:val="24"/>
                <w:lang w:val="lv-LV" w:eastAsia="lv-LV"/>
              </w:rPr>
              <w:t xml:space="preserve"> </w:t>
            </w:r>
            <w:r w:rsidR="004724B0" w:rsidRPr="008E2D63">
              <w:rPr>
                <w:rFonts w:eastAsia="Times New Roman"/>
                <w:color w:val="000000" w:themeColor="text1"/>
                <w:sz w:val="24"/>
                <w:szCs w:val="24"/>
                <w:lang w:val="lv-LV" w:eastAsia="lv-LV"/>
              </w:rPr>
              <w:t>(</w:t>
            </w:r>
            <w:r w:rsidRPr="008E2D63">
              <w:rPr>
                <w:rFonts w:eastAsia="Times New Roman"/>
                <w:bCs/>
                <w:color w:val="000000" w:themeColor="text1"/>
                <w:sz w:val="24"/>
                <w:szCs w:val="24"/>
                <w:lang w:val="lv-LV" w:eastAsia="lv-LV"/>
              </w:rPr>
              <w:t>Eiropas Komisijas 2013. gada 18. decembra Regul</w:t>
            </w:r>
            <w:r w:rsidR="004724B0" w:rsidRPr="008E2D63">
              <w:rPr>
                <w:rFonts w:eastAsia="Times New Roman"/>
                <w:bCs/>
                <w:color w:val="000000" w:themeColor="text1"/>
                <w:sz w:val="24"/>
                <w:szCs w:val="24"/>
                <w:lang w:val="lv-LV" w:eastAsia="lv-LV"/>
              </w:rPr>
              <w:t>a</w:t>
            </w:r>
            <w:r w:rsidRPr="008E2D63">
              <w:rPr>
                <w:rFonts w:eastAsia="Times New Roman"/>
                <w:bCs/>
                <w:color w:val="000000" w:themeColor="text1"/>
                <w:sz w:val="24"/>
                <w:szCs w:val="24"/>
                <w:lang w:val="lv-LV" w:eastAsia="lv-LV"/>
              </w:rPr>
              <w:t xml:space="preserve"> (ES) Nr. </w:t>
            </w:r>
            <w:r w:rsidRPr="008E2D63">
              <w:rPr>
                <w:rFonts w:eastAsia="Times New Roman"/>
                <w:bCs/>
                <w:color w:val="000000" w:themeColor="text1"/>
                <w:sz w:val="24"/>
                <w:szCs w:val="24"/>
                <w:lang w:val="lv-LV" w:eastAsia="lv-LV"/>
              </w:rPr>
              <w:lastRenderedPageBreak/>
              <w:t xml:space="preserve">1407/2013 par Līguma par Eiropas Savienības darbību 107. un 108. panta piemērošanu </w:t>
            </w:r>
            <w:proofErr w:type="spellStart"/>
            <w:r w:rsidRPr="008E2D63">
              <w:rPr>
                <w:rFonts w:eastAsia="Times New Roman"/>
                <w:bCs/>
                <w:i/>
                <w:color w:val="000000" w:themeColor="text1"/>
                <w:sz w:val="24"/>
                <w:szCs w:val="24"/>
                <w:lang w:val="lv-LV" w:eastAsia="lv-LV"/>
              </w:rPr>
              <w:t>de</w:t>
            </w:r>
            <w:proofErr w:type="spellEnd"/>
            <w:r w:rsidRPr="008E2D63">
              <w:rPr>
                <w:rFonts w:eastAsia="Times New Roman"/>
                <w:bCs/>
                <w:i/>
                <w:color w:val="000000" w:themeColor="text1"/>
                <w:sz w:val="24"/>
                <w:szCs w:val="24"/>
                <w:lang w:val="lv-LV" w:eastAsia="lv-LV"/>
              </w:rPr>
              <w:t xml:space="preserve"> </w:t>
            </w:r>
            <w:proofErr w:type="spellStart"/>
            <w:r w:rsidRPr="008E2D63">
              <w:rPr>
                <w:rFonts w:eastAsia="Times New Roman"/>
                <w:bCs/>
                <w:i/>
                <w:color w:val="000000" w:themeColor="text1"/>
                <w:sz w:val="24"/>
                <w:szCs w:val="24"/>
                <w:lang w:val="lv-LV" w:eastAsia="lv-LV"/>
              </w:rPr>
              <w:t>minimis</w:t>
            </w:r>
            <w:proofErr w:type="spellEnd"/>
            <w:r w:rsidRPr="008E2D63">
              <w:rPr>
                <w:rFonts w:eastAsia="Times New Roman"/>
                <w:bCs/>
                <w:color w:val="000000" w:themeColor="text1"/>
                <w:sz w:val="24"/>
                <w:szCs w:val="24"/>
                <w:lang w:val="lv-LV" w:eastAsia="lv-LV"/>
              </w:rPr>
              <w:t xml:space="preserve"> atbalstam</w:t>
            </w:r>
            <w:r w:rsidR="004724B0" w:rsidRPr="008E2D63">
              <w:rPr>
                <w:rFonts w:eastAsia="Times New Roman"/>
                <w:bCs/>
                <w:color w:val="000000" w:themeColor="text1"/>
                <w:sz w:val="24"/>
                <w:szCs w:val="24"/>
                <w:lang w:val="lv-LV" w:eastAsia="lv-LV"/>
              </w:rPr>
              <w:t xml:space="preserve">) saskaņā ar </w:t>
            </w:r>
            <w:r w:rsidR="004724B0" w:rsidRPr="008E2D63">
              <w:rPr>
                <w:sz w:val="24"/>
                <w:szCs w:val="24"/>
                <w:lang w:val="lv-LV"/>
              </w:rPr>
              <w:t>Komisijas 2004. gada 21. aprīļa regulas (EK) Nr. 794/2004 ar ko īsteno Padomes Regulu (ES) 2015/1589, ar ko nosaka sīki izstrādātus noteikumus Līguma par Eiropas Savienības darbību 108. panta piemērošanai</w:t>
            </w:r>
          </w:p>
        </w:tc>
      </w:tr>
      <w:tr w:rsidR="00E92C7E" w:rsidRPr="008E2D63" w14:paraId="0D6EE9A2" w14:textId="77777777" w:rsidTr="00DB0AE3">
        <w:tc>
          <w:tcPr>
            <w:tcW w:w="250" w:type="pct"/>
            <w:tcBorders>
              <w:top w:val="outset" w:sz="6" w:space="0" w:color="414142"/>
              <w:left w:val="outset" w:sz="6" w:space="0" w:color="414142"/>
              <w:bottom w:val="outset" w:sz="6" w:space="0" w:color="414142"/>
              <w:right w:val="outset" w:sz="6" w:space="0" w:color="414142"/>
            </w:tcBorders>
            <w:hideMark/>
          </w:tcPr>
          <w:p w14:paraId="2ABD9A02" w14:textId="77777777" w:rsidR="00E92C7E" w:rsidRPr="008E2D63" w:rsidRDefault="00E92C7E" w:rsidP="00DB0AE3">
            <w:pPr>
              <w:rPr>
                <w:rFonts w:eastAsia="Times New Roman"/>
                <w:color w:val="000000" w:themeColor="text1"/>
                <w:sz w:val="24"/>
                <w:szCs w:val="24"/>
                <w:lang w:val="lv-LV" w:eastAsia="lv-LV"/>
              </w:rPr>
            </w:pPr>
            <w:r w:rsidRPr="008E2D63">
              <w:rPr>
                <w:rFonts w:eastAsia="Times New Roman"/>
                <w:color w:val="000000" w:themeColor="text1"/>
                <w:sz w:val="24"/>
                <w:szCs w:val="24"/>
                <w:lang w:val="lv-LV" w:eastAsia="lv-LV"/>
              </w:rPr>
              <w:lastRenderedPageBreak/>
              <w:t>2.</w:t>
            </w:r>
          </w:p>
        </w:tc>
        <w:tc>
          <w:tcPr>
            <w:tcW w:w="4890" w:type="dxa"/>
            <w:tcBorders>
              <w:top w:val="outset" w:sz="6" w:space="0" w:color="414142"/>
              <w:left w:val="outset" w:sz="6" w:space="0" w:color="414142"/>
              <w:bottom w:val="outset" w:sz="6" w:space="0" w:color="414142"/>
              <w:right w:val="outset" w:sz="6" w:space="0" w:color="414142"/>
            </w:tcBorders>
            <w:hideMark/>
          </w:tcPr>
          <w:p w14:paraId="46C9FD37" w14:textId="77777777" w:rsidR="00E92C7E" w:rsidRPr="008E2D63" w:rsidRDefault="00E92C7E" w:rsidP="00DB0AE3">
            <w:pPr>
              <w:rPr>
                <w:rFonts w:eastAsia="Times New Roman"/>
                <w:color w:val="000000" w:themeColor="text1"/>
                <w:sz w:val="24"/>
                <w:szCs w:val="24"/>
                <w:lang w:val="lv-LV" w:eastAsia="lv-LV"/>
              </w:rPr>
            </w:pPr>
            <w:r w:rsidRPr="008E2D63">
              <w:rPr>
                <w:rFonts w:eastAsia="Times New Roman"/>
                <w:color w:val="000000" w:themeColor="text1"/>
                <w:sz w:val="24"/>
                <w:szCs w:val="24"/>
                <w:lang w:val="lv-LV" w:eastAsia="lv-LV"/>
              </w:rPr>
              <w:t>Citas starptautiskās saistības</w:t>
            </w:r>
          </w:p>
        </w:tc>
        <w:tc>
          <w:tcPr>
            <w:tcW w:w="3300" w:type="pct"/>
            <w:tcBorders>
              <w:top w:val="outset" w:sz="6" w:space="0" w:color="414142"/>
              <w:left w:val="outset" w:sz="6" w:space="0" w:color="414142"/>
              <w:bottom w:val="outset" w:sz="6" w:space="0" w:color="414142"/>
              <w:right w:val="outset" w:sz="6" w:space="0" w:color="414142"/>
            </w:tcBorders>
            <w:hideMark/>
          </w:tcPr>
          <w:p w14:paraId="4E04138D" w14:textId="77777777" w:rsidR="00E92C7E" w:rsidRPr="008E2D63" w:rsidRDefault="00E92C7E" w:rsidP="00DB0AE3">
            <w:pPr>
              <w:rPr>
                <w:rFonts w:eastAsia="Times New Roman"/>
                <w:color w:val="000000" w:themeColor="text1"/>
                <w:sz w:val="24"/>
                <w:szCs w:val="24"/>
                <w:highlight w:val="yellow"/>
                <w:lang w:val="lv-LV" w:eastAsia="lv-LV"/>
              </w:rPr>
            </w:pPr>
            <w:r w:rsidRPr="008E2D63">
              <w:rPr>
                <w:rFonts w:eastAsia="Times New Roman"/>
                <w:color w:val="000000" w:themeColor="text1"/>
                <w:sz w:val="24"/>
                <w:szCs w:val="24"/>
                <w:lang w:val="lv-LV" w:eastAsia="lv-LV"/>
              </w:rPr>
              <w:t>Nav</w:t>
            </w:r>
          </w:p>
        </w:tc>
      </w:tr>
      <w:tr w:rsidR="00E92C7E" w:rsidRPr="008E2D63" w14:paraId="1C4A05C6" w14:textId="77777777" w:rsidTr="00DB0AE3">
        <w:tc>
          <w:tcPr>
            <w:tcW w:w="250" w:type="pct"/>
            <w:tcBorders>
              <w:top w:val="outset" w:sz="6" w:space="0" w:color="414142"/>
              <w:left w:val="outset" w:sz="6" w:space="0" w:color="414142"/>
              <w:bottom w:val="outset" w:sz="6" w:space="0" w:color="414142"/>
              <w:right w:val="outset" w:sz="6" w:space="0" w:color="414142"/>
            </w:tcBorders>
            <w:hideMark/>
          </w:tcPr>
          <w:p w14:paraId="7305A46B" w14:textId="77777777" w:rsidR="00E92C7E" w:rsidRPr="008E2D63" w:rsidRDefault="00E92C7E" w:rsidP="00DB0AE3">
            <w:pPr>
              <w:rPr>
                <w:rFonts w:eastAsia="Times New Roman"/>
                <w:color w:val="000000" w:themeColor="text1"/>
                <w:sz w:val="24"/>
                <w:szCs w:val="24"/>
                <w:lang w:val="lv-LV" w:eastAsia="lv-LV"/>
              </w:rPr>
            </w:pPr>
            <w:r w:rsidRPr="008E2D63">
              <w:rPr>
                <w:rFonts w:eastAsia="Times New Roman"/>
                <w:color w:val="000000" w:themeColor="text1"/>
                <w:sz w:val="24"/>
                <w:szCs w:val="24"/>
                <w:lang w:val="lv-LV" w:eastAsia="lv-LV"/>
              </w:rPr>
              <w:t>3.</w:t>
            </w:r>
          </w:p>
        </w:tc>
        <w:tc>
          <w:tcPr>
            <w:tcW w:w="4890" w:type="dxa"/>
            <w:tcBorders>
              <w:top w:val="outset" w:sz="6" w:space="0" w:color="414142"/>
              <w:left w:val="outset" w:sz="6" w:space="0" w:color="414142"/>
              <w:bottom w:val="outset" w:sz="6" w:space="0" w:color="414142"/>
              <w:right w:val="outset" w:sz="6" w:space="0" w:color="414142"/>
            </w:tcBorders>
            <w:hideMark/>
          </w:tcPr>
          <w:p w14:paraId="3A81A265" w14:textId="77777777" w:rsidR="00E92C7E" w:rsidRPr="008E2D63" w:rsidRDefault="00E92C7E" w:rsidP="00DB0AE3">
            <w:pPr>
              <w:rPr>
                <w:rFonts w:eastAsia="Times New Roman"/>
                <w:color w:val="000000" w:themeColor="text1"/>
                <w:sz w:val="24"/>
                <w:szCs w:val="24"/>
                <w:lang w:val="lv-LV" w:eastAsia="lv-LV"/>
              </w:rPr>
            </w:pPr>
            <w:r w:rsidRPr="008E2D63">
              <w:rPr>
                <w:rFonts w:eastAsia="Times New Roman"/>
                <w:color w:val="000000" w:themeColor="text1"/>
                <w:sz w:val="24"/>
                <w:szCs w:val="24"/>
                <w:lang w:val="lv-LV"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14:paraId="1A3FCA8B" w14:textId="77777777" w:rsidR="00E92C7E" w:rsidRPr="008E2D63" w:rsidRDefault="00E92C7E" w:rsidP="00DB0AE3">
            <w:pPr>
              <w:spacing w:before="100" w:beforeAutospacing="1" w:after="100" w:afterAutospacing="1" w:line="293" w:lineRule="atLeast"/>
              <w:rPr>
                <w:rFonts w:eastAsia="Times New Roman"/>
                <w:color w:val="000000" w:themeColor="text1"/>
                <w:sz w:val="24"/>
                <w:szCs w:val="24"/>
                <w:lang w:val="lv-LV" w:eastAsia="lv-LV"/>
              </w:rPr>
            </w:pPr>
            <w:r w:rsidRPr="008E2D63">
              <w:rPr>
                <w:rFonts w:eastAsia="Times New Roman"/>
                <w:color w:val="000000" w:themeColor="text1"/>
                <w:sz w:val="24"/>
                <w:szCs w:val="24"/>
                <w:lang w:val="lv-LV" w:eastAsia="lv-LV"/>
              </w:rPr>
              <w:t>Nav</w:t>
            </w:r>
          </w:p>
        </w:tc>
      </w:tr>
    </w:tbl>
    <w:p w14:paraId="58B93C70" w14:textId="55508A53" w:rsidR="00E92C7E" w:rsidRPr="008E2D63" w:rsidRDefault="00E92C7E" w:rsidP="00844176">
      <w:pPr>
        <w:rPr>
          <w:rFonts w:eastAsia="Times New Roman"/>
          <w:sz w:val="24"/>
          <w:szCs w:val="24"/>
          <w:lang w:val="lv-LV"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028"/>
        <w:gridCol w:w="2204"/>
        <w:gridCol w:w="2429"/>
        <w:gridCol w:w="2394"/>
      </w:tblGrid>
      <w:tr w:rsidR="00E92C7E" w:rsidRPr="008E2D63" w14:paraId="79D8D4BA" w14:textId="77777777" w:rsidTr="00DB0AE3">
        <w:trPr>
          <w:jc w:val="center"/>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14:paraId="51746879" w14:textId="77777777" w:rsidR="00E92C7E" w:rsidRPr="008E2D63" w:rsidRDefault="00E92C7E" w:rsidP="00DB0AE3">
            <w:pPr>
              <w:spacing w:before="100" w:beforeAutospacing="1" w:after="100" w:afterAutospacing="1" w:line="293" w:lineRule="atLeast"/>
              <w:jc w:val="center"/>
              <w:rPr>
                <w:rFonts w:eastAsia="Times New Roman"/>
                <w:b/>
                <w:bCs/>
                <w:color w:val="000000" w:themeColor="text1"/>
                <w:sz w:val="24"/>
                <w:szCs w:val="24"/>
                <w:lang w:val="lv-LV" w:eastAsia="lv-LV"/>
              </w:rPr>
            </w:pPr>
            <w:r w:rsidRPr="008E2D63">
              <w:rPr>
                <w:rFonts w:eastAsia="Times New Roman"/>
                <w:b/>
                <w:bCs/>
                <w:color w:val="000000" w:themeColor="text1"/>
                <w:sz w:val="24"/>
                <w:szCs w:val="24"/>
                <w:lang w:val="lv-LV" w:eastAsia="lv-LV"/>
              </w:rPr>
              <w:t>1.tabula</w:t>
            </w:r>
            <w:r w:rsidRPr="008E2D63">
              <w:rPr>
                <w:rFonts w:eastAsia="Times New Roman"/>
                <w:b/>
                <w:bCs/>
                <w:color w:val="000000" w:themeColor="text1"/>
                <w:sz w:val="24"/>
                <w:szCs w:val="24"/>
                <w:lang w:val="lv-LV" w:eastAsia="lv-LV"/>
              </w:rPr>
              <w:br/>
              <w:t>Tiesību akta projekta atbilstība ES tiesību aktiem</w:t>
            </w:r>
          </w:p>
        </w:tc>
      </w:tr>
      <w:tr w:rsidR="00E92C7E" w:rsidRPr="008E2D63" w14:paraId="6AE33C68" w14:textId="77777777" w:rsidTr="00DB0AE3">
        <w:trPr>
          <w:jc w:val="center"/>
        </w:trPr>
        <w:tc>
          <w:tcPr>
            <w:tcW w:w="1120" w:type="pct"/>
            <w:tcBorders>
              <w:top w:val="outset" w:sz="6" w:space="0" w:color="414142"/>
              <w:left w:val="outset" w:sz="6" w:space="0" w:color="414142"/>
              <w:bottom w:val="outset" w:sz="6" w:space="0" w:color="414142"/>
              <w:right w:val="outset" w:sz="6" w:space="0" w:color="414142"/>
            </w:tcBorders>
            <w:hideMark/>
          </w:tcPr>
          <w:p w14:paraId="0E65DD8F" w14:textId="77777777" w:rsidR="00E92C7E" w:rsidRPr="008E2D63" w:rsidRDefault="00E92C7E" w:rsidP="00DB0AE3">
            <w:pPr>
              <w:rPr>
                <w:rFonts w:eastAsia="Times New Roman"/>
                <w:color w:val="000000" w:themeColor="text1"/>
                <w:sz w:val="24"/>
                <w:szCs w:val="24"/>
                <w:lang w:val="lv-LV" w:eastAsia="lv-LV"/>
              </w:rPr>
            </w:pPr>
            <w:r w:rsidRPr="008E2D63">
              <w:rPr>
                <w:rFonts w:eastAsia="Times New Roman"/>
                <w:color w:val="000000" w:themeColor="text1"/>
                <w:sz w:val="24"/>
                <w:szCs w:val="24"/>
                <w:lang w:val="lv-LV" w:eastAsia="lv-LV"/>
              </w:rPr>
              <w:t>Attiecīgā ES tiesību akta datums, numurs un nosaukums</w:t>
            </w:r>
          </w:p>
        </w:tc>
        <w:tc>
          <w:tcPr>
            <w:tcW w:w="3880" w:type="pct"/>
            <w:gridSpan w:val="3"/>
            <w:tcBorders>
              <w:top w:val="outset" w:sz="6" w:space="0" w:color="414142"/>
              <w:left w:val="outset" w:sz="6" w:space="0" w:color="414142"/>
              <w:bottom w:val="outset" w:sz="6" w:space="0" w:color="414142"/>
              <w:right w:val="outset" w:sz="6" w:space="0" w:color="414142"/>
            </w:tcBorders>
            <w:hideMark/>
          </w:tcPr>
          <w:p w14:paraId="74F15F55" w14:textId="38575E6F" w:rsidR="004724B0" w:rsidRPr="008E2D63" w:rsidRDefault="004724B0" w:rsidP="00DB0AE3">
            <w:pPr>
              <w:rPr>
                <w:sz w:val="24"/>
                <w:szCs w:val="24"/>
                <w:lang w:val="lv-LV"/>
              </w:rPr>
            </w:pPr>
            <w:r w:rsidRPr="008E2D63">
              <w:rPr>
                <w:sz w:val="24"/>
                <w:szCs w:val="24"/>
                <w:lang w:val="lv-LV"/>
              </w:rPr>
              <w:t>Komisijas 2004. gada 21. aprīļa regulas (EK) Nr. 794/2004 ar ko īsteno Padomes Regulu (ES) 2015/1589, ar ko nosaka sīki izstrādātus noteikumus Līguma par Eiropas Savienības darbību 108. panta piemērošanai</w:t>
            </w:r>
            <w:r w:rsidR="00505283" w:rsidRPr="008E2D63">
              <w:rPr>
                <w:sz w:val="24"/>
                <w:szCs w:val="24"/>
                <w:lang w:val="lv-LV"/>
              </w:rPr>
              <w:t xml:space="preserve"> (turpmāk – Regula Nr. 794/2004)</w:t>
            </w:r>
            <w:r w:rsidR="004E4410" w:rsidRPr="008E2D63">
              <w:rPr>
                <w:sz w:val="24"/>
                <w:szCs w:val="24"/>
                <w:lang w:val="lv-LV"/>
              </w:rPr>
              <w:t>.</w:t>
            </w:r>
          </w:p>
        </w:tc>
      </w:tr>
      <w:tr w:rsidR="00E92C7E" w:rsidRPr="008E2D63" w14:paraId="4D0EE50C" w14:textId="77777777" w:rsidTr="00DB0AE3">
        <w:trPr>
          <w:jc w:val="center"/>
        </w:trPr>
        <w:tc>
          <w:tcPr>
            <w:tcW w:w="1120" w:type="pct"/>
            <w:tcBorders>
              <w:top w:val="outset" w:sz="6" w:space="0" w:color="414142"/>
              <w:left w:val="outset" w:sz="6" w:space="0" w:color="414142"/>
              <w:bottom w:val="outset" w:sz="6" w:space="0" w:color="414142"/>
              <w:right w:val="outset" w:sz="6" w:space="0" w:color="414142"/>
            </w:tcBorders>
            <w:vAlign w:val="center"/>
            <w:hideMark/>
          </w:tcPr>
          <w:p w14:paraId="2A915DCA" w14:textId="77777777" w:rsidR="00E92C7E" w:rsidRPr="008E2D63" w:rsidRDefault="00E92C7E" w:rsidP="00DB0AE3">
            <w:pPr>
              <w:spacing w:before="100" w:beforeAutospacing="1" w:after="100" w:afterAutospacing="1" w:line="293" w:lineRule="atLeast"/>
              <w:jc w:val="center"/>
              <w:rPr>
                <w:rFonts w:eastAsia="Times New Roman"/>
                <w:color w:val="000000" w:themeColor="text1"/>
                <w:sz w:val="24"/>
                <w:szCs w:val="24"/>
                <w:lang w:val="lv-LV" w:eastAsia="lv-LV"/>
              </w:rPr>
            </w:pPr>
            <w:r w:rsidRPr="008E2D63">
              <w:rPr>
                <w:rFonts w:eastAsia="Times New Roman"/>
                <w:color w:val="000000" w:themeColor="text1"/>
                <w:sz w:val="24"/>
                <w:szCs w:val="24"/>
                <w:lang w:val="lv-LV" w:eastAsia="lv-LV"/>
              </w:rPr>
              <w:t>A</w:t>
            </w:r>
          </w:p>
        </w:tc>
        <w:tc>
          <w:tcPr>
            <w:tcW w:w="1217" w:type="pct"/>
            <w:tcBorders>
              <w:top w:val="outset" w:sz="6" w:space="0" w:color="414142"/>
              <w:left w:val="outset" w:sz="6" w:space="0" w:color="414142"/>
              <w:bottom w:val="outset" w:sz="6" w:space="0" w:color="414142"/>
              <w:right w:val="outset" w:sz="6" w:space="0" w:color="414142"/>
            </w:tcBorders>
            <w:vAlign w:val="center"/>
            <w:hideMark/>
          </w:tcPr>
          <w:p w14:paraId="25C7D98A" w14:textId="77777777" w:rsidR="00E92C7E" w:rsidRPr="008E2D63" w:rsidRDefault="00E92C7E" w:rsidP="00DB0AE3">
            <w:pPr>
              <w:spacing w:before="100" w:beforeAutospacing="1" w:after="100" w:afterAutospacing="1" w:line="293" w:lineRule="atLeast"/>
              <w:jc w:val="center"/>
              <w:rPr>
                <w:rFonts w:eastAsia="Times New Roman"/>
                <w:color w:val="000000" w:themeColor="text1"/>
                <w:sz w:val="24"/>
                <w:szCs w:val="24"/>
                <w:lang w:val="lv-LV" w:eastAsia="lv-LV"/>
              </w:rPr>
            </w:pPr>
            <w:r w:rsidRPr="008E2D63">
              <w:rPr>
                <w:rFonts w:eastAsia="Times New Roman"/>
                <w:color w:val="000000" w:themeColor="text1"/>
                <w:sz w:val="24"/>
                <w:szCs w:val="24"/>
                <w:lang w:val="lv-LV" w:eastAsia="lv-LV"/>
              </w:rPr>
              <w:t>B</w:t>
            </w:r>
          </w:p>
        </w:tc>
        <w:tc>
          <w:tcPr>
            <w:tcW w:w="1341" w:type="pct"/>
            <w:tcBorders>
              <w:top w:val="outset" w:sz="6" w:space="0" w:color="414142"/>
              <w:left w:val="outset" w:sz="6" w:space="0" w:color="414142"/>
              <w:bottom w:val="outset" w:sz="6" w:space="0" w:color="414142"/>
              <w:right w:val="outset" w:sz="6" w:space="0" w:color="414142"/>
            </w:tcBorders>
            <w:vAlign w:val="center"/>
            <w:hideMark/>
          </w:tcPr>
          <w:p w14:paraId="7EF13DB9" w14:textId="77777777" w:rsidR="00E92C7E" w:rsidRPr="008E2D63" w:rsidRDefault="00E92C7E" w:rsidP="00DB0AE3">
            <w:pPr>
              <w:spacing w:before="100" w:beforeAutospacing="1" w:after="100" w:afterAutospacing="1" w:line="293" w:lineRule="atLeast"/>
              <w:jc w:val="center"/>
              <w:rPr>
                <w:rFonts w:eastAsia="Times New Roman"/>
                <w:color w:val="000000" w:themeColor="text1"/>
                <w:sz w:val="24"/>
                <w:szCs w:val="24"/>
                <w:lang w:val="lv-LV" w:eastAsia="lv-LV"/>
              </w:rPr>
            </w:pPr>
            <w:r w:rsidRPr="008E2D63">
              <w:rPr>
                <w:rFonts w:eastAsia="Times New Roman"/>
                <w:color w:val="000000" w:themeColor="text1"/>
                <w:sz w:val="24"/>
                <w:szCs w:val="24"/>
                <w:lang w:val="lv-LV" w:eastAsia="lv-LV"/>
              </w:rPr>
              <w:t>C</w:t>
            </w:r>
          </w:p>
        </w:tc>
        <w:tc>
          <w:tcPr>
            <w:tcW w:w="1322" w:type="pct"/>
            <w:tcBorders>
              <w:top w:val="outset" w:sz="6" w:space="0" w:color="414142"/>
              <w:left w:val="outset" w:sz="6" w:space="0" w:color="414142"/>
              <w:bottom w:val="outset" w:sz="6" w:space="0" w:color="414142"/>
              <w:right w:val="outset" w:sz="6" w:space="0" w:color="414142"/>
            </w:tcBorders>
            <w:vAlign w:val="center"/>
            <w:hideMark/>
          </w:tcPr>
          <w:p w14:paraId="07D9E410" w14:textId="77777777" w:rsidR="00E92C7E" w:rsidRPr="008E2D63" w:rsidRDefault="00E92C7E" w:rsidP="00DB0AE3">
            <w:pPr>
              <w:spacing w:before="100" w:beforeAutospacing="1" w:after="100" w:afterAutospacing="1" w:line="293" w:lineRule="atLeast"/>
              <w:jc w:val="center"/>
              <w:rPr>
                <w:rFonts w:eastAsia="Times New Roman"/>
                <w:color w:val="000000" w:themeColor="text1"/>
                <w:sz w:val="24"/>
                <w:szCs w:val="24"/>
                <w:lang w:val="lv-LV" w:eastAsia="lv-LV"/>
              </w:rPr>
            </w:pPr>
            <w:r w:rsidRPr="008E2D63">
              <w:rPr>
                <w:rFonts w:eastAsia="Times New Roman"/>
                <w:color w:val="000000" w:themeColor="text1"/>
                <w:sz w:val="24"/>
                <w:szCs w:val="24"/>
                <w:lang w:val="lv-LV" w:eastAsia="lv-LV"/>
              </w:rPr>
              <w:t>D</w:t>
            </w:r>
          </w:p>
        </w:tc>
      </w:tr>
      <w:tr w:rsidR="00E92C7E" w:rsidRPr="008E2D63" w14:paraId="7DED6BBA" w14:textId="77777777" w:rsidTr="00DB0AE3">
        <w:trPr>
          <w:jc w:val="center"/>
        </w:trPr>
        <w:tc>
          <w:tcPr>
            <w:tcW w:w="1120" w:type="pct"/>
            <w:tcBorders>
              <w:top w:val="outset" w:sz="6" w:space="0" w:color="414142"/>
              <w:left w:val="outset" w:sz="6" w:space="0" w:color="414142"/>
              <w:bottom w:val="outset" w:sz="6" w:space="0" w:color="414142"/>
              <w:right w:val="outset" w:sz="6" w:space="0" w:color="414142"/>
            </w:tcBorders>
            <w:hideMark/>
          </w:tcPr>
          <w:p w14:paraId="4F75CFC8" w14:textId="77777777" w:rsidR="00E92C7E" w:rsidRPr="008E2D63" w:rsidRDefault="00E92C7E" w:rsidP="00E92C7E">
            <w:pPr>
              <w:rPr>
                <w:rFonts w:eastAsia="Times New Roman"/>
                <w:color w:val="000000" w:themeColor="text1"/>
                <w:sz w:val="24"/>
                <w:szCs w:val="24"/>
                <w:lang w:val="lv-LV" w:eastAsia="lv-LV"/>
              </w:rPr>
            </w:pPr>
            <w:r w:rsidRPr="008E2D63">
              <w:rPr>
                <w:rFonts w:eastAsia="Times New Roman"/>
                <w:color w:val="000000" w:themeColor="text1"/>
                <w:sz w:val="24"/>
                <w:szCs w:val="24"/>
                <w:lang w:val="lv-LV" w:eastAsia="lv-LV"/>
              </w:rPr>
              <w:t>Attiecīgā ES tiesību akta panta numurs (uzskaitot katru tiesību akta vienību – pantu, daļu, punktu, apakšpunktu)</w:t>
            </w:r>
          </w:p>
        </w:tc>
        <w:tc>
          <w:tcPr>
            <w:tcW w:w="1217" w:type="pct"/>
            <w:tcBorders>
              <w:top w:val="outset" w:sz="6" w:space="0" w:color="414142"/>
              <w:left w:val="outset" w:sz="6" w:space="0" w:color="414142"/>
              <w:bottom w:val="outset" w:sz="6" w:space="0" w:color="414142"/>
              <w:right w:val="outset" w:sz="6" w:space="0" w:color="414142"/>
            </w:tcBorders>
            <w:hideMark/>
          </w:tcPr>
          <w:p w14:paraId="75B0FE00" w14:textId="77777777" w:rsidR="00E92C7E" w:rsidRPr="008E2D63" w:rsidRDefault="00E92C7E" w:rsidP="00E92C7E">
            <w:pPr>
              <w:rPr>
                <w:rFonts w:eastAsia="Times New Roman"/>
                <w:color w:val="000000" w:themeColor="text1"/>
                <w:sz w:val="24"/>
                <w:szCs w:val="24"/>
                <w:lang w:val="lv-LV" w:eastAsia="lv-LV"/>
              </w:rPr>
            </w:pPr>
            <w:r w:rsidRPr="008E2D63">
              <w:rPr>
                <w:rFonts w:eastAsia="Times New Roman"/>
                <w:color w:val="000000" w:themeColor="text1"/>
                <w:sz w:val="24"/>
                <w:szCs w:val="24"/>
                <w:lang w:val="lv-LV" w:eastAsia="lv-LV"/>
              </w:rPr>
              <w:t>Projekta vienība, kas pārņem vai ievieš katru šīs tabulas A ailē minēto ES tiesību akta vienību, vai tiesību akts, kur attiecīgā ES tiesību akta vienība pārņemta vai ieviesta</w:t>
            </w:r>
          </w:p>
        </w:tc>
        <w:tc>
          <w:tcPr>
            <w:tcW w:w="1341" w:type="pct"/>
            <w:tcBorders>
              <w:top w:val="outset" w:sz="6" w:space="0" w:color="414142"/>
              <w:left w:val="outset" w:sz="6" w:space="0" w:color="414142"/>
              <w:bottom w:val="outset" w:sz="6" w:space="0" w:color="414142"/>
              <w:right w:val="outset" w:sz="6" w:space="0" w:color="414142"/>
            </w:tcBorders>
            <w:hideMark/>
          </w:tcPr>
          <w:p w14:paraId="220D37BE" w14:textId="77777777" w:rsidR="00E92C7E" w:rsidRPr="008E2D63" w:rsidRDefault="00E92C7E" w:rsidP="00E92C7E">
            <w:pPr>
              <w:rPr>
                <w:rFonts w:eastAsia="Times New Roman"/>
                <w:color w:val="000000" w:themeColor="text1"/>
                <w:sz w:val="24"/>
                <w:szCs w:val="24"/>
                <w:lang w:val="lv-LV" w:eastAsia="lv-LV"/>
              </w:rPr>
            </w:pPr>
            <w:r w:rsidRPr="008E2D63">
              <w:rPr>
                <w:rFonts w:eastAsia="Times New Roman"/>
                <w:color w:val="000000" w:themeColor="text1"/>
                <w:sz w:val="24"/>
                <w:szCs w:val="24"/>
                <w:lang w:val="lv-LV" w:eastAsia="lv-LV"/>
              </w:rPr>
              <w:t>Informācija par to, vai šīs tabulas A ailē minētās ES tiesību akta vienības tiek pārņemtas vai ieviestas pilnībā vai daļēji.</w:t>
            </w:r>
          </w:p>
          <w:p w14:paraId="61BAB0B2" w14:textId="77777777" w:rsidR="00E92C7E" w:rsidRPr="008E2D63" w:rsidRDefault="00E92C7E" w:rsidP="00E92C7E">
            <w:pPr>
              <w:rPr>
                <w:rFonts w:eastAsia="Times New Roman"/>
                <w:color w:val="000000" w:themeColor="text1"/>
                <w:sz w:val="24"/>
                <w:szCs w:val="24"/>
                <w:lang w:val="lv-LV" w:eastAsia="lv-LV"/>
              </w:rPr>
            </w:pPr>
            <w:r w:rsidRPr="008E2D63">
              <w:rPr>
                <w:rFonts w:eastAsia="Times New Roman"/>
                <w:color w:val="000000" w:themeColor="text1"/>
                <w:sz w:val="24"/>
                <w:szCs w:val="24"/>
                <w:lang w:val="lv-LV" w:eastAsia="lv-LV"/>
              </w:rPr>
              <w:t>Ja attiecīgā ES tiesību akta vienība tiek pārņemta vai ieviesta daļēji, sniedz attiecīgu skaidrojumu, kā arī precīzi norāda, kad un kādā veidā ES tiesību akta vienība tiks pārņemta vai ieviesta pilnībā.</w:t>
            </w:r>
          </w:p>
          <w:p w14:paraId="20D0FA8C" w14:textId="0718E94C" w:rsidR="00E92C7E" w:rsidRPr="008E2D63" w:rsidRDefault="00E92C7E" w:rsidP="00E92C7E">
            <w:pPr>
              <w:rPr>
                <w:rFonts w:eastAsia="Times New Roman"/>
                <w:color w:val="000000" w:themeColor="text1"/>
                <w:sz w:val="24"/>
                <w:szCs w:val="24"/>
                <w:lang w:val="lv-LV" w:eastAsia="lv-LV"/>
              </w:rPr>
            </w:pPr>
            <w:r w:rsidRPr="008E2D63">
              <w:rPr>
                <w:rFonts w:eastAsia="Times New Roman"/>
                <w:color w:val="000000" w:themeColor="text1"/>
                <w:sz w:val="24"/>
                <w:szCs w:val="24"/>
                <w:lang w:val="lv-LV" w:eastAsia="lv-LV"/>
              </w:rPr>
              <w:t>Norāda institūciju, kas ir atbildīga par šo saistību izpildi pilnībā</w:t>
            </w:r>
          </w:p>
        </w:tc>
        <w:tc>
          <w:tcPr>
            <w:tcW w:w="1322" w:type="pct"/>
            <w:tcBorders>
              <w:top w:val="outset" w:sz="6" w:space="0" w:color="414142"/>
              <w:left w:val="outset" w:sz="6" w:space="0" w:color="414142"/>
              <w:bottom w:val="outset" w:sz="6" w:space="0" w:color="414142"/>
              <w:right w:val="outset" w:sz="6" w:space="0" w:color="414142"/>
            </w:tcBorders>
            <w:hideMark/>
          </w:tcPr>
          <w:p w14:paraId="0C28976B" w14:textId="77777777" w:rsidR="00E92C7E" w:rsidRPr="008E2D63" w:rsidRDefault="00E92C7E" w:rsidP="00E92C7E">
            <w:pPr>
              <w:rPr>
                <w:rFonts w:eastAsia="Times New Roman"/>
                <w:color w:val="000000" w:themeColor="text1"/>
                <w:sz w:val="24"/>
                <w:szCs w:val="24"/>
                <w:lang w:val="lv-LV" w:eastAsia="lv-LV"/>
              </w:rPr>
            </w:pPr>
            <w:r w:rsidRPr="008E2D63">
              <w:rPr>
                <w:rFonts w:eastAsia="Times New Roman"/>
                <w:color w:val="000000" w:themeColor="text1"/>
                <w:sz w:val="24"/>
                <w:szCs w:val="24"/>
                <w:lang w:val="lv-LV" w:eastAsia="lv-LV"/>
              </w:rPr>
              <w:t>Informācija par to, vai šīs tabulas B ailē minētās projekta vienības paredz stingrākas prasības nekā šīs tabulas A ailē minētās ES tiesību akta vienības.</w:t>
            </w:r>
          </w:p>
          <w:p w14:paraId="0C458D16" w14:textId="77777777" w:rsidR="00E92C7E" w:rsidRPr="008E2D63" w:rsidRDefault="00E92C7E" w:rsidP="00E92C7E">
            <w:pPr>
              <w:rPr>
                <w:rFonts w:eastAsia="Times New Roman"/>
                <w:color w:val="000000" w:themeColor="text1"/>
                <w:sz w:val="24"/>
                <w:szCs w:val="24"/>
                <w:lang w:val="lv-LV" w:eastAsia="lv-LV"/>
              </w:rPr>
            </w:pPr>
            <w:r w:rsidRPr="008E2D63">
              <w:rPr>
                <w:rFonts w:eastAsia="Times New Roman"/>
                <w:color w:val="000000" w:themeColor="text1"/>
                <w:sz w:val="24"/>
                <w:szCs w:val="24"/>
                <w:lang w:val="lv-LV" w:eastAsia="lv-LV"/>
              </w:rPr>
              <w:t>Ja projekts satur stingrākas prasības nekā attiecīgais ES tiesību akts, norāda pamatojumu un samērīgumu.</w:t>
            </w:r>
          </w:p>
          <w:p w14:paraId="634234B8" w14:textId="77777777" w:rsidR="00E92C7E" w:rsidRPr="008E2D63" w:rsidRDefault="00E92C7E" w:rsidP="00E92C7E">
            <w:pPr>
              <w:rPr>
                <w:rFonts w:eastAsia="Times New Roman"/>
                <w:color w:val="000000" w:themeColor="text1"/>
                <w:sz w:val="24"/>
                <w:szCs w:val="24"/>
                <w:lang w:val="lv-LV" w:eastAsia="lv-LV"/>
              </w:rPr>
            </w:pPr>
            <w:r w:rsidRPr="008E2D63">
              <w:rPr>
                <w:rFonts w:eastAsia="Times New Roman"/>
                <w:color w:val="000000" w:themeColor="text1"/>
                <w:sz w:val="24"/>
                <w:szCs w:val="24"/>
                <w:lang w:val="lv-LV"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505283" w:rsidRPr="008E2D63" w14:paraId="1AC2D472" w14:textId="77777777" w:rsidTr="00DB0AE3">
        <w:trPr>
          <w:trHeight w:val="1626"/>
          <w:jc w:val="center"/>
        </w:trPr>
        <w:tc>
          <w:tcPr>
            <w:tcW w:w="1120" w:type="pct"/>
            <w:tcBorders>
              <w:top w:val="outset" w:sz="6" w:space="0" w:color="414142"/>
              <w:left w:val="outset" w:sz="6" w:space="0" w:color="414142"/>
              <w:bottom w:val="outset" w:sz="6" w:space="0" w:color="414142"/>
              <w:right w:val="outset" w:sz="6" w:space="0" w:color="414142"/>
            </w:tcBorders>
            <w:hideMark/>
          </w:tcPr>
          <w:p w14:paraId="184ACC90" w14:textId="7AC0D096" w:rsidR="00505283" w:rsidRPr="008E2D63" w:rsidRDefault="00505283" w:rsidP="006A7A78">
            <w:pPr>
              <w:rPr>
                <w:rFonts w:eastAsia="Times New Roman"/>
                <w:color w:val="000000" w:themeColor="text1"/>
                <w:sz w:val="24"/>
                <w:szCs w:val="24"/>
                <w:lang w:val="lv-LV" w:eastAsia="lv-LV"/>
              </w:rPr>
            </w:pPr>
            <w:r w:rsidRPr="008E2D63">
              <w:rPr>
                <w:sz w:val="24"/>
                <w:szCs w:val="24"/>
                <w:lang w:val="lv-LV"/>
              </w:rPr>
              <w:t>Regulas Nr. 794/2004 10.pants</w:t>
            </w:r>
          </w:p>
        </w:tc>
        <w:tc>
          <w:tcPr>
            <w:tcW w:w="1217" w:type="pct"/>
            <w:tcBorders>
              <w:top w:val="outset" w:sz="6" w:space="0" w:color="414142"/>
              <w:left w:val="outset" w:sz="6" w:space="0" w:color="414142"/>
              <w:bottom w:val="outset" w:sz="6" w:space="0" w:color="414142"/>
              <w:right w:val="outset" w:sz="6" w:space="0" w:color="414142"/>
            </w:tcBorders>
            <w:hideMark/>
          </w:tcPr>
          <w:p w14:paraId="08966BE2" w14:textId="6130A53D" w:rsidR="00505283" w:rsidRPr="008E2D63" w:rsidRDefault="00505283" w:rsidP="00505283">
            <w:pPr>
              <w:rPr>
                <w:rFonts w:eastAsia="Times New Roman"/>
                <w:color w:val="000000" w:themeColor="text1"/>
                <w:sz w:val="24"/>
                <w:szCs w:val="24"/>
                <w:lang w:val="lv-LV" w:eastAsia="lv-LV"/>
              </w:rPr>
            </w:pPr>
            <w:r w:rsidRPr="008E2D63">
              <w:rPr>
                <w:color w:val="000000" w:themeColor="text1"/>
                <w:sz w:val="24"/>
                <w:szCs w:val="24"/>
                <w:lang w:val="lv-LV"/>
              </w:rPr>
              <w:t>Noteikumu projekta 9. punkts (attiecibā uz Ministru kabineta noteikumu 27.punktu)</w:t>
            </w:r>
          </w:p>
        </w:tc>
        <w:tc>
          <w:tcPr>
            <w:tcW w:w="1341" w:type="pct"/>
            <w:tcBorders>
              <w:top w:val="outset" w:sz="6" w:space="0" w:color="414142"/>
              <w:left w:val="outset" w:sz="6" w:space="0" w:color="414142"/>
              <w:bottom w:val="outset" w:sz="6" w:space="0" w:color="414142"/>
              <w:right w:val="outset" w:sz="6" w:space="0" w:color="414142"/>
            </w:tcBorders>
            <w:hideMark/>
          </w:tcPr>
          <w:p w14:paraId="0DB58017" w14:textId="6604643E" w:rsidR="00505283" w:rsidRPr="008E2D63" w:rsidRDefault="00505283" w:rsidP="00505283">
            <w:pPr>
              <w:spacing w:before="100" w:beforeAutospacing="1" w:after="100" w:afterAutospacing="1"/>
              <w:rPr>
                <w:rFonts w:eastAsia="Times New Roman"/>
                <w:color w:val="000000" w:themeColor="text1"/>
                <w:sz w:val="24"/>
                <w:szCs w:val="24"/>
                <w:lang w:val="lv-LV" w:eastAsia="lv-LV"/>
              </w:rPr>
            </w:pPr>
            <w:r w:rsidRPr="008E2D63">
              <w:rPr>
                <w:color w:val="000000" w:themeColor="text1"/>
                <w:sz w:val="24"/>
                <w:szCs w:val="24"/>
                <w:lang w:val="lv-LV"/>
              </w:rPr>
              <w:t xml:space="preserve">Vienības tiek ieviestas pilnībā. Atsauce par Eiropas Komisijas publicētajām </w:t>
            </w:r>
            <w:r w:rsidRPr="008E2D63">
              <w:rPr>
                <w:iCs/>
                <w:color w:val="000000" w:themeColor="text1"/>
                <w:sz w:val="24"/>
                <w:szCs w:val="24"/>
                <w:lang w:val="lv-LV"/>
              </w:rPr>
              <w:t>kārtējās un attiecīgās sākotnējās valsts atbalsta atmaksāšanas procentu likmēm.</w:t>
            </w:r>
          </w:p>
        </w:tc>
        <w:tc>
          <w:tcPr>
            <w:tcW w:w="1322" w:type="pct"/>
            <w:tcBorders>
              <w:top w:val="outset" w:sz="6" w:space="0" w:color="414142"/>
              <w:left w:val="outset" w:sz="6" w:space="0" w:color="414142"/>
              <w:bottom w:val="outset" w:sz="6" w:space="0" w:color="414142"/>
              <w:right w:val="outset" w:sz="6" w:space="0" w:color="414142"/>
            </w:tcBorders>
            <w:hideMark/>
          </w:tcPr>
          <w:p w14:paraId="06FFB4AC" w14:textId="07DB65B3" w:rsidR="00505283" w:rsidRPr="008E2D63" w:rsidRDefault="00505283" w:rsidP="00505283">
            <w:pPr>
              <w:spacing w:before="100" w:beforeAutospacing="1" w:after="100" w:afterAutospacing="1"/>
              <w:rPr>
                <w:rFonts w:eastAsia="Times New Roman"/>
                <w:color w:val="000000" w:themeColor="text1"/>
                <w:sz w:val="24"/>
                <w:szCs w:val="24"/>
                <w:lang w:val="lv-LV" w:eastAsia="lv-LV"/>
              </w:rPr>
            </w:pPr>
            <w:r w:rsidRPr="008E2D63">
              <w:rPr>
                <w:color w:val="000000" w:themeColor="text1"/>
                <w:sz w:val="24"/>
                <w:szCs w:val="24"/>
                <w:lang w:val="lv-LV"/>
              </w:rPr>
              <w:t>Netiek paredzētas stingrākas prasības.</w:t>
            </w:r>
          </w:p>
        </w:tc>
      </w:tr>
      <w:tr w:rsidR="00505283" w:rsidRPr="008E2D63" w14:paraId="273CE8A1" w14:textId="77777777" w:rsidTr="008D3B53">
        <w:trPr>
          <w:trHeight w:val="947"/>
          <w:jc w:val="center"/>
        </w:trPr>
        <w:tc>
          <w:tcPr>
            <w:tcW w:w="1120" w:type="pct"/>
            <w:tcBorders>
              <w:top w:val="outset" w:sz="6" w:space="0" w:color="414142"/>
              <w:left w:val="outset" w:sz="6" w:space="0" w:color="414142"/>
              <w:bottom w:val="outset" w:sz="6" w:space="0" w:color="414142"/>
              <w:right w:val="outset" w:sz="6" w:space="0" w:color="414142"/>
            </w:tcBorders>
          </w:tcPr>
          <w:p w14:paraId="3F5CE877" w14:textId="049F9023" w:rsidR="00505283" w:rsidRPr="008E2D63" w:rsidRDefault="00505283" w:rsidP="006A7A78">
            <w:pPr>
              <w:rPr>
                <w:color w:val="000000" w:themeColor="text1"/>
                <w:sz w:val="24"/>
                <w:szCs w:val="24"/>
                <w:lang w:val="lv-LV"/>
              </w:rPr>
            </w:pPr>
            <w:r w:rsidRPr="008E2D63">
              <w:rPr>
                <w:sz w:val="24"/>
                <w:szCs w:val="24"/>
                <w:lang w:val="lv-LV"/>
              </w:rPr>
              <w:lastRenderedPageBreak/>
              <w:t>Regula Nr. 794/2004 11.pants</w:t>
            </w:r>
          </w:p>
        </w:tc>
        <w:tc>
          <w:tcPr>
            <w:tcW w:w="1217" w:type="pct"/>
            <w:tcBorders>
              <w:top w:val="outset" w:sz="6" w:space="0" w:color="414142"/>
              <w:left w:val="outset" w:sz="6" w:space="0" w:color="414142"/>
              <w:bottom w:val="outset" w:sz="6" w:space="0" w:color="414142"/>
              <w:right w:val="outset" w:sz="6" w:space="0" w:color="414142"/>
            </w:tcBorders>
          </w:tcPr>
          <w:p w14:paraId="6A4EE8E8" w14:textId="106C8D61" w:rsidR="00505283" w:rsidRPr="008E2D63" w:rsidRDefault="00505283" w:rsidP="008D3B53">
            <w:pPr>
              <w:rPr>
                <w:color w:val="000000" w:themeColor="text1"/>
                <w:sz w:val="24"/>
                <w:szCs w:val="24"/>
                <w:lang w:val="lv-LV"/>
              </w:rPr>
            </w:pPr>
            <w:r w:rsidRPr="008E2D63">
              <w:rPr>
                <w:color w:val="000000" w:themeColor="text1"/>
                <w:sz w:val="24"/>
                <w:szCs w:val="24"/>
                <w:lang w:val="lv-LV"/>
              </w:rPr>
              <w:t>Noteikumu projekta 9. punkts (attiecibā uz Ministru kabineta noteikumu 27.punktu)</w:t>
            </w:r>
          </w:p>
        </w:tc>
        <w:tc>
          <w:tcPr>
            <w:tcW w:w="1341" w:type="pct"/>
            <w:tcBorders>
              <w:top w:val="outset" w:sz="6" w:space="0" w:color="414142"/>
              <w:left w:val="outset" w:sz="6" w:space="0" w:color="414142"/>
              <w:bottom w:val="outset" w:sz="6" w:space="0" w:color="414142"/>
              <w:right w:val="outset" w:sz="6" w:space="0" w:color="414142"/>
            </w:tcBorders>
          </w:tcPr>
          <w:p w14:paraId="7049F7A7" w14:textId="2E1D8A92" w:rsidR="00505283" w:rsidRPr="008E2D63" w:rsidRDefault="00505283" w:rsidP="008D3B53">
            <w:pPr>
              <w:spacing w:before="100" w:beforeAutospacing="1" w:after="100" w:afterAutospacing="1"/>
              <w:rPr>
                <w:color w:val="000000" w:themeColor="text1"/>
                <w:sz w:val="24"/>
                <w:szCs w:val="24"/>
                <w:lang w:val="lv-LV"/>
              </w:rPr>
            </w:pPr>
            <w:r w:rsidRPr="008E2D63">
              <w:rPr>
                <w:color w:val="000000" w:themeColor="text1"/>
                <w:sz w:val="24"/>
                <w:szCs w:val="24"/>
                <w:lang w:val="lv-LV"/>
              </w:rPr>
              <w:t>Vienības tiek ieviestas pilnībā. Atsauce par procentu likmes piemērošanas metodi.</w:t>
            </w:r>
          </w:p>
        </w:tc>
        <w:tc>
          <w:tcPr>
            <w:tcW w:w="1322" w:type="pct"/>
            <w:tcBorders>
              <w:top w:val="outset" w:sz="6" w:space="0" w:color="414142"/>
              <w:left w:val="outset" w:sz="6" w:space="0" w:color="414142"/>
              <w:bottom w:val="outset" w:sz="6" w:space="0" w:color="414142"/>
              <w:right w:val="outset" w:sz="6" w:space="0" w:color="414142"/>
            </w:tcBorders>
          </w:tcPr>
          <w:p w14:paraId="60AEA6AB" w14:textId="06D92D51" w:rsidR="00505283" w:rsidRPr="008E2D63" w:rsidRDefault="00505283" w:rsidP="008D3B53">
            <w:pPr>
              <w:spacing w:before="100" w:beforeAutospacing="1" w:after="100" w:afterAutospacing="1"/>
              <w:rPr>
                <w:color w:val="000000" w:themeColor="text1"/>
                <w:sz w:val="24"/>
                <w:szCs w:val="24"/>
                <w:lang w:val="lv-LV"/>
              </w:rPr>
            </w:pPr>
            <w:r w:rsidRPr="008E2D63">
              <w:rPr>
                <w:color w:val="000000" w:themeColor="text1"/>
                <w:sz w:val="24"/>
                <w:szCs w:val="24"/>
                <w:lang w:val="lv-LV"/>
              </w:rPr>
              <w:t>Netiek paredzētas stingrākas prasības.</w:t>
            </w:r>
          </w:p>
        </w:tc>
      </w:tr>
      <w:tr w:rsidR="00505283" w:rsidRPr="008E2D63" w14:paraId="0C4FEBD1" w14:textId="77777777" w:rsidTr="00DB0AE3">
        <w:trPr>
          <w:jc w:val="center"/>
        </w:trPr>
        <w:tc>
          <w:tcPr>
            <w:tcW w:w="1120" w:type="pct"/>
            <w:tcBorders>
              <w:top w:val="outset" w:sz="6" w:space="0" w:color="414142"/>
              <w:left w:val="outset" w:sz="6" w:space="0" w:color="414142"/>
              <w:bottom w:val="outset" w:sz="6" w:space="0" w:color="414142"/>
              <w:right w:val="outset" w:sz="6" w:space="0" w:color="414142"/>
            </w:tcBorders>
            <w:hideMark/>
          </w:tcPr>
          <w:p w14:paraId="66B541A7" w14:textId="77777777" w:rsidR="00505283" w:rsidRPr="008E2D63" w:rsidRDefault="00505283" w:rsidP="00505283">
            <w:pPr>
              <w:rPr>
                <w:rFonts w:eastAsia="Times New Roman"/>
                <w:color w:val="000000" w:themeColor="text1"/>
                <w:sz w:val="24"/>
                <w:szCs w:val="24"/>
                <w:lang w:val="lv-LV" w:eastAsia="lv-LV"/>
              </w:rPr>
            </w:pPr>
            <w:r w:rsidRPr="008E2D63">
              <w:rPr>
                <w:rFonts w:eastAsia="Times New Roman"/>
                <w:color w:val="000000" w:themeColor="text1"/>
                <w:sz w:val="24"/>
                <w:szCs w:val="24"/>
                <w:lang w:val="lv-LV" w:eastAsia="lv-LV"/>
              </w:rPr>
              <w:t>Kā ir izmantota ES tiesību aktā paredzētā rīcības brīvība dalībvalstij pārņemt vai ieviest noteiktas ES tiesību akta normas?</w:t>
            </w:r>
            <w:r w:rsidRPr="008E2D63">
              <w:rPr>
                <w:rFonts w:eastAsia="Times New Roman"/>
                <w:color w:val="000000" w:themeColor="text1"/>
                <w:sz w:val="24"/>
                <w:szCs w:val="24"/>
                <w:lang w:val="lv-LV" w:eastAsia="lv-LV"/>
              </w:rPr>
              <w:br/>
              <w:t>Kādēļ?</w:t>
            </w:r>
          </w:p>
        </w:tc>
        <w:tc>
          <w:tcPr>
            <w:tcW w:w="3880" w:type="pct"/>
            <w:gridSpan w:val="3"/>
            <w:tcBorders>
              <w:top w:val="outset" w:sz="6" w:space="0" w:color="414142"/>
              <w:left w:val="outset" w:sz="6" w:space="0" w:color="414142"/>
              <w:bottom w:val="outset" w:sz="6" w:space="0" w:color="414142"/>
              <w:right w:val="outset" w:sz="6" w:space="0" w:color="414142"/>
            </w:tcBorders>
            <w:hideMark/>
          </w:tcPr>
          <w:p w14:paraId="52A4835A" w14:textId="77777777" w:rsidR="00505283" w:rsidRPr="008E2D63" w:rsidRDefault="00505283" w:rsidP="00505283">
            <w:pPr>
              <w:rPr>
                <w:rFonts w:eastAsia="Times New Roman"/>
                <w:color w:val="000000" w:themeColor="text1"/>
                <w:sz w:val="24"/>
                <w:szCs w:val="24"/>
                <w:lang w:val="lv-LV" w:eastAsia="lv-LV"/>
              </w:rPr>
            </w:pPr>
            <w:r w:rsidRPr="008E2D63">
              <w:rPr>
                <w:rFonts w:eastAsia="Times New Roman"/>
                <w:color w:val="000000" w:themeColor="text1"/>
                <w:sz w:val="24"/>
                <w:szCs w:val="24"/>
                <w:lang w:val="lv-LV" w:eastAsia="lv-LV"/>
              </w:rPr>
              <w:t>MK noteikumu projekts šo jomu neskar</w:t>
            </w:r>
          </w:p>
        </w:tc>
      </w:tr>
      <w:tr w:rsidR="00505283" w:rsidRPr="008E2D63" w14:paraId="6D5FB2C2" w14:textId="77777777" w:rsidTr="00DB0AE3">
        <w:trPr>
          <w:jc w:val="center"/>
        </w:trPr>
        <w:tc>
          <w:tcPr>
            <w:tcW w:w="1120" w:type="pct"/>
            <w:tcBorders>
              <w:top w:val="outset" w:sz="6" w:space="0" w:color="414142"/>
              <w:left w:val="outset" w:sz="6" w:space="0" w:color="414142"/>
              <w:bottom w:val="outset" w:sz="6" w:space="0" w:color="414142"/>
              <w:right w:val="outset" w:sz="6" w:space="0" w:color="414142"/>
            </w:tcBorders>
            <w:hideMark/>
          </w:tcPr>
          <w:p w14:paraId="7116556A" w14:textId="77777777" w:rsidR="00505283" w:rsidRPr="008E2D63" w:rsidRDefault="00505283" w:rsidP="00505283">
            <w:pPr>
              <w:rPr>
                <w:rFonts w:eastAsia="Times New Roman"/>
                <w:color w:val="000000" w:themeColor="text1"/>
                <w:sz w:val="24"/>
                <w:szCs w:val="24"/>
                <w:lang w:val="lv-LV" w:eastAsia="lv-LV"/>
              </w:rPr>
            </w:pPr>
            <w:r w:rsidRPr="008E2D63">
              <w:rPr>
                <w:rFonts w:eastAsia="Times New Roman"/>
                <w:color w:val="000000" w:themeColor="text1"/>
                <w:sz w:val="24"/>
                <w:szCs w:val="24"/>
                <w:lang w:val="lv-LV"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80" w:type="pct"/>
            <w:gridSpan w:val="3"/>
            <w:tcBorders>
              <w:top w:val="outset" w:sz="6" w:space="0" w:color="414142"/>
              <w:left w:val="outset" w:sz="6" w:space="0" w:color="414142"/>
              <w:bottom w:val="outset" w:sz="6" w:space="0" w:color="414142"/>
              <w:right w:val="outset" w:sz="6" w:space="0" w:color="414142"/>
            </w:tcBorders>
            <w:hideMark/>
          </w:tcPr>
          <w:p w14:paraId="00D7AEF6" w14:textId="77777777" w:rsidR="00505283" w:rsidRPr="008E2D63" w:rsidRDefault="00505283" w:rsidP="00505283">
            <w:pPr>
              <w:rPr>
                <w:rFonts w:eastAsia="Times New Roman"/>
                <w:color w:val="000000" w:themeColor="text1"/>
                <w:sz w:val="24"/>
                <w:szCs w:val="24"/>
                <w:lang w:val="lv-LV" w:eastAsia="lv-LV"/>
              </w:rPr>
            </w:pPr>
            <w:r w:rsidRPr="008E2D63">
              <w:rPr>
                <w:rFonts w:eastAsia="Times New Roman"/>
                <w:color w:val="000000" w:themeColor="text1"/>
                <w:sz w:val="24"/>
                <w:szCs w:val="24"/>
                <w:lang w:val="lv-LV" w:eastAsia="lv-LV"/>
              </w:rPr>
              <w:t>MK noteikumu projekts šo jomu neskar</w:t>
            </w:r>
          </w:p>
        </w:tc>
      </w:tr>
      <w:tr w:rsidR="00505283" w:rsidRPr="008E2D63" w14:paraId="5E43938F" w14:textId="77777777" w:rsidTr="00DB0AE3">
        <w:trPr>
          <w:jc w:val="center"/>
        </w:trPr>
        <w:tc>
          <w:tcPr>
            <w:tcW w:w="1120" w:type="pct"/>
            <w:tcBorders>
              <w:top w:val="outset" w:sz="6" w:space="0" w:color="414142"/>
              <w:left w:val="outset" w:sz="6" w:space="0" w:color="414142"/>
              <w:bottom w:val="outset" w:sz="6" w:space="0" w:color="414142"/>
              <w:right w:val="outset" w:sz="6" w:space="0" w:color="414142"/>
            </w:tcBorders>
            <w:hideMark/>
          </w:tcPr>
          <w:p w14:paraId="0B59C0CE" w14:textId="77777777" w:rsidR="00505283" w:rsidRPr="008E2D63" w:rsidRDefault="00505283" w:rsidP="00505283">
            <w:pPr>
              <w:rPr>
                <w:rFonts w:eastAsia="Times New Roman"/>
                <w:color w:val="000000" w:themeColor="text1"/>
                <w:sz w:val="24"/>
                <w:szCs w:val="24"/>
                <w:lang w:val="lv-LV" w:eastAsia="lv-LV"/>
              </w:rPr>
            </w:pPr>
            <w:r w:rsidRPr="008E2D63">
              <w:rPr>
                <w:rFonts w:eastAsia="Times New Roman"/>
                <w:color w:val="000000" w:themeColor="text1"/>
                <w:sz w:val="24"/>
                <w:szCs w:val="24"/>
                <w:lang w:val="lv-LV" w:eastAsia="lv-LV"/>
              </w:rPr>
              <w:t>Cita informācija</w:t>
            </w:r>
          </w:p>
        </w:tc>
        <w:tc>
          <w:tcPr>
            <w:tcW w:w="3880" w:type="pct"/>
            <w:gridSpan w:val="3"/>
            <w:tcBorders>
              <w:top w:val="outset" w:sz="6" w:space="0" w:color="414142"/>
              <w:left w:val="outset" w:sz="6" w:space="0" w:color="414142"/>
              <w:bottom w:val="outset" w:sz="6" w:space="0" w:color="414142"/>
              <w:right w:val="outset" w:sz="6" w:space="0" w:color="414142"/>
            </w:tcBorders>
            <w:hideMark/>
          </w:tcPr>
          <w:p w14:paraId="0D465550" w14:textId="77777777" w:rsidR="00505283" w:rsidRPr="008E2D63" w:rsidRDefault="00505283" w:rsidP="00505283">
            <w:pPr>
              <w:spacing w:before="100" w:beforeAutospacing="1" w:after="100" w:afterAutospacing="1" w:line="293" w:lineRule="atLeast"/>
              <w:rPr>
                <w:rFonts w:eastAsia="Times New Roman"/>
                <w:color w:val="000000" w:themeColor="text1"/>
                <w:sz w:val="24"/>
                <w:szCs w:val="24"/>
                <w:lang w:val="lv-LV" w:eastAsia="lv-LV"/>
              </w:rPr>
            </w:pPr>
            <w:r w:rsidRPr="008E2D63">
              <w:rPr>
                <w:rFonts w:eastAsia="Times New Roman"/>
                <w:color w:val="000000" w:themeColor="text1"/>
                <w:sz w:val="24"/>
                <w:szCs w:val="24"/>
                <w:lang w:val="lv-LV" w:eastAsia="lv-LV"/>
              </w:rPr>
              <w:t>Nav</w:t>
            </w:r>
          </w:p>
        </w:tc>
      </w:tr>
    </w:tbl>
    <w:p w14:paraId="5D81A3C3" w14:textId="77777777" w:rsidR="00E92C7E" w:rsidRPr="008E2D63" w:rsidRDefault="00E92C7E" w:rsidP="00E0333C">
      <w:pPr>
        <w:rPr>
          <w:rFonts w:eastAsia="Times New Roman"/>
          <w:color w:val="000000"/>
          <w:sz w:val="24"/>
          <w:szCs w:val="24"/>
          <w:lang w:val="lv-LV" w:eastAsia="lv-LV"/>
        </w:rPr>
      </w:pPr>
    </w:p>
    <w:tbl>
      <w:tblPr>
        <w:tblW w:w="91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
        <w:gridCol w:w="268"/>
        <w:gridCol w:w="3268"/>
        <w:gridCol w:w="5528"/>
        <w:gridCol w:w="65"/>
      </w:tblGrid>
      <w:tr w:rsidR="00E0333C" w:rsidRPr="008E2D63" w14:paraId="180B45C9" w14:textId="77777777" w:rsidTr="008E2D63">
        <w:trPr>
          <w:gridAfter w:val="1"/>
          <w:wAfter w:w="65" w:type="dxa"/>
          <w:trHeight w:val="218"/>
        </w:trPr>
        <w:tc>
          <w:tcPr>
            <w:tcW w:w="9072" w:type="dxa"/>
            <w:gridSpan w:val="4"/>
            <w:tcBorders>
              <w:bottom w:val="nil"/>
            </w:tcBorders>
          </w:tcPr>
          <w:tbl>
            <w:tblPr>
              <w:tblW w:w="493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3045"/>
              <w:gridCol w:w="5303"/>
            </w:tblGrid>
            <w:tr w:rsidR="004B1167" w:rsidRPr="008E2D63" w14:paraId="24189843" w14:textId="77777777" w:rsidTr="008E2D63">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3DD15E39" w14:textId="77777777" w:rsidR="004B1167" w:rsidRPr="008E2D63" w:rsidRDefault="004B1167" w:rsidP="004B1167">
                  <w:pPr>
                    <w:jc w:val="center"/>
                    <w:rPr>
                      <w:rFonts w:eastAsia="Times New Roman"/>
                      <w:b/>
                      <w:bCs/>
                      <w:iCs/>
                      <w:sz w:val="24"/>
                      <w:szCs w:val="24"/>
                      <w:lang w:val="lv-LV" w:eastAsia="lv-LV"/>
                    </w:rPr>
                  </w:pPr>
                  <w:r w:rsidRPr="008E2D63">
                    <w:rPr>
                      <w:rFonts w:eastAsia="Times New Roman"/>
                      <w:b/>
                      <w:bCs/>
                      <w:iCs/>
                      <w:sz w:val="24"/>
                      <w:szCs w:val="24"/>
                      <w:lang w:val="lv-LV" w:eastAsia="lv-LV"/>
                    </w:rPr>
                    <w:t>VI. Sabiedrības līdzdalība un komunikācijas aktivitātes</w:t>
                  </w:r>
                </w:p>
              </w:tc>
            </w:tr>
            <w:tr w:rsidR="004B1167" w:rsidRPr="008E2D63" w14:paraId="6C95B385" w14:textId="77777777" w:rsidTr="008E2D6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E95F6DD" w14:textId="77777777" w:rsidR="004B1167" w:rsidRPr="008E2D63" w:rsidRDefault="004B1167" w:rsidP="004B1167">
                  <w:pPr>
                    <w:rPr>
                      <w:rFonts w:eastAsia="Times New Roman"/>
                      <w:iCs/>
                      <w:sz w:val="24"/>
                      <w:szCs w:val="24"/>
                      <w:lang w:val="lv-LV" w:eastAsia="lv-LV"/>
                    </w:rPr>
                  </w:pPr>
                  <w:r w:rsidRPr="008E2D63">
                    <w:rPr>
                      <w:rFonts w:eastAsia="Times New Roman"/>
                      <w:iCs/>
                      <w:sz w:val="24"/>
                      <w:szCs w:val="24"/>
                      <w:lang w:val="lv-LV" w:eastAsia="lv-LV"/>
                    </w:rPr>
                    <w:t>1.</w:t>
                  </w:r>
                </w:p>
              </w:tc>
              <w:tc>
                <w:tcPr>
                  <w:tcW w:w="1701" w:type="pct"/>
                  <w:tcBorders>
                    <w:top w:val="outset" w:sz="6" w:space="0" w:color="auto"/>
                    <w:left w:val="outset" w:sz="6" w:space="0" w:color="auto"/>
                    <w:bottom w:val="outset" w:sz="6" w:space="0" w:color="auto"/>
                    <w:right w:val="outset" w:sz="6" w:space="0" w:color="auto"/>
                  </w:tcBorders>
                  <w:hideMark/>
                </w:tcPr>
                <w:p w14:paraId="3A2C62CA" w14:textId="77777777" w:rsidR="004B1167" w:rsidRPr="008E2D63" w:rsidRDefault="004B1167" w:rsidP="004B1167">
                  <w:pPr>
                    <w:rPr>
                      <w:rFonts w:eastAsia="Times New Roman"/>
                      <w:iCs/>
                      <w:sz w:val="24"/>
                      <w:szCs w:val="24"/>
                      <w:lang w:val="lv-LV" w:eastAsia="lv-LV"/>
                    </w:rPr>
                  </w:pPr>
                  <w:r w:rsidRPr="008E2D63">
                    <w:rPr>
                      <w:rFonts w:eastAsia="Times New Roman"/>
                      <w:iCs/>
                      <w:sz w:val="24"/>
                      <w:szCs w:val="24"/>
                      <w:lang w:val="lv-LV" w:eastAsia="lv-LV"/>
                    </w:rPr>
                    <w:t>Plānotās sabiedrības līdzdalības un komunikācijas aktivitātes saistībā ar projektu</w:t>
                  </w:r>
                </w:p>
              </w:tc>
              <w:tc>
                <w:tcPr>
                  <w:tcW w:w="2933" w:type="pct"/>
                  <w:tcBorders>
                    <w:top w:val="outset" w:sz="6" w:space="0" w:color="auto"/>
                    <w:left w:val="outset" w:sz="6" w:space="0" w:color="auto"/>
                    <w:bottom w:val="outset" w:sz="6" w:space="0" w:color="auto"/>
                    <w:right w:val="outset" w:sz="6" w:space="0" w:color="auto"/>
                  </w:tcBorders>
                  <w:hideMark/>
                </w:tcPr>
                <w:p w14:paraId="53D6A571" w14:textId="06D398CE" w:rsidR="004B1167" w:rsidRPr="008E2D63" w:rsidRDefault="004B1167" w:rsidP="004B1167">
                  <w:pPr>
                    <w:jc w:val="both"/>
                    <w:rPr>
                      <w:rFonts w:eastAsia="Times New Roman"/>
                      <w:iCs/>
                      <w:sz w:val="24"/>
                      <w:szCs w:val="24"/>
                      <w:lang w:val="lv-LV" w:eastAsia="lv-LV"/>
                    </w:rPr>
                  </w:pPr>
                  <w:r w:rsidRPr="008E2D63">
                    <w:rPr>
                      <w:rFonts w:eastAsia="Times New Roman"/>
                      <w:iCs/>
                      <w:sz w:val="24"/>
                      <w:szCs w:val="24"/>
                      <w:lang w:val="lv-LV" w:eastAsia="lv-LV"/>
                    </w:rPr>
                    <w:t xml:space="preserve">Noteikumu projekts </w:t>
                  </w:r>
                  <w:r w:rsidR="009C5A92" w:rsidRPr="008E2D63">
                    <w:rPr>
                      <w:rFonts w:eastAsia="Times New Roman"/>
                      <w:iCs/>
                      <w:sz w:val="24"/>
                      <w:szCs w:val="24"/>
                      <w:lang w:val="lv-LV" w:eastAsia="lv-LV"/>
                    </w:rPr>
                    <w:t xml:space="preserve">2019.gada </w:t>
                  </w:r>
                  <w:r w:rsidR="00AD5CB0" w:rsidRPr="008E2D63">
                    <w:rPr>
                      <w:rFonts w:eastAsia="Times New Roman"/>
                      <w:iCs/>
                      <w:sz w:val="24"/>
                      <w:szCs w:val="24"/>
                      <w:lang w:val="lv-LV" w:eastAsia="lv-LV"/>
                    </w:rPr>
                    <w:t>30</w:t>
                  </w:r>
                  <w:r w:rsidR="009C5A92" w:rsidRPr="008E2D63">
                    <w:rPr>
                      <w:rFonts w:eastAsia="Times New Roman"/>
                      <w:iCs/>
                      <w:sz w:val="24"/>
                      <w:szCs w:val="24"/>
                      <w:lang w:val="lv-LV" w:eastAsia="lv-LV"/>
                    </w:rPr>
                    <w:t>.</w:t>
                  </w:r>
                  <w:r w:rsidR="008D2C1E" w:rsidRPr="008E2D63">
                    <w:rPr>
                      <w:rFonts w:eastAsia="Times New Roman"/>
                      <w:iCs/>
                      <w:sz w:val="24"/>
                      <w:szCs w:val="24"/>
                      <w:lang w:val="lv-LV" w:eastAsia="lv-LV"/>
                    </w:rPr>
                    <w:t>septembrī</w:t>
                  </w:r>
                  <w:r w:rsidR="009C5A92" w:rsidRPr="008E2D63">
                    <w:rPr>
                      <w:rFonts w:eastAsia="Times New Roman"/>
                      <w:iCs/>
                      <w:sz w:val="24"/>
                      <w:szCs w:val="24"/>
                      <w:lang w:val="lv-LV" w:eastAsia="lv-LV"/>
                    </w:rPr>
                    <w:t xml:space="preserve"> </w:t>
                  </w:r>
                  <w:r w:rsidRPr="008E2D63">
                    <w:rPr>
                      <w:rFonts w:eastAsia="Times New Roman"/>
                      <w:iCs/>
                      <w:sz w:val="24"/>
                      <w:szCs w:val="24"/>
                      <w:lang w:val="lv-LV" w:eastAsia="lv-LV"/>
                    </w:rPr>
                    <w:t>ievietots Ekonomikas m</w:t>
                  </w:r>
                  <w:r w:rsidR="009C5A92" w:rsidRPr="008E2D63">
                    <w:rPr>
                      <w:rFonts w:eastAsia="Times New Roman"/>
                      <w:iCs/>
                      <w:sz w:val="24"/>
                      <w:szCs w:val="24"/>
                      <w:lang w:val="lv-LV" w:eastAsia="lv-LV"/>
                    </w:rPr>
                    <w:t xml:space="preserve">inistrijas mājas lapā. </w:t>
                  </w:r>
                </w:p>
              </w:tc>
            </w:tr>
            <w:tr w:rsidR="004B1167" w:rsidRPr="008E2D63" w14:paraId="4DBAB55D" w14:textId="77777777" w:rsidTr="008E2D6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614DC7E" w14:textId="77777777" w:rsidR="004B1167" w:rsidRPr="008E2D63" w:rsidRDefault="004B1167" w:rsidP="004B1167">
                  <w:pPr>
                    <w:rPr>
                      <w:rFonts w:eastAsia="Times New Roman"/>
                      <w:iCs/>
                      <w:sz w:val="24"/>
                      <w:szCs w:val="24"/>
                      <w:lang w:val="lv-LV" w:eastAsia="lv-LV"/>
                    </w:rPr>
                  </w:pPr>
                  <w:r w:rsidRPr="008E2D63">
                    <w:rPr>
                      <w:rFonts w:eastAsia="Times New Roman"/>
                      <w:iCs/>
                      <w:sz w:val="24"/>
                      <w:szCs w:val="24"/>
                      <w:lang w:val="lv-LV" w:eastAsia="lv-LV"/>
                    </w:rPr>
                    <w:t>2.</w:t>
                  </w:r>
                </w:p>
              </w:tc>
              <w:tc>
                <w:tcPr>
                  <w:tcW w:w="1701" w:type="pct"/>
                  <w:tcBorders>
                    <w:top w:val="outset" w:sz="6" w:space="0" w:color="auto"/>
                    <w:left w:val="outset" w:sz="6" w:space="0" w:color="auto"/>
                    <w:bottom w:val="outset" w:sz="6" w:space="0" w:color="auto"/>
                    <w:right w:val="outset" w:sz="6" w:space="0" w:color="auto"/>
                  </w:tcBorders>
                  <w:hideMark/>
                </w:tcPr>
                <w:p w14:paraId="295BAC42" w14:textId="77777777" w:rsidR="004B1167" w:rsidRPr="008E2D63" w:rsidRDefault="004B1167" w:rsidP="004B1167">
                  <w:pPr>
                    <w:rPr>
                      <w:rFonts w:eastAsia="Times New Roman"/>
                      <w:iCs/>
                      <w:sz w:val="24"/>
                      <w:szCs w:val="24"/>
                      <w:lang w:val="lv-LV" w:eastAsia="lv-LV"/>
                    </w:rPr>
                  </w:pPr>
                  <w:r w:rsidRPr="008E2D63">
                    <w:rPr>
                      <w:rFonts w:eastAsia="Times New Roman"/>
                      <w:iCs/>
                      <w:sz w:val="24"/>
                      <w:szCs w:val="24"/>
                      <w:lang w:val="lv-LV" w:eastAsia="lv-LV"/>
                    </w:rPr>
                    <w:t>Sabiedrības līdzdalība projekta izstrādē</w:t>
                  </w:r>
                </w:p>
              </w:tc>
              <w:tc>
                <w:tcPr>
                  <w:tcW w:w="2933" w:type="pct"/>
                  <w:tcBorders>
                    <w:top w:val="outset" w:sz="6" w:space="0" w:color="auto"/>
                    <w:left w:val="outset" w:sz="6" w:space="0" w:color="auto"/>
                    <w:bottom w:val="outset" w:sz="6" w:space="0" w:color="auto"/>
                    <w:right w:val="outset" w:sz="6" w:space="0" w:color="auto"/>
                  </w:tcBorders>
                  <w:hideMark/>
                </w:tcPr>
                <w:p w14:paraId="3CEC3BB0" w14:textId="77777777" w:rsidR="004B1167" w:rsidRPr="008E2D63" w:rsidRDefault="004B1167" w:rsidP="004B1167">
                  <w:pPr>
                    <w:jc w:val="both"/>
                    <w:rPr>
                      <w:b/>
                      <w:bCs/>
                      <w:sz w:val="24"/>
                      <w:szCs w:val="24"/>
                      <w:lang w:val="lv-LV"/>
                    </w:rPr>
                  </w:pPr>
                  <w:r w:rsidRPr="008E2D63">
                    <w:rPr>
                      <w:rFonts w:eastAsia="Times New Roman"/>
                      <w:iCs/>
                      <w:sz w:val="24"/>
                      <w:szCs w:val="24"/>
                      <w:lang w:val="lv-LV" w:eastAsia="lv-LV"/>
                    </w:rPr>
                    <w:t xml:space="preserve"> Nav attiecināms.</w:t>
                  </w:r>
                </w:p>
              </w:tc>
            </w:tr>
            <w:tr w:rsidR="004B1167" w:rsidRPr="008E2D63" w14:paraId="2D8D8028" w14:textId="77777777" w:rsidTr="008E2D6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ECC963E" w14:textId="77777777" w:rsidR="004B1167" w:rsidRPr="008E2D63" w:rsidRDefault="004B1167" w:rsidP="004B1167">
                  <w:pPr>
                    <w:rPr>
                      <w:rFonts w:eastAsia="Times New Roman"/>
                      <w:iCs/>
                      <w:sz w:val="24"/>
                      <w:szCs w:val="24"/>
                      <w:lang w:val="lv-LV" w:eastAsia="lv-LV"/>
                    </w:rPr>
                  </w:pPr>
                  <w:r w:rsidRPr="008E2D63">
                    <w:rPr>
                      <w:rFonts w:eastAsia="Times New Roman"/>
                      <w:iCs/>
                      <w:sz w:val="24"/>
                      <w:szCs w:val="24"/>
                      <w:lang w:val="lv-LV" w:eastAsia="lv-LV"/>
                    </w:rPr>
                    <w:t>3.</w:t>
                  </w:r>
                </w:p>
              </w:tc>
              <w:tc>
                <w:tcPr>
                  <w:tcW w:w="1701" w:type="pct"/>
                  <w:tcBorders>
                    <w:top w:val="outset" w:sz="6" w:space="0" w:color="auto"/>
                    <w:left w:val="outset" w:sz="6" w:space="0" w:color="auto"/>
                    <w:bottom w:val="outset" w:sz="6" w:space="0" w:color="auto"/>
                    <w:right w:val="outset" w:sz="6" w:space="0" w:color="auto"/>
                  </w:tcBorders>
                  <w:hideMark/>
                </w:tcPr>
                <w:p w14:paraId="59AC79C0" w14:textId="77777777" w:rsidR="004B1167" w:rsidRPr="008E2D63" w:rsidRDefault="004B1167" w:rsidP="004B1167">
                  <w:pPr>
                    <w:rPr>
                      <w:rFonts w:eastAsia="Times New Roman"/>
                      <w:iCs/>
                      <w:sz w:val="24"/>
                      <w:szCs w:val="24"/>
                      <w:lang w:val="lv-LV" w:eastAsia="lv-LV"/>
                    </w:rPr>
                  </w:pPr>
                  <w:r w:rsidRPr="008E2D63">
                    <w:rPr>
                      <w:rFonts w:eastAsia="Times New Roman"/>
                      <w:iCs/>
                      <w:sz w:val="24"/>
                      <w:szCs w:val="24"/>
                      <w:lang w:val="lv-LV" w:eastAsia="lv-LV"/>
                    </w:rPr>
                    <w:t>Sabiedrības līdzdalības rezultāti</w:t>
                  </w:r>
                </w:p>
              </w:tc>
              <w:tc>
                <w:tcPr>
                  <w:tcW w:w="2933" w:type="pct"/>
                  <w:tcBorders>
                    <w:top w:val="outset" w:sz="6" w:space="0" w:color="auto"/>
                    <w:left w:val="outset" w:sz="6" w:space="0" w:color="auto"/>
                    <w:bottom w:val="outset" w:sz="6" w:space="0" w:color="auto"/>
                    <w:right w:val="outset" w:sz="6" w:space="0" w:color="auto"/>
                  </w:tcBorders>
                  <w:hideMark/>
                </w:tcPr>
                <w:p w14:paraId="48C7A18D" w14:textId="320A5FE9" w:rsidR="004B1167" w:rsidRPr="008E2D63" w:rsidRDefault="004B1167" w:rsidP="004B1167">
                  <w:pPr>
                    <w:jc w:val="both"/>
                    <w:rPr>
                      <w:rFonts w:eastAsia="Times New Roman"/>
                      <w:iCs/>
                      <w:sz w:val="24"/>
                      <w:szCs w:val="24"/>
                      <w:lang w:val="lv-LV" w:eastAsia="lv-LV"/>
                    </w:rPr>
                  </w:pPr>
                  <w:r w:rsidRPr="008E2D63">
                    <w:rPr>
                      <w:rFonts w:eastAsia="Times New Roman"/>
                      <w:iCs/>
                      <w:sz w:val="24"/>
                      <w:szCs w:val="24"/>
                      <w:lang w:val="lv-LV" w:eastAsia="lv-LV"/>
                    </w:rPr>
                    <w:t xml:space="preserve"> </w:t>
                  </w:r>
                  <w:r w:rsidR="00F54F0F" w:rsidRPr="008E2D63">
                    <w:rPr>
                      <w:rFonts w:eastAsia="Times New Roman"/>
                      <w:iCs/>
                      <w:sz w:val="24"/>
                      <w:szCs w:val="24"/>
                      <w:lang w:val="lv-LV" w:eastAsia="lv-LV"/>
                    </w:rPr>
                    <w:t>Sabiedrības priekšlikumi netika iesniegti</w:t>
                  </w:r>
                </w:p>
              </w:tc>
            </w:tr>
            <w:tr w:rsidR="004B1167" w:rsidRPr="008E2D63" w14:paraId="11FC9F9D" w14:textId="77777777" w:rsidTr="008E2D6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87A4185" w14:textId="77777777" w:rsidR="004B1167" w:rsidRPr="008E2D63" w:rsidRDefault="004B1167" w:rsidP="004B1167">
                  <w:pPr>
                    <w:rPr>
                      <w:rFonts w:eastAsia="Times New Roman"/>
                      <w:iCs/>
                      <w:sz w:val="24"/>
                      <w:szCs w:val="24"/>
                      <w:lang w:val="lv-LV" w:eastAsia="lv-LV"/>
                    </w:rPr>
                  </w:pPr>
                  <w:r w:rsidRPr="008E2D63">
                    <w:rPr>
                      <w:rFonts w:eastAsia="Times New Roman"/>
                      <w:iCs/>
                      <w:sz w:val="24"/>
                      <w:szCs w:val="24"/>
                      <w:lang w:val="lv-LV" w:eastAsia="lv-LV"/>
                    </w:rPr>
                    <w:t>4.</w:t>
                  </w:r>
                </w:p>
              </w:tc>
              <w:tc>
                <w:tcPr>
                  <w:tcW w:w="1701" w:type="pct"/>
                  <w:tcBorders>
                    <w:top w:val="outset" w:sz="6" w:space="0" w:color="auto"/>
                    <w:left w:val="outset" w:sz="6" w:space="0" w:color="auto"/>
                    <w:bottom w:val="outset" w:sz="6" w:space="0" w:color="auto"/>
                    <w:right w:val="outset" w:sz="6" w:space="0" w:color="auto"/>
                  </w:tcBorders>
                  <w:hideMark/>
                </w:tcPr>
                <w:p w14:paraId="75304DA0" w14:textId="77777777" w:rsidR="004B1167" w:rsidRPr="008E2D63" w:rsidRDefault="004B1167" w:rsidP="004B1167">
                  <w:pPr>
                    <w:rPr>
                      <w:rFonts w:eastAsia="Times New Roman"/>
                      <w:iCs/>
                      <w:sz w:val="24"/>
                      <w:szCs w:val="24"/>
                      <w:lang w:val="lv-LV" w:eastAsia="lv-LV"/>
                    </w:rPr>
                  </w:pPr>
                  <w:r w:rsidRPr="008E2D63">
                    <w:rPr>
                      <w:rFonts w:eastAsia="Times New Roman"/>
                      <w:iCs/>
                      <w:sz w:val="24"/>
                      <w:szCs w:val="24"/>
                      <w:lang w:val="lv-LV" w:eastAsia="lv-LV"/>
                    </w:rPr>
                    <w:t>Cita informācija</w:t>
                  </w:r>
                </w:p>
              </w:tc>
              <w:tc>
                <w:tcPr>
                  <w:tcW w:w="2933" w:type="pct"/>
                  <w:tcBorders>
                    <w:top w:val="outset" w:sz="6" w:space="0" w:color="auto"/>
                    <w:left w:val="outset" w:sz="6" w:space="0" w:color="auto"/>
                    <w:bottom w:val="outset" w:sz="6" w:space="0" w:color="auto"/>
                    <w:right w:val="outset" w:sz="6" w:space="0" w:color="auto"/>
                  </w:tcBorders>
                  <w:hideMark/>
                </w:tcPr>
                <w:p w14:paraId="591EE9CF" w14:textId="77777777" w:rsidR="004B1167" w:rsidRPr="008E2D63" w:rsidRDefault="004B1167" w:rsidP="004B1167">
                  <w:pPr>
                    <w:rPr>
                      <w:rFonts w:eastAsia="Times New Roman"/>
                      <w:iCs/>
                      <w:sz w:val="24"/>
                      <w:szCs w:val="24"/>
                      <w:lang w:val="lv-LV" w:eastAsia="lv-LV"/>
                    </w:rPr>
                  </w:pPr>
                  <w:r w:rsidRPr="008E2D63">
                    <w:rPr>
                      <w:rFonts w:eastAsia="Times New Roman"/>
                      <w:iCs/>
                      <w:sz w:val="24"/>
                      <w:szCs w:val="24"/>
                      <w:lang w:val="lv-LV" w:eastAsia="lv-LV"/>
                    </w:rPr>
                    <w:t>Nav</w:t>
                  </w:r>
                </w:p>
              </w:tc>
            </w:tr>
          </w:tbl>
          <w:p w14:paraId="2975675E" w14:textId="390F3D8A" w:rsidR="00E0333C" w:rsidRPr="008E2D63" w:rsidRDefault="00E0333C" w:rsidP="002E7B7E">
            <w:pPr>
              <w:ind w:left="57" w:right="57"/>
              <w:jc w:val="center"/>
              <w:rPr>
                <w:rFonts w:eastAsia="PMingLiU"/>
                <w:sz w:val="24"/>
                <w:szCs w:val="24"/>
                <w:lang w:val="lv-LV" w:eastAsia="ja-JP"/>
              </w:rPr>
            </w:pPr>
            <w:bookmarkStart w:id="5" w:name="p61"/>
            <w:bookmarkEnd w:id="5"/>
          </w:p>
        </w:tc>
      </w:tr>
      <w:tr w:rsidR="008E2D63" w:rsidRPr="008E2D63" w14:paraId="43F8292B" w14:textId="77777777" w:rsidTr="008E2D63">
        <w:trPr>
          <w:gridAfter w:val="1"/>
          <w:wAfter w:w="65" w:type="dxa"/>
          <w:trHeight w:val="218"/>
        </w:trPr>
        <w:tc>
          <w:tcPr>
            <w:tcW w:w="9072" w:type="dxa"/>
            <w:gridSpan w:val="4"/>
            <w:tcBorders>
              <w:top w:val="nil"/>
              <w:left w:val="nil"/>
              <w:bottom w:val="nil"/>
              <w:right w:val="nil"/>
            </w:tcBorders>
          </w:tcPr>
          <w:p w14:paraId="5223D6E6" w14:textId="77777777" w:rsidR="008E2D63" w:rsidRPr="008E2D63" w:rsidRDefault="008E2D63" w:rsidP="004B1167">
            <w:pPr>
              <w:jc w:val="center"/>
              <w:rPr>
                <w:rFonts w:eastAsia="Times New Roman"/>
                <w:b/>
                <w:bCs/>
                <w:iCs/>
                <w:sz w:val="24"/>
                <w:szCs w:val="24"/>
                <w:lang w:val="lv-LV" w:eastAsia="lv-LV"/>
              </w:rPr>
            </w:pPr>
          </w:p>
        </w:tc>
      </w:tr>
      <w:tr w:rsidR="00844176" w:rsidRPr="008E2D63" w14:paraId="72278BCA" w14:textId="77777777" w:rsidTr="008E2D63">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gridBefore w:val="1"/>
          <w:wBefore w:w="8" w:type="dxa"/>
          <w:trHeight w:val="375"/>
        </w:trPr>
        <w:tc>
          <w:tcPr>
            <w:tcW w:w="9129" w:type="dxa"/>
            <w:gridSpan w:val="4"/>
            <w:tcBorders>
              <w:top w:val="outset" w:sz="6" w:space="0" w:color="414142"/>
              <w:left w:val="outset" w:sz="6" w:space="0" w:color="414142"/>
              <w:bottom w:val="outset" w:sz="6" w:space="0" w:color="414142"/>
              <w:right w:val="outset" w:sz="6" w:space="0" w:color="414142"/>
            </w:tcBorders>
            <w:hideMark/>
          </w:tcPr>
          <w:p w14:paraId="34C12EA7" w14:textId="35F27466" w:rsidR="00844176" w:rsidRPr="008E2D63" w:rsidRDefault="00844176" w:rsidP="00374CF3">
            <w:pPr>
              <w:spacing w:before="100" w:beforeAutospacing="1" w:after="100" w:afterAutospacing="1"/>
              <w:ind w:firstLine="300"/>
              <w:jc w:val="center"/>
              <w:rPr>
                <w:rFonts w:eastAsia="Times New Roman"/>
                <w:sz w:val="24"/>
                <w:szCs w:val="24"/>
                <w:lang w:val="lv-LV" w:eastAsia="lv-LV"/>
              </w:rPr>
            </w:pPr>
            <w:r w:rsidRPr="008E2D63">
              <w:rPr>
                <w:rFonts w:eastAsia="Times New Roman"/>
                <w:b/>
                <w:bCs/>
                <w:color w:val="000000"/>
                <w:sz w:val="24"/>
                <w:szCs w:val="24"/>
                <w:lang w:val="lv-LV" w:eastAsia="lv-LV"/>
              </w:rPr>
              <w:t>VII. Tiesību akta projekta izpildes nodrošināšana un tās ietekme uz institūcijām</w:t>
            </w:r>
          </w:p>
        </w:tc>
      </w:tr>
      <w:tr w:rsidR="00844176" w:rsidRPr="008E2D63" w14:paraId="3BE578E7" w14:textId="77777777" w:rsidTr="008E2D63">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gridBefore w:val="1"/>
          <w:wBefore w:w="8" w:type="dxa"/>
          <w:trHeight w:val="420"/>
        </w:trPr>
        <w:tc>
          <w:tcPr>
            <w:tcW w:w="268" w:type="dxa"/>
            <w:tcBorders>
              <w:top w:val="outset" w:sz="6" w:space="0" w:color="414142"/>
              <w:left w:val="outset" w:sz="6" w:space="0" w:color="414142"/>
              <w:bottom w:val="outset" w:sz="6" w:space="0" w:color="414142"/>
              <w:right w:val="outset" w:sz="6" w:space="0" w:color="414142"/>
            </w:tcBorders>
            <w:hideMark/>
          </w:tcPr>
          <w:p w14:paraId="722ABD64" w14:textId="77777777" w:rsidR="00844176" w:rsidRPr="008E2D63" w:rsidRDefault="00844176" w:rsidP="00871E2F">
            <w:pPr>
              <w:spacing w:before="100" w:beforeAutospacing="1" w:after="100" w:afterAutospacing="1"/>
              <w:rPr>
                <w:rFonts w:eastAsia="Times New Roman"/>
                <w:sz w:val="24"/>
                <w:szCs w:val="24"/>
                <w:lang w:val="lv-LV" w:eastAsia="lv-LV"/>
              </w:rPr>
            </w:pPr>
            <w:r w:rsidRPr="008E2D63">
              <w:rPr>
                <w:rFonts w:eastAsia="Times New Roman"/>
                <w:color w:val="000000"/>
                <w:sz w:val="24"/>
                <w:szCs w:val="24"/>
                <w:lang w:val="lv-LV" w:eastAsia="lv-LV"/>
              </w:rPr>
              <w:t>1.</w:t>
            </w:r>
          </w:p>
        </w:tc>
        <w:tc>
          <w:tcPr>
            <w:tcW w:w="3268" w:type="dxa"/>
            <w:tcBorders>
              <w:top w:val="outset" w:sz="6" w:space="0" w:color="414142"/>
              <w:left w:val="outset" w:sz="6" w:space="0" w:color="414142"/>
              <w:bottom w:val="outset" w:sz="6" w:space="0" w:color="414142"/>
              <w:right w:val="outset" w:sz="6" w:space="0" w:color="414142"/>
            </w:tcBorders>
            <w:hideMark/>
          </w:tcPr>
          <w:p w14:paraId="6CB08CA7" w14:textId="77777777" w:rsidR="00844176" w:rsidRPr="008E2D63" w:rsidRDefault="00844176" w:rsidP="00871E2F">
            <w:pPr>
              <w:ind w:right="112"/>
              <w:jc w:val="both"/>
              <w:rPr>
                <w:sz w:val="24"/>
                <w:szCs w:val="24"/>
                <w:lang w:val="lv-LV"/>
              </w:rPr>
            </w:pPr>
            <w:r w:rsidRPr="008E2D63">
              <w:rPr>
                <w:sz w:val="24"/>
                <w:szCs w:val="24"/>
                <w:lang w:val="lv-LV"/>
              </w:rPr>
              <w:t>Projekta izpildē iesaistītās institūcijas</w:t>
            </w:r>
          </w:p>
        </w:tc>
        <w:tc>
          <w:tcPr>
            <w:tcW w:w="5593" w:type="dxa"/>
            <w:gridSpan w:val="2"/>
            <w:tcBorders>
              <w:top w:val="outset" w:sz="6" w:space="0" w:color="414142"/>
              <w:left w:val="outset" w:sz="6" w:space="0" w:color="414142"/>
              <w:bottom w:val="outset" w:sz="6" w:space="0" w:color="414142"/>
              <w:right w:val="outset" w:sz="6" w:space="0" w:color="414142"/>
            </w:tcBorders>
            <w:hideMark/>
          </w:tcPr>
          <w:p w14:paraId="4C10CF17" w14:textId="0E66E251" w:rsidR="00844176" w:rsidRPr="008E2D63" w:rsidRDefault="00844176" w:rsidP="00871E2F">
            <w:pPr>
              <w:ind w:left="82" w:right="161"/>
              <w:jc w:val="both"/>
              <w:rPr>
                <w:sz w:val="24"/>
                <w:szCs w:val="24"/>
                <w:lang w:val="lv-LV"/>
              </w:rPr>
            </w:pPr>
            <w:r w:rsidRPr="008E2D63">
              <w:rPr>
                <w:sz w:val="24"/>
                <w:szCs w:val="24"/>
                <w:lang w:val="lv-LV"/>
              </w:rPr>
              <w:t>E</w:t>
            </w:r>
            <w:r w:rsidR="00733C32" w:rsidRPr="008E2D63">
              <w:rPr>
                <w:sz w:val="24"/>
                <w:szCs w:val="24"/>
                <w:lang w:val="lv-LV"/>
              </w:rPr>
              <w:t>konomikas ministrija</w:t>
            </w:r>
            <w:r w:rsidR="0074545C" w:rsidRPr="008E2D63">
              <w:rPr>
                <w:sz w:val="24"/>
                <w:szCs w:val="24"/>
                <w:lang w:val="lv-LV"/>
              </w:rPr>
              <w:t xml:space="preserve">, </w:t>
            </w:r>
            <w:r w:rsidR="008D2C1E" w:rsidRPr="008E2D63">
              <w:rPr>
                <w:sz w:val="24"/>
                <w:szCs w:val="24"/>
                <w:lang w:val="lv-LV"/>
              </w:rPr>
              <w:t>Latvijas Investīciju un attīstības aģentūra.</w:t>
            </w:r>
          </w:p>
        </w:tc>
      </w:tr>
      <w:tr w:rsidR="00844176" w:rsidRPr="008E2D63" w14:paraId="2CF2C3EA" w14:textId="77777777" w:rsidTr="008E2D63">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gridBefore w:val="1"/>
          <w:wBefore w:w="8" w:type="dxa"/>
          <w:trHeight w:val="450"/>
        </w:trPr>
        <w:tc>
          <w:tcPr>
            <w:tcW w:w="268" w:type="dxa"/>
            <w:tcBorders>
              <w:top w:val="outset" w:sz="6" w:space="0" w:color="414142"/>
              <w:left w:val="outset" w:sz="6" w:space="0" w:color="414142"/>
              <w:bottom w:val="outset" w:sz="6" w:space="0" w:color="414142"/>
              <w:right w:val="outset" w:sz="6" w:space="0" w:color="414142"/>
            </w:tcBorders>
            <w:hideMark/>
          </w:tcPr>
          <w:p w14:paraId="6D5BFDB2" w14:textId="77777777" w:rsidR="00844176" w:rsidRPr="008E2D63" w:rsidRDefault="00844176" w:rsidP="00871E2F">
            <w:pPr>
              <w:spacing w:before="100" w:beforeAutospacing="1" w:after="100" w:afterAutospacing="1"/>
              <w:rPr>
                <w:rFonts w:eastAsia="Times New Roman"/>
                <w:sz w:val="24"/>
                <w:szCs w:val="24"/>
                <w:lang w:val="lv-LV" w:eastAsia="lv-LV"/>
              </w:rPr>
            </w:pPr>
            <w:r w:rsidRPr="008E2D63">
              <w:rPr>
                <w:rFonts w:eastAsia="Times New Roman"/>
                <w:color w:val="000000"/>
                <w:sz w:val="24"/>
                <w:szCs w:val="24"/>
                <w:lang w:val="lv-LV" w:eastAsia="lv-LV"/>
              </w:rPr>
              <w:t>2.</w:t>
            </w:r>
          </w:p>
        </w:tc>
        <w:tc>
          <w:tcPr>
            <w:tcW w:w="3268" w:type="dxa"/>
            <w:tcBorders>
              <w:top w:val="outset" w:sz="6" w:space="0" w:color="414142"/>
              <w:left w:val="outset" w:sz="6" w:space="0" w:color="414142"/>
              <w:bottom w:val="outset" w:sz="6" w:space="0" w:color="414142"/>
              <w:right w:val="outset" w:sz="6" w:space="0" w:color="414142"/>
            </w:tcBorders>
            <w:hideMark/>
          </w:tcPr>
          <w:p w14:paraId="7D209650" w14:textId="77777777" w:rsidR="00844176" w:rsidRPr="008E2D63" w:rsidRDefault="00844176" w:rsidP="00871E2F">
            <w:pPr>
              <w:ind w:right="112"/>
              <w:jc w:val="both"/>
              <w:rPr>
                <w:sz w:val="24"/>
                <w:szCs w:val="24"/>
                <w:lang w:val="lv-LV"/>
              </w:rPr>
            </w:pPr>
            <w:r w:rsidRPr="008E2D63">
              <w:rPr>
                <w:sz w:val="24"/>
                <w:szCs w:val="24"/>
                <w:lang w:val="lv-LV"/>
              </w:rPr>
              <w:t xml:space="preserve">Projekta izpildes ietekme uz pārvaldes funkcijām un institucionālo struktūru. Jaunu institūciju izveide, esošu </w:t>
            </w:r>
            <w:r w:rsidRPr="008E2D63">
              <w:rPr>
                <w:sz w:val="24"/>
                <w:szCs w:val="24"/>
                <w:lang w:val="lv-LV"/>
              </w:rPr>
              <w:lastRenderedPageBreak/>
              <w:t>institūciju likvidācija vai reorganizācija, to ietekme uz institūcijas cilvēkresursiem.</w:t>
            </w:r>
          </w:p>
        </w:tc>
        <w:tc>
          <w:tcPr>
            <w:tcW w:w="5593" w:type="dxa"/>
            <w:gridSpan w:val="2"/>
            <w:tcBorders>
              <w:top w:val="outset" w:sz="6" w:space="0" w:color="414142"/>
              <w:left w:val="outset" w:sz="6" w:space="0" w:color="414142"/>
              <w:bottom w:val="outset" w:sz="6" w:space="0" w:color="414142"/>
              <w:right w:val="outset" w:sz="6" w:space="0" w:color="414142"/>
            </w:tcBorders>
            <w:hideMark/>
          </w:tcPr>
          <w:p w14:paraId="6633769E" w14:textId="5B1DFBA5" w:rsidR="00844176" w:rsidRPr="008E2D63" w:rsidRDefault="00844176" w:rsidP="00871E2F">
            <w:pPr>
              <w:ind w:left="82" w:right="161"/>
              <w:jc w:val="both"/>
              <w:rPr>
                <w:sz w:val="24"/>
                <w:szCs w:val="24"/>
                <w:lang w:val="lv-LV"/>
              </w:rPr>
            </w:pPr>
            <w:r w:rsidRPr="008E2D63">
              <w:rPr>
                <w:sz w:val="24"/>
                <w:szCs w:val="24"/>
                <w:lang w:val="lv-LV"/>
              </w:rPr>
              <w:lastRenderedPageBreak/>
              <w:t>Ministru kabineta noteikumu proj</w:t>
            </w:r>
            <w:r w:rsidR="00733C32" w:rsidRPr="008E2D63">
              <w:rPr>
                <w:sz w:val="24"/>
                <w:szCs w:val="24"/>
                <w:lang w:val="lv-LV"/>
              </w:rPr>
              <w:t>ekta izpilde tiks nodrošināta Ekonomikas ministrijas</w:t>
            </w:r>
            <w:r w:rsidRPr="008E2D63">
              <w:rPr>
                <w:sz w:val="24"/>
                <w:szCs w:val="24"/>
                <w:lang w:val="lv-LV"/>
              </w:rPr>
              <w:t xml:space="preserve"> un </w:t>
            </w:r>
            <w:r w:rsidR="008D2C1E" w:rsidRPr="008E2D63">
              <w:rPr>
                <w:sz w:val="24"/>
                <w:szCs w:val="24"/>
                <w:lang w:val="lv-LV"/>
              </w:rPr>
              <w:t>Latvijas Investīciju un attīstības aģentūras</w:t>
            </w:r>
            <w:r w:rsidR="00733C32" w:rsidRPr="008E2D63">
              <w:rPr>
                <w:sz w:val="24"/>
                <w:szCs w:val="24"/>
                <w:lang w:val="lv-LV"/>
              </w:rPr>
              <w:t xml:space="preserve"> </w:t>
            </w:r>
            <w:r w:rsidRPr="008E2D63">
              <w:rPr>
                <w:sz w:val="24"/>
                <w:szCs w:val="24"/>
                <w:lang w:val="lv-LV"/>
              </w:rPr>
              <w:t>esošo funkciju ietvaros.</w:t>
            </w:r>
          </w:p>
          <w:p w14:paraId="5F5A7977" w14:textId="77777777" w:rsidR="00844176" w:rsidRPr="008E2D63" w:rsidRDefault="00844176" w:rsidP="00871E2F">
            <w:pPr>
              <w:ind w:left="82" w:right="161" w:firstLine="720"/>
              <w:jc w:val="both"/>
              <w:rPr>
                <w:sz w:val="24"/>
                <w:szCs w:val="24"/>
                <w:lang w:val="lv-LV"/>
              </w:rPr>
            </w:pPr>
          </w:p>
        </w:tc>
      </w:tr>
      <w:tr w:rsidR="00844176" w:rsidRPr="008E2D63" w14:paraId="2EBACAF6" w14:textId="77777777" w:rsidTr="008E2D63">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gridBefore w:val="1"/>
          <w:wBefore w:w="8" w:type="dxa"/>
          <w:trHeight w:val="390"/>
        </w:trPr>
        <w:tc>
          <w:tcPr>
            <w:tcW w:w="268" w:type="dxa"/>
            <w:tcBorders>
              <w:top w:val="outset" w:sz="6" w:space="0" w:color="414142"/>
              <w:left w:val="outset" w:sz="6" w:space="0" w:color="414142"/>
              <w:bottom w:val="outset" w:sz="6" w:space="0" w:color="414142"/>
              <w:right w:val="outset" w:sz="6" w:space="0" w:color="414142"/>
            </w:tcBorders>
            <w:hideMark/>
          </w:tcPr>
          <w:p w14:paraId="7852C13F" w14:textId="77777777" w:rsidR="00844176" w:rsidRPr="008E2D63" w:rsidRDefault="00844176" w:rsidP="00871E2F">
            <w:pPr>
              <w:spacing w:before="100" w:beforeAutospacing="1" w:after="100" w:afterAutospacing="1"/>
              <w:rPr>
                <w:rFonts w:eastAsia="Times New Roman"/>
                <w:sz w:val="24"/>
                <w:szCs w:val="24"/>
                <w:lang w:val="lv-LV" w:eastAsia="lv-LV"/>
              </w:rPr>
            </w:pPr>
            <w:r w:rsidRPr="008E2D63">
              <w:rPr>
                <w:rFonts w:eastAsia="Times New Roman"/>
                <w:color w:val="000000"/>
                <w:sz w:val="24"/>
                <w:szCs w:val="24"/>
                <w:lang w:val="lv-LV" w:eastAsia="lv-LV"/>
              </w:rPr>
              <w:t>3.</w:t>
            </w:r>
          </w:p>
        </w:tc>
        <w:tc>
          <w:tcPr>
            <w:tcW w:w="3268" w:type="dxa"/>
            <w:tcBorders>
              <w:top w:val="outset" w:sz="6" w:space="0" w:color="414142"/>
              <w:left w:val="outset" w:sz="6" w:space="0" w:color="414142"/>
              <w:bottom w:val="outset" w:sz="6" w:space="0" w:color="414142"/>
              <w:right w:val="outset" w:sz="6" w:space="0" w:color="414142"/>
            </w:tcBorders>
            <w:hideMark/>
          </w:tcPr>
          <w:p w14:paraId="19CC748B" w14:textId="77777777" w:rsidR="00844176" w:rsidRPr="008E2D63" w:rsidRDefault="00844176" w:rsidP="00871E2F">
            <w:pPr>
              <w:jc w:val="both"/>
              <w:rPr>
                <w:rFonts w:eastAsia="Times New Roman"/>
                <w:sz w:val="24"/>
                <w:szCs w:val="24"/>
                <w:lang w:val="lv-LV" w:eastAsia="lv-LV"/>
              </w:rPr>
            </w:pPr>
            <w:r w:rsidRPr="008E2D63">
              <w:rPr>
                <w:rFonts w:eastAsia="Times New Roman"/>
                <w:sz w:val="24"/>
                <w:szCs w:val="24"/>
                <w:lang w:val="lv-LV" w:eastAsia="lv-LV"/>
              </w:rPr>
              <w:t>Cita informācija</w:t>
            </w:r>
          </w:p>
        </w:tc>
        <w:tc>
          <w:tcPr>
            <w:tcW w:w="5593" w:type="dxa"/>
            <w:gridSpan w:val="2"/>
            <w:tcBorders>
              <w:top w:val="outset" w:sz="6" w:space="0" w:color="414142"/>
              <w:left w:val="outset" w:sz="6" w:space="0" w:color="414142"/>
              <w:bottom w:val="outset" w:sz="6" w:space="0" w:color="414142"/>
              <w:right w:val="outset" w:sz="6" w:space="0" w:color="414142"/>
            </w:tcBorders>
            <w:hideMark/>
          </w:tcPr>
          <w:p w14:paraId="539FA647" w14:textId="77777777" w:rsidR="00844176" w:rsidRPr="008E2D63" w:rsidRDefault="00844176" w:rsidP="002932D2">
            <w:pPr>
              <w:jc w:val="both"/>
              <w:rPr>
                <w:rFonts w:eastAsia="Times New Roman"/>
                <w:sz w:val="24"/>
                <w:szCs w:val="24"/>
                <w:lang w:val="lv-LV" w:eastAsia="lv-LV"/>
              </w:rPr>
            </w:pPr>
            <w:r w:rsidRPr="008E2D63">
              <w:rPr>
                <w:rFonts w:eastAsia="Times New Roman"/>
                <w:sz w:val="24"/>
                <w:szCs w:val="24"/>
                <w:lang w:val="lv-LV" w:eastAsia="lv-LV"/>
              </w:rPr>
              <w:t>Nav</w:t>
            </w:r>
          </w:p>
        </w:tc>
      </w:tr>
    </w:tbl>
    <w:p w14:paraId="423E5C94" w14:textId="77777777" w:rsidR="00374CF3" w:rsidRPr="008E2D63" w:rsidRDefault="00374CF3" w:rsidP="00374CF3">
      <w:pPr>
        <w:jc w:val="both"/>
        <w:rPr>
          <w:sz w:val="24"/>
          <w:szCs w:val="24"/>
          <w:lang w:val="lv-LV"/>
        </w:rPr>
      </w:pPr>
    </w:p>
    <w:p w14:paraId="37849580" w14:textId="77777777" w:rsidR="004048B9" w:rsidRPr="008E2D63" w:rsidRDefault="004048B9" w:rsidP="00374CF3">
      <w:pPr>
        <w:jc w:val="both"/>
        <w:rPr>
          <w:b/>
          <w:bCs/>
          <w:sz w:val="24"/>
          <w:szCs w:val="24"/>
          <w:lang w:val="lv-LV"/>
        </w:rPr>
      </w:pPr>
      <w:r w:rsidRPr="008E2D63">
        <w:rPr>
          <w:b/>
          <w:bCs/>
          <w:sz w:val="24"/>
          <w:szCs w:val="24"/>
          <w:lang w:val="lv-LV"/>
        </w:rPr>
        <w:t>Iesniedzējs:</w:t>
      </w:r>
    </w:p>
    <w:p w14:paraId="2B68E31D" w14:textId="4537C31D" w:rsidR="00374CF3" w:rsidRPr="008E2D63" w:rsidRDefault="00374CF3" w:rsidP="00374CF3">
      <w:pPr>
        <w:jc w:val="both"/>
        <w:rPr>
          <w:b/>
          <w:bCs/>
          <w:sz w:val="24"/>
          <w:szCs w:val="24"/>
          <w:lang w:val="lv-LV"/>
        </w:rPr>
      </w:pPr>
      <w:r w:rsidRPr="008E2D63">
        <w:rPr>
          <w:b/>
          <w:bCs/>
          <w:sz w:val="24"/>
          <w:szCs w:val="24"/>
          <w:lang w:val="lv-LV"/>
        </w:rPr>
        <w:t>Ekonomikas ministrs</w:t>
      </w:r>
      <w:r w:rsidRPr="008E2D63">
        <w:rPr>
          <w:b/>
          <w:bCs/>
          <w:sz w:val="24"/>
          <w:szCs w:val="24"/>
          <w:lang w:val="lv-LV"/>
        </w:rPr>
        <w:tab/>
      </w:r>
      <w:r w:rsidRPr="008E2D63">
        <w:rPr>
          <w:b/>
          <w:bCs/>
          <w:sz w:val="24"/>
          <w:szCs w:val="24"/>
          <w:lang w:val="lv-LV"/>
        </w:rPr>
        <w:tab/>
      </w:r>
      <w:r w:rsidRPr="008E2D63">
        <w:rPr>
          <w:b/>
          <w:bCs/>
          <w:sz w:val="24"/>
          <w:szCs w:val="24"/>
          <w:lang w:val="lv-LV"/>
        </w:rPr>
        <w:tab/>
      </w:r>
      <w:r w:rsidRPr="008E2D63">
        <w:rPr>
          <w:b/>
          <w:bCs/>
          <w:sz w:val="24"/>
          <w:szCs w:val="24"/>
          <w:lang w:val="lv-LV"/>
        </w:rPr>
        <w:tab/>
      </w:r>
      <w:r w:rsidRPr="008E2D63">
        <w:rPr>
          <w:b/>
          <w:bCs/>
          <w:sz w:val="24"/>
          <w:szCs w:val="24"/>
          <w:lang w:val="lv-LV"/>
        </w:rPr>
        <w:tab/>
      </w:r>
      <w:r w:rsidR="008E2D63" w:rsidRPr="008E2D63">
        <w:rPr>
          <w:b/>
          <w:bCs/>
          <w:sz w:val="24"/>
          <w:szCs w:val="24"/>
          <w:lang w:val="lv-LV"/>
        </w:rPr>
        <w:tab/>
      </w:r>
      <w:r w:rsidR="008E2D63">
        <w:rPr>
          <w:b/>
          <w:bCs/>
          <w:sz w:val="24"/>
          <w:szCs w:val="24"/>
          <w:lang w:val="lv-LV"/>
        </w:rPr>
        <w:tab/>
      </w:r>
      <w:r w:rsidR="008E2D63" w:rsidRPr="008E2D63">
        <w:rPr>
          <w:b/>
          <w:bCs/>
          <w:sz w:val="24"/>
          <w:szCs w:val="24"/>
          <w:lang w:val="lv-LV"/>
        </w:rPr>
        <w:tab/>
      </w:r>
      <w:r w:rsidRPr="008E2D63">
        <w:rPr>
          <w:b/>
          <w:bCs/>
          <w:sz w:val="24"/>
          <w:szCs w:val="24"/>
          <w:lang w:val="lv-LV"/>
        </w:rPr>
        <w:t>R.</w:t>
      </w:r>
      <w:r w:rsidR="008E2D63">
        <w:rPr>
          <w:b/>
          <w:bCs/>
          <w:sz w:val="24"/>
          <w:szCs w:val="24"/>
          <w:lang w:val="lv-LV"/>
        </w:rPr>
        <w:t xml:space="preserve"> </w:t>
      </w:r>
      <w:proofErr w:type="spellStart"/>
      <w:r w:rsidRPr="008E2D63">
        <w:rPr>
          <w:b/>
          <w:bCs/>
          <w:sz w:val="24"/>
          <w:szCs w:val="24"/>
          <w:lang w:val="lv-LV"/>
        </w:rPr>
        <w:t>Nemiro</w:t>
      </w:r>
      <w:proofErr w:type="spellEnd"/>
    </w:p>
    <w:p w14:paraId="10F9896C" w14:textId="1B2A4F15" w:rsidR="00EB184B" w:rsidRPr="008E2D63" w:rsidRDefault="00EB184B" w:rsidP="00EB184B">
      <w:pPr>
        <w:jc w:val="both"/>
        <w:rPr>
          <w:b/>
          <w:bCs/>
          <w:sz w:val="24"/>
          <w:szCs w:val="24"/>
          <w:lang w:val="lv-LV"/>
        </w:rPr>
      </w:pPr>
    </w:p>
    <w:p w14:paraId="4128A3B5" w14:textId="4F1D30BE" w:rsidR="008E2D63" w:rsidRPr="008E2D63" w:rsidRDefault="008E2D63" w:rsidP="00EB184B">
      <w:pPr>
        <w:jc w:val="both"/>
        <w:rPr>
          <w:b/>
          <w:bCs/>
          <w:sz w:val="24"/>
          <w:szCs w:val="24"/>
          <w:lang w:val="lv-LV"/>
        </w:rPr>
      </w:pPr>
    </w:p>
    <w:p w14:paraId="2DE3C8A2" w14:textId="77777777" w:rsidR="008E2D63" w:rsidRPr="008E2D63" w:rsidRDefault="008E2D63" w:rsidP="00EB184B">
      <w:pPr>
        <w:jc w:val="both"/>
        <w:rPr>
          <w:b/>
          <w:bCs/>
          <w:sz w:val="24"/>
          <w:szCs w:val="24"/>
          <w:lang w:val="lv-LV"/>
        </w:rPr>
      </w:pPr>
    </w:p>
    <w:p w14:paraId="50199F2B" w14:textId="77777777" w:rsidR="000A0059" w:rsidRPr="008E2D63" w:rsidRDefault="00EB184B" w:rsidP="00EB184B">
      <w:pPr>
        <w:jc w:val="both"/>
        <w:rPr>
          <w:b/>
          <w:bCs/>
          <w:sz w:val="24"/>
          <w:szCs w:val="24"/>
          <w:lang w:val="lv-LV"/>
        </w:rPr>
      </w:pPr>
      <w:r w:rsidRPr="008E2D63">
        <w:rPr>
          <w:b/>
          <w:bCs/>
          <w:sz w:val="24"/>
          <w:szCs w:val="24"/>
          <w:lang w:val="lv-LV"/>
        </w:rPr>
        <w:t>Vīza:</w:t>
      </w:r>
    </w:p>
    <w:p w14:paraId="3FE46FE9" w14:textId="0F6C34F1" w:rsidR="0094022B" w:rsidRPr="008E2D63" w:rsidRDefault="00EB184B" w:rsidP="003B3C74">
      <w:pPr>
        <w:jc w:val="both"/>
        <w:rPr>
          <w:b/>
          <w:bCs/>
          <w:sz w:val="24"/>
          <w:szCs w:val="24"/>
          <w:lang w:val="lv-LV"/>
        </w:rPr>
      </w:pPr>
      <w:r w:rsidRPr="008E2D63">
        <w:rPr>
          <w:b/>
          <w:bCs/>
          <w:sz w:val="24"/>
          <w:szCs w:val="24"/>
          <w:lang w:val="lv-LV"/>
        </w:rPr>
        <w:t>Valsts sekretār</w:t>
      </w:r>
      <w:r w:rsidR="006C20C5" w:rsidRPr="008E2D63">
        <w:rPr>
          <w:b/>
          <w:bCs/>
          <w:sz w:val="24"/>
          <w:szCs w:val="24"/>
          <w:lang w:val="lv-LV"/>
        </w:rPr>
        <w:t>s</w:t>
      </w:r>
      <w:r w:rsidR="006C20C5" w:rsidRPr="008E2D63">
        <w:rPr>
          <w:b/>
          <w:bCs/>
          <w:sz w:val="24"/>
          <w:szCs w:val="24"/>
          <w:lang w:val="lv-LV"/>
        </w:rPr>
        <w:tab/>
      </w:r>
      <w:r w:rsidR="006C20C5" w:rsidRPr="008E2D63">
        <w:rPr>
          <w:b/>
          <w:bCs/>
          <w:sz w:val="24"/>
          <w:szCs w:val="24"/>
          <w:lang w:val="lv-LV"/>
        </w:rPr>
        <w:tab/>
      </w:r>
      <w:r w:rsidR="006C20C5" w:rsidRPr="008E2D63">
        <w:rPr>
          <w:b/>
          <w:bCs/>
          <w:sz w:val="24"/>
          <w:szCs w:val="24"/>
          <w:lang w:val="lv-LV"/>
        </w:rPr>
        <w:tab/>
      </w:r>
      <w:r w:rsidR="006C20C5" w:rsidRPr="008E2D63">
        <w:rPr>
          <w:b/>
          <w:bCs/>
          <w:sz w:val="24"/>
          <w:szCs w:val="24"/>
          <w:lang w:val="lv-LV"/>
        </w:rPr>
        <w:tab/>
      </w:r>
      <w:r w:rsidR="006C20C5" w:rsidRPr="008E2D63">
        <w:rPr>
          <w:b/>
          <w:bCs/>
          <w:sz w:val="24"/>
          <w:szCs w:val="24"/>
          <w:lang w:val="lv-LV"/>
        </w:rPr>
        <w:tab/>
      </w:r>
      <w:r w:rsidR="006C20C5" w:rsidRPr="008E2D63">
        <w:rPr>
          <w:b/>
          <w:bCs/>
          <w:sz w:val="24"/>
          <w:szCs w:val="24"/>
          <w:lang w:val="lv-LV"/>
        </w:rPr>
        <w:tab/>
      </w:r>
      <w:r w:rsidR="006C20C5" w:rsidRPr="008E2D63">
        <w:rPr>
          <w:b/>
          <w:bCs/>
          <w:sz w:val="24"/>
          <w:szCs w:val="24"/>
          <w:lang w:val="lv-LV"/>
        </w:rPr>
        <w:tab/>
      </w:r>
      <w:r w:rsidR="00F06F21" w:rsidRPr="008E2D63">
        <w:rPr>
          <w:b/>
          <w:bCs/>
          <w:sz w:val="24"/>
          <w:szCs w:val="24"/>
          <w:lang w:val="lv-LV"/>
        </w:rPr>
        <w:t xml:space="preserve"> </w:t>
      </w:r>
      <w:r w:rsidR="006C20C5" w:rsidRPr="008E2D63">
        <w:rPr>
          <w:b/>
          <w:bCs/>
          <w:sz w:val="24"/>
          <w:szCs w:val="24"/>
          <w:lang w:val="lv-LV"/>
        </w:rPr>
        <w:tab/>
      </w:r>
      <w:r w:rsidR="00F06F21" w:rsidRPr="008E2D63">
        <w:rPr>
          <w:b/>
          <w:bCs/>
          <w:sz w:val="24"/>
          <w:szCs w:val="24"/>
          <w:lang w:val="lv-LV"/>
        </w:rPr>
        <w:t xml:space="preserve"> </w:t>
      </w:r>
      <w:r w:rsidR="008E2D63" w:rsidRPr="008E2D63">
        <w:rPr>
          <w:b/>
          <w:bCs/>
          <w:sz w:val="24"/>
          <w:szCs w:val="24"/>
          <w:lang w:val="lv-LV"/>
        </w:rPr>
        <w:tab/>
      </w:r>
      <w:r w:rsidR="00F06F21" w:rsidRPr="008E2D63">
        <w:rPr>
          <w:b/>
          <w:bCs/>
          <w:sz w:val="24"/>
          <w:szCs w:val="24"/>
          <w:lang w:val="lv-LV"/>
        </w:rPr>
        <w:t xml:space="preserve">   Ē.</w:t>
      </w:r>
      <w:r w:rsidR="008E2D63">
        <w:rPr>
          <w:b/>
          <w:bCs/>
          <w:sz w:val="24"/>
          <w:szCs w:val="24"/>
          <w:lang w:val="lv-LV"/>
        </w:rPr>
        <w:t xml:space="preserve"> </w:t>
      </w:r>
      <w:r w:rsidR="00F06F21" w:rsidRPr="008E2D63">
        <w:rPr>
          <w:b/>
          <w:bCs/>
          <w:sz w:val="24"/>
          <w:szCs w:val="24"/>
          <w:lang w:val="lv-LV"/>
        </w:rPr>
        <w:t>Eglīti</w:t>
      </w:r>
      <w:r w:rsidR="0017536E" w:rsidRPr="008E2D63">
        <w:rPr>
          <w:b/>
          <w:bCs/>
          <w:sz w:val="24"/>
          <w:szCs w:val="24"/>
          <w:lang w:val="lv-LV"/>
        </w:rPr>
        <w:t>s</w:t>
      </w:r>
    </w:p>
    <w:p w14:paraId="53B97E9F" w14:textId="409E71A7" w:rsidR="0094022B" w:rsidRPr="008E2D63" w:rsidRDefault="008E2D63" w:rsidP="0094022B">
      <w:pPr>
        <w:jc w:val="both"/>
        <w:rPr>
          <w:b/>
          <w:bCs/>
          <w:sz w:val="24"/>
          <w:szCs w:val="24"/>
          <w:lang w:val="lv-LV"/>
        </w:rPr>
      </w:pPr>
      <w:r w:rsidRPr="008E2D63">
        <w:rPr>
          <w:b/>
          <w:bCs/>
          <w:sz w:val="24"/>
          <w:szCs w:val="24"/>
          <w:lang w:val="lv-LV"/>
        </w:rPr>
        <w:tab/>
      </w:r>
    </w:p>
    <w:p w14:paraId="6DBB3895" w14:textId="77777777" w:rsidR="0017536E" w:rsidRPr="008E2D63" w:rsidRDefault="0017536E" w:rsidP="0094022B">
      <w:pPr>
        <w:rPr>
          <w:b/>
          <w:bCs/>
          <w:sz w:val="24"/>
          <w:szCs w:val="24"/>
          <w:lang w:val="lv-LV"/>
        </w:rPr>
      </w:pPr>
    </w:p>
    <w:p w14:paraId="5DACD6F0" w14:textId="77777777" w:rsidR="0017536E" w:rsidRPr="008E2D63" w:rsidRDefault="0017536E" w:rsidP="0094022B">
      <w:pPr>
        <w:rPr>
          <w:sz w:val="24"/>
          <w:szCs w:val="24"/>
          <w:lang w:val="lv-LV"/>
        </w:rPr>
      </w:pPr>
      <w:bookmarkStart w:id="6" w:name="_GoBack"/>
      <w:bookmarkEnd w:id="6"/>
    </w:p>
    <w:p w14:paraId="10083D1A" w14:textId="77777777" w:rsidR="0017536E" w:rsidRPr="008E2D63" w:rsidRDefault="0017536E" w:rsidP="0094022B">
      <w:pPr>
        <w:rPr>
          <w:sz w:val="16"/>
          <w:szCs w:val="16"/>
          <w:lang w:val="lv-LV"/>
        </w:rPr>
      </w:pPr>
    </w:p>
    <w:p w14:paraId="0E3B6E0F" w14:textId="322A4089" w:rsidR="0094022B" w:rsidRPr="008E2D63" w:rsidRDefault="008E2D63" w:rsidP="0094022B">
      <w:pPr>
        <w:rPr>
          <w:sz w:val="16"/>
          <w:szCs w:val="16"/>
          <w:lang w:val="lv-LV"/>
        </w:rPr>
      </w:pPr>
      <w:r w:rsidRPr="008E2D63">
        <w:rPr>
          <w:sz w:val="16"/>
          <w:szCs w:val="16"/>
          <w:lang w:val="lv-LV"/>
        </w:rPr>
        <w:t>Madara Ambrēna</w:t>
      </w:r>
      <w:r w:rsidR="0094022B" w:rsidRPr="008E2D63">
        <w:rPr>
          <w:sz w:val="16"/>
          <w:szCs w:val="16"/>
          <w:lang w:val="lv-LV"/>
        </w:rPr>
        <w:t xml:space="preserve">, </w:t>
      </w:r>
      <w:r w:rsidR="00374CF3" w:rsidRPr="008E2D63">
        <w:rPr>
          <w:sz w:val="16"/>
          <w:szCs w:val="16"/>
          <w:lang w:val="lv-LV"/>
        </w:rPr>
        <w:t>6701</w:t>
      </w:r>
      <w:r>
        <w:rPr>
          <w:sz w:val="16"/>
          <w:szCs w:val="16"/>
          <w:lang w:val="lv-LV"/>
        </w:rPr>
        <w:t>3061</w:t>
      </w:r>
    </w:p>
    <w:p w14:paraId="0C520F51" w14:textId="1652C818" w:rsidR="00374CF3" w:rsidRPr="008E2D63" w:rsidRDefault="008E2D63" w:rsidP="0094022B">
      <w:pPr>
        <w:rPr>
          <w:sz w:val="16"/>
          <w:szCs w:val="16"/>
          <w:lang w:val="lv-LV"/>
        </w:rPr>
      </w:pPr>
      <w:hyperlink r:id="rId8" w:history="1">
        <w:r w:rsidRPr="00173418">
          <w:rPr>
            <w:rStyle w:val="Hyperlink"/>
            <w:sz w:val="16"/>
            <w:szCs w:val="16"/>
            <w:lang w:val="lv-LV"/>
          </w:rPr>
          <w:t>Madara.Ambrena@em.gov.lv</w:t>
        </w:r>
      </w:hyperlink>
      <w:r w:rsidR="00374CF3" w:rsidRPr="008E2D63">
        <w:rPr>
          <w:sz w:val="16"/>
          <w:szCs w:val="16"/>
          <w:lang w:val="lv-LV"/>
        </w:rPr>
        <w:t xml:space="preserve"> </w:t>
      </w:r>
    </w:p>
    <w:p w14:paraId="1156BB51" w14:textId="475CBD6F" w:rsidR="00833707" w:rsidRPr="008E2D63" w:rsidRDefault="00833707" w:rsidP="0094022B">
      <w:pPr>
        <w:rPr>
          <w:sz w:val="16"/>
          <w:szCs w:val="16"/>
          <w:lang w:val="lv-LV"/>
        </w:rPr>
      </w:pPr>
    </w:p>
    <w:sectPr w:rsidR="00833707" w:rsidRPr="008E2D63" w:rsidSect="00720C35">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6" w:h="16838"/>
      <w:pgMar w:top="1304" w:right="1134" w:bottom="102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B2865" w14:textId="77777777" w:rsidR="00926608" w:rsidRDefault="00926608" w:rsidP="006B2FEF">
      <w:r>
        <w:separator/>
      </w:r>
    </w:p>
  </w:endnote>
  <w:endnote w:type="continuationSeparator" w:id="0">
    <w:p w14:paraId="58757D10" w14:textId="77777777" w:rsidR="00926608" w:rsidRDefault="00926608" w:rsidP="006B2FEF">
      <w:r>
        <w:continuationSeparator/>
      </w:r>
    </w:p>
  </w:endnote>
  <w:endnote w:type="continuationNotice" w:id="1">
    <w:p w14:paraId="2901CFCA" w14:textId="77777777" w:rsidR="00926608" w:rsidRDefault="009266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1A742" w14:textId="77777777" w:rsidR="00A71507" w:rsidRDefault="00A715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7D52F" w14:textId="0D3DC155" w:rsidR="0007156D" w:rsidRPr="00BB55EA" w:rsidRDefault="00F00E88" w:rsidP="00E37F50">
    <w:pPr>
      <w:pStyle w:val="Footer"/>
      <w:jc w:val="both"/>
      <w:rPr>
        <w:lang w:val="lv-LV"/>
      </w:rPr>
    </w:pPr>
    <w:r>
      <w:rPr>
        <w:noProof/>
      </w:rPr>
      <w:fldChar w:fldCharType="begin"/>
    </w:r>
    <w:r>
      <w:rPr>
        <w:noProof/>
      </w:rPr>
      <w:instrText xml:space="preserve"> FILENAME   \* MERGEFORMAT </w:instrText>
    </w:r>
    <w:r>
      <w:rPr>
        <w:noProof/>
      </w:rPr>
      <w:fldChar w:fldCharType="separate"/>
    </w:r>
    <w:r w:rsidR="00A71507">
      <w:rPr>
        <w:noProof/>
      </w:rPr>
      <w:t>EMAnot_MKN74_011119.docx</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FF2A6" w14:textId="77777777" w:rsidR="0007156D" w:rsidRDefault="00F00E88" w:rsidP="003B7B62">
    <w:pPr>
      <w:pStyle w:val="Footer"/>
      <w:jc w:val="both"/>
    </w:pPr>
    <w:r>
      <w:rPr>
        <w:noProof/>
      </w:rPr>
      <w:fldChar w:fldCharType="begin"/>
    </w:r>
    <w:r>
      <w:rPr>
        <w:noProof/>
      </w:rPr>
      <w:instrText xml:space="preserve"> FILENAME   \* MERGEFORMAT </w:instrText>
    </w:r>
    <w:r>
      <w:rPr>
        <w:noProof/>
      </w:rPr>
      <w:fldChar w:fldCharType="separate"/>
    </w:r>
    <w:r w:rsidR="0007156D">
      <w:rPr>
        <w:noProof/>
      </w:rPr>
      <w:t>EMAnot_groz328_17072017.docx</w:t>
    </w:r>
    <w:r>
      <w:rPr>
        <w:noProof/>
      </w:rPr>
      <w:fldChar w:fldCharType="end"/>
    </w:r>
    <w:r w:rsidR="0007156D">
      <w:t xml:space="preserve">; </w:t>
    </w:r>
    <w:sdt>
      <w:sdtPr>
        <w:alias w:val="Title"/>
        <w:tag w:val=""/>
        <w:id w:val="382688164"/>
        <w:showingPlcHdr/>
        <w:dataBinding w:prefixMappings="xmlns:ns0='http://purl.org/dc/elements/1.1/' xmlns:ns1='http://schemas.openxmlformats.org/package/2006/metadata/core-properties' " w:xpath="/ns1:coreProperties[1]/ns0:title[1]" w:storeItemID="{6C3C8BC8-F283-45AE-878A-BAB7291924A1}"/>
        <w:text/>
      </w:sdtPr>
      <w:sdtEndPr/>
      <w:sdtContent>
        <w:r w:rsidR="0007156D">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C08F2" w14:textId="77777777" w:rsidR="00926608" w:rsidRDefault="00926608" w:rsidP="006B2FEF">
      <w:r>
        <w:separator/>
      </w:r>
    </w:p>
  </w:footnote>
  <w:footnote w:type="continuationSeparator" w:id="0">
    <w:p w14:paraId="6D0A326C" w14:textId="77777777" w:rsidR="00926608" w:rsidRDefault="00926608" w:rsidP="006B2FEF">
      <w:r>
        <w:continuationSeparator/>
      </w:r>
    </w:p>
  </w:footnote>
  <w:footnote w:type="continuationNotice" w:id="1">
    <w:p w14:paraId="36D74679" w14:textId="77777777" w:rsidR="00926608" w:rsidRDefault="00926608"/>
  </w:footnote>
  <w:footnote w:id="2">
    <w:p w14:paraId="3828AC91" w14:textId="77777777" w:rsidR="00B42FCB" w:rsidRDefault="00B42FCB" w:rsidP="00B42FCB">
      <w:pPr>
        <w:pStyle w:val="FootnoteText"/>
      </w:pPr>
      <w:r>
        <w:rPr>
          <w:rStyle w:val="FootnoteReference"/>
          <w:rFonts w:eastAsia="Calibri"/>
        </w:rPr>
        <w:footnoteRef/>
      </w:r>
      <w:r>
        <w:t xml:space="preserve"> Sprieduma teksts latviešu valodā ir pieejams šeit: </w:t>
      </w:r>
      <w:hyperlink r:id="rId1" w:history="1">
        <w:r w:rsidRPr="00C84D3D">
          <w:rPr>
            <w:rStyle w:val="Hyperlink"/>
          </w:rPr>
          <w:t>http://curia.europa.eu/juris/document/document.jsf;jsessionid=3FCFE9F9814714B6A5445FE9C58E7902?text=&amp;docid=211287&amp;pageIndex=0&amp;doclang=LV&amp;mode=lst&amp;dir=&amp;occ=first&amp;part=1&amp;cid=933595</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1228B" w14:textId="77777777" w:rsidR="00A71507" w:rsidRDefault="00A715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4627235"/>
      <w:docPartObj>
        <w:docPartGallery w:val="Page Numbers (Top of Page)"/>
        <w:docPartUnique/>
      </w:docPartObj>
    </w:sdtPr>
    <w:sdtEndPr>
      <w:rPr>
        <w:sz w:val="24"/>
        <w:szCs w:val="24"/>
      </w:rPr>
    </w:sdtEndPr>
    <w:sdtContent>
      <w:p w14:paraId="06079B9A" w14:textId="7678A73A" w:rsidR="0007156D" w:rsidRPr="00B014C2" w:rsidRDefault="0007156D">
        <w:pPr>
          <w:pStyle w:val="Header"/>
          <w:jc w:val="center"/>
          <w:rPr>
            <w:sz w:val="24"/>
            <w:szCs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sidR="003A11AF">
          <w:rPr>
            <w:noProof/>
            <w:sz w:val="24"/>
            <w:szCs w:val="24"/>
          </w:rPr>
          <w:t>3</w:t>
        </w:r>
        <w:r w:rsidRPr="00B014C2">
          <w:rPr>
            <w:sz w:val="24"/>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C8510" w14:textId="77777777" w:rsidR="00A71507" w:rsidRDefault="00A715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E061A"/>
    <w:multiLevelType w:val="hybridMultilevel"/>
    <w:tmpl w:val="E90AB3D0"/>
    <w:lvl w:ilvl="0" w:tplc="69484720">
      <w:start w:val="5"/>
      <w:numFmt w:val="bullet"/>
      <w:lvlText w:val="-"/>
      <w:lvlJc w:val="left"/>
      <w:pPr>
        <w:ind w:left="359" w:hanging="360"/>
      </w:pPr>
      <w:rPr>
        <w:rFonts w:ascii="Times New Roman" w:eastAsia="Calibri" w:hAnsi="Times New Roman" w:cs="Times New Roman" w:hint="default"/>
      </w:rPr>
    </w:lvl>
    <w:lvl w:ilvl="1" w:tplc="04260003" w:tentative="1">
      <w:start w:val="1"/>
      <w:numFmt w:val="bullet"/>
      <w:lvlText w:val="o"/>
      <w:lvlJc w:val="left"/>
      <w:pPr>
        <w:ind w:left="1079" w:hanging="360"/>
      </w:pPr>
      <w:rPr>
        <w:rFonts w:ascii="Courier New" w:hAnsi="Courier New" w:cs="Courier New" w:hint="default"/>
      </w:rPr>
    </w:lvl>
    <w:lvl w:ilvl="2" w:tplc="04260005" w:tentative="1">
      <w:start w:val="1"/>
      <w:numFmt w:val="bullet"/>
      <w:lvlText w:val=""/>
      <w:lvlJc w:val="left"/>
      <w:pPr>
        <w:ind w:left="1799" w:hanging="360"/>
      </w:pPr>
      <w:rPr>
        <w:rFonts w:ascii="Wingdings" w:hAnsi="Wingdings" w:hint="default"/>
      </w:rPr>
    </w:lvl>
    <w:lvl w:ilvl="3" w:tplc="04260001" w:tentative="1">
      <w:start w:val="1"/>
      <w:numFmt w:val="bullet"/>
      <w:lvlText w:val=""/>
      <w:lvlJc w:val="left"/>
      <w:pPr>
        <w:ind w:left="2519" w:hanging="360"/>
      </w:pPr>
      <w:rPr>
        <w:rFonts w:ascii="Symbol" w:hAnsi="Symbol" w:hint="default"/>
      </w:rPr>
    </w:lvl>
    <w:lvl w:ilvl="4" w:tplc="04260003" w:tentative="1">
      <w:start w:val="1"/>
      <w:numFmt w:val="bullet"/>
      <w:lvlText w:val="o"/>
      <w:lvlJc w:val="left"/>
      <w:pPr>
        <w:ind w:left="3239" w:hanging="360"/>
      </w:pPr>
      <w:rPr>
        <w:rFonts w:ascii="Courier New" w:hAnsi="Courier New" w:cs="Courier New" w:hint="default"/>
      </w:rPr>
    </w:lvl>
    <w:lvl w:ilvl="5" w:tplc="04260005" w:tentative="1">
      <w:start w:val="1"/>
      <w:numFmt w:val="bullet"/>
      <w:lvlText w:val=""/>
      <w:lvlJc w:val="left"/>
      <w:pPr>
        <w:ind w:left="3959" w:hanging="360"/>
      </w:pPr>
      <w:rPr>
        <w:rFonts w:ascii="Wingdings" w:hAnsi="Wingdings" w:hint="default"/>
      </w:rPr>
    </w:lvl>
    <w:lvl w:ilvl="6" w:tplc="04260001" w:tentative="1">
      <w:start w:val="1"/>
      <w:numFmt w:val="bullet"/>
      <w:lvlText w:val=""/>
      <w:lvlJc w:val="left"/>
      <w:pPr>
        <w:ind w:left="4679" w:hanging="360"/>
      </w:pPr>
      <w:rPr>
        <w:rFonts w:ascii="Symbol" w:hAnsi="Symbol" w:hint="default"/>
      </w:rPr>
    </w:lvl>
    <w:lvl w:ilvl="7" w:tplc="04260003" w:tentative="1">
      <w:start w:val="1"/>
      <w:numFmt w:val="bullet"/>
      <w:lvlText w:val="o"/>
      <w:lvlJc w:val="left"/>
      <w:pPr>
        <w:ind w:left="5399" w:hanging="360"/>
      </w:pPr>
      <w:rPr>
        <w:rFonts w:ascii="Courier New" w:hAnsi="Courier New" w:cs="Courier New" w:hint="default"/>
      </w:rPr>
    </w:lvl>
    <w:lvl w:ilvl="8" w:tplc="04260005" w:tentative="1">
      <w:start w:val="1"/>
      <w:numFmt w:val="bullet"/>
      <w:lvlText w:val=""/>
      <w:lvlJc w:val="left"/>
      <w:pPr>
        <w:ind w:left="6119" w:hanging="360"/>
      </w:pPr>
      <w:rPr>
        <w:rFonts w:ascii="Wingdings" w:hAnsi="Wingdings" w:hint="default"/>
      </w:rPr>
    </w:lvl>
  </w:abstractNum>
  <w:abstractNum w:abstractNumId="1" w15:restartNumberingAfterBreak="0">
    <w:nsid w:val="0480506A"/>
    <w:multiLevelType w:val="hybridMultilevel"/>
    <w:tmpl w:val="7878152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51D5F0E"/>
    <w:multiLevelType w:val="hybridMultilevel"/>
    <w:tmpl w:val="4B546A86"/>
    <w:lvl w:ilvl="0" w:tplc="1D9AE45C">
      <w:numFmt w:val="bullet"/>
      <w:lvlText w:val="–"/>
      <w:lvlJc w:val="left"/>
      <w:pPr>
        <w:ind w:left="142" w:hanging="360"/>
      </w:pPr>
      <w:rPr>
        <w:rFonts w:ascii="Times New Roman" w:eastAsia="Calibri" w:hAnsi="Times New Roman" w:cs="Times New Roman" w:hint="default"/>
      </w:rPr>
    </w:lvl>
    <w:lvl w:ilvl="1" w:tplc="04260003" w:tentative="1">
      <w:start w:val="1"/>
      <w:numFmt w:val="bullet"/>
      <w:lvlText w:val="o"/>
      <w:lvlJc w:val="left"/>
      <w:pPr>
        <w:ind w:left="862" w:hanging="360"/>
      </w:pPr>
      <w:rPr>
        <w:rFonts w:ascii="Courier New" w:hAnsi="Courier New" w:cs="Courier New" w:hint="default"/>
      </w:rPr>
    </w:lvl>
    <w:lvl w:ilvl="2" w:tplc="04260005" w:tentative="1">
      <w:start w:val="1"/>
      <w:numFmt w:val="bullet"/>
      <w:lvlText w:val=""/>
      <w:lvlJc w:val="left"/>
      <w:pPr>
        <w:ind w:left="1582" w:hanging="360"/>
      </w:pPr>
      <w:rPr>
        <w:rFonts w:ascii="Wingdings" w:hAnsi="Wingdings" w:hint="default"/>
      </w:rPr>
    </w:lvl>
    <w:lvl w:ilvl="3" w:tplc="04260001" w:tentative="1">
      <w:start w:val="1"/>
      <w:numFmt w:val="bullet"/>
      <w:lvlText w:val=""/>
      <w:lvlJc w:val="left"/>
      <w:pPr>
        <w:ind w:left="2302" w:hanging="360"/>
      </w:pPr>
      <w:rPr>
        <w:rFonts w:ascii="Symbol" w:hAnsi="Symbol" w:hint="default"/>
      </w:rPr>
    </w:lvl>
    <w:lvl w:ilvl="4" w:tplc="04260003" w:tentative="1">
      <w:start w:val="1"/>
      <w:numFmt w:val="bullet"/>
      <w:lvlText w:val="o"/>
      <w:lvlJc w:val="left"/>
      <w:pPr>
        <w:ind w:left="3022" w:hanging="360"/>
      </w:pPr>
      <w:rPr>
        <w:rFonts w:ascii="Courier New" w:hAnsi="Courier New" w:cs="Courier New" w:hint="default"/>
      </w:rPr>
    </w:lvl>
    <w:lvl w:ilvl="5" w:tplc="04260005" w:tentative="1">
      <w:start w:val="1"/>
      <w:numFmt w:val="bullet"/>
      <w:lvlText w:val=""/>
      <w:lvlJc w:val="left"/>
      <w:pPr>
        <w:ind w:left="3742" w:hanging="360"/>
      </w:pPr>
      <w:rPr>
        <w:rFonts w:ascii="Wingdings" w:hAnsi="Wingdings" w:hint="default"/>
      </w:rPr>
    </w:lvl>
    <w:lvl w:ilvl="6" w:tplc="04260001" w:tentative="1">
      <w:start w:val="1"/>
      <w:numFmt w:val="bullet"/>
      <w:lvlText w:val=""/>
      <w:lvlJc w:val="left"/>
      <w:pPr>
        <w:ind w:left="4462" w:hanging="360"/>
      </w:pPr>
      <w:rPr>
        <w:rFonts w:ascii="Symbol" w:hAnsi="Symbol" w:hint="default"/>
      </w:rPr>
    </w:lvl>
    <w:lvl w:ilvl="7" w:tplc="04260003" w:tentative="1">
      <w:start w:val="1"/>
      <w:numFmt w:val="bullet"/>
      <w:lvlText w:val="o"/>
      <w:lvlJc w:val="left"/>
      <w:pPr>
        <w:ind w:left="5182" w:hanging="360"/>
      </w:pPr>
      <w:rPr>
        <w:rFonts w:ascii="Courier New" w:hAnsi="Courier New" w:cs="Courier New" w:hint="default"/>
      </w:rPr>
    </w:lvl>
    <w:lvl w:ilvl="8" w:tplc="04260005" w:tentative="1">
      <w:start w:val="1"/>
      <w:numFmt w:val="bullet"/>
      <w:lvlText w:val=""/>
      <w:lvlJc w:val="left"/>
      <w:pPr>
        <w:ind w:left="5902" w:hanging="360"/>
      </w:pPr>
      <w:rPr>
        <w:rFonts w:ascii="Wingdings" w:hAnsi="Wingdings" w:hint="default"/>
      </w:rPr>
    </w:lvl>
  </w:abstractNum>
  <w:abstractNum w:abstractNumId="3" w15:restartNumberingAfterBreak="0">
    <w:nsid w:val="063438F4"/>
    <w:multiLevelType w:val="hybridMultilevel"/>
    <w:tmpl w:val="FFCA72A0"/>
    <w:lvl w:ilvl="0" w:tplc="0FCC61A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0F8171BC"/>
    <w:multiLevelType w:val="hybridMultilevel"/>
    <w:tmpl w:val="6BAE6320"/>
    <w:lvl w:ilvl="0" w:tplc="46BAD366">
      <w:start w:val="1"/>
      <w:numFmt w:val="decimal"/>
      <w:lvlText w:val="%1)"/>
      <w:lvlJc w:val="left"/>
      <w:pPr>
        <w:ind w:left="1068" w:hanging="360"/>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5" w15:restartNumberingAfterBreak="0">
    <w:nsid w:val="13555B1C"/>
    <w:multiLevelType w:val="hybridMultilevel"/>
    <w:tmpl w:val="35C08D2E"/>
    <w:lvl w:ilvl="0" w:tplc="54407738">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6" w15:restartNumberingAfterBreak="0">
    <w:nsid w:val="19CF3FAE"/>
    <w:multiLevelType w:val="hybridMultilevel"/>
    <w:tmpl w:val="D0140E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CDC60C8"/>
    <w:multiLevelType w:val="hybridMultilevel"/>
    <w:tmpl w:val="AC582DDE"/>
    <w:lvl w:ilvl="0" w:tplc="52EA6420">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8" w15:restartNumberingAfterBreak="0">
    <w:nsid w:val="1FA95D05"/>
    <w:multiLevelType w:val="hybridMultilevel"/>
    <w:tmpl w:val="77C41132"/>
    <w:lvl w:ilvl="0" w:tplc="37E0056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228D2668"/>
    <w:multiLevelType w:val="hybridMultilevel"/>
    <w:tmpl w:val="AAA4C9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B2F58BF"/>
    <w:multiLevelType w:val="hybridMultilevel"/>
    <w:tmpl w:val="E6A269FE"/>
    <w:lvl w:ilvl="0" w:tplc="AA6C7354">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1" w15:restartNumberingAfterBreak="0">
    <w:nsid w:val="2C34708A"/>
    <w:multiLevelType w:val="hybridMultilevel"/>
    <w:tmpl w:val="E7E03FB6"/>
    <w:lvl w:ilvl="0" w:tplc="42DAF454">
      <w:start w:val="1"/>
      <w:numFmt w:val="decimal"/>
      <w:lvlText w:val="%1)"/>
      <w:lvlJc w:val="left"/>
      <w:pPr>
        <w:ind w:left="1068" w:hanging="360"/>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12" w15:restartNumberingAfterBreak="0">
    <w:nsid w:val="315539C9"/>
    <w:multiLevelType w:val="hybridMultilevel"/>
    <w:tmpl w:val="3FF28906"/>
    <w:lvl w:ilvl="0" w:tplc="69484720">
      <w:start w:val="5"/>
      <w:numFmt w:val="bullet"/>
      <w:lvlText w:val="-"/>
      <w:lvlJc w:val="left"/>
      <w:pPr>
        <w:ind w:left="502" w:hanging="360"/>
      </w:pPr>
      <w:rPr>
        <w:rFonts w:ascii="Times New Roman" w:eastAsia="Calibr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3" w15:restartNumberingAfterBreak="0">
    <w:nsid w:val="338939FF"/>
    <w:multiLevelType w:val="hybridMultilevel"/>
    <w:tmpl w:val="C52A55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4991720"/>
    <w:multiLevelType w:val="hybridMultilevel"/>
    <w:tmpl w:val="5C242DD4"/>
    <w:lvl w:ilvl="0" w:tplc="9F2AC0A0">
      <w:start w:val="7"/>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5E60574"/>
    <w:multiLevelType w:val="hybridMultilevel"/>
    <w:tmpl w:val="626C33EE"/>
    <w:lvl w:ilvl="0" w:tplc="77765C2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15:restartNumberingAfterBreak="0">
    <w:nsid w:val="366B6A2C"/>
    <w:multiLevelType w:val="hybridMultilevel"/>
    <w:tmpl w:val="1DE2ED08"/>
    <w:lvl w:ilvl="0" w:tplc="0AA833F8">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7" w15:restartNumberingAfterBreak="0">
    <w:nsid w:val="3BD17CA9"/>
    <w:multiLevelType w:val="hybridMultilevel"/>
    <w:tmpl w:val="CBA2BB18"/>
    <w:lvl w:ilvl="0" w:tplc="1C52F500">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527466BC"/>
    <w:multiLevelType w:val="hybridMultilevel"/>
    <w:tmpl w:val="9690837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55265F8E"/>
    <w:multiLevelType w:val="hybridMultilevel"/>
    <w:tmpl w:val="B5E8051A"/>
    <w:lvl w:ilvl="0" w:tplc="4B78912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0" w15:restartNumberingAfterBreak="0">
    <w:nsid w:val="5A510D38"/>
    <w:multiLevelType w:val="hybridMultilevel"/>
    <w:tmpl w:val="888CE90E"/>
    <w:lvl w:ilvl="0" w:tplc="04260001">
      <w:start w:val="1"/>
      <w:numFmt w:val="bullet"/>
      <w:lvlText w:val=""/>
      <w:lvlJc w:val="left"/>
      <w:pPr>
        <w:ind w:left="501" w:hanging="360"/>
      </w:pPr>
      <w:rPr>
        <w:rFonts w:ascii="Symbol" w:hAnsi="Symbol" w:hint="default"/>
        <w:b w:val="0"/>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1">
      <w:start w:val="1"/>
      <w:numFmt w:val="bullet"/>
      <w:lvlText w:val=""/>
      <w:lvlJc w:val="left"/>
      <w:pPr>
        <w:ind w:left="2661" w:hanging="360"/>
      </w:pPr>
      <w:rPr>
        <w:rFonts w:ascii="Symbol" w:hAnsi="Symbol" w:hint="default"/>
      </w:r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1" w15:restartNumberingAfterBreak="0">
    <w:nsid w:val="5A931078"/>
    <w:multiLevelType w:val="hybridMultilevel"/>
    <w:tmpl w:val="7CB21D14"/>
    <w:lvl w:ilvl="0" w:tplc="28746E5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58A2F4E"/>
    <w:multiLevelType w:val="hybridMultilevel"/>
    <w:tmpl w:val="3508ED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7B72757"/>
    <w:multiLevelType w:val="hybridMultilevel"/>
    <w:tmpl w:val="A7FCEC66"/>
    <w:lvl w:ilvl="0" w:tplc="EFF408B0">
      <w:start w:val="2016"/>
      <w:numFmt w:val="bullet"/>
      <w:lvlText w:val="-"/>
      <w:lvlJc w:val="left"/>
      <w:pPr>
        <w:ind w:left="502" w:hanging="360"/>
      </w:pPr>
      <w:rPr>
        <w:rFonts w:ascii="Times New Roman" w:eastAsia="Calibr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24" w15:restartNumberingAfterBreak="0">
    <w:nsid w:val="68A30161"/>
    <w:multiLevelType w:val="hybridMultilevel"/>
    <w:tmpl w:val="BDA4F794"/>
    <w:lvl w:ilvl="0" w:tplc="6BD2E7F2">
      <w:start w:val="2"/>
      <w:numFmt w:val="bullet"/>
      <w:lvlText w:val="-"/>
      <w:lvlJc w:val="left"/>
      <w:pPr>
        <w:ind w:left="720" w:hanging="360"/>
      </w:pPr>
      <w:rPr>
        <w:rFonts w:ascii="Calibri" w:eastAsia="Calibri" w:hAnsi="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5" w15:restartNumberingAfterBreak="0">
    <w:nsid w:val="6FED38EF"/>
    <w:multiLevelType w:val="hybridMultilevel"/>
    <w:tmpl w:val="C48CD6D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05E154F"/>
    <w:multiLevelType w:val="hybridMultilevel"/>
    <w:tmpl w:val="9168DF8E"/>
    <w:lvl w:ilvl="0" w:tplc="BEE0299C">
      <w:start w:val="2016"/>
      <w:numFmt w:val="bullet"/>
      <w:lvlText w:val="-"/>
      <w:lvlJc w:val="left"/>
      <w:pPr>
        <w:ind w:left="502" w:hanging="360"/>
      </w:pPr>
      <w:rPr>
        <w:rFonts w:ascii="Times New Roman" w:eastAsia="Calibr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27" w15:restartNumberingAfterBreak="0">
    <w:nsid w:val="77DE4F9C"/>
    <w:multiLevelType w:val="hybridMultilevel"/>
    <w:tmpl w:val="FADEBF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EE86341"/>
    <w:multiLevelType w:val="hybridMultilevel"/>
    <w:tmpl w:val="A698B94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3"/>
  </w:num>
  <w:num w:numId="2">
    <w:abstractNumId w:val="27"/>
  </w:num>
  <w:num w:numId="3">
    <w:abstractNumId w:val="19"/>
  </w:num>
  <w:num w:numId="4">
    <w:abstractNumId w:val="8"/>
  </w:num>
  <w:num w:numId="5">
    <w:abstractNumId w:val="11"/>
  </w:num>
  <w:num w:numId="6">
    <w:abstractNumId w:val="4"/>
  </w:num>
  <w:num w:numId="7">
    <w:abstractNumId w:val="17"/>
  </w:num>
  <w:num w:numId="8">
    <w:abstractNumId w:val="28"/>
  </w:num>
  <w:num w:numId="9">
    <w:abstractNumId w:val="20"/>
  </w:num>
  <w:num w:numId="10">
    <w:abstractNumId w:val="0"/>
  </w:num>
  <w:num w:numId="11">
    <w:abstractNumId w:val="2"/>
  </w:num>
  <w:num w:numId="12">
    <w:abstractNumId w:val="12"/>
  </w:num>
  <w:num w:numId="13">
    <w:abstractNumId w:val="22"/>
  </w:num>
  <w:num w:numId="14">
    <w:abstractNumId w:val="25"/>
  </w:num>
  <w:num w:numId="15">
    <w:abstractNumId w:val="10"/>
  </w:num>
  <w:num w:numId="16">
    <w:abstractNumId w:val="26"/>
  </w:num>
  <w:num w:numId="17">
    <w:abstractNumId w:val="21"/>
  </w:num>
  <w:num w:numId="18">
    <w:abstractNumId w:val="23"/>
  </w:num>
  <w:num w:numId="19">
    <w:abstractNumId w:val="16"/>
  </w:num>
  <w:num w:numId="20">
    <w:abstractNumId w:val="5"/>
  </w:num>
  <w:num w:numId="21">
    <w:abstractNumId w:val="7"/>
  </w:num>
  <w:num w:numId="22">
    <w:abstractNumId w:val="6"/>
  </w:num>
  <w:num w:numId="23">
    <w:abstractNumId w:val="15"/>
  </w:num>
  <w:num w:numId="24">
    <w:abstractNumId w:val="9"/>
  </w:num>
  <w:num w:numId="25">
    <w:abstractNumId w:val="13"/>
  </w:num>
  <w:num w:numId="26">
    <w:abstractNumId w:val="14"/>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D3"/>
    <w:rsid w:val="000008A9"/>
    <w:rsid w:val="000058AA"/>
    <w:rsid w:val="0001048C"/>
    <w:rsid w:val="00012527"/>
    <w:rsid w:val="000136F8"/>
    <w:rsid w:val="00013B61"/>
    <w:rsid w:val="00014B9F"/>
    <w:rsid w:val="00016159"/>
    <w:rsid w:val="0002003C"/>
    <w:rsid w:val="0002596F"/>
    <w:rsid w:val="0002607E"/>
    <w:rsid w:val="00026F18"/>
    <w:rsid w:val="0003012D"/>
    <w:rsid w:val="00030B7E"/>
    <w:rsid w:val="0003245D"/>
    <w:rsid w:val="0003265E"/>
    <w:rsid w:val="00040651"/>
    <w:rsid w:val="000430AC"/>
    <w:rsid w:val="00044743"/>
    <w:rsid w:val="00047095"/>
    <w:rsid w:val="000527A4"/>
    <w:rsid w:val="00054963"/>
    <w:rsid w:val="0005778B"/>
    <w:rsid w:val="000678CD"/>
    <w:rsid w:val="00070F56"/>
    <w:rsid w:val="00071082"/>
    <w:rsid w:val="0007156D"/>
    <w:rsid w:val="00072B02"/>
    <w:rsid w:val="00072D63"/>
    <w:rsid w:val="0007330D"/>
    <w:rsid w:val="00074090"/>
    <w:rsid w:val="000773A5"/>
    <w:rsid w:val="00077D13"/>
    <w:rsid w:val="0008002B"/>
    <w:rsid w:val="00080352"/>
    <w:rsid w:val="00081EC5"/>
    <w:rsid w:val="0008515E"/>
    <w:rsid w:val="00085640"/>
    <w:rsid w:val="0009324B"/>
    <w:rsid w:val="00094B1E"/>
    <w:rsid w:val="00095280"/>
    <w:rsid w:val="00096060"/>
    <w:rsid w:val="000964C6"/>
    <w:rsid w:val="000A0059"/>
    <w:rsid w:val="000A14E3"/>
    <w:rsid w:val="000A7AF6"/>
    <w:rsid w:val="000B0748"/>
    <w:rsid w:val="000B1926"/>
    <w:rsid w:val="000B1B64"/>
    <w:rsid w:val="000B2C54"/>
    <w:rsid w:val="000B3449"/>
    <w:rsid w:val="000B3FAB"/>
    <w:rsid w:val="000B492B"/>
    <w:rsid w:val="000C0F2F"/>
    <w:rsid w:val="000C33C1"/>
    <w:rsid w:val="000C4418"/>
    <w:rsid w:val="000D2474"/>
    <w:rsid w:val="000D3D56"/>
    <w:rsid w:val="000D43D9"/>
    <w:rsid w:val="000D4C91"/>
    <w:rsid w:val="000D74B9"/>
    <w:rsid w:val="000E257B"/>
    <w:rsid w:val="000E53C3"/>
    <w:rsid w:val="000E56F8"/>
    <w:rsid w:val="000E5DD2"/>
    <w:rsid w:val="000F0A62"/>
    <w:rsid w:val="000F4230"/>
    <w:rsid w:val="00102922"/>
    <w:rsid w:val="00102B1D"/>
    <w:rsid w:val="00110128"/>
    <w:rsid w:val="0011606F"/>
    <w:rsid w:val="00125D7F"/>
    <w:rsid w:val="0012624C"/>
    <w:rsid w:val="00137388"/>
    <w:rsid w:val="00137F96"/>
    <w:rsid w:val="00143BB6"/>
    <w:rsid w:val="00145366"/>
    <w:rsid w:val="00146697"/>
    <w:rsid w:val="001516E4"/>
    <w:rsid w:val="00151BBD"/>
    <w:rsid w:val="00152387"/>
    <w:rsid w:val="0015295F"/>
    <w:rsid w:val="00156C28"/>
    <w:rsid w:val="00161BA7"/>
    <w:rsid w:val="001650AC"/>
    <w:rsid w:val="001655DD"/>
    <w:rsid w:val="00165747"/>
    <w:rsid w:val="00165F5E"/>
    <w:rsid w:val="0016668A"/>
    <w:rsid w:val="00166A8B"/>
    <w:rsid w:val="0016744E"/>
    <w:rsid w:val="00172082"/>
    <w:rsid w:val="0017536E"/>
    <w:rsid w:val="00176717"/>
    <w:rsid w:val="00177250"/>
    <w:rsid w:val="00177882"/>
    <w:rsid w:val="00177C69"/>
    <w:rsid w:val="00180E2B"/>
    <w:rsid w:val="0018105E"/>
    <w:rsid w:val="00183B65"/>
    <w:rsid w:val="00186A4D"/>
    <w:rsid w:val="00187140"/>
    <w:rsid w:val="00190B3D"/>
    <w:rsid w:val="0019164D"/>
    <w:rsid w:val="001935C8"/>
    <w:rsid w:val="001946C8"/>
    <w:rsid w:val="00195D43"/>
    <w:rsid w:val="001A1368"/>
    <w:rsid w:val="001A1439"/>
    <w:rsid w:val="001A38EA"/>
    <w:rsid w:val="001A3ED2"/>
    <w:rsid w:val="001A7C3A"/>
    <w:rsid w:val="001A7E1D"/>
    <w:rsid w:val="001B13A5"/>
    <w:rsid w:val="001B5204"/>
    <w:rsid w:val="001B5224"/>
    <w:rsid w:val="001B7454"/>
    <w:rsid w:val="001C0801"/>
    <w:rsid w:val="001C143C"/>
    <w:rsid w:val="001C1B72"/>
    <w:rsid w:val="001C2832"/>
    <w:rsid w:val="001C362D"/>
    <w:rsid w:val="001C5ED6"/>
    <w:rsid w:val="001C6208"/>
    <w:rsid w:val="001C68A2"/>
    <w:rsid w:val="001C7DDB"/>
    <w:rsid w:val="001D0800"/>
    <w:rsid w:val="001D3167"/>
    <w:rsid w:val="001D48D2"/>
    <w:rsid w:val="001D67BD"/>
    <w:rsid w:val="001D7397"/>
    <w:rsid w:val="001D7DC1"/>
    <w:rsid w:val="001E0CBA"/>
    <w:rsid w:val="001E1B0F"/>
    <w:rsid w:val="001E2411"/>
    <w:rsid w:val="001E3588"/>
    <w:rsid w:val="001E4C2F"/>
    <w:rsid w:val="001E5FBC"/>
    <w:rsid w:val="001E76BE"/>
    <w:rsid w:val="001F06F0"/>
    <w:rsid w:val="001F2BA2"/>
    <w:rsid w:val="001F6DBE"/>
    <w:rsid w:val="001F7086"/>
    <w:rsid w:val="001F7AAD"/>
    <w:rsid w:val="00200E7D"/>
    <w:rsid w:val="00201822"/>
    <w:rsid w:val="0020468C"/>
    <w:rsid w:val="00207B85"/>
    <w:rsid w:val="002107BF"/>
    <w:rsid w:val="00211315"/>
    <w:rsid w:val="00213070"/>
    <w:rsid w:val="00214648"/>
    <w:rsid w:val="00215C6A"/>
    <w:rsid w:val="002177B0"/>
    <w:rsid w:val="00217F5B"/>
    <w:rsid w:val="00224E84"/>
    <w:rsid w:val="002267E7"/>
    <w:rsid w:val="00226EBE"/>
    <w:rsid w:val="0023582E"/>
    <w:rsid w:val="00237878"/>
    <w:rsid w:val="002438ED"/>
    <w:rsid w:val="002445F3"/>
    <w:rsid w:val="00244A9E"/>
    <w:rsid w:val="00245478"/>
    <w:rsid w:val="00246849"/>
    <w:rsid w:val="00250127"/>
    <w:rsid w:val="0025023B"/>
    <w:rsid w:val="002529CB"/>
    <w:rsid w:val="00252EEF"/>
    <w:rsid w:val="00253B6C"/>
    <w:rsid w:val="00254651"/>
    <w:rsid w:val="00254901"/>
    <w:rsid w:val="00255BAC"/>
    <w:rsid w:val="002601C7"/>
    <w:rsid w:val="00261B97"/>
    <w:rsid w:val="002651EA"/>
    <w:rsid w:val="0027369F"/>
    <w:rsid w:val="00273700"/>
    <w:rsid w:val="00273B21"/>
    <w:rsid w:val="00277D9D"/>
    <w:rsid w:val="00280D5E"/>
    <w:rsid w:val="00281540"/>
    <w:rsid w:val="00281C0B"/>
    <w:rsid w:val="00290EE2"/>
    <w:rsid w:val="00292062"/>
    <w:rsid w:val="002932D2"/>
    <w:rsid w:val="002957B7"/>
    <w:rsid w:val="002A0435"/>
    <w:rsid w:val="002A0BC1"/>
    <w:rsid w:val="002A166A"/>
    <w:rsid w:val="002A3EC2"/>
    <w:rsid w:val="002A6400"/>
    <w:rsid w:val="002B3EAE"/>
    <w:rsid w:val="002B4900"/>
    <w:rsid w:val="002B4E9D"/>
    <w:rsid w:val="002B6364"/>
    <w:rsid w:val="002B7F82"/>
    <w:rsid w:val="002C15A0"/>
    <w:rsid w:val="002C22CF"/>
    <w:rsid w:val="002C3E23"/>
    <w:rsid w:val="002C3E51"/>
    <w:rsid w:val="002C504B"/>
    <w:rsid w:val="002D6A10"/>
    <w:rsid w:val="002D6BDB"/>
    <w:rsid w:val="002D744A"/>
    <w:rsid w:val="002D7D0E"/>
    <w:rsid w:val="002E00D5"/>
    <w:rsid w:val="002E024D"/>
    <w:rsid w:val="002E1075"/>
    <w:rsid w:val="002E4062"/>
    <w:rsid w:val="002E5643"/>
    <w:rsid w:val="002E678E"/>
    <w:rsid w:val="002E708A"/>
    <w:rsid w:val="002E7DE3"/>
    <w:rsid w:val="002F06CE"/>
    <w:rsid w:val="002F1BA5"/>
    <w:rsid w:val="002F5587"/>
    <w:rsid w:val="002F741D"/>
    <w:rsid w:val="00300B84"/>
    <w:rsid w:val="00301A6D"/>
    <w:rsid w:val="0030247A"/>
    <w:rsid w:val="00303955"/>
    <w:rsid w:val="00304317"/>
    <w:rsid w:val="00304810"/>
    <w:rsid w:val="003061FB"/>
    <w:rsid w:val="00306270"/>
    <w:rsid w:val="0031008A"/>
    <w:rsid w:val="00310924"/>
    <w:rsid w:val="0031259B"/>
    <w:rsid w:val="00314298"/>
    <w:rsid w:val="003176D3"/>
    <w:rsid w:val="003228DE"/>
    <w:rsid w:val="00323C8A"/>
    <w:rsid w:val="00326096"/>
    <w:rsid w:val="003334FB"/>
    <w:rsid w:val="0033779C"/>
    <w:rsid w:val="00337AC6"/>
    <w:rsid w:val="00343A18"/>
    <w:rsid w:val="0034476B"/>
    <w:rsid w:val="00346CE0"/>
    <w:rsid w:val="003518F9"/>
    <w:rsid w:val="00354ABE"/>
    <w:rsid w:val="00355AC0"/>
    <w:rsid w:val="00360657"/>
    <w:rsid w:val="00366AFE"/>
    <w:rsid w:val="00367B98"/>
    <w:rsid w:val="00373FAF"/>
    <w:rsid w:val="00374CF3"/>
    <w:rsid w:val="00374F73"/>
    <w:rsid w:val="00375F30"/>
    <w:rsid w:val="00376F09"/>
    <w:rsid w:val="00380AC5"/>
    <w:rsid w:val="00381382"/>
    <w:rsid w:val="003814A5"/>
    <w:rsid w:val="00381B26"/>
    <w:rsid w:val="00382FEC"/>
    <w:rsid w:val="00385772"/>
    <w:rsid w:val="00387734"/>
    <w:rsid w:val="0039139B"/>
    <w:rsid w:val="003913FB"/>
    <w:rsid w:val="00392998"/>
    <w:rsid w:val="00395460"/>
    <w:rsid w:val="00396152"/>
    <w:rsid w:val="00397D0E"/>
    <w:rsid w:val="003A11AF"/>
    <w:rsid w:val="003A1D77"/>
    <w:rsid w:val="003A24AD"/>
    <w:rsid w:val="003A40AD"/>
    <w:rsid w:val="003A6A32"/>
    <w:rsid w:val="003B1693"/>
    <w:rsid w:val="003B32EC"/>
    <w:rsid w:val="003B3488"/>
    <w:rsid w:val="003B3C74"/>
    <w:rsid w:val="003B5E55"/>
    <w:rsid w:val="003B5F6A"/>
    <w:rsid w:val="003B63BE"/>
    <w:rsid w:val="003B7B62"/>
    <w:rsid w:val="003C072B"/>
    <w:rsid w:val="003C2490"/>
    <w:rsid w:val="003C3D3D"/>
    <w:rsid w:val="003C7796"/>
    <w:rsid w:val="003D0448"/>
    <w:rsid w:val="003D1A86"/>
    <w:rsid w:val="003D3E7E"/>
    <w:rsid w:val="003D7F0B"/>
    <w:rsid w:val="003E145E"/>
    <w:rsid w:val="003E171B"/>
    <w:rsid w:val="003E4132"/>
    <w:rsid w:val="003E58C7"/>
    <w:rsid w:val="003E5A6D"/>
    <w:rsid w:val="003E5D7B"/>
    <w:rsid w:val="003E637A"/>
    <w:rsid w:val="003F0341"/>
    <w:rsid w:val="003F288B"/>
    <w:rsid w:val="003F2B20"/>
    <w:rsid w:val="003F2C34"/>
    <w:rsid w:val="003F30FC"/>
    <w:rsid w:val="003F45CD"/>
    <w:rsid w:val="003F4CC7"/>
    <w:rsid w:val="003F7C94"/>
    <w:rsid w:val="00401397"/>
    <w:rsid w:val="004038BC"/>
    <w:rsid w:val="004048B9"/>
    <w:rsid w:val="00406325"/>
    <w:rsid w:val="00406AE2"/>
    <w:rsid w:val="00406F9D"/>
    <w:rsid w:val="0041036A"/>
    <w:rsid w:val="0041316A"/>
    <w:rsid w:val="004158F6"/>
    <w:rsid w:val="00415A66"/>
    <w:rsid w:val="00416A31"/>
    <w:rsid w:val="00417136"/>
    <w:rsid w:val="00420760"/>
    <w:rsid w:val="004224C2"/>
    <w:rsid w:val="00423B46"/>
    <w:rsid w:val="00425AA9"/>
    <w:rsid w:val="00426250"/>
    <w:rsid w:val="00426A69"/>
    <w:rsid w:val="00426B77"/>
    <w:rsid w:val="00431019"/>
    <w:rsid w:val="0043350A"/>
    <w:rsid w:val="00433EC2"/>
    <w:rsid w:val="004352F7"/>
    <w:rsid w:val="0043554A"/>
    <w:rsid w:val="0043619D"/>
    <w:rsid w:val="004362D3"/>
    <w:rsid w:val="00442A8B"/>
    <w:rsid w:val="00442D1E"/>
    <w:rsid w:val="00443016"/>
    <w:rsid w:val="00444344"/>
    <w:rsid w:val="00445945"/>
    <w:rsid w:val="00450691"/>
    <w:rsid w:val="00450D9C"/>
    <w:rsid w:val="00452140"/>
    <w:rsid w:val="00453BB3"/>
    <w:rsid w:val="004619FE"/>
    <w:rsid w:val="00463574"/>
    <w:rsid w:val="004666F3"/>
    <w:rsid w:val="00467343"/>
    <w:rsid w:val="0047031A"/>
    <w:rsid w:val="00471C6B"/>
    <w:rsid w:val="004724B0"/>
    <w:rsid w:val="004741BD"/>
    <w:rsid w:val="004744A0"/>
    <w:rsid w:val="00481C20"/>
    <w:rsid w:val="00483B86"/>
    <w:rsid w:val="00485293"/>
    <w:rsid w:val="00485E47"/>
    <w:rsid w:val="00490499"/>
    <w:rsid w:val="00493679"/>
    <w:rsid w:val="00497AB8"/>
    <w:rsid w:val="004A2EE3"/>
    <w:rsid w:val="004A4356"/>
    <w:rsid w:val="004A5EEF"/>
    <w:rsid w:val="004B0B1D"/>
    <w:rsid w:val="004B1167"/>
    <w:rsid w:val="004B1ACC"/>
    <w:rsid w:val="004C0738"/>
    <w:rsid w:val="004C0FE6"/>
    <w:rsid w:val="004C20F1"/>
    <w:rsid w:val="004C253C"/>
    <w:rsid w:val="004C2FC4"/>
    <w:rsid w:val="004D0B68"/>
    <w:rsid w:val="004D0F95"/>
    <w:rsid w:val="004D232B"/>
    <w:rsid w:val="004D3010"/>
    <w:rsid w:val="004D3ABB"/>
    <w:rsid w:val="004E4410"/>
    <w:rsid w:val="004E4946"/>
    <w:rsid w:val="004E5D38"/>
    <w:rsid w:val="004E603B"/>
    <w:rsid w:val="004E626B"/>
    <w:rsid w:val="004E6C7D"/>
    <w:rsid w:val="004F13BD"/>
    <w:rsid w:val="004F478F"/>
    <w:rsid w:val="0050230D"/>
    <w:rsid w:val="0050364D"/>
    <w:rsid w:val="00503D17"/>
    <w:rsid w:val="00504D6E"/>
    <w:rsid w:val="00505283"/>
    <w:rsid w:val="005116FB"/>
    <w:rsid w:val="00514B75"/>
    <w:rsid w:val="00515D44"/>
    <w:rsid w:val="00531AFF"/>
    <w:rsid w:val="00532875"/>
    <w:rsid w:val="00534305"/>
    <w:rsid w:val="00534E20"/>
    <w:rsid w:val="00537FF8"/>
    <w:rsid w:val="0054250F"/>
    <w:rsid w:val="005464E6"/>
    <w:rsid w:val="00546938"/>
    <w:rsid w:val="00547ACF"/>
    <w:rsid w:val="00552639"/>
    <w:rsid w:val="00555557"/>
    <w:rsid w:val="00555578"/>
    <w:rsid w:val="005562E0"/>
    <w:rsid w:val="00557AA8"/>
    <w:rsid w:val="00566916"/>
    <w:rsid w:val="00566F71"/>
    <w:rsid w:val="00567FC5"/>
    <w:rsid w:val="00571843"/>
    <w:rsid w:val="00571CCF"/>
    <w:rsid w:val="00572180"/>
    <w:rsid w:val="00572337"/>
    <w:rsid w:val="00573FFE"/>
    <w:rsid w:val="00575FC3"/>
    <w:rsid w:val="0057625C"/>
    <w:rsid w:val="00576743"/>
    <w:rsid w:val="005771D5"/>
    <w:rsid w:val="00581784"/>
    <w:rsid w:val="00584453"/>
    <w:rsid w:val="0059087A"/>
    <w:rsid w:val="00591838"/>
    <w:rsid w:val="00592809"/>
    <w:rsid w:val="00593343"/>
    <w:rsid w:val="00593647"/>
    <w:rsid w:val="00594A83"/>
    <w:rsid w:val="005A0C78"/>
    <w:rsid w:val="005A1B65"/>
    <w:rsid w:val="005A4807"/>
    <w:rsid w:val="005A5A80"/>
    <w:rsid w:val="005B046F"/>
    <w:rsid w:val="005B297A"/>
    <w:rsid w:val="005B29EF"/>
    <w:rsid w:val="005B2DA5"/>
    <w:rsid w:val="005B476F"/>
    <w:rsid w:val="005B5F05"/>
    <w:rsid w:val="005B6095"/>
    <w:rsid w:val="005B65B8"/>
    <w:rsid w:val="005B6A0D"/>
    <w:rsid w:val="005B6D1C"/>
    <w:rsid w:val="005C04E5"/>
    <w:rsid w:val="005C1764"/>
    <w:rsid w:val="005C3B2C"/>
    <w:rsid w:val="005C3D03"/>
    <w:rsid w:val="005C51FA"/>
    <w:rsid w:val="005C5413"/>
    <w:rsid w:val="005C63C7"/>
    <w:rsid w:val="005C6628"/>
    <w:rsid w:val="005C6B2C"/>
    <w:rsid w:val="005C73E4"/>
    <w:rsid w:val="005C7B1F"/>
    <w:rsid w:val="005D06E8"/>
    <w:rsid w:val="005D1195"/>
    <w:rsid w:val="005D2167"/>
    <w:rsid w:val="005D688E"/>
    <w:rsid w:val="005D6AFE"/>
    <w:rsid w:val="005D6B98"/>
    <w:rsid w:val="005D794E"/>
    <w:rsid w:val="005E30B2"/>
    <w:rsid w:val="005E39B3"/>
    <w:rsid w:val="005E4164"/>
    <w:rsid w:val="005F3FC6"/>
    <w:rsid w:val="005F75C4"/>
    <w:rsid w:val="006002BF"/>
    <w:rsid w:val="00600301"/>
    <w:rsid w:val="006008D1"/>
    <w:rsid w:val="00603D98"/>
    <w:rsid w:val="00605F50"/>
    <w:rsid w:val="00611ADA"/>
    <w:rsid w:val="00611E18"/>
    <w:rsid w:val="00611FC0"/>
    <w:rsid w:val="00613A4A"/>
    <w:rsid w:val="00614157"/>
    <w:rsid w:val="00614A2A"/>
    <w:rsid w:val="00614ECD"/>
    <w:rsid w:val="006231D7"/>
    <w:rsid w:val="006259D6"/>
    <w:rsid w:val="00626031"/>
    <w:rsid w:val="00630C6C"/>
    <w:rsid w:val="00630ED2"/>
    <w:rsid w:val="00631935"/>
    <w:rsid w:val="00636B91"/>
    <w:rsid w:val="006373FF"/>
    <w:rsid w:val="00640D49"/>
    <w:rsid w:val="00646A6F"/>
    <w:rsid w:val="00653397"/>
    <w:rsid w:val="006535C3"/>
    <w:rsid w:val="00654564"/>
    <w:rsid w:val="006553CD"/>
    <w:rsid w:val="006559F5"/>
    <w:rsid w:val="0065752A"/>
    <w:rsid w:val="00657AAD"/>
    <w:rsid w:val="00661782"/>
    <w:rsid w:val="00662C11"/>
    <w:rsid w:val="006665B3"/>
    <w:rsid w:val="00667C8F"/>
    <w:rsid w:val="00672822"/>
    <w:rsid w:val="006729D2"/>
    <w:rsid w:val="00673B07"/>
    <w:rsid w:val="00673BC6"/>
    <w:rsid w:val="006775B3"/>
    <w:rsid w:val="00684808"/>
    <w:rsid w:val="00690F72"/>
    <w:rsid w:val="006A7A78"/>
    <w:rsid w:val="006B2D92"/>
    <w:rsid w:val="006B2FEF"/>
    <w:rsid w:val="006B4B31"/>
    <w:rsid w:val="006B6581"/>
    <w:rsid w:val="006B6D6C"/>
    <w:rsid w:val="006C03C9"/>
    <w:rsid w:val="006C20C5"/>
    <w:rsid w:val="006C596A"/>
    <w:rsid w:val="006C5ECD"/>
    <w:rsid w:val="006D1520"/>
    <w:rsid w:val="006D2482"/>
    <w:rsid w:val="006D2F0C"/>
    <w:rsid w:val="006D3604"/>
    <w:rsid w:val="006D536E"/>
    <w:rsid w:val="006D5EB4"/>
    <w:rsid w:val="006E2082"/>
    <w:rsid w:val="006E3BE5"/>
    <w:rsid w:val="006E5D5B"/>
    <w:rsid w:val="006E67BA"/>
    <w:rsid w:val="006F22A2"/>
    <w:rsid w:val="006F2362"/>
    <w:rsid w:val="006F47EB"/>
    <w:rsid w:val="006F4DE9"/>
    <w:rsid w:val="006F61B5"/>
    <w:rsid w:val="006F71C2"/>
    <w:rsid w:val="007006B7"/>
    <w:rsid w:val="007008B0"/>
    <w:rsid w:val="00700AC3"/>
    <w:rsid w:val="00700E68"/>
    <w:rsid w:val="00701065"/>
    <w:rsid w:val="00701206"/>
    <w:rsid w:val="0070175E"/>
    <w:rsid w:val="00703DC5"/>
    <w:rsid w:val="007040F2"/>
    <w:rsid w:val="007049DF"/>
    <w:rsid w:val="0071279F"/>
    <w:rsid w:val="007153C5"/>
    <w:rsid w:val="007161D3"/>
    <w:rsid w:val="00720C35"/>
    <w:rsid w:val="00720E7B"/>
    <w:rsid w:val="007262F0"/>
    <w:rsid w:val="007314F1"/>
    <w:rsid w:val="00731BE9"/>
    <w:rsid w:val="00731E2B"/>
    <w:rsid w:val="00733C32"/>
    <w:rsid w:val="007420D7"/>
    <w:rsid w:val="0074545C"/>
    <w:rsid w:val="00746C63"/>
    <w:rsid w:val="00752DBC"/>
    <w:rsid w:val="00753FF4"/>
    <w:rsid w:val="0075411D"/>
    <w:rsid w:val="00756F8A"/>
    <w:rsid w:val="00757367"/>
    <w:rsid w:val="00760295"/>
    <w:rsid w:val="00760B97"/>
    <w:rsid w:val="00760EA4"/>
    <w:rsid w:val="00761D77"/>
    <w:rsid w:val="00762675"/>
    <w:rsid w:val="00762FC8"/>
    <w:rsid w:val="00765825"/>
    <w:rsid w:val="00765C6D"/>
    <w:rsid w:val="007700D3"/>
    <w:rsid w:val="00770970"/>
    <w:rsid w:val="0077131C"/>
    <w:rsid w:val="0077138B"/>
    <w:rsid w:val="0077534E"/>
    <w:rsid w:val="0078045E"/>
    <w:rsid w:val="00780B70"/>
    <w:rsid w:val="00782847"/>
    <w:rsid w:val="00783777"/>
    <w:rsid w:val="00783D20"/>
    <w:rsid w:val="00784E76"/>
    <w:rsid w:val="00785232"/>
    <w:rsid w:val="007862D0"/>
    <w:rsid w:val="0079247D"/>
    <w:rsid w:val="00794F2D"/>
    <w:rsid w:val="007954D3"/>
    <w:rsid w:val="00796159"/>
    <w:rsid w:val="00797AAD"/>
    <w:rsid w:val="007A2F02"/>
    <w:rsid w:val="007A5127"/>
    <w:rsid w:val="007A5C51"/>
    <w:rsid w:val="007B41D7"/>
    <w:rsid w:val="007B4A0C"/>
    <w:rsid w:val="007B73E5"/>
    <w:rsid w:val="007B7EA2"/>
    <w:rsid w:val="007C1A7D"/>
    <w:rsid w:val="007C4094"/>
    <w:rsid w:val="007C45C5"/>
    <w:rsid w:val="007C608D"/>
    <w:rsid w:val="007D50AE"/>
    <w:rsid w:val="007E1EA6"/>
    <w:rsid w:val="007E2FDE"/>
    <w:rsid w:val="007E4C1F"/>
    <w:rsid w:val="007E6943"/>
    <w:rsid w:val="007F0204"/>
    <w:rsid w:val="007F3402"/>
    <w:rsid w:val="007F5C3C"/>
    <w:rsid w:val="007F5C58"/>
    <w:rsid w:val="007F6449"/>
    <w:rsid w:val="007F6674"/>
    <w:rsid w:val="00800452"/>
    <w:rsid w:val="0080630B"/>
    <w:rsid w:val="00806AB5"/>
    <w:rsid w:val="00807142"/>
    <w:rsid w:val="008074E3"/>
    <w:rsid w:val="00807802"/>
    <w:rsid w:val="0080799C"/>
    <w:rsid w:val="00810C18"/>
    <w:rsid w:val="00814421"/>
    <w:rsid w:val="00814AFC"/>
    <w:rsid w:val="00814B22"/>
    <w:rsid w:val="00822862"/>
    <w:rsid w:val="0082350A"/>
    <w:rsid w:val="0082597B"/>
    <w:rsid w:val="00831A5D"/>
    <w:rsid w:val="00831DB4"/>
    <w:rsid w:val="00833707"/>
    <w:rsid w:val="008365EC"/>
    <w:rsid w:val="00837390"/>
    <w:rsid w:val="00844176"/>
    <w:rsid w:val="00846ECD"/>
    <w:rsid w:val="008503CA"/>
    <w:rsid w:val="0085318D"/>
    <w:rsid w:val="008565FB"/>
    <w:rsid w:val="00862834"/>
    <w:rsid w:val="00871516"/>
    <w:rsid w:val="00871E2F"/>
    <w:rsid w:val="008764DD"/>
    <w:rsid w:val="00877052"/>
    <w:rsid w:val="00877499"/>
    <w:rsid w:val="008841EB"/>
    <w:rsid w:val="0088688D"/>
    <w:rsid w:val="008911F7"/>
    <w:rsid w:val="00891622"/>
    <w:rsid w:val="00891C00"/>
    <w:rsid w:val="00895DF4"/>
    <w:rsid w:val="00895E41"/>
    <w:rsid w:val="0089734D"/>
    <w:rsid w:val="008A0A32"/>
    <w:rsid w:val="008A1056"/>
    <w:rsid w:val="008A7CC5"/>
    <w:rsid w:val="008B1CC3"/>
    <w:rsid w:val="008B206C"/>
    <w:rsid w:val="008B4335"/>
    <w:rsid w:val="008B56DF"/>
    <w:rsid w:val="008B5B2C"/>
    <w:rsid w:val="008B5EFB"/>
    <w:rsid w:val="008C4728"/>
    <w:rsid w:val="008C7959"/>
    <w:rsid w:val="008D2C1E"/>
    <w:rsid w:val="008D3B53"/>
    <w:rsid w:val="008D4F09"/>
    <w:rsid w:val="008D539E"/>
    <w:rsid w:val="008D603E"/>
    <w:rsid w:val="008D65D5"/>
    <w:rsid w:val="008D75EB"/>
    <w:rsid w:val="008D7F23"/>
    <w:rsid w:val="008E1F57"/>
    <w:rsid w:val="008E25EA"/>
    <w:rsid w:val="008E2D63"/>
    <w:rsid w:val="008E3492"/>
    <w:rsid w:val="008E5D85"/>
    <w:rsid w:val="008E751B"/>
    <w:rsid w:val="00900C33"/>
    <w:rsid w:val="0090193D"/>
    <w:rsid w:val="009034C7"/>
    <w:rsid w:val="00906ABE"/>
    <w:rsid w:val="00907DD7"/>
    <w:rsid w:val="00910BBC"/>
    <w:rsid w:val="009165D6"/>
    <w:rsid w:val="00917D6F"/>
    <w:rsid w:val="00921504"/>
    <w:rsid w:val="00922352"/>
    <w:rsid w:val="00925D43"/>
    <w:rsid w:val="00926608"/>
    <w:rsid w:val="0092710C"/>
    <w:rsid w:val="00927491"/>
    <w:rsid w:val="0093112B"/>
    <w:rsid w:val="0093298F"/>
    <w:rsid w:val="00937BB0"/>
    <w:rsid w:val="0094022B"/>
    <w:rsid w:val="00942D63"/>
    <w:rsid w:val="0094437B"/>
    <w:rsid w:val="009455DB"/>
    <w:rsid w:val="00951ED7"/>
    <w:rsid w:val="00954428"/>
    <w:rsid w:val="00954541"/>
    <w:rsid w:val="00954C0F"/>
    <w:rsid w:val="00956218"/>
    <w:rsid w:val="00956C4B"/>
    <w:rsid w:val="00957E64"/>
    <w:rsid w:val="00961605"/>
    <w:rsid w:val="00963C88"/>
    <w:rsid w:val="0096664F"/>
    <w:rsid w:val="00966814"/>
    <w:rsid w:val="00970D58"/>
    <w:rsid w:val="00973167"/>
    <w:rsid w:val="00993596"/>
    <w:rsid w:val="009A527F"/>
    <w:rsid w:val="009A692C"/>
    <w:rsid w:val="009A7E10"/>
    <w:rsid w:val="009B1CEB"/>
    <w:rsid w:val="009B2576"/>
    <w:rsid w:val="009B3508"/>
    <w:rsid w:val="009B3AE3"/>
    <w:rsid w:val="009B43EB"/>
    <w:rsid w:val="009B584C"/>
    <w:rsid w:val="009B6613"/>
    <w:rsid w:val="009B7000"/>
    <w:rsid w:val="009B75D4"/>
    <w:rsid w:val="009C061A"/>
    <w:rsid w:val="009C108E"/>
    <w:rsid w:val="009C1FE8"/>
    <w:rsid w:val="009C228A"/>
    <w:rsid w:val="009C282F"/>
    <w:rsid w:val="009C2E2D"/>
    <w:rsid w:val="009C3257"/>
    <w:rsid w:val="009C5A92"/>
    <w:rsid w:val="009C7F6E"/>
    <w:rsid w:val="009D0A96"/>
    <w:rsid w:val="009D1051"/>
    <w:rsid w:val="009D43B2"/>
    <w:rsid w:val="009E5C84"/>
    <w:rsid w:val="009F0FC9"/>
    <w:rsid w:val="009F1A7E"/>
    <w:rsid w:val="00A0096B"/>
    <w:rsid w:val="00A03E32"/>
    <w:rsid w:val="00A13FC8"/>
    <w:rsid w:val="00A14369"/>
    <w:rsid w:val="00A154D5"/>
    <w:rsid w:val="00A2067E"/>
    <w:rsid w:val="00A21F19"/>
    <w:rsid w:val="00A229AC"/>
    <w:rsid w:val="00A23E8B"/>
    <w:rsid w:val="00A25225"/>
    <w:rsid w:val="00A26676"/>
    <w:rsid w:val="00A267B2"/>
    <w:rsid w:val="00A27A02"/>
    <w:rsid w:val="00A30DAB"/>
    <w:rsid w:val="00A321E5"/>
    <w:rsid w:val="00A32A3F"/>
    <w:rsid w:val="00A337C5"/>
    <w:rsid w:val="00A33B10"/>
    <w:rsid w:val="00A34EAB"/>
    <w:rsid w:val="00A37CD5"/>
    <w:rsid w:val="00A41111"/>
    <w:rsid w:val="00A41FB2"/>
    <w:rsid w:val="00A468F1"/>
    <w:rsid w:val="00A541ED"/>
    <w:rsid w:val="00A562DC"/>
    <w:rsid w:val="00A56E9B"/>
    <w:rsid w:val="00A66F1F"/>
    <w:rsid w:val="00A71507"/>
    <w:rsid w:val="00A73047"/>
    <w:rsid w:val="00A73448"/>
    <w:rsid w:val="00A85550"/>
    <w:rsid w:val="00A85F79"/>
    <w:rsid w:val="00A86F1C"/>
    <w:rsid w:val="00A9174A"/>
    <w:rsid w:val="00A92A07"/>
    <w:rsid w:val="00A93054"/>
    <w:rsid w:val="00A969CC"/>
    <w:rsid w:val="00A96C8D"/>
    <w:rsid w:val="00A9708B"/>
    <w:rsid w:val="00AA3A72"/>
    <w:rsid w:val="00AA5B1C"/>
    <w:rsid w:val="00AB3EB4"/>
    <w:rsid w:val="00AB6AE8"/>
    <w:rsid w:val="00AC24BD"/>
    <w:rsid w:val="00AD3D79"/>
    <w:rsid w:val="00AD5B91"/>
    <w:rsid w:val="00AD5C75"/>
    <w:rsid w:val="00AD5CB0"/>
    <w:rsid w:val="00AD6AEF"/>
    <w:rsid w:val="00AE0055"/>
    <w:rsid w:val="00AE091D"/>
    <w:rsid w:val="00AE45BC"/>
    <w:rsid w:val="00AE5675"/>
    <w:rsid w:val="00AE57EC"/>
    <w:rsid w:val="00AF1C04"/>
    <w:rsid w:val="00AF254A"/>
    <w:rsid w:val="00AF36C9"/>
    <w:rsid w:val="00AF5DF5"/>
    <w:rsid w:val="00AF7C27"/>
    <w:rsid w:val="00B02EDD"/>
    <w:rsid w:val="00B0343C"/>
    <w:rsid w:val="00B10B94"/>
    <w:rsid w:val="00B111A5"/>
    <w:rsid w:val="00B117F2"/>
    <w:rsid w:val="00B13379"/>
    <w:rsid w:val="00B13C6F"/>
    <w:rsid w:val="00B14D75"/>
    <w:rsid w:val="00B15DBA"/>
    <w:rsid w:val="00B2297A"/>
    <w:rsid w:val="00B230F6"/>
    <w:rsid w:val="00B26202"/>
    <w:rsid w:val="00B300C7"/>
    <w:rsid w:val="00B32793"/>
    <w:rsid w:val="00B404B6"/>
    <w:rsid w:val="00B414FF"/>
    <w:rsid w:val="00B4164D"/>
    <w:rsid w:val="00B42FCB"/>
    <w:rsid w:val="00B450C4"/>
    <w:rsid w:val="00B457C4"/>
    <w:rsid w:val="00B462F7"/>
    <w:rsid w:val="00B4697F"/>
    <w:rsid w:val="00B46A16"/>
    <w:rsid w:val="00B50D88"/>
    <w:rsid w:val="00B51427"/>
    <w:rsid w:val="00B5564B"/>
    <w:rsid w:val="00B55A30"/>
    <w:rsid w:val="00B618A9"/>
    <w:rsid w:val="00B621AF"/>
    <w:rsid w:val="00B652FE"/>
    <w:rsid w:val="00B65CF6"/>
    <w:rsid w:val="00B700CC"/>
    <w:rsid w:val="00B74B38"/>
    <w:rsid w:val="00B762A0"/>
    <w:rsid w:val="00B77E56"/>
    <w:rsid w:val="00B80371"/>
    <w:rsid w:val="00B8269F"/>
    <w:rsid w:val="00B837AE"/>
    <w:rsid w:val="00B83EED"/>
    <w:rsid w:val="00B85A89"/>
    <w:rsid w:val="00B868AD"/>
    <w:rsid w:val="00B9742D"/>
    <w:rsid w:val="00BA2274"/>
    <w:rsid w:val="00BB0BAA"/>
    <w:rsid w:val="00BB1EA2"/>
    <w:rsid w:val="00BB2467"/>
    <w:rsid w:val="00BB480B"/>
    <w:rsid w:val="00BB4E62"/>
    <w:rsid w:val="00BB55EA"/>
    <w:rsid w:val="00BC608E"/>
    <w:rsid w:val="00BC69DC"/>
    <w:rsid w:val="00BC7045"/>
    <w:rsid w:val="00BD20AE"/>
    <w:rsid w:val="00BD7AE1"/>
    <w:rsid w:val="00BE15E4"/>
    <w:rsid w:val="00BE6127"/>
    <w:rsid w:val="00BF13E6"/>
    <w:rsid w:val="00BF15B9"/>
    <w:rsid w:val="00BF7BD9"/>
    <w:rsid w:val="00BF7D60"/>
    <w:rsid w:val="00C017FE"/>
    <w:rsid w:val="00C0447C"/>
    <w:rsid w:val="00C04CAF"/>
    <w:rsid w:val="00C050AF"/>
    <w:rsid w:val="00C05EF2"/>
    <w:rsid w:val="00C12263"/>
    <w:rsid w:val="00C12CF8"/>
    <w:rsid w:val="00C136CD"/>
    <w:rsid w:val="00C15EB7"/>
    <w:rsid w:val="00C212B4"/>
    <w:rsid w:val="00C21746"/>
    <w:rsid w:val="00C220E6"/>
    <w:rsid w:val="00C23427"/>
    <w:rsid w:val="00C23F73"/>
    <w:rsid w:val="00C25016"/>
    <w:rsid w:val="00C2517F"/>
    <w:rsid w:val="00C25508"/>
    <w:rsid w:val="00C26333"/>
    <w:rsid w:val="00C264E6"/>
    <w:rsid w:val="00C26E37"/>
    <w:rsid w:val="00C271E6"/>
    <w:rsid w:val="00C32C97"/>
    <w:rsid w:val="00C353F8"/>
    <w:rsid w:val="00C35A54"/>
    <w:rsid w:val="00C416DB"/>
    <w:rsid w:val="00C423B7"/>
    <w:rsid w:val="00C42887"/>
    <w:rsid w:val="00C42ACD"/>
    <w:rsid w:val="00C446A5"/>
    <w:rsid w:val="00C45150"/>
    <w:rsid w:val="00C52004"/>
    <w:rsid w:val="00C6333E"/>
    <w:rsid w:val="00C633A8"/>
    <w:rsid w:val="00C653C9"/>
    <w:rsid w:val="00C65AAE"/>
    <w:rsid w:val="00C66A4D"/>
    <w:rsid w:val="00C7141D"/>
    <w:rsid w:val="00C715DF"/>
    <w:rsid w:val="00C72945"/>
    <w:rsid w:val="00C77C68"/>
    <w:rsid w:val="00C85115"/>
    <w:rsid w:val="00C86896"/>
    <w:rsid w:val="00C86AE5"/>
    <w:rsid w:val="00C933DE"/>
    <w:rsid w:val="00C94DC5"/>
    <w:rsid w:val="00CA082C"/>
    <w:rsid w:val="00CA0BCB"/>
    <w:rsid w:val="00CA373F"/>
    <w:rsid w:val="00CB0323"/>
    <w:rsid w:val="00CB2A80"/>
    <w:rsid w:val="00CB5A26"/>
    <w:rsid w:val="00CB6AC4"/>
    <w:rsid w:val="00CD1C12"/>
    <w:rsid w:val="00CD1F7F"/>
    <w:rsid w:val="00CD7C89"/>
    <w:rsid w:val="00CE0AC5"/>
    <w:rsid w:val="00CE1DD6"/>
    <w:rsid w:val="00CE35E1"/>
    <w:rsid w:val="00CE5541"/>
    <w:rsid w:val="00CF4607"/>
    <w:rsid w:val="00CF6767"/>
    <w:rsid w:val="00CF747C"/>
    <w:rsid w:val="00D00576"/>
    <w:rsid w:val="00D0207F"/>
    <w:rsid w:val="00D04299"/>
    <w:rsid w:val="00D05A7A"/>
    <w:rsid w:val="00D07B78"/>
    <w:rsid w:val="00D12B80"/>
    <w:rsid w:val="00D13BD0"/>
    <w:rsid w:val="00D13D6F"/>
    <w:rsid w:val="00D165F4"/>
    <w:rsid w:val="00D16C33"/>
    <w:rsid w:val="00D174A4"/>
    <w:rsid w:val="00D20CC5"/>
    <w:rsid w:val="00D217AC"/>
    <w:rsid w:val="00D31BE1"/>
    <w:rsid w:val="00D332AE"/>
    <w:rsid w:val="00D37973"/>
    <w:rsid w:val="00D41F46"/>
    <w:rsid w:val="00D42754"/>
    <w:rsid w:val="00D455A4"/>
    <w:rsid w:val="00D47B88"/>
    <w:rsid w:val="00D5265D"/>
    <w:rsid w:val="00D56A7F"/>
    <w:rsid w:val="00D62E09"/>
    <w:rsid w:val="00D64101"/>
    <w:rsid w:val="00D64FFD"/>
    <w:rsid w:val="00D67CE9"/>
    <w:rsid w:val="00D70AAA"/>
    <w:rsid w:val="00D71684"/>
    <w:rsid w:val="00D767E6"/>
    <w:rsid w:val="00D76D7C"/>
    <w:rsid w:val="00D77A0C"/>
    <w:rsid w:val="00D8131B"/>
    <w:rsid w:val="00D81D94"/>
    <w:rsid w:val="00D8420C"/>
    <w:rsid w:val="00D84DE0"/>
    <w:rsid w:val="00D96FBA"/>
    <w:rsid w:val="00D97622"/>
    <w:rsid w:val="00DA1FCE"/>
    <w:rsid w:val="00DA239C"/>
    <w:rsid w:val="00DA67D7"/>
    <w:rsid w:val="00DB3228"/>
    <w:rsid w:val="00DB3721"/>
    <w:rsid w:val="00DB3D04"/>
    <w:rsid w:val="00DB59FB"/>
    <w:rsid w:val="00DC64F8"/>
    <w:rsid w:val="00DC72F1"/>
    <w:rsid w:val="00DD00BE"/>
    <w:rsid w:val="00DD02D4"/>
    <w:rsid w:val="00DD0953"/>
    <w:rsid w:val="00DD1CB9"/>
    <w:rsid w:val="00DD1F77"/>
    <w:rsid w:val="00DD2637"/>
    <w:rsid w:val="00DD2F35"/>
    <w:rsid w:val="00DE43EA"/>
    <w:rsid w:val="00DF1027"/>
    <w:rsid w:val="00DF3993"/>
    <w:rsid w:val="00DF6E16"/>
    <w:rsid w:val="00E00218"/>
    <w:rsid w:val="00E018E1"/>
    <w:rsid w:val="00E0333C"/>
    <w:rsid w:val="00E0484E"/>
    <w:rsid w:val="00E07AC4"/>
    <w:rsid w:val="00E07E75"/>
    <w:rsid w:val="00E10305"/>
    <w:rsid w:val="00E1062C"/>
    <w:rsid w:val="00E1136D"/>
    <w:rsid w:val="00E116BA"/>
    <w:rsid w:val="00E11D29"/>
    <w:rsid w:val="00E140A6"/>
    <w:rsid w:val="00E15447"/>
    <w:rsid w:val="00E15B7B"/>
    <w:rsid w:val="00E172D1"/>
    <w:rsid w:val="00E20773"/>
    <w:rsid w:val="00E2107F"/>
    <w:rsid w:val="00E23059"/>
    <w:rsid w:val="00E231E0"/>
    <w:rsid w:val="00E263A2"/>
    <w:rsid w:val="00E30352"/>
    <w:rsid w:val="00E33146"/>
    <w:rsid w:val="00E37F50"/>
    <w:rsid w:val="00E407F8"/>
    <w:rsid w:val="00E40942"/>
    <w:rsid w:val="00E50E6F"/>
    <w:rsid w:val="00E539B3"/>
    <w:rsid w:val="00E55698"/>
    <w:rsid w:val="00E55EC8"/>
    <w:rsid w:val="00E56469"/>
    <w:rsid w:val="00E56D02"/>
    <w:rsid w:val="00E57209"/>
    <w:rsid w:val="00E5727D"/>
    <w:rsid w:val="00E713A7"/>
    <w:rsid w:val="00E72404"/>
    <w:rsid w:val="00E74A15"/>
    <w:rsid w:val="00E7567F"/>
    <w:rsid w:val="00E85807"/>
    <w:rsid w:val="00E86ACB"/>
    <w:rsid w:val="00E900E0"/>
    <w:rsid w:val="00E9122B"/>
    <w:rsid w:val="00E92C7E"/>
    <w:rsid w:val="00E93CFE"/>
    <w:rsid w:val="00E953B9"/>
    <w:rsid w:val="00EA0EBB"/>
    <w:rsid w:val="00EA1619"/>
    <w:rsid w:val="00EA49CE"/>
    <w:rsid w:val="00EA4CBA"/>
    <w:rsid w:val="00EA6CD3"/>
    <w:rsid w:val="00EA7EDF"/>
    <w:rsid w:val="00EB184B"/>
    <w:rsid w:val="00EC03E6"/>
    <w:rsid w:val="00EC218F"/>
    <w:rsid w:val="00ED053C"/>
    <w:rsid w:val="00ED0911"/>
    <w:rsid w:val="00ED0A46"/>
    <w:rsid w:val="00ED18C9"/>
    <w:rsid w:val="00ED2979"/>
    <w:rsid w:val="00ED377A"/>
    <w:rsid w:val="00ED4255"/>
    <w:rsid w:val="00ED5CF7"/>
    <w:rsid w:val="00ED603E"/>
    <w:rsid w:val="00EE3594"/>
    <w:rsid w:val="00EE44FE"/>
    <w:rsid w:val="00EE4A54"/>
    <w:rsid w:val="00EE4C51"/>
    <w:rsid w:val="00EE61BD"/>
    <w:rsid w:val="00EE7BA0"/>
    <w:rsid w:val="00EF2696"/>
    <w:rsid w:val="00EF55B6"/>
    <w:rsid w:val="00F00E88"/>
    <w:rsid w:val="00F019FA"/>
    <w:rsid w:val="00F02EB7"/>
    <w:rsid w:val="00F0662E"/>
    <w:rsid w:val="00F066C5"/>
    <w:rsid w:val="00F06F21"/>
    <w:rsid w:val="00F15773"/>
    <w:rsid w:val="00F157EF"/>
    <w:rsid w:val="00F30608"/>
    <w:rsid w:val="00F30A0A"/>
    <w:rsid w:val="00F32822"/>
    <w:rsid w:val="00F352DD"/>
    <w:rsid w:val="00F40762"/>
    <w:rsid w:val="00F40F20"/>
    <w:rsid w:val="00F418C2"/>
    <w:rsid w:val="00F42208"/>
    <w:rsid w:val="00F449A8"/>
    <w:rsid w:val="00F44B3E"/>
    <w:rsid w:val="00F51164"/>
    <w:rsid w:val="00F53217"/>
    <w:rsid w:val="00F542FA"/>
    <w:rsid w:val="00F54F0F"/>
    <w:rsid w:val="00F652EB"/>
    <w:rsid w:val="00F6548F"/>
    <w:rsid w:val="00F70443"/>
    <w:rsid w:val="00F7097D"/>
    <w:rsid w:val="00F716EF"/>
    <w:rsid w:val="00F76DB2"/>
    <w:rsid w:val="00F77D50"/>
    <w:rsid w:val="00F81A0A"/>
    <w:rsid w:val="00F838F0"/>
    <w:rsid w:val="00F858D1"/>
    <w:rsid w:val="00F85A24"/>
    <w:rsid w:val="00F9016C"/>
    <w:rsid w:val="00F929ED"/>
    <w:rsid w:val="00F9305D"/>
    <w:rsid w:val="00F94D89"/>
    <w:rsid w:val="00F9522F"/>
    <w:rsid w:val="00FA3AB1"/>
    <w:rsid w:val="00FA4EC5"/>
    <w:rsid w:val="00FA5EE1"/>
    <w:rsid w:val="00FB1472"/>
    <w:rsid w:val="00FC3C7A"/>
    <w:rsid w:val="00FC6839"/>
    <w:rsid w:val="00FD01FC"/>
    <w:rsid w:val="00FD061B"/>
    <w:rsid w:val="00FD5F34"/>
    <w:rsid w:val="00FD5FEF"/>
    <w:rsid w:val="00FE2D33"/>
    <w:rsid w:val="00FE5618"/>
    <w:rsid w:val="00FE6FC3"/>
    <w:rsid w:val="00FE76B5"/>
    <w:rsid w:val="00FE76D2"/>
    <w:rsid w:val="00FF22AC"/>
    <w:rsid w:val="00FF3664"/>
    <w:rsid w:val="00FF42CE"/>
    <w:rsid w:val="00FF4998"/>
    <w:rsid w:val="00FF5967"/>
    <w:rsid w:val="00FF6B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5049DE3"/>
  <w15:docId w15:val="{FFC5070A-869C-45D7-974A-330AE733C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CD3"/>
    <w:pPr>
      <w:spacing w:after="0" w:line="240" w:lineRule="auto"/>
    </w:pPr>
    <w:rPr>
      <w:rFonts w:ascii="Times New Roman" w:eastAsia="Calibri"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6CD3"/>
    <w:pPr>
      <w:tabs>
        <w:tab w:val="center" w:pos="4153"/>
        <w:tab w:val="right" w:pos="8306"/>
      </w:tabs>
    </w:pPr>
  </w:style>
  <w:style w:type="character" w:customStyle="1" w:styleId="FooterChar">
    <w:name w:val="Footer Char"/>
    <w:basedOn w:val="DefaultParagraphFont"/>
    <w:link w:val="Footer"/>
    <w:uiPriority w:val="99"/>
    <w:rsid w:val="00EA6CD3"/>
    <w:rPr>
      <w:rFonts w:ascii="Times New Roman" w:eastAsia="Calibri" w:hAnsi="Times New Roman" w:cs="Times New Roman"/>
      <w:sz w:val="20"/>
      <w:szCs w:val="20"/>
      <w:lang w:val="en-AU"/>
    </w:rPr>
  </w:style>
  <w:style w:type="paragraph" w:styleId="BodyText">
    <w:name w:val="Body Text"/>
    <w:basedOn w:val="Normal"/>
    <w:link w:val="BodyTextChar"/>
    <w:unhideWhenUsed/>
    <w:rsid w:val="00EA6CD3"/>
    <w:pPr>
      <w:jc w:val="both"/>
    </w:pPr>
    <w:rPr>
      <w:rFonts w:eastAsia="Times New Roman"/>
      <w:sz w:val="28"/>
      <w:lang w:val="lv-LV" w:eastAsia="lv-LV"/>
    </w:rPr>
  </w:style>
  <w:style w:type="character" w:customStyle="1" w:styleId="BodyTextChar">
    <w:name w:val="Body Text Char"/>
    <w:basedOn w:val="DefaultParagraphFont"/>
    <w:link w:val="BodyText"/>
    <w:rsid w:val="00EA6CD3"/>
    <w:rPr>
      <w:rFonts w:ascii="Times New Roman" w:eastAsia="Times New Roman" w:hAnsi="Times New Roman" w:cs="Times New Roman"/>
      <w:sz w:val="28"/>
      <w:szCs w:val="20"/>
      <w:lang w:eastAsia="lv-LV"/>
    </w:rPr>
  </w:style>
  <w:style w:type="paragraph" w:styleId="Header">
    <w:name w:val="header"/>
    <w:basedOn w:val="Normal"/>
    <w:link w:val="HeaderChar"/>
    <w:uiPriority w:val="99"/>
    <w:unhideWhenUsed/>
    <w:rsid w:val="00EA6CD3"/>
    <w:pPr>
      <w:tabs>
        <w:tab w:val="center" w:pos="4153"/>
        <w:tab w:val="right" w:pos="8306"/>
      </w:tabs>
    </w:pPr>
  </w:style>
  <w:style w:type="character" w:customStyle="1" w:styleId="HeaderChar">
    <w:name w:val="Header Char"/>
    <w:basedOn w:val="DefaultParagraphFont"/>
    <w:link w:val="Header"/>
    <w:uiPriority w:val="99"/>
    <w:rsid w:val="00EA6CD3"/>
    <w:rPr>
      <w:rFonts w:ascii="Times New Roman" w:eastAsia="Calibri" w:hAnsi="Times New Roman" w:cs="Times New Roman"/>
      <w:sz w:val="20"/>
      <w:szCs w:val="20"/>
      <w:lang w:val="en-AU"/>
    </w:rPr>
  </w:style>
  <w:style w:type="paragraph" w:customStyle="1" w:styleId="naisf">
    <w:name w:val="naisf"/>
    <w:basedOn w:val="Normal"/>
    <w:rsid w:val="00EA6CD3"/>
    <w:pPr>
      <w:spacing w:before="75" w:after="75"/>
      <w:ind w:firstLine="375"/>
      <w:jc w:val="both"/>
    </w:pPr>
    <w:rPr>
      <w:rFonts w:eastAsia="Times New Roman"/>
      <w:sz w:val="24"/>
      <w:szCs w:val="24"/>
      <w:lang w:val="lv-LV" w:eastAsia="lv-LV"/>
    </w:rPr>
  </w:style>
  <w:style w:type="paragraph" w:customStyle="1" w:styleId="naiskr">
    <w:name w:val="naiskr"/>
    <w:basedOn w:val="Normal"/>
    <w:rsid w:val="00EA6CD3"/>
    <w:pPr>
      <w:spacing w:before="75" w:after="75"/>
    </w:pPr>
    <w:rPr>
      <w:rFonts w:eastAsia="Times New Roman"/>
      <w:sz w:val="24"/>
      <w:szCs w:val="24"/>
      <w:lang w:val="lv-LV" w:eastAsia="lv-LV"/>
    </w:rPr>
  </w:style>
  <w:style w:type="paragraph" w:customStyle="1" w:styleId="tv2131">
    <w:name w:val="tv2131"/>
    <w:basedOn w:val="Normal"/>
    <w:rsid w:val="00EA6CD3"/>
    <w:pPr>
      <w:spacing w:line="360" w:lineRule="auto"/>
      <w:ind w:firstLine="335"/>
    </w:pPr>
    <w:rPr>
      <w:rFonts w:eastAsia="Times New Roman"/>
      <w:color w:val="414142"/>
      <w:sz w:val="22"/>
      <w:szCs w:val="22"/>
      <w:lang w:val="en-US"/>
    </w:rPr>
  </w:style>
  <w:style w:type="paragraph" w:styleId="BalloonText">
    <w:name w:val="Balloon Text"/>
    <w:basedOn w:val="Normal"/>
    <w:link w:val="BalloonTextChar"/>
    <w:uiPriority w:val="99"/>
    <w:semiHidden/>
    <w:unhideWhenUsed/>
    <w:rsid w:val="008D65D5"/>
    <w:rPr>
      <w:rFonts w:ascii="Tahoma" w:hAnsi="Tahoma" w:cs="Tahoma"/>
      <w:sz w:val="16"/>
      <w:szCs w:val="16"/>
    </w:rPr>
  </w:style>
  <w:style w:type="character" w:customStyle="1" w:styleId="BalloonTextChar">
    <w:name w:val="Balloon Text Char"/>
    <w:basedOn w:val="DefaultParagraphFont"/>
    <w:link w:val="BalloonText"/>
    <w:uiPriority w:val="99"/>
    <w:semiHidden/>
    <w:rsid w:val="008D65D5"/>
    <w:rPr>
      <w:rFonts w:ascii="Tahoma" w:eastAsia="Calibri" w:hAnsi="Tahoma" w:cs="Tahoma"/>
      <w:sz w:val="16"/>
      <w:szCs w:val="16"/>
      <w:lang w:val="en-AU"/>
    </w:rPr>
  </w:style>
  <w:style w:type="paragraph" w:styleId="ListParagraph">
    <w:name w:val="List Paragraph"/>
    <w:aliases w:val="2,Strip"/>
    <w:basedOn w:val="Normal"/>
    <w:link w:val="ListParagraphChar"/>
    <w:uiPriority w:val="34"/>
    <w:qFormat/>
    <w:rsid w:val="00166A8B"/>
    <w:pPr>
      <w:ind w:left="720"/>
      <w:contextualSpacing/>
    </w:pPr>
  </w:style>
  <w:style w:type="character" w:styleId="CommentReference">
    <w:name w:val="annotation reference"/>
    <w:basedOn w:val="DefaultParagraphFont"/>
    <w:semiHidden/>
    <w:unhideWhenUsed/>
    <w:rsid w:val="00961605"/>
    <w:rPr>
      <w:sz w:val="16"/>
      <w:szCs w:val="16"/>
    </w:rPr>
  </w:style>
  <w:style w:type="paragraph" w:styleId="CommentText">
    <w:name w:val="annotation text"/>
    <w:basedOn w:val="Normal"/>
    <w:link w:val="CommentTextChar"/>
    <w:unhideWhenUsed/>
    <w:rsid w:val="00961605"/>
  </w:style>
  <w:style w:type="character" w:customStyle="1" w:styleId="CommentTextChar">
    <w:name w:val="Comment Text Char"/>
    <w:basedOn w:val="DefaultParagraphFont"/>
    <w:link w:val="CommentText"/>
    <w:rsid w:val="00961605"/>
    <w:rPr>
      <w:rFonts w:ascii="Times New Roman" w:eastAsia="Calibri"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61605"/>
    <w:rPr>
      <w:b/>
      <w:bCs/>
    </w:rPr>
  </w:style>
  <w:style w:type="character" w:customStyle="1" w:styleId="CommentSubjectChar">
    <w:name w:val="Comment Subject Char"/>
    <w:basedOn w:val="CommentTextChar"/>
    <w:link w:val="CommentSubject"/>
    <w:uiPriority w:val="99"/>
    <w:semiHidden/>
    <w:rsid w:val="00961605"/>
    <w:rPr>
      <w:rFonts w:ascii="Times New Roman" w:eastAsia="Calibri" w:hAnsi="Times New Roman" w:cs="Times New Roman"/>
      <w:b/>
      <w:bCs/>
      <w:sz w:val="20"/>
      <w:szCs w:val="20"/>
      <w:lang w:val="en-AU"/>
    </w:rPr>
  </w:style>
  <w:style w:type="character" w:styleId="Hyperlink">
    <w:name w:val="Hyperlink"/>
    <w:basedOn w:val="DefaultParagraphFont"/>
    <w:uiPriority w:val="99"/>
    <w:unhideWhenUsed/>
    <w:rsid w:val="00B46A16"/>
    <w:rPr>
      <w:color w:val="0000FF" w:themeColor="hyperlink"/>
      <w:u w:val="single"/>
    </w:rPr>
  </w:style>
  <w:style w:type="paragraph" w:styleId="FootnoteText">
    <w:name w:val="footnote text"/>
    <w:basedOn w:val="Normal"/>
    <w:link w:val="FootnoteTextChar"/>
    <w:rsid w:val="00AD6AEF"/>
    <w:pPr>
      <w:jc w:val="both"/>
    </w:pPr>
    <w:rPr>
      <w:rFonts w:eastAsia="Times New Roman"/>
      <w:lang w:val="lv-LV"/>
    </w:rPr>
  </w:style>
  <w:style w:type="character" w:customStyle="1" w:styleId="FootnoteTextChar">
    <w:name w:val="Footnote Text Char"/>
    <w:basedOn w:val="DefaultParagraphFont"/>
    <w:link w:val="FootnoteText"/>
    <w:rsid w:val="00AD6AEF"/>
    <w:rPr>
      <w:rFonts w:ascii="Times New Roman" w:eastAsia="Times New Roman" w:hAnsi="Times New Roman" w:cs="Times New Roman"/>
      <w:sz w:val="20"/>
      <w:szCs w:val="20"/>
    </w:rPr>
  </w:style>
  <w:style w:type="character" w:styleId="FootnoteReference">
    <w:name w:val="footnote reference"/>
    <w:semiHidden/>
    <w:rsid w:val="00AD6AEF"/>
    <w:rPr>
      <w:rFonts w:ascii="Times New Roman" w:hAnsi="Times New Roman"/>
      <w:vertAlign w:val="superscript"/>
    </w:rPr>
  </w:style>
  <w:style w:type="character" w:customStyle="1" w:styleId="apple-converted-space">
    <w:name w:val="apple-converted-space"/>
    <w:basedOn w:val="DefaultParagraphFont"/>
    <w:rsid w:val="00753FF4"/>
  </w:style>
  <w:style w:type="character" w:customStyle="1" w:styleId="bumpedfont15">
    <w:name w:val="bumpedfont15"/>
    <w:rsid w:val="006C20C5"/>
  </w:style>
  <w:style w:type="character" w:styleId="PlaceholderText">
    <w:name w:val="Placeholder Text"/>
    <w:basedOn w:val="DefaultParagraphFont"/>
    <w:uiPriority w:val="99"/>
    <w:semiHidden/>
    <w:rsid w:val="00200E7D"/>
    <w:rPr>
      <w:color w:val="808080"/>
    </w:rPr>
  </w:style>
  <w:style w:type="character" w:customStyle="1" w:styleId="ListParagraphChar">
    <w:name w:val="List Paragraph Char"/>
    <w:aliases w:val="2 Char,Strip Char"/>
    <w:link w:val="ListParagraph"/>
    <w:uiPriority w:val="34"/>
    <w:locked/>
    <w:rsid w:val="00D165F4"/>
    <w:rPr>
      <w:rFonts w:ascii="Times New Roman" w:eastAsia="Calibri" w:hAnsi="Times New Roman" w:cs="Times New Roman"/>
      <w:sz w:val="20"/>
      <w:szCs w:val="20"/>
      <w:lang w:val="en-AU"/>
    </w:rPr>
  </w:style>
  <w:style w:type="paragraph" w:styleId="NormalWeb">
    <w:name w:val="Normal (Web)"/>
    <w:basedOn w:val="Normal"/>
    <w:uiPriority w:val="99"/>
    <w:semiHidden/>
    <w:unhideWhenUsed/>
    <w:rsid w:val="005E30B2"/>
    <w:pPr>
      <w:spacing w:before="100" w:beforeAutospacing="1" w:after="100" w:afterAutospacing="1"/>
    </w:pPr>
    <w:rPr>
      <w:rFonts w:eastAsia="Times New Roman"/>
      <w:sz w:val="24"/>
      <w:szCs w:val="24"/>
      <w:lang w:val="lv-LV" w:eastAsia="lv-LV"/>
    </w:rPr>
  </w:style>
  <w:style w:type="paragraph" w:customStyle="1" w:styleId="naisnod">
    <w:name w:val="naisnod"/>
    <w:basedOn w:val="Normal"/>
    <w:rsid w:val="00DC64F8"/>
    <w:pPr>
      <w:spacing w:before="100" w:beforeAutospacing="1" w:after="100" w:afterAutospacing="1"/>
    </w:pPr>
    <w:rPr>
      <w:rFonts w:eastAsia="Times New Roman"/>
      <w:sz w:val="24"/>
      <w:szCs w:val="24"/>
      <w:lang w:val="lv-LV" w:eastAsia="lv-LV"/>
    </w:rPr>
  </w:style>
  <w:style w:type="paragraph" w:customStyle="1" w:styleId="Default">
    <w:name w:val="Default"/>
    <w:rsid w:val="00FE76B5"/>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tv213">
    <w:name w:val="tv213"/>
    <w:basedOn w:val="Normal"/>
    <w:rsid w:val="00F94D89"/>
    <w:pPr>
      <w:spacing w:before="100" w:beforeAutospacing="1" w:after="100" w:afterAutospacing="1"/>
    </w:pPr>
    <w:rPr>
      <w:rFonts w:eastAsia="Times New Roman"/>
      <w:sz w:val="24"/>
      <w:szCs w:val="24"/>
      <w:lang w:val="lv-LV" w:eastAsia="lv-LV"/>
    </w:rPr>
  </w:style>
  <w:style w:type="paragraph" w:styleId="Revision">
    <w:name w:val="Revision"/>
    <w:hidden/>
    <w:uiPriority w:val="99"/>
    <w:semiHidden/>
    <w:rsid w:val="00733C32"/>
    <w:pPr>
      <w:spacing w:after="0" w:line="240" w:lineRule="auto"/>
    </w:pPr>
    <w:rPr>
      <w:rFonts w:ascii="Times New Roman" w:eastAsia="Calibri" w:hAnsi="Times New Roman" w:cs="Times New Roman"/>
      <w:sz w:val="20"/>
      <w:szCs w:val="20"/>
      <w:lang w:val="en-AU"/>
    </w:rPr>
  </w:style>
  <w:style w:type="character" w:styleId="FollowedHyperlink">
    <w:name w:val="FollowedHyperlink"/>
    <w:basedOn w:val="DefaultParagraphFont"/>
    <w:uiPriority w:val="99"/>
    <w:semiHidden/>
    <w:unhideWhenUsed/>
    <w:rsid w:val="00547ACF"/>
    <w:rPr>
      <w:color w:val="800080" w:themeColor="followedHyperlink"/>
      <w:u w:val="single"/>
    </w:rPr>
  </w:style>
  <w:style w:type="character" w:customStyle="1" w:styleId="Mention1">
    <w:name w:val="Mention1"/>
    <w:basedOn w:val="DefaultParagraphFont"/>
    <w:uiPriority w:val="99"/>
    <w:semiHidden/>
    <w:unhideWhenUsed/>
    <w:rsid w:val="00547ACF"/>
    <w:rPr>
      <w:color w:val="2B579A"/>
      <w:shd w:val="clear" w:color="auto" w:fill="E6E6E6"/>
    </w:rPr>
  </w:style>
  <w:style w:type="character" w:customStyle="1" w:styleId="Mention2">
    <w:name w:val="Mention2"/>
    <w:basedOn w:val="DefaultParagraphFont"/>
    <w:uiPriority w:val="99"/>
    <w:semiHidden/>
    <w:unhideWhenUsed/>
    <w:rsid w:val="00B621AF"/>
    <w:rPr>
      <w:color w:val="2B579A"/>
      <w:shd w:val="clear" w:color="auto" w:fill="E6E6E6"/>
    </w:rPr>
  </w:style>
  <w:style w:type="character" w:styleId="BookTitle">
    <w:name w:val="Book Title"/>
    <w:basedOn w:val="DefaultParagraphFont"/>
    <w:uiPriority w:val="33"/>
    <w:qFormat/>
    <w:rsid w:val="00D97622"/>
    <w:rPr>
      <w:b/>
      <w:bCs/>
      <w:i/>
      <w:iCs/>
      <w:spacing w:val="5"/>
    </w:rPr>
  </w:style>
  <w:style w:type="character" w:customStyle="1" w:styleId="UnresolvedMention1">
    <w:name w:val="Unresolved Mention1"/>
    <w:basedOn w:val="DefaultParagraphFont"/>
    <w:uiPriority w:val="99"/>
    <w:semiHidden/>
    <w:unhideWhenUsed/>
    <w:rsid w:val="005A0C78"/>
    <w:rPr>
      <w:color w:val="808080"/>
      <w:shd w:val="clear" w:color="auto" w:fill="E6E6E6"/>
    </w:rPr>
  </w:style>
  <w:style w:type="character" w:styleId="UnresolvedMention">
    <w:name w:val="Unresolved Mention"/>
    <w:basedOn w:val="DefaultParagraphFont"/>
    <w:uiPriority w:val="99"/>
    <w:semiHidden/>
    <w:unhideWhenUsed/>
    <w:rsid w:val="008E2D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81098">
      <w:bodyDiv w:val="1"/>
      <w:marLeft w:val="0"/>
      <w:marRight w:val="0"/>
      <w:marTop w:val="0"/>
      <w:marBottom w:val="0"/>
      <w:divBdr>
        <w:top w:val="none" w:sz="0" w:space="0" w:color="auto"/>
        <w:left w:val="none" w:sz="0" w:space="0" w:color="auto"/>
        <w:bottom w:val="none" w:sz="0" w:space="0" w:color="auto"/>
        <w:right w:val="none" w:sz="0" w:space="0" w:color="auto"/>
      </w:divBdr>
    </w:div>
    <w:div w:id="187447022">
      <w:bodyDiv w:val="1"/>
      <w:marLeft w:val="0"/>
      <w:marRight w:val="0"/>
      <w:marTop w:val="0"/>
      <w:marBottom w:val="0"/>
      <w:divBdr>
        <w:top w:val="none" w:sz="0" w:space="0" w:color="auto"/>
        <w:left w:val="none" w:sz="0" w:space="0" w:color="auto"/>
        <w:bottom w:val="none" w:sz="0" w:space="0" w:color="auto"/>
        <w:right w:val="none" w:sz="0" w:space="0" w:color="auto"/>
      </w:divBdr>
    </w:div>
    <w:div w:id="297759619">
      <w:bodyDiv w:val="1"/>
      <w:marLeft w:val="0"/>
      <w:marRight w:val="0"/>
      <w:marTop w:val="0"/>
      <w:marBottom w:val="0"/>
      <w:divBdr>
        <w:top w:val="none" w:sz="0" w:space="0" w:color="auto"/>
        <w:left w:val="none" w:sz="0" w:space="0" w:color="auto"/>
        <w:bottom w:val="none" w:sz="0" w:space="0" w:color="auto"/>
        <w:right w:val="none" w:sz="0" w:space="0" w:color="auto"/>
      </w:divBdr>
    </w:div>
    <w:div w:id="385682458">
      <w:bodyDiv w:val="1"/>
      <w:marLeft w:val="0"/>
      <w:marRight w:val="0"/>
      <w:marTop w:val="0"/>
      <w:marBottom w:val="0"/>
      <w:divBdr>
        <w:top w:val="none" w:sz="0" w:space="0" w:color="auto"/>
        <w:left w:val="none" w:sz="0" w:space="0" w:color="auto"/>
        <w:bottom w:val="none" w:sz="0" w:space="0" w:color="auto"/>
        <w:right w:val="none" w:sz="0" w:space="0" w:color="auto"/>
      </w:divBdr>
    </w:div>
    <w:div w:id="433867426">
      <w:bodyDiv w:val="1"/>
      <w:marLeft w:val="0"/>
      <w:marRight w:val="0"/>
      <w:marTop w:val="0"/>
      <w:marBottom w:val="0"/>
      <w:divBdr>
        <w:top w:val="none" w:sz="0" w:space="0" w:color="auto"/>
        <w:left w:val="none" w:sz="0" w:space="0" w:color="auto"/>
        <w:bottom w:val="none" w:sz="0" w:space="0" w:color="auto"/>
        <w:right w:val="none" w:sz="0" w:space="0" w:color="auto"/>
      </w:divBdr>
    </w:div>
    <w:div w:id="724064040">
      <w:bodyDiv w:val="1"/>
      <w:marLeft w:val="0"/>
      <w:marRight w:val="0"/>
      <w:marTop w:val="0"/>
      <w:marBottom w:val="0"/>
      <w:divBdr>
        <w:top w:val="none" w:sz="0" w:space="0" w:color="auto"/>
        <w:left w:val="none" w:sz="0" w:space="0" w:color="auto"/>
        <w:bottom w:val="none" w:sz="0" w:space="0" w:color="auto"/>
        <w:right w:val="none" w:sz="0" w:space="0" w:color="auto"/>
      </w:divBdr>
    </w:div>
    <w:div w:id="784077653">
      <w:bodyDiv w:val="1"/>
      <w:marLeft w:val="0"/>
      <w:marRight w:val="0"/>
      <w:marTop w:val="0"/>
      <w:marBottom w:val="0"/>
      <w:divBdr>
        <w:top w:val="none" w:sz="0" w:space="0" w:color="auto"/>
        <w:left w:val="none" w:sz="0" w:space="0" w:color="auto"/>
        <w:bottom w:val="none" w:sz="0" w:space="0" w:color="auto"/>
        <w:right w:val="none" w:sz="0" w:space="0" w:color="auto"/>
      </w:divBdr>
    </w:div>
    <w:div w:id="792286714">
      <w:bodyDiv w:val="1"/>
      <w:marLeft w:val="0"/>
      <w:marRight w:val="0"/>
      <w:marTop w:val="0"/>
      <w:marBottom w:val="0"/>
      <w:divBdr>
        <w:top w:val="none" w:sz="0" w:space="0" w:color="auto"/>
        <w:left w:val="none" w:sz="0" w:space="0" w:color="auto"/>
        <w:bottom w:val="none" w:sz="0" w:space="0" w:color="auto"/>
        <w:right w:val="none" w:sz="0" w:space="0" w:color="auto"/>
      </w:divBdr>
    </w:div>
    <w:div w:id="807817380">
      <w:bodyDiv w:val="1"/>
      <w:marLeft w:val="0"/>
      <w:marRight w:val="0"/>
      <w:marTop w:val="0"/>
      <w:marBottom w:val="0"/>
      <w:divBdr>
        <w:top w:val="none" w:sz="0" w:space="0" w:color="auto"/>
        <w:left w:val="none" w:sz="0" w:space="0" w:color="auto"/>
        <w:bottom w:val="none" w:sz="0" w:space="0" w:color="auto"/>
        <w:right w:val="none" w:sz="0" w:space="0" w:color="auto"/>
      </w:divBdr>
    </w:div>
    <w:div w:id="1138106844">
      <w:bodyDiv w:val="1"/>
      <w:marLeft w:val="0"/>
      <w:marRight w:val="0"/>
      <w:marTop w:val="0"/>
      <w:marBottom w:val="0"/>
      <w:divBdr>
        <w:top w:val="none" w:sz="0" w:space="0" w:color="auto"/>
        <w:left w:val="none" w:sz="0" w:space="0" w:color="auto"/>
        <w:bottom w:val="none" w:sz="0" w:space="0" w:color="auto"/>
        <w:right w:val="none" w:sz="0" w:space="0" w:color="auto"/>
      </w:divBdr>
    </w:div>
    <w:div w:id="1168717690">
      <w:bodyDiv w:val="1"/>
      <w:marLeft w:val="0"/>
      <w:marRight w:val="0"/>
      <w:marTop w:val="0"/>
      <w:marBottom w:val="0"/>
      <w:divBdr>
        <w:top w:val="none" w:sz="0" w:space="0" w:color="auto"/>
        <w:left w:val="none" w:sz="0" w:space="0" w:color="auto"/>
        <w:bottom w:val="none" w:sz="0" w:space="0" w:color="auto"/>
        <w:right w:val="none" w:sz="0" w:space="0" w:color="auto"/>
      </w:divBdr>
    </w:div>
    <w:div w:id="1373574577">
      <w:bodyDiv w:val="1"/>
      <w:marLeft w:val="0"/>
      <w:marRight w:val="0"/>
      <w:marTop w:val="0"/>
      <w:marBottom w:val="0"/>
      <w:divBdr>
        <w:top w:val="none" w:sz="0" w:space="0" w:color="auto"/>
        <w:left w:val="none" w:sz="0" w:space="0" w:color="auto"/>
        <w:bottom w:val="none" w:sz="0" w:space="0" w:color="auto"/>
        <w:right w:val="none" w:sz="0" w:space="0" w:color="auto"/>
      </w:divBdr>
    </w:div>
    <w:div w:id="1575358383">
      <w:bodyDiv w:val="1"/>
      <w:marLeft w:val="0"/>
      <w:marRight w:val="0"/>
      <w:marTop w:val="0"/>
      <w:marBottom w:val="0"/>
      <w:divBdr>
        <w:top w:val="none" w:sz="0" w:space="0" w:color="auto"/>
        <w:left w:val="none" w:sz="0" w:space="0" w:color="auto"/>
        <w:bottom w:val="none" w:sz="0" w:space="0" w:color="auto"/>
        <w:right w:val="none" w:sz="0" w:space="0" w:color="auto"/>
      </w:divBdr>
    </w:div>
    <w:div w:id="1685815095">
      <w:bodyDiv w:val="1"/>
      <w:marLeft w:val="0"/>
      <w:marRight w:val="0"/>
      <w:marTop w:val="0"/>
      <w:marBottom w:val="0"/>
      <w:divBdr>
        <w:top w:val="none" w:sz="0" w:space="0" w:color="auto"/>
        <w:left w:val="none" w:sz="0" w:space="0" w:color="auto"/>
        <w:bottom w:val="none" w:sz="0" w:space="0" w:color="auto"/>
        <w:right w:val="none" w:sz="0" w:space="0" w:color="auto"/>
      </w:divBdr>
    </w:div>
    <w:div w:id="1727876981">
      <w:bodyDiv w:val="1"/>
      <w:marLeft w:val="0"/>
      <w:marRight w:val="0"/>
      <w:marTop w:val="0"/>
      <w:marBottom w:val="0"/>
      <w:divBdr>
        <w:top w:val="none" w:sz="0" w:space="0" w:color="auto"/>
        <w:left w:val="none" w:sz="0" w:space="0" w:color="auto"/>
        <w:bottom w:val="none" w:sz="0" w:space="0" w:color="auto"/>
        <w:right w:val="none" w:sz="0" w:space="0" w:color="auto"/>
      </w:divBdr>
    </w:div>
    <w:div w:id="1843668056">
      <w:bodyDiv w:val="1"/>
      <w:marLeft w:val="0"/>
      <w:marRight w:val="0"/>
      <w:marTop w:val="0"/>
      <w:marBottom w:val="0"/>
      <w:divBdr>
        <w:top w:val="none" w:sz="0" w:space="0" w:color="auto"/>
        <w:left w:val="none" w:sz="0" w:space="0" w:color="auto"/>
        <w:bottom w:val="none" w:sz="0" w:space="0" w:color="auto"/>
        <w:right w:val="none" w:sz="0" w:space="0" w:color="auto"/>
      </w:divBdr>
    </w:div>
    <w:div w:id="1925263173">
      <w:bodyDiv w:val="1"/>
      <w:marLeft w:val="0"/>
      <w:marRight w:val="0"/>
      <w:marTop w:val="0"/>
      <w:marBottom w:val="0"/>
      <w:divBdr>
        <w:top w:val="none" w:sz="0" w:space="0" w:color="auto"/>
        <w:left w:val="none" w:sz="0" w:space="0" w:color="auto"/>
        <w:bottom w:val="none" w:sz="0" w:space="0" w:color="auto"/>
        <w:right w:val="none" w:sz="0" w:space="0" w:color="auto"/>
      </w:divBdr>
    </w:div>
    <w:div w:id="2012681548">
      <w:bodyDiv w:val="1"/>
      <w:marLeft w:val="0"/>
      <w:marRight w:val="0"/>
      <w:marTop w:val="0"/>
      <w:marBottom w:val="0"/>
      <w:divBdr>
        <w:top w:val="none" w:sz="0" w:space="0" w:color="auto"/>
        <w:left w:val="none" w:sz="0" w:space="0" w:color="auto"/>
        <w:bottom w:val="none" w:sz="0" w:space="0" w:color="auto"/>
        <w:right w:val="none" w:sz="0" w:space="0" w:color="auto"/>
      </w:divBdr>
    </w:div>
    <w:div w:id="211000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ara.Ambrena@e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curia.europa.eu/juris/document/document.jsf;jsessionid=3FCFE9F9814714B6A5445FE9C58E7902?text=&amp;docid=211287&amp;pageIndex=0&amp;doclang=LV&amp;mode=lst&amp;dir=&amp;occ=first&amp;part=1&amp;cid=9335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EB6BF-A67C-425B-AB43-E31C88427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7</Pages>
  <Words>10044</Words>
  <Characters>5726</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Altum</Company>
  <LinksUpToDate>false</LinksUpToDate>
  <CharactersWithSpaces>15739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Signe Tuklere</dc:creator>
  <dc:description>67013298
Signe.Tuklere@em.gov</dc:description>
  <cp:lastModifiedBy>Madara Ambrēna</cp:lastModifiedBy>
  <cp:revision>14</cp:revision>
  <cp:lastPrinted>2017-07-21T07:32:00Z</cp:lastPrinted>
  <dcterms:created xsi:type="dcterms:W3CDTF">2019-10-15T13:53:00Z</dcterms:created>
  <dcterms:modified xsi:type="dcterms:W3CDTF">2019-11-04T08:19:00Z</dcterms:modified>
</cp:coreProperties>
</file>