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F3FB" w14:textId="77777777" w:rsidR="001C4923" w:rsidRPr="00864EB1" w:rsidRDefault="001C4923" w:rsidP="001C4923">
      <w:pPr>
        <w:pStyle w:val="naislab"/>
        <w:spacing w:before="0" w:after="0"/>
        <w:jc w:val="center"/>
        <w:rPr>
          <w:b/>
          <w:sz w:val="28"/>
          <w:szCs w:val="28"/>
        </w:rPr>
      </w:pPr>
      <w:r w:rsidRPr="00864EB1">
        <w:rPr>
          <w:b/>
          <w:sz w:val="28"/>
          <w:szCs w:val="28"/>
        </w:rPr>
        <w:t>Izziņa par atzinumos sniegtajiem iebildumiem</w:t>
      </w:r>
    </w:p>
    <w:p w14:paraId="4E99C7C3" w14:textId="77777777" w:rsidR="001C4923" w:rsidRPr="008A36C9" w:rsidRDefault="001C4923" w:rsidP="001C4923">
      <w:pPr>
        <w:pStyle w:val="naisf"/>
        <w:spacing w:before="0" w:after="0"/>
        <w:ind w:firstLine="720"/>
      </w:pPr>
    </w:p>
    <w:tbl>
      <w:tblPr>
        <w:tblW w:w="0" w:type="auto"/>
        <w:jc w:val="center"/>
        <w:tblLook w:val="00A0" w:firstRow="1" w:lastRow="0" w:firstColumn="1" w:lastColumn="0" w:noHBand="0" w:noVBand="0"/>
      </w:tblPr>
      <w:tblGrid>
        <w:gridCol w:w="10188"/>
      </w:tblGrid>
      <w:tr w:rsidR="001C4923" w:rsidRPr="00712B66" w14:paraId="7210F35E" w14:textId="77777777" w:rsidTr="006F6CDC">
        <w:trPr>
          <w:jc w:val="center"/>
        </w:trPr>
        <w:tc>
          <w:tcPr>
            <w:tcW w:w="10188" w:type="dxa"/>
            <w:tcBorders>
              <w:bottom w:val="single" w:sz="6" w:space="0" w:color="000000"/>
            </w:tcBorders>
          </w:tcPr>
          <w:p w14:paraId="7C916D09" w14:textId="3F8B1FE5" w:rsidR="00D372ED" w:rsidRPr="00D372ED" w:rsidRDefault="001C4923" w:rsidP="00D372ED">
            <w:pPr>
              <w:ind w:right="-1"/>
              <w:jc w:val="center"/>
            </w:pPr>
            <w:r w:rsidRPr="00D372ED">
              <w:t xml:space="preserve">Ministru kabineta noteikumu projekts </w:t>
            </w:r>
            <w:r w:rsidR="0088699C" w:rsidRPr="00D372ED">
              <w:t>“</w:t>
            </w:r>
            <w:r w:rsidR="000F4041" w:rsidRPr="000F4041">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00EB1A43">
              <w:t>”</w:t>
            </w:r>
          </w:p>
        </w:tc>
      </w:tr>
    </w:tbl>
    <w:p w14:paraId="0F555C28" w14:textId="77777777" w:rsidR="001C4923" w:rsidRPr="00712B66" w:rsidRDefault="001C4923" w:rsidP="001C4923">
      <w:pPr>
        <w:pStyle w:val="naisc"/>
        <w:spacing w:before="0" w:after="0"/>
        <w:ind w:firstLine="1080"/>
      </w:pPr>
      <w:r w:rsidRPr="00712B66">
        <w:t>(dokumenta veids un nosaukums)</w:t>
      </w:r>
    </w:p>
    <w:p w14:paraId="58BD1983" w14:textId="77777777" w:rsidR="001C4923" w:rsidRPr="00712B66" w:rsidRDefault="001C4923" w:rsidP="001C4923">
      <w:pPr>
        <w:pStyle w:val="naisf"/>
        <w:spacing w:before="0" w:after="0"/>
        <w:ind w:firstLine="720"/>
      </w:pPr>
    </w:p>
    <w:p w14:paraId="69888C28" w14:textId="77777777" w:rsidR="001C4923" w:rsidRPr="00712B66" w:rsidRDefault="001C4923" w:rsidP="001C4923">
      <w:pPr>
        <w:pStyle w:val="naisf"/>
        <w:spacing w:before="0" w:after="0"/>
        <w:ind w:firstLine="0"/>
      </w:pPr>
    </w:p>
    <w:p w14:paraId="3675C501" w14:textId="77777777" w:rsidR="001C4923" w:rsidRPr="00712B66" w:rsidRDefault="001C4923" w:rsidP="001C4923">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5F139579" w14:textId="77777777" w:rsidR="001C4923" w:rsidRPr="00712B66" w:rsidRDefault="001C4923" w:rsidP="001C4923">
      <w:pPr>
        <w:pStyle w:val="naisf"/>
        <w:spacing w:before="0" w:after="0"/>
        <w:ind w:firstLine="0"/>
        <w:rPr>
          <w:b/>
        </w:rPr>
      </w:pPr>
    </w:p>
    <w:tbl>
      <w:tblPr>
        <w:tblW w:w="14312" w:type="dxa"/>
        <w:tblLook w:val="00A0" w:firstRow="1" w:lastRow="0" w:firstColumn="1" w:lastColumn="0" w:noHBand="0" w:noVBand="0"/>
      </w:tblPr>
      <w:tblGrid>
        <w:gridCol w:w="6345"/>
        <w:gridCol w:w="7967"/>
      </w:tblGrid>
      <w:tr w:rsidR="001C4923" w:rsidRPr="000A20B8" w14:paraId="54D98D2C" w14:textId="77777777" w:rsidTr="006F6CDC">
        <w:tc>
          <w:tcPr>
            <w:tcW w:w="6345" w:type="dxa"/>
          </w:tcPr>
          <w:p w14:paraId="0D5A2232" w14:textId="77777777" w:rsidR="001C4923" w:rsidRPr="000A20B8" w:rsidRDefault="001C4923" w:rsidP="006F6CDC">
            <w:pPr>
              <w:pStyle w:val="naisf"/>
              <w:spacing w:before="0" w:after="0"/>
              <w:ind w:firstLine="0"/>
            </w:pPr>
            <w:r w:rsidRPr="000A20B8">
              <w:t xml:space="preserve">Datums: </w:t>
            </w:r>
          </w:p>
        </w:tc>
        <w:tc>
          <w:tcPr>
            <w:tcW w:w="7967" w:type="dxa"/>
          </w:tcPr>
          <w:p w14:paraId="55DE8678" w14:textId="1148D89D" w:rsidR="001C4923" w:rsidRPr="000A20B8" w:rsidRDefault="00E41ACB" w:rsidP="0088699C">
            <w:pPr>
              <w:pStyle w:val="NormalWeb"/>
              <w:spacing w:before="0" w:beforeAutospacing="0" w:after="0" w:afterAutospacing="0"/>
            </w:pPr>
            <w:r>
              <w:t>20.06.2019.</w:t>
            </w:r>
            <w:r w:rsidR="000C2213">
              <w:t>, 24.07.2019.</w:t>
            </w:r>
            <w:r w:rsidR="00044DC8">
              <w:t>, 27.08.2019.</w:t>
            </w:r>
          </w:p>
        </w:tc>
      </w:tr>
      <w:tr w:rsidR="001C4923" w:rsidRPr="000A20B8" w14:paraId="22593F21" w14:textId="77777777" w:rsidTr="006F6CDC">
        <w:tc>
          <w:tcPr>
            <w:tcW w:w="6345" w:type="dxa"/>
          </w:tcPr>
          <w:p w14:paraId="3909BA2F" w14:textId="77777777" w:rsidR="001C4923" w:rsidRPr="000A20B8" w:rsidRDefault="001C4923" w:rsidP="006F6CDC">
            <w:pPr>
              <w:pStyle w:val="naisf"/>
              <w:spacing w:before="0" w:after="0"/>
              <w:ind w:firstLine="0"/>
            </w:pPr>
          </w:p>
        </w:tc>
        <w:tc>
          <w:tcPr>
            <w:tcW w:w="7967" w:type="dxa"/>
          </w:tcPr>
          <w:p w14:paraId="453877D0" w14:textId="77777777" w:rsidR="001C4923" w:rsidRPr="000A20B8" w:rsidRDefault="001C4923" w:rsidP="006F6CDC">
            <w:pPr>
              <w:pStyle w:val="NormalWeb"/>
              <w:spacing w:before="0" w:beforeAutospacing="0" w:after="0" w:afterAutospacing="0"/>
              <w:ind w:firstLine="720"/>
            </w:pPr>
          </w:p>
        </w:tc>
      </w:tr>
      <w:tr w:rsidR="00497FF5" w:rsidRPr="000A20B8" w14:paraId="6D0FA22A" w14:textId="77777777" w:rsidTr="006F6CDC">
        <w:tc>
          <w:tcPr>
            <w:tcW w:w="6345" w:type="dxa"/>
          </w:tcPr>
          <w:p w14:paraId="54D7A34A" w14:textId="77777777" w:rsidR="00497FF5" w:rsidRPr="000A20B8" w:rsidRDefault="00497FF5" w:rsidP="00497FF5">
            <w:pPr>
              <w:pStyle w:val="naiskr"/>
              <w:spacing w:before="0" w:after="0"/>
              <w:jc w:val="both"/>
            </w:pPr>
            <w:r w:rsidRPr="000A20B8">
              <w:t>Saskaņošanas dalībnieki</w:t>
            </w:r>
          </w:p>
        </w:tc>
        <w:tc>
          <w:tcPr>
            <w:tcW w:w="7967" w:type="dxa"/>
          </w:tcPr>
          <w:p w14:paraId="6FA0209A" w14:textId="5A58E710" w:rsidR="00497FF5" w:rsidRPr="000A20B8" w:rsidRDefault="00497FF5" w:rsidP="00497FF5">
            <w:pPr>
              <w:pStyle w:val="NormalWeb"/>
              <w:spacing w:before="0" w:beforeAutospacing="0" w:after="0" w:afterAutospacing="0"/>
              <w:ind w:right="29"/>
              <w:jc w:val="both"/>
            </w:pPr>
            <w:r w:rsidRPr="00792EDE">
              <w:t>Tieslietu ministrija, Finanšu ministrija, Vides aizsardzības un reģionālās attīstības ministrija</w:t>
            </w:r>
            <w:r>
              <w:t xml:space="preserve">, Labklājības ministrija, </w:t>
            </w:r>
            <w:proofErr w:type="spellStart"/>
            <w:r>
              <w:t>Pārresoru</w:t>
            </w:r>
            <w:proofErr w:type="spellEnd"/>
            <w:r>
              <w:t xml:space="preserve"> koordinācijas centrs, Latvijas Brīvo arodbiedrību savienība, Latvijas Pašvaldību savienība.</w:t>
            </w:r>
          </w:p>
        </w:tc>
      </w:tr>
    </w:tbl>
    <w:p w14:paraId="0BCD0698" w14:textId="77777777" w:rsidR="001C4923" w:rsidRPr="000A20B8" w:rsidRDefault="001C4923" w:rsidP="001C4923">
      <w:pPr>
        <w:jc w:val="both"/>
      </w:pPr>
    </w:p>
    <w:tbl>
      <w:tblPr>
        <w:tblW w:w="16047" w:type="dxa"/>
        <w:tblLook w:val="00A0" w:firstRow="1" w:lastRow="0" w:firstColumn="1" w:lastColumn="0" w:noHBand="0" w:noVBand="0"/>
      </w:tblPr>
      <w:tblGrid>
        <w:gridCol w:w="6169"/>
        <w:gridCol w:w="8148"/>
        <w:gridCol w:w="1730"/>
      </w:tblGrid>
      <w:tr w:rsidR="001C4923" w:rsidRPr="00712B66" w14:paraId="5E2A7D41" w14:textId="77777777" w:rsidTr="006F6CDC">
        <w:trPr>
          <w:trHeight w:val="285"/>
        </w:trPr>
        <w:tc>
          <w:tcPr>
            <w:tcW w:w="6169" w:type="dxa"/>
          </w:tcPr>
          <w:p w14:paraId="5382A6E5" w14:textId="77777777" w:rsidR="001C4923" w:rsidRPr="000A20B8" w:rsidRDefault="001C4923" w:rsidP="006F6CDC">
            <w:pPr>
              <w:pStyle w:val="naiskr"/>
              <w:spacing w:before="0" w:after="0"/>
              <w:jc w:val="both"/>
            </w:pPr>
            <w:r w:rsidRPr="000A20B8">
              <w:t>Saskaņošanas dalībnieki izskatīja šādu ministriju (citu institūciju) iebildumus</w:t>
            </w:r>
          </w:p>
        </w:tc>
        <w:tc>
          <w:tcPr>
            <w:tcW w:w="9878" w:type="dxa"/>
            <w:gridSpan w:val="2"/>
          </w:tcPr>
          <w:p w14:paraId="56498970" w14:textId="1FA531EC" w:rsidR="001C4923" w:rsidRPr="00712B66" w:rsidRDefault="00496905" w:rsidP="00496905">
            <w:pPr>
              <w:pStyle w:val="naiskr"/>
              <w:spacing w:before="0" w:after="0"/>
              <w:ind w:right="1730"/>
              <w:jc w:val="both"/>
            </w:pPr>
            <w:r>
              <w:t xml:space="preserve">   </w:t>
            </w:r>
            <w:r w:rsidR="00EB1A43" w:rsidRPr="00497FF5">
              <w:t>Tieslietu ministrija</w:t>
            </w:r>
            <w:r w:rsidR="00E41ACB" w:rsidRPr="00497FF5">
              <w:t>, Finanšu ministrija, Vides aizsardzības un reģionālās attīstības ministrija</w:t>
            </w:r>
            <w:r w:rsidR="00497FF5" w:rsidRPr="00497FF5">
              <w:t>.</w:t>
            </w:r>
          </w:p>
        </w:tc>
      </w:tr>
      <w:tr w:rsidR="001C4923" w:rsidRPr="00712B66" w14:paraId="600B7529" w14:textId="77777777" w:rsidTr="006F6CDC">
        <w:trPr>
          <w:gridAfter w:val="1"/>
          <w:wAfter w:w="1730" w:type="dxa"/>
          <w:trHeight w:val="465"/>
        </w:trPr>
        <w:tc>
          <w:tcPr>
            <w:tcW w:w="14317" w:type="dxa"/>
            <w:gridSpan w:val="2"/>
          </w:tcPr>
          <w:p w14:paraId="1F141236" w14:textId="77777777" w:rsidR="001C4923" w:rsidRPr="00712B66" w:rsidRDefault="001C4923" w:rsidP="006F6CDC">
            <w:pPr>
              <w:pStyle w:val="naisc"/>
              <w:spacing w:before="0" w:after="0"/>
              <w:jc w:val="left"/>
            </w:pPr>
          </w:p>
        </w:tc>
      </w:tr>
      <w:tr w:rsidR="001C4923" w:rsidRPr="00712B66" w14:paraId="573EBBDA" w14:textId="77777777" w:rsidTr="006F6CDC">
        <w:trPr>
          <w:gridAfter w:val="1"/>
          <w:wAfter w:w="1730" w:type="dxa"/>
        </w:trPr>
        <w:tc>
          <w:tcPr>
            <w:tcW w:w="6169" w:type="dxa"/>
          </w:tcPr>
          <w:p w14:paraId="329A940A" w14:textId="77777777" w:rsidR="001C4923" w:rsidRPr="00712B66" w:rsidRDefault="001C4923" w:rsidP="006F6CDC">
            <w:pPr>
              <w:pStyle w:val="naiskr"/>
              <w:spacing w:before="0" w:after="0"/>
            </w:pPr>
            <w:r w:rsidRPr="00712B66">
              <w:t>Ministrijas (citas institūcijas), kuras nav ieradušās uz sanāksmi vai kuras nav atbildējušas uz uzaicinājumu piedalīties elektroniskajā saskaņošanā</w:t>
            </w:r>
          </w:p>
        </w:tc>
        <w:tc>
          <w:tcPr>
            <w:tcW w:w="8148" w:type="dxa"/>
          </w:tcPr>
          <w:p w14:paraId="6F2E1DEB" w14:textId="77777777" w:rsidR="001C4923" w:rsidRPr="00712B66" w:rsidRDefault="00932A43" w:rsidP="006F6CDC">
            <w:pPr>
              <w:pStyle w:val="naiskr"/>
              <w:spacing w:before="0" w:after="0"/>
              <w:ind w:left="244"/>
              <w:jc w:val="both"/>
            </w:pPr>
            <w:r>
              <w:t>Nav.</w:t>
            </w:r>
          </w:p>
        </w:tc>
      </w:tr>
    </w:tbl>
    <w:p w14:paraId="1CB98139" w14:textId="77777777" w:rsidR="001C4923" w:rsidRPr="00712B66" w:rsidRDefault="001C4923" w:rsidP="001C4923">
      <w:pPr>
        <w:pStyle w:val="naisf"/>
        <w:spacing w:before="0" w:after="0"/>
        <w:ind w:firstLine="720"/>
      </w:pPr>
    </w:p>
    <w:p w14:paraId="139F382F" w14:textId="77777777" w:rsidR="001C4923" w:rsidRPr="00712B66" w:rsidRDefault="001C4923" w:rsidP="001C492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5E3B19B2" w14:textId="77777777" w:rsidR="001C4923" w:rsidRPr="00712B66" w:rsidRDefault="001C4923" w:rsidP="001C4923">
      <w:pPr>
        <w:pStyle w:val="naisf"/>
        <w:spacing w:before="0" w:after="0"/>
        <w:ind w:firstLine="720"/>
      </w:pPr>
      <w:bookmarkStart w:id="0" w:name="_GoBack"/>
      <w:bookmarkEnd w:id="0"/>
    </w:p>
    <w:tbl>
      <w:tblPr>
        <w:tblpPr w:leftFromText="180" w:rightFromText="180" w:vertAnchor="text" w:tblpX="-24" w:tblpY="1"/>
        <w:tblOverlap w:val="never"/>
        <w:tblW w:w="14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4278"/>
        <w:gridCol w:w="4111"/>
        <w:gridCol w:w="2551"/>
      </w:tblGrid>
      <w:tr w:rsidR="001C4923" w:rsidRPr="002479B0" w14:paraId="26935281" w14:textId="77777777" w:rsidTr="0088699C">
        <w:tc>
          <w:tcPr>
            <w:tcW w:w="716" w:type="dxa"/>
            <w:tcBorders>
              <w:top w:val="single" w:sz="6" w:space="0" w:color="000000"/>
              <w:left w:val="single" w:sz="6" w:space="0" w:color="000000"/>
              <w:bottom w:val="single" w:sz="6" w:space="0" w:color="000000"/>
              <w:right w:val="single" w:sz="6" w:space="0" w:color="000000"/>
            </w:tcBorders>
            <w:vAlign w:val="center"/>
          </w:tcPr>
          <w:p w14:paraId="1C55AB77" w14:textId="77777777" w:rsidR="001C4923" w:rsidRPr="002479B0" w:rsidRDefault="001C4923" w:rsidP="0088699C">
            <w:pPr>
              <w:pStyle w:val="naisc"/>
              <w:spacing w:before="0" w:after="0"/>
              <w:rPr>
                <w:sz w:val="22"/>
                <w:szCs w:val="22"/>
              </w:rPr>
            </w:pPr>
            <w:r w:rsidRPr="002479B0">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D9FB9FE" w14:textId="77777777" w:rsidR="001C4923" w:rsidRPr="002479B0" w:rsidRDefault="001C4923" w:rsidP="0088699C">
            <w:pPr>
              <w:pStyle w:val="naisc"/>
              <w:spacing w:before="0" w:after="0"/>
              <w:ind w:firstLine="12"/>
              <w:rPr>
                <w:sz w:val="22"/>
                <w:szCs w:val="22"/>
              </w:rPr>
            </w:pPr>
            <w:r w:rsidRPr="002479B0">
              <w:rPr>
                <w:sz w:val="22"/>
                <w:szCs w:val="22"/>
              </w:rPr>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13AEFCE0" w14:textId="77777777" w:rsidR="001C4923" w:rsidRPr="002479B0" w:rsidRDefault="001C4923" w:rsidP="0088699C">
            <w:pPr>
              <w:pStyle w:val="naisc"/>
              <w:spacing w:before="0" w:after="0"/>
              <w:ind w:right="3"/>
              <w:rPr>
                <w:sz w:val="22"/>
                <w:szCs w:val="22"/>
              </w:rPr>
            </w:pPr>
            <w:r w:rsidRPr="002479B0">
              <w:rPr>
                <w:sz w:val="22"/>
                <w:szCs w:val="22"/>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3B27C84F" w14:textId="77777777" w:rsidR="001C4923" w:rsidRPr="002479B0" w:rsidRDefault="001C4923" w:rsidP="0088699C">
            <w:pPr>
              <w:pStyle w:val="naisc"/>
              <w:spacing w:before="0" w:after="0"/>
              <w:ind w:firstLine="21"/>
              <w:rPr>
                <w:sz w:val="22"/>
                <w:szCs w:val="22"/>
              </w:rPr>
            </w:pPr>
            <w:r w:rsidRPr="002479B0">
              <w:rPr>
                <w:sz w:val="22"/>
                <w:szCs w:val="22"/>
              </w:rPr>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14:paraId="003C5B9D" w14:textId="77777777" w:rsidR="001C4923" w:rsidRPr="002479B0" w:rsidRDefault="001C4923" w:rsidP="0088699C">
            <w:pPr>
              <w:jc w:val="center"/>
              <w:rPr>
                <w:sz w:val="22"/>
                <w:szCs w:val="22"/>
              </w:rPr>
            </w:pPr>
            <w:r w:rsidRPr="002479B0">
              <w:rPr>
                <w:sz w:val="22"/>
                <w:szCs w:val="22"/>
              </w:rPr>
              <w:t>Projekta attiecīgā punkta (panta) galīgā redakcija</w:t>
            </w:r>
          </w:p>
        </w:tc>
      </w:tr>
      <w:tr w:rsidR="001C4923" w:rsidRPr="002479B0" w14:paraId="4CEFD976" w14:textId="77777777" w:rsidTr="00E41ACB">
        <w:tc>
          <w:tcPr>
            <w:tcW w:w="716" w:type="dxa"/>
            <w:tcBorders>
              <w:top w:val="single" w:sz="6" w:space="0" w:color="000000"/>
              <w:left w:val="single" w:sz="6" w:space="0" w:color="000000"/>
              <w:bottom w:val="single" w:sz="6" w:space="0" w:color="000000"/>
              <w:right w:val="single" w:sz="6" w:space="0" w:color="000000"/>
            </w:tcBorders>
          </w:tcPr>
          <w:p w14:paraId="7CD0E8BE" w14:textId="7DB7637B" w:rsidR="001C4923" w:rsidRPr="002479B0" w:rsidRDefault="001C4923" w:rsidP="0088699C">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57DACFE" w14:textId="77777777" w:rsidR="001C4923" w:rsidRPr="002479B0" w:rsidRDefault="001C4923" w:rsidP="0088699C">
            <w:pPr>
              <w:pStyle w:val="naisc"/>
              <w:spacing w:before="0" w:after="0"/>
              <w:rPr>
                <w:sz w:val="22"/>
                <w:szCs w:val="22"/>
              </w:rPr>
            </w:pPr>
            <w:r w:rsidRPr="002479B0">
              <w:rPr>
                <w:sz w:val="22"/>
                <w:szCs w:val="22"/>
              </w:rPr>
              <w:t>2</w:t>
            </w:r>
          </w:p>
        </w:tc>
        <w:tc>
          <w:tcPr>
            <w:tcW w:w="4278" w:type="dxa"/>
            <w:tcBorders>
              <w:top w:val="single" w:sz="6" w:space="0" w:color="000000"/>
              <w:left w:val="single" w:sz="6" w:space="0" w:color="000000"/>
              <w:bottom w:val="single" w:sz="6" w:space="0" w:color="000000"/>
              <w:right w:val="single" w:sz="6" w:space="0" w:color="000000"/>
            </w:tcBorders>
          </w:tcPr>
          <w:p w14:paraId="716282BB" w14:textId="77777777" w:rsidR="001C4923" w:rsidRPr="002479B0" w:rsidRDefault="001C4923" w:rsidP="0088699C">
            <w:pPr>
              <w:pStyle w:val="naisc"/>
              <w:spacing w:before="0" w:after="0"/>
              <w:rPr>
                <w:sz w:val="22"/>
                <w:szCs w:val="22"/>
              </w:rPr>
            </w:pPr>
            <w:r w:rsidRPr="002479B0">
              <w:rPr>
                <w:sz w:val="22"/>
                <w:szCs w:val="22"/>
              </w:rPr>
              <w:t>3</w:t>
            </w:r>
          </w:p>
        </w:tc>
        <w:tc>
          <w:tcPr>
            <w:tcW w:w="4111" w:type="dxa"/>
            <w:tcBorders>
              <w:top w:val="single" w:sz="6" w:space="0" w:color="000000"/>
              <w:left w:val="single" w:sz="6" w:space="0" w:color="000000"/>
              <w:bottom w:val="single" w:sz="6" w:space="0" w:color="000000"/>
              <w:right w:val="single" w:sz="6" w:space="0" w:color="000000"/>
            </w:tcBorders>
          </w:tcPr>
          <w:p w14:paraId="6B3E46E1" w14:textId="77777777" w:rsidR="001C4923" w:rsidRPr="002479B0" w:rsidRDefault="001C4923" w:rsidP="0088699C">
            <w:pPr>
              <w:pStyle w:val="naisc"/>
              <w:spacing w:before="0" w:after="0"/>
              <w:rPr>
                <w:sz w:val="22"/>
                <w:szCs w:val="22"/>
              </w:rPr>
            </w:pPr>
            <w:r w:rsidRPr="002479B0">
              <w:rPr>
                <w:sz w:val="22"/>
                <w:szCs w:val="22"/>
              </w:rPr>
              <w:t>4</w:t>
            </w:r>
          </w:p>
        </w:tc>
        <w:tc>
          <w:tcPr>
            <w:tcW w:w="2551" w:type="dxa"/>
            <w:tcBorders>
              <w:top w:val="single" w:sz="4" w:space="0" w:color="auto"/>
              <w:left w:val="single" w:sz="4" w:space="0" w:color="auto"/>
              <w:bottom w:val="single" w:sz="4" w:space="0" w:color="auto"/>
            </w:tcBorders>
          </w:tcPr>
          <w:p w14:paraId="4F3204D2" w14:textId="77777777" w:rsidR="001C4923" w:rsidRPr="002479B0" w:rsidRDefault="001C4923" w:rsidP="0088699C">
            <w:pPr>
              <w:jc w:val="center"/>
              <w:rPr>
                <w:sz w:val="22"/>
                <w:szCs w:val="22"/>
              </w:rPr>
            </w:pPr>
            <w:r w:rsidRPr="002479B0">
              <w:rPr>
                <w:sz w:val="22"/>
                <w:szCs w:val="22"/>
              </w:rPr>
              <w:t>5</w:t>
            </w:r>
          </w:p>
        </w:tc>
      </w:tr>
      <w:tr w:rsidR="004B729E" w:rsidRPr="002479B0" w14:paraId="0386C631" w14:textId="77777777" w:rsidTr="00E41ACB">
        <w:tc>
          <w:tcPr>
            <w:tcW w:w="716" w:type="dxa"/>
            <w:tcBorders>
              <w:top w:val="single" w:sz="6" w:space="0" w:color="000000"/>
              <w:left w:val="single" w:sz="6" w:space="0" w:color="000000"/>
              <w:bottom w:val="single" w:sz="6" w:space="0" w:color="000000"/>
              <w:right w:val="single" w:sz="6" w:space="0" w:color="000000"/>
            </w:tcBorders>
          </w:tcPr>
          <w:p w14:paraId="78AF31F6" w14:textId="77777777" w:rsidR="004B729E" w:rsidRPr="002479B0" w:rsidRDefault="004B729E"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41C9B95" w14:textId="69478AD8" w:rsidR="004B729E" w:rsidRPr="00334B84" w:rsidRDefault="004B729E" w:rsidP="00334B84">
            <w:pPr>
              <w:pStyle w:val="naisc"/>
              <w:spacing w:before="0" w:after="0"/>
              <w:jc w:val="both"/>
              <w:rPr>
                <w:b/>
                <w:bCs/>
                <w:sz w:val="22"/>
                <w:szCs w:val="22"/>
              </w:rPr>
            </w:pPr>
            <w:r>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1CE00B7E" w14:textId="77777777" w:rsidR="004B729E" w:rsidRDefault="004B729E" w:rsidP="00334B84">
            <w:pPr>
              <w:pStyle w:val="naisc"/>
              <w:spacing w:before="0" w:after="0"/>
              <w:jc w:val="left"/>
              <w:rPr>
                <w:b/>
                <w:bCs/>
                <w:sz w:val="22"/>
                <w:szCs w:val="22"/>
              </w:rPr>
            </w:pPr>
            <w:r>
              <w:rPr>
                <w:b/>
                <w:bCs/>
                <w:sz w:val="22"/>
                <w:szCs w:val="22"/>
              </w:rPr>
              <w:t>Tieslietu ministrijas 27.06.2019. 1.iebildums:</w:t>
            </w:r>
          </w:p>
          <w:p w14:paraId="08898EA8" w14:textId="074800E4" w:rsidR="004B729E" w:rsidRPr="004B729E" w:rsidRDefault="004B729E" w:rsidP="00A114C6">
            <w:pPr>
              <w:pStyle w:val="naisc"/>
              <w:spacing w:before="0" w:after="0"/>
              <w:jc w:val="both"/>
              <w:rPr>
                <w:sz w:val="22"/>
                <w:szCs w:val="22"/>
              </w:rPr>
            </w:pPr>
            <w:r>
              <w:rPr>
                <w:sz w:val="22"/>
                <w:szCs w:val="22"/>
              </w:rPr>
              <w:t>“</w:t>
            </w:r>
            <w:r w:rsidR="00A114C6" w:rsidRPr="00A114C6">
              <w:rPr>
                <w:sz w:val="22"/>
                <w:szCs w:val="22"/>
              </w:rPr>
              <w:t>1. Ņemot vērā, ka noteikumu projekta lielākā daļa dublē Ministru kabineta 2018. gada 16. janvāra noteikumus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(turpmāk – MK noteikumi Nr. 38), lūdzam izvērtēt iespēju noteikumu projektu pārveidot kā grozījumus MK noteikumos Nr. 38, tos papildinot ar normām, kas nepieciešamas attiecīgā specifiskā atbalsta mērķa trešās kārtas īstenošanai.</w:t>
            </w:r>
            <w:r w:rsidR="00A114C6">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6D63128" w14:textId="570A3FB5" w:rsidR="004B729E" w:rsidRDefault="00436DBC" w:rsidP="0088699C">
            <w:pPr>
              <w:pStyle w:val="naisc"/>
              <w:spacing w:before="0" w:after="0"/>
              <w:rPr>
                <w:b/>
                <w:bCs/>
                <w:sz w:val="22"/>
                <w:szCs w:val="22"/>
              </w:rPr>
            </w:pPr>
            <w:r w:rsidRPr="00436DBC">
              <w:rPr>
                <w:b/>
                <w:bCs/>
                <w:sz w:val="22"/>
                <w:szCs w:val="22"/>
              </w:rPr>
              <w:t>Netiek ņemts vērā</w:t>
            </w:r>
            <w:r w:rsidR="009A2BC2">
              <w:rPr>
                <w:b/>
                <w:bCs/>
                <w:sz w:val="22"/>
                <w:szCs w:val="22"/>
              </w:rPr>
              <w:t>, panākta vienošanās elektroniskās saskaņošanas laikā</w:t>
            </w:r>
          </w:p>
          <w:p w14:paraId="20326952" w14:textId="3CA4D012" w:rsidR="00035843" w:rsidRPr="00035843" w:rsidRDefault="00035843" w:rsidP="00035843">
            <w:pPr>
              <w:pStyle w:val="naisc"/>
              <w:spacing w:before="0" w:after="0"/>
              <w:jc w:val="both"/>
              <w:rPr>
                <w:sz w:val="22"/>
                <w:szCs w:val="22"/>
              </w:rPr>
            </w:pPr>
            <w:r>
              <w:rPr>
                <w:sz w:val="22"/>
                <w:szCs w:val="22"/>
              </w:rPr>
              <w:t xml:space="preserve">Sniedzam skaidrojumu, ka trešās atlases kārtas ietvaros tiek mainīti vairāki nosacījumi, t.sk. atbalstāmās darbības. </w:t>
            </w:r>
            <w:r w:rsidR="00645862">
              <w:rPr>
                <w:sz w:val="22"/>
                <w:szCs w:val="22"/>
              </w:rPr>
              <w:t xml:space="preserve">Ekonomikas ministrijas ieskatā, lai neradītu pārpratumus uz atbalstāmajām darbībām trešās kārtas ietvaros, ir lietderīgi  izstrādāt atsevišķus MK noteikumus. </w:t>
            </w:r>
          </w:p>
        </w:tc>
        <w:tc>
          <w:tcPr>
            <w:tcW w:w="2551" w:type="dxa"/>
            <w:tcBorders>
              <w:top w:val="single" w:sz="4" w:space="0" w:color="auto"/>
              <w:left w:val="single" w:sz="4" w:space="0" w:color="auto"/>
              <w:bottom w:val="single" w:sz="4" w:space="0" w:color="auto"/>
            </w:tcBorders>
          </w:tcPr>
          <w:p w14:paraId="48FF41A9" w14:textId="77777777" w:rsidR="004B729E" w:rsidRPr="002479B0" w:rsidRDefault="004B729E" w:rsidP="0088699C">
            <w:pPr>
              <w:jc w:val="center"/>
              <w:rPr>
                <w:sz w:val="22"/>
                <w:szCs w:val="22"/>
              </w:rPr>
            </w:pPr>
          </w:p>
        </w:tc>
      </w:tr>
      <w:tr w:rsidR="00A114C6" w:rsidRPr="002479B0" w14:paraId="1755424B" w14:textId="77777777" w:rsidTr="00E41ACB">
        <w:tc>
          <w:tcPr>
            <w:tcW w:w="716" w:type="dxa"/>
            <w:tcBorders>
              <w:top w:val="single" w:sz="6" w:space="0" w:color="000000"/>
              <w:left w:val="single" w:sz="6" w:space="0" w:color="000000"/>
              <w:bottom w:val="single" w:sz="6" w:space="0" w:color="000000"/>
              <w:right w:val="single" w:sz="6" w:space="0" w:color="000000"/>
            </w:tcBorders>
          </w:tcPr>
          <w:p w14:paraId="5F1F3EF2" w14:textId="77777777" w:rsidR="00A114C6" w:rsidRPr="002479B0" w:rsidRDefault="00A114C6"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CBEC2A0" w14:textId="6261C695" w:rsidR="00A114C6" w:rsidRDefault="00A114C6" w:rsidP="00334B84">
            <w:pPr>
              <w:pStyle w:val="naisc"/>
              <w:spacing w:before="0" w:after="0"/>
              <w:jc w:val="both"/>
              <w:rPr>
                <w:b/>
                <w:bCs/>
                <w:sz w:val="22"/>
                <w:szCs w:val="22"/>
              </w:rPr>
            </w:pPr>
            <w:r>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1555437D" w14:textId="77777777" w:rsidR="00A114C6" w:rsidRDefault="00A114C6" w:rsidP="00334B84">
            <w:pPr>
              <w:pStyle w:val="naisc"/>
              <w:spacing w:before="0" w:after="0"/>
              <w:jc w:val="left"/>
              <w:rPr>
                <w:b/>
                <w:bCs/>
                <w:sz w:val="22"/>
                <w:szCs w:val="22"/>
              </w:rPr>
            </w:pPr>
            <w:r>
              <w:rPr>
                <w:b/>
                <w:bCs/>
                <w:sz w:val="22"/>
                <w:szCs w:val="22"/>
              </w:rPr>
              <w:t>Tieslietu ministrijas 27.06.2019. 2.iebildums:</w:t>
            </w:r>
          </w:p>
          <w:p w14:paraId="795C5D77" w14:textId="77777777" w:rsidR="00A114C6" w:rsidRPr="00A114C6" w:rsidRDefault="00A114C6" w:rsidP="00A114C6">
            <w:pPr>
              <w:pStyle w:val="naisc"/>
              <w:jc w:val="both"/>
              <w:rPr>
                <w:sz w:val="22"/>
                <w:szCs w:val="22"/>
              </w:rPr>
            </w:pPr>
            <w:r>
              <w:rPr>
                <w:sz w:val="22"/>
                <w:szCs w:val="22"/>
              </w:rPr>
              <w:t>“</w:t>
            </w:r>
            <w:r w:rsidRPr="00A114C6">
              <w:rPr>
                <w:sz w:val="22"/>
                <w:szCs w:val="22"/>
              </w:rPr>
              <w:t>2. Vēršam uzmanību, ka noteikumu projekta tekstā tiek lietoti termini "ražošanas iekārtas", ''ražošanas tehnoloģiskās iekārtas'' un "iekārtas".  Lūdzam skaidrot, vai iepriekš minētie termini noteikumu projektā tiek lietoti kā sinonīmi, vai tiem ir atšķirīgs tvērums. Atbilstoši juridiskās tehnikas prasībām, normatīvajā aktā nelieto sinonīmus un vienu lietu konsekventi sauc vienā un tajā pašā vārdā. Tāpat atbilstoši juridiskās tehnikas prasībām, termins ir jālieto vienā nozīmē, un tas nav aizstājams ar sinonīmiem. Pamatojoties uz iepriekš minēto, lūdzam noteikumu projekta tekstā izmantot konsekventu terminoloģiju un atbilstoši precizēt noteikumu projektu.</w:t>
            </w:r>
          </w:p>
          <w:p w14:paraId="4D3D3F81" w14:textId="3B753B56" w:rsidR="00A114C6" w:rsidRPr="00A114C6" w:rsidRDefault="00A114C6" w:rsidP="00A114C6">
            <w:pPr>
              <w:pStyle w:val="naisc"/>
              <w:spacing w:before="0" w:after="0"/>
              <w:jc w:val="both"/>
              <w:rPr>
                <w:sz w:val="22"/>
                <w:szCs w:val="22"/>
              </w:rPr>
            </w:pPr>
            <w:r w:rsidRPr="00C539A7">
              <w:rPr>
                <w:sz w:val="22"/>
                <w:szCs w:val="22"/>
              </w:rPr>
              <w:lastRenderedPageBreak/>
              <w:t>Līdzīgi norādām, ka noteikumu projekta 7. punktā tiek noteikts maksimālais finansējuma apmērs specifiskā atbalsta trešās atlases kārtas ietvaros ''vienam finansējuma saņēmējam un viņa saistītajām personām'',  turpretim MK noteikumu Nr. 38 7. punktā  ir noteikts "specifiskā atbalsta ietvaros vienam finansējuma saņēmējam un tā saistītajiem uzņēmumiem'' maksimālais finansējuma apmērs. Papildus norādām, ka Komisijas 2014. gada 17. jūnija Regulas (ES) Nr. 651/2014, ar ko noteiktas atbalsta kategorijas atzīst par saderīgām ar iekšējo tirgu, piemērojot Līguma 107. un 108. pantu (turpmāk – Komisijas regula Nr. 651/2014), I pielikuma 3. panta 3. punktā noteiktā definīcija skaidro jēdzienu "saistītie uzņēmumi". Norādām, ka šāda nekonsekventa termina lietošana aizskar indivīda intereses saņemt tam adresētu saskaņotu un labi uztveramu tiesību aktu. Pamatojoties uz iepriekš minēto, lūdzam noteikumu projekta 7. punktā izmantot attiecīgajā ES tiesību aktā lietoto terminoloģiju un atbilstoši precizēt noteikumu projekta 7. punktu, nodrošinot konsekventu terminoloģijas lietojumu.”</w:t>
            </w:r>
          </w:p>
        </w:tc>
        <w:tc>
          <w:tcPr>
            <w:tcW w:w="4111" w:type="dxa"/>
            <w:tcBorders>
              <w:top w:val="single" w:sz="6" w:space="0" w:color="000000"/>
              <w:left w:val="single" w:sz="6" w:space="0" w:color="000000"/>
              <w:bottom w:val="single" w:sz="6" w:space="0" w:color="000000"/>
              <w:right w:val="single" w:sz="6" w:space="0" w:color="000000"/>
            </w:tcBorders>
          </w:tcPr>
          <w:p w14:paraId="786085C8" w14:textId="77777777" w:rsidR="00A114C6" w:rsidRDefault="005E1C38" w:rsidP="0088699C">
            <w:pPr>
              <w:pStyle w:val="naisc"/>
              <w:spacing w:before="0" w:after="0"/>
              <w:rPr>
                <w:b/>
                <w:bCs/>
                <w:sz w:val="22"/>
                <w:szCs w:val="22"/>
              </w:rPr>
            </w:pPr>
            <w:r w:rsidRPr="005E1C38">
              <w:rPr>
                <w:b/>
                <w:bCs/>
                <w:sz w:val="22"/>
                <w:szCs w:val="22"/>
              </w:rPr>
              <w:lastRenderedPageBreak/>
              <w:t>Ņemts vērā</w:t>
            </w:r>
          </w:p>
          <w:p w14:paraId="385FCADC" w14:textId="34EF1A55" w:rsidR="00AC57B4" w:rsidRDefault="005E1C38" w:rsidP="00AC57B4">
            <w:pPr>
              <w:pStyle w:val="naisc"/>
              <w:spacing w:before="0" w:after="0"/>
              <w:jc w:val="both"/>
              <w:rPr>
                <w:sz w:val="22"/>
                <w:szCs w:val="22"/>
              </w:rPr>
            </w:pPr>
            <w:r w:rsidRPr="00A9051C">
              <w:rPr>
                <w:sz w:val="22"/>
                <w:szCs w:val="22"/>
              </w:rPr>
              <w:t xml:space="preserve">Sniedzam skaidrojumu, ka minētie termini </w:t>
            </w:r>
            <w:r w:rsidRPr="00A114C6">
              <w:rPr>
                <w:sz w:val="22"/>
                <w:szCs w:val="22"/>
              </w:rPr>
              <w:t>"ražošanas iekārtas", ''ražošanas tehnoloģiskās iekārtas'' un "iekārtas"</w:t>
            </w:r>
            <w:r>
              <w:rPr>
                <w:sz w:val="22"/>
                <w:szCs w:val="22"/>
              </w:rPr>
              <w:t xml:space="preserve"> </w:t>
            </w:r>
            <w:r w:rsidR="00A9051C">
              <w:rPr>
                <w:sz w:val="22"/>
                <w:szCs w:val="22"/>
              </w:rPr>
              <w:t xml:space="preserve">vairākos gadījumos </w:t>
            </w:r>
            <w:r>
              <w:rPr>
                <w:sz w:val="22"/>
                <w:szCs w:val="22"/>
              </w:rPr>
              <w:t>lietoti kā sinonīmi</w:t>
            </w:r>
            <w:r w:rsidR="00AC57B4">
              <w:rPr>
                <w:sz w:val="22"/>
                <w:szCs w:val="22"/>
              </w:rPr>
              <w:t>, bet ir dažas nianses</w:t>
            </w:r>
            <w:r>
              <w:rPr>
                <w:sz w:val="22"/>
                <w:szCs w:val="22"/>
              </w:rPr>
              <w:t>.</w:t>
            </w:r>
            <w:r w:rsidR="00AC57B4">
              <w:rPr>
                <w:sz w:val="22"/>
                <w:szCs w:val="22"/>
              </w:rPr>
              <w:t xml:space="preserve"> Piemēram, 19.punktā norādītais ir attiecināms uz visa veida iekārtām, ne tikai ražošanas iekārtām.  </w:t>
            </w:r>
          </w:p>
          <w:p w14:paraId="4885B728" w14:textId="25460335" w:rsidR="005E1C38" w:rsidRDefault="005E1C38" w:rsidP="005E1C38">
            <w:pPr>
              <w:pStyle w:val="naisc"/>
              <w:spacing w:before="0" w:after="0"/>
              <w:jc w:val="both"/>
              <w:rPr>
                <w:sz w:val="22"/>
                <w:szCs w:val="22"/>
              </w:rPr>
            </w:pPr>
            <w:r>
              <w:rPr>
                <w:sz w:val="22"/>
                <w:szCs w:val="22"/>
              </w:rPr>
              <w:t xml:space="preserve"> Ņemot vērā iebildumā minēto, precizēts noteikumu projekts, </w:t>
            </w:r>
            <w:r w:rsidR="00A9051C">
              <w:rPr>
                <w:sz w:val="22"/>
                <w:szCs w:val="22"/>
              </w:rPr>
              <w:t xml:space="preserve">norādot vienu terminu “ražošanas iekārtas” tur, kur tiek runāts tieši par ražošanas iekārtām. </w:t>
            </w:r>
          </w:p>
          <w:p w14:paraId="41BA075D" w14:textId="608AA00E" w:rsidR="00C539A7" w:rsidRPr="005E1C38" w:rsidRDefault="00C539A7" w:rsidP="005E1C38">
            <w:pPr>
              <w:pStyle w:val="naisc"/>
              <w:spacing w:before="0" w:after="0"/>
              <w:jc w:val="both"/>
              <w:rPr>
                <w:b/>
                <w:bCs/>
                <w:sz w:val="22"/>
                <w:szCs w:val="22"/>
              </w:rPr>
            </w:pPr>
            <w:r>
              <w:rPr>
                <w:sz w:val="22"/>
                <w:szCs w:val="22"/>
              </w:rPr>
              <w:t xml:space="preserve">Precizēts noteikumu projekta 7.punkts. </w:t>
            </w:r>
          </w:p>
        </w:tc>
        <w:tc>
          <w:tcPr>
            <w:tcW w:w="2551" w:type="dxa"/>
            <w:tcBorders>
              <w:top w:val="single" w:sz="4" w:space="0" w:color="auto"/>
              <w:left w:val="single" w:sz="4" w:space="0" w:color="auto"/>
              <w:bottom w:val="single" w:sz="4" w:space="0" w:color="auto"/>
            </w:tcBorders>
          </w:tcPr>
          <w:p w14:paraId="18B949EA" w14:textId="507369BF" w:rsidR="00A114C6" w:rsidRPr="00C539A7" w:rsidRDefault="00C539A7" w:rsidP="00C539A7">
            <w:pPr>
              <w:jc w:val="both"/>
              <w:rPr>
                <w:b/>
                <w:bCs/>
                <w:sz w:val="22"/>
                <w:szCs w:val="22"/>
              </w:rPr>
            </w:pPr>
            <w:r w:rsidRPr="00C539A7">
              <w:rPr>
                <w:b/>
                <w:bCs/>
                <w:sz w:val="22"/>
                <w:szCs w:val="22"/>
              </w:rPr>
              <w:t xml:space="preserve">Veiktos labojumus lūgums skatīt noteikumu projektā. </w:t>
            </w:r>
          </w:p>
        </w:tc>
      </w:tr>
      <w:tr w:rsidR="00A114C6" w:rsidRPr="002479B0" w14:paraId="12FF9431" w14:textId="77777777" w:rsidTr="00E41ACB">
        <w:tc>
          <w:tcPr>
            <w:tcW w:w="716" w:type="dxa"/>
            <w:tcBorders>
              <w:top w:val="single" w:sz="6" w:space="0" w:color="000000"/>
              <w:left w:val="single" w:sz="6" w:space="0" w:color="000000"/>
              <w:bottom w:val="single" w:sz="6" w:space="0" w:color="000000"/>
              <w:right w:val="single" w:sz="6" w:space="0" w:color="000000"/>
            </w:tcBorders>
          </w:tcPr>
          <w:p w14:paraId="1AC6CA8B" w14:textId="77777777" w:rsidR="00A114C6" w:rsidRPr="002479B0" w:rsidRDefault="00A114C6"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57550818" w14:textId="5FE42B46" w:rsidR="00A114C6" w:rsidRDefault="00A114C6" w:rsidP="00334B84">
            <w:pPr>
              <w:pStyle w:val="naisc"/>
              <w:spacing w:before="0" w:after="0"/>
              <w:jc w:val="both"/>
              <w:rPr>
                <w:b/>
                <w:bCs/>
                <w:sz w:val="22"/>
                <w:szCs w:val="22"/>
              </w:rPr>
            </w:pPr>
            <w:r>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1947B5F" w14:textId="77777777" w:rsidR="00A114C6" w:rsidRDefault="00A114C6" w:rsidP="00334B84">
            <w:pPr>
              <w:pStyle w:val="naisc"/>
              <w:spacing w:before="0" w:after="0"/>
              <w:jc w:val="left"/>
              <w:rPr>
                <w:b/>
                <w:bCs/>
                <w:sz w:val="22"/>
                <w:szCs w:val="22"/>
              </w:rPr>
            </w:pPr>
            <w:r>
              <w:rPr>
                <w:b/>
                <w:bCs/>
                <w:sz w:val="22"/>
                <w:szCs w:val="22"/>
              </w:rPr>
              <w:t>Tieslietu ministrijas 27.06.2019. 3.iebildums:</w:t>
            </w:r>
          </w:p>
          <w:p w14:paraId="74245323" w14:textId="6C9EC6C5" w:rsidR="00A114C6" w:rsidRPr="00A114C6" w:rsidRDefault="00A114C6" w:rsidP="00A114C6">
            <w:pPr>
              <w:pStyle w:val="naisc"/>
              <w:spacing w:before="0" w:after="0"/>
              <w:jc w:val="both"/>
              <w:rPr>
                <w:sz w:val="22"/>
                <w:szCs w:val="22"/>
              </w:rPr>
            </w:pPr>
            <w:r>
              <w:rPr>
                <w:sz w:val="22"/>
                <w:szCs w:val="22"/>
              </w:rPr>
              <w:t>“</w:t>
            </w:r>
            <w:r w:rsidRPr="00A114C6">
              <w:rPr>
                <w:sz w:val="22"/>
                <w:szCs w:val="22"/>
              </w:rPr>
              <w:t xml:space="preserve">3. Vēršam uzmanību, ka darbības programmas "Izaugsme un nodarbinātība" 4.1.1. specifiskā atbalsta mērķa "Veicināt efektīvu energoresursu izmantošanu, enerģijas patēriņa samazināšanu un pāreju uz AER apstrādes" rūpniecības nozarē" (turpmāk – specifiskais atbalsts) pirmās un otrās projektu </w:t>
            </w:r>
            <w:r w:rsidRPr="00A114C6">
              <w:rPr>
                <w:sz w:val="22"/>
                <w:szCs w:val="22"/>
              </w:rPr>
              <w:lastRenderedPageBreak/>
              <w:t xml:space="preserve">iesniegumu atlases kārtas ietvaros finansējums tika piešķirts atbalstāmajai darbībai "energoefektivitātes paaugstināšana esošajās ražošanas tehnoloģiskajās iekārtās un ražošanas tehnoloģisko procesu nodrošinošo </w:t>
            </w:r>
            <w:proofErr w:type="spellStart"/>
            <w:r w:rsidRPr="00A114C6">
              <w:rPr>
                <w:sz w:val="22"/>
                <w:szCs w:val="22"/>
              </w:rPr>
              <w:t>blakusprocesu</w:t>
            </w:r>
            <w:proofErr w:type="spellEnd"/>
            <w:r w:rsidRPr="00A114C6">
              <w:rPr>
                <w:sz w:val="22"/>
                <w:szCs w:val="22"/>
              </w:rPr>
              <w:t xml:space="preserve"> iekārtās". Lūdzam noteikumu projekta anotācijā skaidrot, kāpēc no trešās projektu iesniegumu atlases kārtas īstenošanas ir tikusi izslēgta šī atbalstāmā darbība.</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0965E6D" w14:textId="62FDF3CE" w:rsidR="00A114C6" w:rsidRPr="00A06C30" w:rsidRDefault="00A06C30" w:rsidP="0088699C">
            <w:pPr>
              <w:pStyle w:val="naisc"/>
              <w:spacing w:before="0" w:after="0"/>
              <w:rPr>
                <w:b/>
                <w:bCs/>
                <w:sz w:val="22"/>
                <w:szCs w:val="22"/>
              </w:rPr>
            </w:pPr>
            <w:r w:rsidRPr="00A06C30">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13B1470E" w14:textId="22EC56CE" w:rsidR="00A114C6" w:rsidRPr="00A06C30" w:rsidRDefault="00A06C30" w:rsidP="00A06C30">
            <w:pPr>
              <w:jc w:val="both"/>
              <w:rPr>
                <w:b/>
                <w:bCs/>
                <w:sz w:val="22"/>
                <w:szCs w:val="22"/>
              </w:rPr>
            </w:pPr>
            <w:r w:rsidRPr="00A06C30">
              <w:rPr>
                <w:b/>
                <w:bCs/>
                <w:sz w:val="22"/>
                <w:szCs w:val="22"/>
              </w:rPr>
              <w:t>Veiktos labojumus lūgums skatīt noteikumu projekta anotācijā</w:t>
            </w:r>
          </w:p>
        </w:tc>
      </w:tr>
      <w:tr w:rsidR="00E41ACB" w:rsidRPr="002479B0" w14:paraId="585CF9C1" w14:textId="77777777" w:rsidTr="00E41ACB">
        <w:tc>
          <w:tcPr>
            <w:tcW w:w="716" w:type="dxa"/>
            <w:tcBorders>
              <w:top w:val="single" w:sz="6" w:space="0" w:color="000000"/>
              <w:left w:val="single" w:sz="6" w:space="0" w:color="000000"/>
              <w:bottom w:val="single" w:sz="6" w:space="0" w:color="000000"/>
              <w:right w:val="single" w:sz="6" w:space="0" w:color="000000"/>
            </w:tcBorders>
          </w:tcPr>
          <w:p w14:paraId="1FC2A87F" w14:textId="77777777" w:rsidR="00E41ACB" w:rsidRPr="002479B0" w:rsidRDefault="00E41ACB"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9C6E449" w14:textId="68375C78" w:rsidR="00E41ACB" w:rsidRPr="00334B84" w:rsidRDefault="00334B84" w:rsidP="00334B84">
            <w:pPr>
              <w:pStyle w:val="naisc"/>
              <w:spacing w:before="0" w:after="0"/>
              <w:jc w:val="both"/>
              <w:rPr>
                <w:b/>
                <w:bCs/>
                <w:sz w:val="22"/>
                <w:szCs w:val="22"/>
              </w:rPr>
            </w:pPr>
            <w:r w:rsidRPr="00334B84">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50B566C7" w14:textId="77777777" w:rsidR="00E41ACB" w:rsidRPr="00FB6606" w:rsidRDefault="00334B84" w:rsidP="00334B84">
            <w:pPr>
              <w:pStyle w:val="naisc"/>
              <w:spacing w:before="0" w:after="0"/>
              <w:jc w:val="left"/>
              <w:rPr>
                <w:b/>
                <w:bCs/>
                <w:sz w:val="22"/>
                <w:szCs w:val="22"/>
              </w:rPr>
            </w:pPr>
            <w:r w:rsidRPr="00FB6606">
              <w:rPr>
                <w:b/>
                <w:bCs/>
                <w:sz w:val="22"/>
                <w:szCs w:val="22"/>
              </w:rPr>
              <w:t>Finanšu ministrijas 01.07.2019. 1.iebildums:</w:t>
            </w:r>
          </w:p>
          <w:p w14:paraId="2E307753" w14:textId="59296B71" w:rsidR="00334B84" w:rsidRPr="00FB6606" w:rsidRDefault="00334B84" w:rsidP="00334B84">
            <w:pPr>
              <w:pStyle w:val="naisc"/>
              <w:spacing w:before="0" w:after="0"/>
              <w:jc w:val="both"/>
              <w:rPr>
                <w:sz w:val="22"/>
                <w:szCs w:val="22"/>
              </w:rPr>
            </w:pPr>
            <w:r w:rsidRPr="00FB6606">
              <w:rPr>
                <w:sz w:val="22"/>
                <w:szCs w:val="22"/>
              </w:rPr>
              <w:t>“</w:t>
            </w:r>
            <w:r w:rsidRPr="00FB6606">
              <w:t xml:space="preserve"> </w:t>
            </w:r>
            <w:r w:rsidRPr="00FB6606">
              <w:rPr>
                <w:sz w:val="22"/>
                <w:szCs w:val="22"/>
              </w:rPr>
              <w:t>1.</w:t>
            </w:r>
            <w:r w:rsidRPr="00FB6606">
              <w:rPr>
                <w:sz w:val="22"/>
                <w:szCs w:val="22"/>
              </w:rPr>
              <w:tab/>
              <w:t xml:space="preserve">Vēršam uzmanību, ka 4.1.1.specifiskā atbalsta mērķa “Veicināt efektīvu energoresursu izmantošanu, enerģijas patēriņa samazināšanu un pāreju uz AER apstrādes rūpniecības nozarē” pirmās projektu iesniegumu atlases kārtas īstenošanas noteikumi” (turpmāk - 4.1.1.SAM) pirmās un otrās projektu iesniegumu atlases kārtas ietvaros nokontraktētais Kohēzijas fonda (turpmāk – KF) finansējums ir 12 859 229 </w:t>
            </w:r>
            <w:proofErr w:type="spellStart"/>
            <w:r w:rsidRPr="00FB6606">
              <w:rPr>
                <w:sz w:val="22"/>
                <w:szCs w:val="22"/>
              </w:rPr>
              <w:t>euro</w:t>
            </w:r>
            <w:proofErr w:type="spellEnd"/>
            <w:r w:rsidRPr="00FB6606">
              <w:rPr>
                <w:sz w:val="22"/>
                <w:szCs w:val="22"/>
              </w:rPr>
              <w:t xml:space="preserve"> jeb par 252 287 </w:t>
            </w:r>
            <w:proofErr w:type="spellStart"/>
            <w:r w:rsidRPr="00FB6606">
              <w:rPr>
                <w:sz w:val="22"/>
                <w:szCs w:val="22"/>
              </w:rPr>
              <w:t>euro</w:t>
            </w:r>
            <w:proofErr w:type="spellEnd"/>
            <w:r w:rsidRPr="00FB6606">
              <w:rPr>
                <w:sz w:val="22"/>
                <w:szCs w:val="22"/>
              </w:rPr>
              <w:t xml:space="preserve"> mazāk nekā 4.1.1.SAM pirmās un otrās projektu iesniegumu atlases kārtas īstenošanas noteikumu grozījumu projektos, kas pieteikti Valsts sekretāru sanāksmes 2019.gada 20.jūnija sēdē (VSS-585 un VSS-586), līdz ar to ierosinām pārskatīt noteikumu projektā noteikto pieejamo KF finansējuma apmēru.”</w:t>
            </w:r>
          </w:p>
        </w:tc>
        <w:tc>
          <w:tcPr>
            <w:tcW w:w="4111" w:type="dxa"/>
            <w:tcBorders>
              <w:top w:val="single" w:sz="6" w:space="0" w:color="000000"/>
              <w:left w:val="single" w:sz="6" w:space="0" w:color="000000"/>
              <w:bottom w:val="single" w:sz="6" w:space="0" w:color="000000"/>
              <w:right w:val="single" w:sz="6" w:space="0" w:color="000000"/>
            </w:tcBorders>
          </w:tcPr>
          <w:p w14:paraId="585F23DF" w14:textId="77777777" w:rsidR="00E41ACB" w:rsidRDefault="00534FEB" w:rsidP="0088699C">
            <w:pPr>
              <w:pStyle w:val="naisc"/>
              <w:spacing w:before="0" w:after="0"/>
              <w:rPr>
                <w:b/>
                <w:bCs/>
                <w:sz w:val="22"/>
                <w:szCs w:val="22"/>
              </w:rPr>
            </w:pPr>
            <w:r w:rsidRPr="00534FEB">
              <w:rPr>
                <w:b/>
                <w:bCs/>
                <w:sz w:val="22"/>
                <w:szCs w:val="22"/>
              </w:rPr>
              <w:t>Ņemts vērā</w:t>
            </w:r>
          </w:p>
          <w:p w14:paraId="145E647A" w14:textId="35651A05" w:rsidR="00534FEB" w:rsidRPr="00534FEB" w:rsidRDefault="00534FEB" w:rsidP="00534FEB">
            <w:pPr>
              <w:pStyle w:val="naisc"/>
              <w:spacing w:before="0" w:after="0"/>
              <w:jc w:val="both"/>
              <w:rPr>
                <w:sz w:val="22"/>
                <w:szCs w:val="22"/>
              </w:rPr>
            </w:pPr>
            <w:r w:rsidRPr="00534FEB">
              <w:rPr>
                <w:sz w:val="22"/>
                <w:szCs w:val="22"/>
              </w:rPr>
              <w:t xml:space="preserve">Sniedzam skaidrojumu, ka informācija par nokontraktēto finansējumu 1. un 2.kārtas ietvaros fiksēta uz 23.07.2019. </w:t>
            </w:r>
          </w:p>
        </w:tc>
        <w:tc>
          <w:tcPr>
            <w:tcW w:w="2551" w:type="dxa"/>
            <w:tcBorders>
              <w:top w:val="single" w:sz="4" w:space="0" w:color="auto"/>
              <w:left w:val="single" w:sz="4" w:space="0" w:color="auto"/>
              <w:bottom w:val="single" w:sz="4" w:space="0" w:color="auto"/>
            </w:tcBorders>
          </w:tcPr>
          <w:p w14:paraId="04414E14" w14:textId="7845C35C" w:rsidR="00E41ACB" w:rsidRPr="00534FEB" w:rsidRDefault="00534FEB" w:rsidP="00534FEB">
            <w:pPr>
              <w:jc w:val="both"/>
              <w:rPr>
                <w:b/>
                <w:bCs/>
                <w:sz w:val="22"/>
                <w:szCs w:val="22"/>
              </w:rPr>
            </w:pPr>
            <w:r w:rsidRPr="00534FEB">
              <w:rPr>
                <w:b/>
                <w:bCs/>
                <w:sz w:val="22"/>
                <w:szCs w:val="22"/>
              </w:rPr>
              <w:t>Veiktos labojumus lūgums skatīt noteikumu projektā un tā anotācijā</w:t>
            </w:r>
          </w:p>
        </w:tc>
      </w:tr>
      <w:tr w:rsidR="00334B84" w:rsidRPr="002479B0" w14:paraId="542F1F6F" w14:textId="77777777" w:rsidTr="00E41ACB">
        <w:tc>
          <w:tcPr>
            <w:tcW w:w="716" w:type="dxa"/>
            <w:tcBorders>
              <w:top w:val="single" w:sz="6" w:space="0" w:color="000000"/>
              <w:left w:val="single" w:sz="6" w:space="0" w:color="000000"/>
              <w:bottom w:val="single" w:sz="6" w:space="0" w:color="000000"/>
              <w:right w:val="single" w:sz="6" w:space="0" w:color="000000"/>
            </w:tcBorders>
          </w:tcPr>
          <w:p w14:paraId="5B3A8A3B" w14:textId="77777777" w:rsidR="00334B84" w:rsidRPr="002479B0" w:rsidRDefault="00334B84"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FD5ECD2" w14:textId="5A9CDDED" w:rsidR="00334B84" w:rsidRPr="002479B0" w:rsidRDefault="00334B84" w:rsidP="00334B84">
            <w:pPr>
              <w:pStyle w:val="naisc"/>
              <w:spacing w:before="0" w:after="0"/>
              <w:jc w:val="both"/>
              <w:rPr>
                <w:sz w:val="22"/>
                <w:szCs w:val="22"/>
              </w:rPr>
            </w:pPr>
            <w:r w:rsidRPr="00334B84">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7FE9021B" w14:textId="097DB747" w:rsidR="00334B84" w:rsidRDefault="00334B84" w:rsidP="00334B84">
            <w:pPr>
              <w:pStyle w:val="naisc"/>
              <w:spacing w:before="0" w:after="0"/>
              <w:jc w:val="left"/>
              <w:rPr>
                <w:b/>
                <w:bCs/>
                <w:sz w:val="22"/>
                <w:szCs w:val="22"/>
              </w:rPr>
            </w:pPr>
            <w:r w:rsidRPr="00334B84">
              <w:rPr>
                <w:b/>
                <w:bCs/>
                <w:sz w:val="22"/>
                <w:szCs w:val="22"/>
              </w:rPr>
              <w:t xml:space="preserve">Finanšu ministrijas 01.07.2019. </w:t>
            </w:r>
            <w:r>
              <w:rPr>
                <w:b/>
                <w:bCs/>
                <w:sz w:val="22"/>
                <w:szCs w:val="22"/>
              </w:rPr>
              <w:t>2</w:t>
            </w:r>
            <w:r w:rsidRPr="00334B84">
              <w:rPr>
                <w:b/>
                <w:bCs/>
                <w:sz w:val="22"/>
                <w:szCs w:val="22"/>
              </w:rPr>
              <w:t>.iebildums:</w:t>
            </w:r>
          </w:p>
          <w:p w14:paraId="7CEB29FF" w14:textId="5BB84C0C" w:rsidR="00334B84" w:rsidRPr="002479B0" w:rsidRDefault="00334B84" w:rsidP="00334B84">
            <w:pPr>
              <w:pStyle w:val="naisc"/>
              <w:spacing w:before="0" w:after="0"/>
              <w:jc w:val="both"/>
              <w:rPr>
                <w:sz w:val="22"/>
                <w:szCs w:val="22"/>
              </w:rPr>
            </w:pPr>
            <w:r>
              <w:rPr>
                <w:sz w:val="22"/>
                <w:szCs w:val="22"/>
              </w:rPr>
              <w:t>“</w:t>
            </w:r>
            <w:r w:rsidRPr="00334B84">
              <w:rPr>
                <w:sz w:val="22"/>
                <w:szCs w:val="22"/>
              </w:rPr>
              <w:t>2.</w:t>
            </w:r>
            <w:r w:rsidRPr="00334B84">
              <w:rPr>
                <w:sz w:val="22"/>
                <w:szCs w:val="22"/>
              </w:rPr>
              <w:tab/>
              <w:t>Ņemot vērā, ka noteikumu projekts paredz ievērojami palielināt 4.1.1.SAM kopējās iznākuma rādītāju vērtības, aicinām iesniegt precizēto 4.1.1.SAM rādītāju pasi.</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77E8978B" w14:textId="77777777" w:rsidR="00334B84" w:rsidRPr="00A06C30" w:rsidRDefault="00A06C30" w:rsidP="00334B84">
            <w:pPr>
              <w:pStyle w:val="naisc"/>
              <w:spacing w:before="0" w:after="0"/>
              <w:rPr>
                <w:b/>
                <w:bCs/>
                <w:sz w:val="22"/>
                <w:szCs w:val="22"/>
              </w:rPr>
            </w:pPr>
            <w:r w:rsidRPr="00A06C30">
              <w:rPr>
                <w:b/>
                <w:bCs/>
                <w:sz w:val="22"/>
                <w:szCs w:val="22"/>
              </w:rPr>
              <w:t>Ņemts vērā</w:t>
            </w:r>
          </w:p>
          <w:p w14:paraId="64B729A0" w14:textId="393963C4" w:rsidR="00A06C30" w:rsidRPr="002479B0" w:rsidRDefault="00A06C30" w:rsidP="00A06C30">
            <w:pPr>
              <w:pStyle w:val="naisc"/>
              <w:spacing w:before="0" w:after="0"/>
              <w:jc w:val="both"/>
              <w:rPr>
                <w:sz w:val="22"/>
                <w:szCs w:val="22"/>
              </w:rPr>
            </w:pPr>
            <w:r>
              <w:rPr>
                <w:sz w:val="22"/>
                <w:szCs w:val="22"/>
              </w:rPr>
              <w:t>Sniedzam skaidrojumu, ka precizētā rādītāju pase tiks iesniegta 2019.g. rudenī, t.i., kad tiks veikti darbības programmas “Izaugsme un nodarbinātība” grozījumi</w:t>
            </w:r>
            <w:r w:rsidR="00A3573E">
              <w:rPr>
                <w:sz w:val="22"/>
                <w:szCs w:val="22"/>
              </w:rPr>
              <w:t>.</w:t>
            </w:r>
          </w:p>
        </w:tc>
        <w:tc>
          <w:tcPr>
            <w:tcW w:w="2551" w:type="dxa"/>
            <w:tcBorders>
              <w:top w:val="single" w:sz="4" w:space="0" w:color="auto"/>
              <w:left w:val="single" w:sz="4" w:space="0" w:color="auto"/>
              <w:bottom w:val="single" w:sz="4" w:space="0" w:color="auto"/>
            </w:tcBorders>
          </w:tcPr>
          <w:p w14:paraId="61C4C10E" w14:textId="77777777" w:rsidR="00334B84" w:rsidRPr="002479B0" w:rsidRDefault="00334B84" w:rsidP="00334B84">
            <w:pPr>
              <w:jc w:val="center"/>
              <w:rPr>
                <w:sz w:val="22"/>
                <w:szCs w:val="22"/>
              </w:rPr>
            </w:pPr>
          </w:p>
        </w:tc>
      </w:tr>
      <w:tr w:rsidR="00B92369" w:rsidRPr="002479B0" w14:paraId="322821E5" w14:textId="77777777" w:rsidTr="00E41ACB">
        <w:tc>
          <w:tcPr>
            <w:tcW w:w="716" w:type="dxa"/>
            <w:tcBorders>
              <w:top w:val="single" w:sz="6" w:space="0" w:color="000000"/>
              <w:left w:val="single" w:sz="6" w:space="0" w:color="000000"/>
              <w:bottom w:val="single" w:sz="6" w:space="0" w:color="000000"/>
              <w:right w:val="single" w:sz="6" w:space="0" w:color="000000"/>
            </w:tcBorders>
          </w:tcPr>
          <w:p w14:paraId="38A81B23" w14:textId="77777777" w:rsidR="00B92369" w:rsidRPr="002479B0" w:rsidRDefault="00B92369"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2425E11D" w14:textId="2EF781A0" w:rsidR="00B92369" w:rsidRPr="00334B84" w:rsidRDefault="00B92369" w:rsidP="00334B84">
            <w:pPr>
              <w:pStyle w:val="naisc"/>
              <w:spacing w:before="0" w:after="0"/>
              <w:jc w:val="both"/>
              <w:rPr>
                <w:b/>
                <w:bCs/>
                <w:sz w:val="22"/>
                <w:szCs w:val="22"/>
              </w:rPr>
            </w:pPr>
            <w:r>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4EB70B94" w14:textId="77777777" w:rsidR="00B92369" w:rsidRDefault="00B92369" w:rsidP="00334B84">
            <w:pPr>
              <w:pStyle w:val="naisc"/>
              <w:spacing w:before="0" w:after="0"/>
              <w:jc w:val="left"/>
              <w:rPr>
                <w:b/>
                <w:bCs/>
                <w:sz w:val="22"/>
                <w:szCs w:val="22"/>
              </w:rPr>
            </w:pPr>
            <w:r>
              <w:rPr>
                <w:b/>
                <w:bCs/>
                <w:sz w:val="22"/>
                <w:szCs w:val="22"/>
              </w:rPr>
              <w:t>Finanšu ministrijas 01.07.2019. 6.iebildums:</w:t>
            </w:r>
          </w:p>
          <w:p w14:paraId="5C39CF61" w14:textId="6F168386" w:rsidR="00B92369" w:rsidRPr="00B92369" w:rsidRDefault="00B92369" w:rsidP="00B92369">
            <w:pPr>
              <w:pStyle w:val="naisc"/>
              <w:spacing w:before="0" w:after="0"/>
              <w:jc w:val="both"/>
              <w:rPr>
                <w:sz w:val="22"/>
                <w:szCs w:val="22"/>
              </w:rPr>
            </w:pPr>
            <w:r w:rsidRPr="0059243A">
              <w:rPr>
                <w:sz w:val="22"/>
                <w:szCs w:val="22"/>
              </w:rPr>
              <w:t>“</w:t>
            </w:r>
            <w:r w:rsidRPr="0059243A">
              <w:t xml:space="preserve"> </w:t>
            </w:r>
            <w:r w:rsidRPr="0059243A">
              <w:rPr>
                <w:sz w:val="22"/>
                <w:szCs w:val="22"/>
              </w:rPr>
              <w:t>6.</w:t>
            </w:r>
            <w:r w:rsidRPr="0059243A">
              <w:rPr>
                <w:sz w:val="22"/>
                <w:szCs w:val="22"/>
              </w:rPr>
              <w:tab/>
              <w:t xml:space="preserve">Lai nodrošinātu noteikumu projektā ietvertā regulējuma skaidru un nepārprotamu uztveramību, lūdzam noteikumu projekta tekstā ietvert anotācijā norādīto nosacījumu, ka noteikumu projekta 26.2.apakšpunktā minētās izmaksas ir attiecināmas arī tādiem projektiem, kuru ietvaros netiek veikta būvniecība, bet </w:t>
            </w:r>
            <w:bookmarkStart w:id="1" w:name="_Hlk14335767"/>
            <w:r w:rsidRPr="0059243A">
              <w:rPr>
                <w:sz w:val="22"/>
                <w:szCs w:val="22"/>
              </w:rPr>
              <w:t>projektā plānoto iekārtu uzstādīšanai ir nepieciešama būvuzraudzība un autoruzraudzība</w:t>
            </w:r>
            <w:bookmarkEnd w:id="1"/>
            <w:r w:rsidRPr="0059243A">
              <w:rPr>
                <w:sz w:val="22"/>
                <w:szCs w:val="22"/>
              </w:rPr>
              <w:t>. Attiecīgajā gadījumā uz projekta iesniegumu neattiecas noteikumu projekta 29.punktā norādītie nosacījumi, bet attiecas noteikumu projekta 30.punktā norādītie nosacījumi. Kā arī lūdzam ietvert noteikumu projektā nosacījumu, ka noteikumu projekta 26.1.3.apakšpunktā minētās izmaksas ir attiecināmas gadījumos, kad projekta ietvaros ir plānota būvniecība.”</w:t>
            </w:r>
          </w:p>
        </w:tc>
        <w:tc>
          <w:tcPr>
            <w:tcW w:w="4111" w:type="dxa"/>
            <w:tcBorders>
              <w:top w:val="single" w:sz="6" w:space="0" w:color="000000"/>
              <w:left w:val="single" w:sz="6" w:space="0" w:color="000000"/>
              <w:bottom w:val="single" w:sz="6" w:space="0" w:color="000000"/>
              <w:right w:val="single" w:sz="6" w:space="0" w:color="000000"/>
            </w:tcBorders>
          </w:tcPr>
          <w:p w14:paraId="0AC613E2" w14:textId="77777777" w:rsidR="00B92369" w:rsidRDefault="00A3573E" w:rsidP="00334B84">
            <w:pPr>
              <w:pStyle w:val="naisc"/>
              <w:spacing w:before="0" w:after="0"/>
              <w:rPr>
                <w:b/>
                <w:bCs/>
                <w:sz w:val="22"/>
                <w:szCs w:val="22"/>
              </w:rPr>
            </w:pPr>
            <w:r w:rsidRPr="0059243A">
              <w:rPr>
                <w:b/>
                <w:bCs/>
                <w:sz w:val="22"/>
                <w:szCs w:val="22"/>
              </w:rPr>
              <w:t>Daļēji ņemts vērā</w:t>
            </w:r>
          </w:p>
          <w:p w14:paraId="30D59EC5" w14:textId="785FB5AD" w:rsidR="0059243A" w:rsidRPr="005D03F8" w:rsidRDefault="0059243A" w:rsidP="0059243A">
            <w:pPr>
              <w:pStyle w:val="naisc"/>
              <w:spacing w:before="0" w:after="0"/>
              <w:jc w:val="both"/>
              <w:rPr>
                <w:sz w:val="22"/>
                <w:szCs w:val="22"/>
              </w:rPr>
            </w:pPr>
            <w:r w:rsidRPr="005D03F8">
              <w:rPr>
                <w:sz w:val="22"/>
                <w:szCs w:val="22"/>
              </w:rPr>
              <w:t>Sniedzam skaidrojumu un vienlaikus precizējam anotāciju</w:t>
            </w:r>
            <w:r w:rsidR="00D64805" w:rsidRPr="005D03F8">
              <w:rPr>
                <w:sz w:val="22"/>
                <w:szCs w:val="22"/>
              </w:rPr>
              <w:t xml:space="preserve"> un papildinām noteikumu projektu</w:t>
            </w:r>
            <w:r w:rsidRPr="005D03F8">
              <w:rPr>
                <w:sz w:val="22"/>
                <w:szCs w:val="22"/>
              </w:rPr>
              <w:t>, norādot, ka  noteikumu projekta 26.1.3 un 26.2. apakšpunktā minētās izmaksas ir attiecināmas arī tādiem projektiem, kuru ietvaros netiek veikti ēku energoefektivitātes paaugstināšanas pasākumi, bet projektā plānoto iekārtu uzstādīšanai ir nepieciešams veikt būvdarbus, t.sk. sagatavot tehnisko dokumentāciju un veikt būvuzraudzību un autoruzraudzību. Minētais skaidrojums iekļauts, jo SAM 4.1.1. pirmās un otrās kārtas projektu iesniegumu vērtēšanas procesā tika konstatēti gadījumi, kad projektā iekļauto iekārtu nomaiņai nepieciešams veikt būvdarbus (piemēram, izveidot iekārtām pamatus, nojaukt sienas un tml.)</w:t>
            </w:r>
            <w:r w:rsidR="00A105D5" w:rsidRPr="005D03F8">
              <w:rPr>
                <w:sz w:val="22"/>
                <w:szCs w:val="22"/>
              </w:rPr>
              <w:t xml:space="preserve">, kam nepieciešams izstrādāt tehnisko dokumentāciju. Minētajā gadījumā uz projektu attiecināms gan noteikumu projekta 29.punkta, gan 30.punkta nosacījumi. </w:t>
            </w:r>
          </w:p>
        </w:tc>
        <w:tc>
          <w:tcPr>
            <w:tcW w:w="2551" w:type="dxa"/>
            <w:tcBorders>
              <w:top w:val="single" w:sz="4" w:space="0" w:color="auto"/>
              <w:left w:val="single" w:sz="4" w:space="0" w:color="auto"/>
              <w:bottom w:val="single" w:sz="4" w:space="0" w:color="auto"/>
            </w:tcBorders>
          </w:tcPr>
          <w:p w14:paraId="1A1CDAB0" w14:textId="18C55348" w:rsidR="00B92369" w:rsidRPr="00D64805" w:rsidRDefault="00D64805" w:rsidP="00D64805">
            <w:pPr>
              <w:jc w:val="both"/>
              <w:rPr>
                <w:b/>
                <w:bCs/>
                <w:sz w:val="22"/>
                <w:szCs w:val="22"/>
              </w:rPr>
            </w:pPr>
            <w:r w:rsidRPr="00D64805">
              <w:rPr>
                <w:b/>
                <w:bCs/>
                <w:sz w:val="22"/>
                <w:szCs w:val="22"/>
              </w:rPr>
              <w:t>Noteikumu projekts papildināts ar 28.punktu šādā redakcijā:</w:t>
            </w:r>
          </w:p>
          <w:p w14:paraId="0E38BFF0" w14:textId="4F75DEF9" w:rsidR="00D64805" w:rsidRPr="002479B0" w:rsidRDefault="00D64805" w:rsidP="00D64805">
            <w:pPr>
              <w:jc w:val="both"/>
              <w:rPr>
                <w:sz w:val="22"/>
                <w:szCs w:val="22"/>
              </w:rPr>
            </w:pPr>
            <w:r>
              <w:rPr>
                <w:sz w:val="22"/>
                <w:szCs w:val="22"/>
              </w:rPr>
              <w:t>“</w:t>
            </w:r>
            <w:r w:rsidRPr="00D64805">
              <w:rPr>
                <w:sz w:val="22"/>
                <w:szCs w:val="22"/>
              </w:rPr>
              <w:t>28.</w:t>
            </w:r>
            <w:r w:rsidRPr="00D64805">
              <w:rPr>
                <w:sz w:val="22"/>
                <w:szCs w:val="22"/>
              </w:rPr>
              <w:tab/>
              <w:t>Šo noteikumu 26.1.3. un 26.2.apakšpunktā minētās izmaksas ir attiecināmas arī tādiem projektiem, kuru ietvaros netiek veikti šo noteikumu 26.4.apakšpunktā minētie ēku energoefektivitātes paaugstināšanas pasākumi, bet projektā attiecināmo iekārtu uzstādīšanai ir nepieciešams veikt būvdarbus.</w:t>
            </w:r>
            <w:r>
              <w:rPr>
                <w:sz w:val="22"/>
                <w:szCs w:val="22"/>
              </w:rPr>
              <w:t>”</w:t>
            </w:r>
          </w:p>
        </w:tc>
      </w:tr>
      <w:tr w:rsidR="00BB2270" w:rsidRPr="002479B0" w14:paraId="7A42D9CF" w14:textId="77777777" w:rsidTr="00E41ACB">
        <w:tc>
          <w:tcPr>
            <w:tcW w:w="716" w:type="dxa"/>
            <w:tcBorders>
              <w:top w:val="single" w:sz="6" w:space="0" w:color="000000"/>
              <w:left w:val="single" w:sz="6" w:space="0" w:color="000000"/>
              <w:bottom w:val="single" w:sz="6" w:space="0" w:color="000000"/>
              <w:right w:val="single" w:sz="6" w:space="0" w:color="000000"/>
            </w:tcBorders>
          </w:tcPr>
          <w:p w14:paraId="226A2EA7" w14:textId="77777777" w:rsidR="00BB2270" w:rsidRPr="002479B0" w:rsidRDefault="00BB2270" w:rsidP="00481ED7">
            <w:pPr>
              <w:pStyle w:val="naisc"/>
              <w:numPr>
                <w:ilvl w:val="0"/>
                <w:numId w:val="15"/>
              </w:numPr>
              <w:spacing w:before="0" w:after="0"/>
              <w:ind w:left="0" w:firstLine="0"/>
              <w:rPr>
                <w:sz w:val="22"/>
                <w:szCs w:val="22"/>
              </w:rPr>
            </w:pPr>
            <w:bookmarkStart w:id="2" w:name="_Hlk19280398"/>
          </w:p>
        </w:tc>
        <w:tc>
          <w:tcPr>
            <w:tcW w:w="3086" w:type="dxa"/>
            <w:tcBorders>
              <w:top w:val="single" w:sz="6" w:space="0" w:color="000000"/>
              <w:left w:val="single" w:sz="6" w:space="0" w:color="000000"/>
              <w:bottom w:val="single" w:sz="6" w:space="0" w:color="000000"/>
              <w:right w:val="single" w:sz="6" w:space="0" w:color="000000"/>
            </w:tcBorders>
          </w:tcPr>
          <w:p w14:paraId="5E8C8D5D" w14:textId="53E8A27F" w:rsidR="00BB2270" w:rsidRDefault="00BB2270" w:rsidP="00334B84">
            <w:pPr>
              <w:pStyle w:val="naisc"/>
              <w:spacing w:before="0" w:after="0"/>
              <w:jc w:val="both"/>
              <w:rPr>
                <w:b/>
                <w:bCs/>
                <w:sz w:val="22"/>
                <w:szCs w:val="22"/>
              </w:rPr>
            </w:pPr>
            <w:r>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DE544B0" w14:textId="77777777" w:rsidR="00BB2270" w:rsidRDefault="00BB2270" w:rsidP="00334B84">
            <w:pPr>
              <w:pStyle w:val="naisc"/>
              <w:spacing w:before="0" w:after="0"/>
              <w:jc w:val="left"/>
              <w:rPr>
                <w:b/>
                <w:bCs/>
                <w:sz w:val="22"/>
                <w:szCs w:val="22"/>
              </w:rPr>
            </w:pPr>
            <w:r>
              <w:rPr>
                <w:b/>
                <w:bCs/>
                <w:sz w:val="22"/>
                <w:szCs w:val="22"/>
              </w:rPr>
              <w:t>Finanšu ministrijas 01.07.2019. 8.iebildums:</w:t>
            </w:r>
          </w:p>
          <w:p w14:paraId="51181AAD" w14:textId="6D8758C2" w:rsidR="00BB2270" w:rsidRPr="00BB2270" w:rsidRDefault="00BB2270" w:rsidP="00BB2270">
            <w:pPr>
              <w:pStyle w:val="naisc"/>
              <w:spacing w:before="0" w:after="0"/>
              <w:jc w:val="both"/>
              <w:rPr>
                <w:sz w:val="22"/>
                <w:szCs w:val="22"/>
              </w:rPr>
            </w:pPr>
            <w:r w:rsidRPr="00BB2270">
              <w:rPr>
                <w:sz w:val="22"/>
                <w:szCs w:val="22"/>
              </w:rPr>
              <w:t>“</w:t>
            </w:r>
            <w:r w:rsidRPr="00BB2270">
              <w:t xml:space="preserve"> </w:t>
            </w:r>
            <w:r w:rsidRPr="00BB2270">
              <w:rPr>
                <w:sz w:val="22"/>
                <w:szCs w:val="22"/>
              </w:rPr>
              <w:t>8.</w:t>
            </w:r>
            <w:r w:rsidRPr="00BB2270">
              <w:rPr>
                <w:sz w:val="22"/>
                <w:szCs w:val="22"/>
              </w:rPr>
              <w:tab/>
              <w:t xml:space="preserve">Ņemot vērā pirmās un otras kārtas projektu vērtēšanas un ieviešanas pieredzi, lūdzam papildināt noteikumu projektu ar nosacījumu, ka projekta iesniedzējam kopā ar projekta iesniegumu ir iesniedzams arī biznesa plāns. Ņemot vērā, ka, veicot investīcijas iekārtās 4.1.1.SAM ietvaros, tiek uzlabota ne vien energoefektivitāte, bet arī produktivitāte, t.sk. palielinātas ražošanas jaudas, biznesa plāns nodrošinās pilnvērtīgāku informāciju </w:t>
            </w:r>
            <w:r w:rsidRPr="00BB2270">
              <w:rPr>
                <w:sz w:val="22"/>
                <w:szCs w:val="22"/>
              </w:rPr>
              <w:lastRenderedPageBreak/>
              <w:t>par projekta iesniedzēju investīciju lietderību, efektivitāti, kā arī ilgtspēju saskaņā ar Eiropas Parlamenta un Padomes regulā Nr.2018/1046  33.pantā noteikto.”</w:t>
            </w:r>
          </w:p>
        </w:tc>
        <w:tc>
          <w:tcPr>
            <w:tcW w:w="4111" w:type="dxa"/>
            <w:tcBorders>
              <w:top w:val="single" w:sz="6" w:space="0" w:color="000000"/>
              <w:left w:val="single" w:sz="6" w:space="0" w:color="000000"/>
              <w:bottom w:val="single" w:sz="6" w:space="0" w:color="000000"/>
              <w:right w:val="single" w:sz="6" w:space="0" w:color="000000"/>
            </w:tcBorders>
          </w:tcPr>
          <w:p w14:paraId="7729A9B5" w14:textId="20D5FFAF" w:rsidR="00BB2270" w:rsidRPr="008454D5" w:rsidRDefault="008454D5" w:rsidP="00334B84">
            <w:pPr>
              <w:pStyle w:val="naisc"/>
              <w:spacing w:before="0" w:after="0"/>
              <w:rPr>
                <w:b/>
                <w:bCs/>
                <w:sz w:val="22"/>
                <w:szCs w:val="22"/>
              </w:rPr>
            </w:pPr>
            <w:r w:rsidRPr="008454D5">
              <w:rPr>
                <w:b/>
                <w:bCs/>
                <w:sz w:val="22"/>
                <w:szCs w:val="22"/>
              </w:rPr>
              <w:lastRenderedPageBreak/>
              <w:t>Netiek ņemts vērā</w:t>
            </w:r>
            <w:r w:rsidR="009A2BC2">
              <w:rPr>
                <w:b/>
                <w:bCs/>
                <w:sz w:val="22"/>
                <w:szCs w:val="22"/>
              </w:rPr>
              <w:t xml:space="preserve">, panākta vienošanās elektroniskās saskaņošanas laikā </w:t>
            </w:r>
          </w:p>
          <w:p w14:paraId="24C43C49" w14:textId="1135A7E2" w:rsidR="008454D5" w:rsidRPr="002479B0" w:rsidRDefault="008454D5" w:rsidP="008454D5">
            <w:pPr>
              <w:pStyle w:val="naisc"/>
              <w:spacing w:before="0" w:after="0"/>
              <w:jc w:val="both"/>
              <w:rPr>
                <w:sz w:val="22"/>
                <w:szCs w:val="22"/>
              </w:rPr>
            </w:pPr>
            <w:r>
              <w:rPr>
                <w:sz w:val="22"/>
                <w:szCs w:val="22"/>
              </w:rPr>
              <w:t xml:space="preserve">Sniedzam skaidrojumu, ka 05.07.2019. tika organizēta sanāksme starp Ekonomikas ministriju un Centrālo finanšu un līgumu aģentūru (CFLA), kuras laikā t.sk. tika pārrunāta biznesa plānu nepieciešamība SAM 4.1.1. trešās kārtas ietvaros. Ekonomikas ministrija ar CFLA vienojās, ka nav nepieciešams prasīt iesniegt biznesa plānu kā atsevišķu dokumentu, bet gan minētie plāni attiecībā uz jaudu </w:t>
            </w:r>
            <w:r>
              <w:rPr>
                <w:sz w:val="22"/>
                <w:szCs w:val="22"/>
              </w:rPr>
              <w:lastRenderedPageBreak/>
              <w:t xml:space="preserve">palielināšanu būtu norādāmi projekta iesnieguma veidlapā. </w:t>
            </w:r>
            <w:r w:rsidR="00710F46">
              <w:rPr>
                <w:sz w:val="22"/>
                <w:szCs w:val="22"/>
              </w:rPr>
              <w:t xml:space="preserve">Ekonomikas ministrija ar CFLA vienojās, ka minētā prasība tiks iestrādāta projekta iesnieguma veidlapas aizpildīšanas metodikā, kad tiks sagatavots atlases nolikums. </w:t>
            </w:r>
          </w:p>
        </w:tc>
        <w:tc>
          <w:tcPr>
            <w:tcW w:w="2551" w:type="dxa"/>
            <w:tcBorders>
              <w:top w:val="single" w:sz="4" w:space="0" w:color="auto"/>
              <w:left w:val="single" w:sz="4" w:space="0" w:color="auto"/>
              <w:bottom w:val="single" w:sz="4" w:space="0" w:color="auto"/>
            </w:tcBorders>
          </w:tcPr>
          <w:p w14:paraId="17498368" w14:textId="77777777" w:rsidR="00BB2270" w:rsidRPr="002479B0" w:rsidRDefault="00BB2270" w:rsidP="00334B84">
            <w:pPr>
              <w:jc w:val="center"/>
              <w:rPr>
                <w:sz w:val="22"/>
                <w:szCs w:val="22"/>
              </w:rPr>
            </w:pPr>
          </w:p>
        </w:tc>
      </w:tr>
      <w:bookmarkEnd w:id="2"/>
      <w:tr w:rsidR="004D5C42" w:rsidRPr="002479B0" w14:paraId="4A6FE85A" w14:textId="77777777" w:rsidTr="00E41ACB">
        <w:tc>
          <w:tcPr>
            <w:tcW w:w="716" w:type="dxa"/>
            <w:tcBorders>
              <w:top w:val="single" w:sz="6" w:space="0" w:color="000000"/>
              <w:left w:val="single" w:sz="6" w:space="0" w:color="000000"/>
              <w:bottom w:val="single" w:sz="6" w:space="0" w:color="000000"/>
              <w:right w:val="single" w:sz="6" w:space="0" w:color="000000"/>
            </w:tcBorders>
          </w:tcPr>
          <w:p w14:paraId="599A0DC3" w14:textId="77777777" w:rsidR="004D5C42" w:rsidRPr="002479B0" w:rsidRDefault="004D5C42"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60EC7C9" w14:textId="4E72F8EE" w:rsidR="004D5C42" w:rsidRDefault="004D5C42" w:rsidP="00334B84">
            <w:pPr>
              <w:pStyle w:val="naisc"/>
              <w:spacing w:before="0" w:after="0"/>
              <w:jc w:val="both"/>
              <w:rPr>
                <w:b/>
                <w:bCs/>
                <w:sz w:val="22"/>
                <w:szCs w:val="22"/>
              </w:rPr>
            </w:pPr>
            <w:r>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20E334E4" w14:textId="0AD4F9FC" w:rsidR="004D5C42" w:rsidRPr="00237CED" w:rsidRDefault="004D5C42" w:rsidP="00334B84">
            <w:pPr>
              <w:pStyle w:val="naisc"/>
              <w:spacing w:before="0" w:after="0"/>
              <w:jc w:val="left"/>
              <w:rPr>
                <w:b/>
                <w:bCs/>
                <w:sz w:val="22"/>
                <w:szCs w:val="22"/>
              </w:rPr>
            </w:pPr>
            <w:r w:rsidRPr="00237CED">
              <w:rPr>
                <w:b/>
                <w:bCs/>
                <w:sz w:val="22"/>
                <w:szCs w:val="22"/>
              </w:rPr>
              <w:t>Vides aizsardzības un reģionālās attīstības ministrijas 10.07.2019. 1.iebildums:</w:t>
            </w:r>
          </w:p>
          <w:p w14:paraId="00132A9D" w14:textId="10437272" w:rsidR="004D5C42" w:rsidRPr="004D5C42" w:rsidRDefault="004D5C42" w:rsidP="004D5C42">
            <w:pPr>
              <w:pStyle w:val="naisc"/>
              <w:spacing w:before="0" w:after="0"/>
              <w:jc w:val="both"/>
              <w:rPr>
                <w:sz w:val="22"/>
                <w:szCs w:val="22"/>
              </w:rPr>
            </w:pPr>
            <w:r w:rsidRPr="00237CED">
              <w:rPr>
                <w:sz w:val="22"/>
                <w:szCs w:val="22"/>
              </w:rPr>
              <w:t>“1. Lūdzu sniegt termina “</w:t>
            </w:r>
            <w:proofErr w:type="spellStart"/>
            <w:r w:rsidRPr="00237CED">
              <w:rPr>
                <w:sz w:val="22"/>
                <w:szCs w:val="22"/>
              </w:rPr>
              <w:t>aukstumenerģija</w:t>
            </w:r>
            <w:proofErr w:type="spellEnd"/>
            <w:r w:rsidRPr="00237CED">
              <w:rPr>
                <w:sz w:val="22"/>
                <w:szCs w:val="22"/>
              </w:rPr>
              <w:t xml:space="preserve">” skaidrojumu, jo minētais termins Latvijas tiesību aktos netiek lietots un saskaņā ar Enerģētikas likuma 1. panta 11. punktu enerģija ir prece ar noteiktu vērtību — iegūtā elektroenerģija vai siltumenerģija, kā arī dabasgāze (tostarp sašķidrinātā dabasgāze un </w:t>
            </w:r>
            <w:proofErr w:type="spellStart"/>
            <w:r w:rsidRPr="00237CED">
              <w:rPr>
                <w:sz w:val="22"/>
                <w:szCs w:val="22"/>
              </w:rPr>
              <w:t>biometāns</w:t>
            </w:r>
            <w:proofErr w:type="spellEnd"/>
            <w:r w:rsidRPr="00237CED">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1131A74F" w14:textId="77777777" w:rsidR="004D5C42" w:rsidRPr="00256430" w:rsidRDefault="00256430" w:rsidP="00334B84">
            <w:pPr>
              <w:pStyle w:val="naisc"/>
              <w:spacing w:before="0" w:after="0"/>
              <w:rPr>
                <w:b/>
                <w:bCs/>
                <w:sz w:val="22"/>
                <w:szCs w:val="22"/>
              </w:rPr>
            </w:pPr>
            <w:r w:rsidRPr="00256430">
              <w:rPr>
                <w:b/>
                <w:bCs/>
                <w:sz w:val="22"/>
                <w:szCs w:val="22"/>
              </w:rPr>
              <w:t>Ņemts vērā</w:t>
            </w:r>
          </w:p>
          <w:p w14:paraId="7A566C2C" w14:textId="6602027D" w:rsidR="00256430" w:rsidRPr="002479B0" w:rsidRDefault="00256430" w:rsidP="00256430">
            <w:pPr>
              <w:pStyle w:val="naisc"/>
              <w:spacing w:before="0" w:after="0"/>
              <w:jc w:val="both"/>
              <w:rPr>
                <w:sz w:val="22"/>
                <w:szCs w:val="22"/>
              </w:rPr>
            </w:pPr>
            <w:r>
              <w:rPr>
                <w:sz w:val="22"/>
                <w:szCs w:val="22"/>
              </w:rPr>
              <w:t>Sniedzam skaidrojumu, ka ar terminu “</w:t>
            </w:r>
            <w:proofErr w:type="spellStart"/>
            <w:r>
              <w:rPr>
                <w:sz w:val="22"/>
                <w:szCs w:val="22"/>
              </w:rPr>
              <w:t>aukstumenerģija</w:t>
            </w:r>
            <w:proofErr w:type="spellEnd"/>
            <w:r>
              <w:rPr>
                <w:sz w:val="22"/>
                <w:szCs w:val="22"/>
              </w:rPr>
              <w:t>” šo noteikumu izpratnē ir domāta dzesēšanai nepieciešamā enerģija. Precizēts noteikumu projekts, tā pielikumi un anotācija, norādot terminus, kas atbilstoši Latvijas tiesību aktos izmantotiem terminiem</w:t>
            </w:r>
            <w:r w:rsidR="00BC3C56">
              <w:rPr>
                <w:sz w:val="22"/>
                <w:szCs w:val="22"/>
              </w:rPr>
              <w:t>.</w:t>
            </w:r>
          </w:p>
        </w:tc>
        <w:tc>
          <w:tcPr>
            <w:tcW w:w="2551" w:type="dxa"/>
            <w:tcBorders>
              <w:top w:val="single" w:sz="4" w:space="0" w:color="auto"/>
              <w:left w:val="single" w:sz="4" w:space="0" w:color="auto"/>
              <w:bottom w:val="single" w:sz="4" w:space="0" w:color="auto"/>
            </w:tcBorders>
          </w:tcPr>
          <w:p w14:paraId="6080DB74" w14:textId="379E0979" w:rsidR="004D5C42" w:rsidRPr="002479B0" w:rsidRDefault="00BC3C56" w:rsidP="00BC3C56">
            <w:pPr>
              <w:jc w:val="both"/>
              <w:rPr>
                <w:sz w:val="22"/>
                <w:szCs w:val="22"/>
              </w:rPr>
            </w:pPr>
            <w:r w:rsidRPr="004933F6">
              <w:rPr>
                <w:b/>
                <w:bCs/>
                <w:sz w:val="22"/>
                <w:szCs w:val="22"/>
              </w:rPr>
              <w:t>Veiktos labojumus lūgums skatīt noteikumu projektā</w:t>
            </w:r>
            <w:r>
              <w:rPr>
                <w:b/>
                <w:bCs/>
                <w:sz w:val="22"/>
                <w:szCs w:val="22"/>
              </w:rPr>
              <w:t>, tā pielikumos un anotācijā</w:t>
            </w:r>
          </w:p>
        </w:tc>
      </w:tr>
      <w:tr w:rsidR="00CE41AE" w:rsidRPr="002479B0" w14:paraId="6929CB7F" w14:textId="77777777" w:rsidTr="00E41ACB">
        <w:tc>
          <w:tcPr>
            <w:tcW w:w="716" w:type="dxa"/>
            <w:tcBorders>
              <w:top w:val="single" w:sz="6" w:space="0" w:color="000000"/>
              <w:left w:val="single" w:sz="6" w:space="0" w:color="000000"/>
              <w:bottom w:val="single" w:sz="6" w:space="0" w:color="000000"/>
              <w:right w:val="single" w:sz="6" w:space="0" w:color="000000"/>
            </w:tcBorders>
          </w:tcPr>
          <w:p w14:paraId="52ED6BEB" w14:textId="77777777" w:rsidR="00CE41AE" w:rsidRPr="002479B0" w:rsidRDefault="00CE41AE"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951EDBC" w14:textId="69B3E88E" w:rsidR="00CE41AE" w:rsidRDefault="00CE41AE" w:rsidP="00334B84">
            <w:pPr>
              <w:pStyle w:val="naisc"/>
              <w:spacing w:before="0" w:after="0"/>
              <w:jc w:val="both"/>
              <w:rPr>
                <w:b/>
                <w:bCs/>
                <w:sz w:val="22"/>
                <w:szCs w:val="22"/>
              </w:rPr>
            </w:pPr>
            <w:r>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3543DB20" w14:textId="77777777" w:rsidR="00CE41AE" w:rsidRDefault="00CE41AE" w:rsidP="00334B84">
            <w:pPr>
              <w:pStyle w:val="naisc"/>
              <w:spacing w:before="0" w:after="0"/>
              <w:jc w:val="left"/>
              <w:rPr>
                <w:b/>
                <w:bCs/>
                <w:sz w:val="22"/>
                <w:szCs w:val="22"/>
              </w:rPr>
            </w:pPr>
            <w:r>
              <w:rPr>
                <w:b/>
                <w:bCs/>
                <w:sz w:val="22"/>
                <w:szCs w:val="22"/>
              </w:rPr>
              <w:t>Finanšu ministrijas 01.07.2019. 1.priekšlikums:</w:t>
            </w:r>
          </w:p>
          <w:p w14:paraId="571A3D8E" w14:textId="04C4849E" w:rsidR="00CE41AE" w:rsidRPr="00CE41AE" w:rsidRDefault="00CE41AE" w:rsidP="00334B84">
            <w:pPr>
              <w:pStyle w:val="naisc"/>
              <w:spacing w:before="0" w:after="0"/>
              <w:jc w:val="left"/>
              <w:rPr>
                <w:sz w:val="22"/>
                <w:szCs w:val="22"/>
              </w:rPr>
            </w:pPr>
            <w:r>
              <w:rPr>
                <w:sz w:val="22"/>
                <w:szCs w:val="22"/>
              </w:rPr>
              <w:t>“</w:t>
            </w:r>
            <w:r w:rsidRPr="00CE41AE">
              <w:rPr>
                <w:sz w:val="22"/>
                <w:szCs w:val="22"/>
              </w:rPr>
              <w:t>1.</w:t>
            </w:r>
            <w:r w:rsidRPr="00CE41AE">
              <w:rPr>
                <w:sz w:val="22"/>
                <w:szCs w:val="22"/>
              </w:rPr>
              <w:tab/>
              <w:t>Lūdzam vienādot noteikumu projektā terminoloģijas pielietojumu attiecībā uz jēdzienu “uzņēmums” vai “komersants” lietojumu.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E7D896A" w14:textId="7CB96178" w:rsidR="00CE41AE" w:rsidRDefault="001B0F79" w:rsidP="00334B84">
            <w:pPr>
              <w:pStyle w:val="naisc"/>
              <w:spacing w:before="0" w:after="0"/>
              <w:rPr>
                <w:b/>
                <w:bCs/>
                <w:sz w:val="22"/>
                <w:szCs w:val="22"/>
              </w:rPr>
            </w:pPr>
            <w:r>
              <w:rPr>
                <w:b/>
                <w:bCs/>
                <w:sz w:val="22"/>
                <w:szCs w:val="22"/>
              </w:rPr>
              <w:t>Daļēji ņemts vērā</w:t>
            </w:r>
          </w:p>
          <w:p w14:paraId="24B85EF5" w14:textId="556F9CBB" w:rsidR="001B0F79" w:rsidRPr="00D6030E" w:rsidRDefault="001B0F79" w:rsidP="001B0F79">
            <w:pPr>
              <w:pStyle w:val="naisc"/>
              <w:spacing w:before="0" w:after="0"/>
              <w:jc w:val="both"/>
              <w:rPr>
                <w:sz w:val="22"/>
                <w:szCs w:val="22"/>
              </w:rPr>
            </w:pPr>
            <w:r w:rsidRPr="00D6030E">
              <w:rPr>
                <w:sz w:val="22"/>
                <w:szCs w:val="22"/>
              </w:rPr>
              <w:t xml:space="preserve">Skaidrojam, ka ne minētie </w:t>
            </w:r>
            <w:r w:rsidR="003B044A" w:rsidRPr="00D6030E">
              <w:rPr>
                <w:sz w:val="22"/>
                <w:szCs w:val="22"/>
              </w:rPr>
              <w:t>sinonīmi</w:t>
            </w:r>
            <w:r w:rsidRPr="00D6030E">
              <w:rPr>
                <w:sz w:val="22"/>
                <w:szCs w:val="22"/>
              </w:rPr>
              <w:t xml:space="preserve"> dažādi tiek izmantoti dažādos dokumentos. Piemēram, </w:t>
            </w:r>
            <w:r w:rsidR="00D6030E">
              <w:rPr>
                <w:sz w:val="22"/>
                <w:szCs w:val="22"/>
              </w:rPr>
              <w:t>d</w:t>
            </w:r>
            <w:r w:rsidRPr="00D6030E">
              <w:rPr>
                <w:sz w:val="22"/>
                <w:szCs w:val="22"/>
              </w:rPr>
              <w:t xml:space="preserve">arbības programmā noteikts rādītājs “atbalstu saņēmušo komersantu skaits”, bet, runājot par grūtības nonākuša uzņēmuma statusu, parasti tiek izmantots termins “uzņēmums”, t.sk. </w:t>
            </w:r>
            <w:r w:rsidR="00D6030E" w:rsidRPr="00D6030E">
              <w:rPr>
                <w:sz w:val="22"/>
                <w:szCs w:val="22"/>
              </w:rPr>
              <w:t>abreviatūra</w:t>
            </w:r>
            <w:r w:rsidRPr="00D6030E">
              <w:rPr>
                <w:sz w:val="22"/>
                <w:szCs w:val="22"/>
              </w:rPr>
              <w:t xml:space="preserve"> “GNU”</w:t>
            </w:r>
            <w:r w:rsidR="004933F6" w:rsidRPr="00D6030E">
              <w:rPr>
                <w:sz w:val="22"/>
                <w:szCs w:val="22"/>
              </w:rPr>
              <w:t>, kā arī Komisijas regulā Nr.651/2014 un Komisijas regulā Nr.1407/2013, uz kurām noteikumu projektā dota</w:t>
            </w:r>
            <w:r w:rsidR="00D6030E">
              <w:rPr>
                <w:sz w:val="22"/>
                <w:szCs w:val="22"/>
              </w:rPr>
              <w:t>s</w:t>
            </w:r>
            <w:r w:rsidR="004933F6" w:rsidRPr="00D6030E">
              <w:rPr>
                <w:sz w:val="22"/>
                <w:szCs w:val="22"/>
              </w:rPr>
              <w:t xml:space="preserve"> atsauce</w:t>
            </w:r>
            <w:r w:rsidR="00D6030E">
              <w:rPr>
                <w:sz w:val="22"/>
                <w:szCs w:val="22"/>
              </w:rPr>
              <w:t>s</w:t>
            </w:r>
            <w:r w:rsidR="004933F6" w:rsidRPr="00D6030E">
              <w:rPr>
                <w:sz w:val="22"/>
                <w:szCs w:val="22"/>
              </w:rPr>
              <w:t xml:space="preserve">, izmanto </w:t>
            </w:r>
            <w:r w:rsidR="00D6030E">
              <w:rPr>
                <w:sz w:val="22"/>
                <w:szCs w:val="22"/>
              </w:rPr>
              <w:t>jēdzienu</w:t>
            </w:r>
            <w:r w:rsidR="004933F6" w:rsidRPr="00D6030E">
              <w:rPr>
                <w:sz w:val="22"/>
                <w:szCs w:val="22"/>
              </w:rPr>
              <w:t xml:space="preserve"> “uzņēmums”. Ņemot vērā minēto, noteikumu projekts precizēts, norādot terminus atbilstoši attiecīgo dokumentu, regulu un </w:t>
            </w:r>
            <w:proofErr w:type="spellStart"/>
            <w:r w:rsidR="004933F6" w:rsidRPr="00D6030E">
              <w:rPr>
                <w:sz w:val="22"/>
                <w:szCs w:val="22"/>
              </w:rPr>
              <w:t>vispārizmantotu</w:t>
            </w:r>
            <w:proofErr w:type="spellEnd"/>
            <w:r w:rsidR="004933F6" w:rsidRPr="00D6030E">
              <w:rPr>
                <w:sz w:val="22"/>
                <w:szCs w:val="22"/>
              </w:rPr>
              <w:t xml:space="preserve"> vārdu savienojumiem. </w:t>
            </w:r>
            <w:r w:rsidR="003B044A" w:rsidRPr="00D6030E">
              <w:rPr>
                <w:sz w:val="22"/>
                <w:szCs w:val="22"/>
              </w:rPr>
              <w:t>T.i., jēdzi</w:t>
            </w:r>
            <w:r w:rsidR="00D6030E" w:rsidRPr="00D6030E">
              <w:rPr>
                <w:sz w:val="22"/>
                <w:szCs w:val="22"/>
              </w:rPr>
              <w:t>e</w:t>
            </w:r>
            <w:r w:rsidR="003B044A" w:rsidRPr="00D6030E">
              <w:rPr>
                <w:sz w:val="22"/>
                <w:szCs w:val="22"/>
              </w:rPr>
              <w:t xml:space="preserve">ns “komersants” </w:t>
            </w:r>
            <w:r w:rsidR="00D6030E" w:rsidRPr="00D6030E">
              <w:rPr>
                <w:sz w:val="22"/>
                <w:szCs w:val="22"/>
              </w:rPr>
              <w:t xml:space="preserve">noteikumu projektā </w:t>
            </w:r>
            <w:r w:rsidR="003B044A" w:rsidRPr="00D6030E">
              <w:rPr>
                <w:sz w:val="22"/>
                <w:szCs w:val="22"/>
              </w:rPr>
              <w:t>parādās tikai 9</w:t>
            </w:r>
            <w:r w:rsidR="00D6030E" w:rsidRPr="00D6030E">
              <w:rPr>
                <w:sz w:val="22"/>
                <w:szCs w:val="22"/>
              </w:rPr>
              <w:t xml:space="preserve">2.1.apakšpunktā un 9.2.2. apakšpunktā, kur </w:t>
            </w:r>
            <w:r w:rsidR="00D6030E" w:rsidRPr="00D6030E">
              <w:rPr>
                <w:sz w:val="22"/>
                <w:szCs w:val="22"/>
              </w:rPr>
              <w:lastRenderedPageBreak/>
              <w:t xml:space="preserve">norādīti darbības programmā noteiktie rādītāji. </w:t>
            </w:r>
          </w:p>
        </w:tc>
        <w:tc>
          <w:tcPr>
            <w:tcW w:w="2551" w:type="dxa"/>
            <w:tcBorders>
              <w:top w:val="single" w:sz="4" w:space="0" w:color="auto"/>
              <w:left w:val="single" w:sz="4" w:space="0" w:color="auto"/>
              <w:bottom w:val="single" w:sz="4" w:space="0" w:color="auto"/>
            </w:tcBorders>
          </w:tcPr>
          <w:p w14:paraId="501FA5D5" w14:textId="674485D4" w:rsidR="00CE41AE" w:rsidRPr="004933F6" w:rsidRDefault="004933F6" w:rsidP="004933F6">
            <w:pPr>
              <w:jc w:val="both"/>
              <w:rPr>
                <w:b/>
                <w:bCs/>
                <w:sz w:val="22"/>
                <w:szCs w:val="22"/>
              </w:rPr>
            </w:pPr>
            <w:r w:rsidRPr="004933F6">
              <w:rPr>
                <w:b/>
                <w:bCs/>
                <w:sz w:val="22"/>
                <w:szCs w:val="22"/>
              </w:rPr>
              <w:lastRenderedPageBreak/>
              <w:t>Veiktos labojumus lūgums skatīt noteikumu projektā</w:t>
            </w:r>
          </w:p>
        </w:tc>
      </w:tr>
      <w:tr w:rsidR="00CE41AE" w:rsidRPr="002479B0" w14:paraId="2EDDE228" w14:textId="77777777" w:rsidTr="00E41ACB">
        <w:tc>
          <w:tcPr>
            <w:tcW w:w="716" w:type="dxa"/>
            <w:tcBorders>
              <w:top w:val="single" w:sz="6" w:space="0" w:color="000000"/>
              <w:left w:val="single" w:sz="6" w:space="0" w:color="000000"/>
              <w:bottom w:val="single" w:sz="6" w:space="0" w:color="000000"/>
              <w:right w:val="single" w:sz="6" w:space="0" w:color="000000"/>
            </w:tcBorders>
          </w:tcPr>
          <w:p w14:paraId="25821C11" w14:textId="77777777" w:rsidR="00CE41AE" w:rsidRPr="002479B0" w:rsidRDefault="00CE41AE"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B7B819C" w14:textId="72DB28CF" w:rsidR="00CE41AE" w:rsidRDefault="00CE41AE" w:rsidP="00334B84">
            <w:pPr>
              <w:pStyle w:val="naisc"/>
              <w:spacing w:before="0" w:after="0"/>
              <w:jc w:val="both"/>
              <w:rPr>
                <w:b/>
                <w:bCs/>
                <w:sz w:val="22"/>
                <w:szCs w:val="22"/>
              </w:rPr>
            </w:pPr>
            <w:r>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284DF463" w14:textId="31D9F223" w:rsidR="00CE41AE" w:rsidRDefault="00CE41AE" w:rsidP="00CE41AE">
            <w:pPr>
              <w:pStyle w:val="naisc"/>
              <w:spacing w:before="0" w:after="0"/>
              <w:jc w:val="left"/>
              <w:rPr>
                <w:b/>
                <w:bCs/>
                <w:sz w:val="22"/>
                <w:szCs w:val="22"/>
              </w:rPr>
            </w:pPr>
            <w:r>
              <w:rPr>
                <w:b/>
                <w:bCs/>
                <w:sz w:val="22"/>
                <w:szCs w:val="22"/>
              </w:rPr>
              <w:t>Finanšu ministrijas 01.07.2019. 2.priekšlikums:</w:t>
            </w:r>
          </w:p>
          <w:p w14:paraId="1C27F173" w14:textId="484351B1" w:rsidR="00CE41AE" w:rsidRPr="00CE41AE" w:rsidRDefault="00CE41AE" w:rsidP="00CE41AE">
            <w:pPr>
              <w:pStyle w:val="naisc"/>
              <w:spacing w:before="0" w:after="0"/>
              <w:jc w:val="both"/>
              <w:rPr>
                <w:sz w:val="22"/>
                <w:szCs w:val="22"/>
              </w:rPr>
            </w:pPr>
            <w:r>
              <w:rPr>
                <w:sz w:val="22"/>
                <w:szCs w:val="22"/>
              </w:rPr>
              <w:t>“</w:t>
            </w:r>
            <w:r>
              <w:t xml:space="preserve"> </w:t>
            </w:r>
            <w:r w:rsidRPr="00CE41AE">
              <w:rPr>
                <w:sz w:val="22"/>
                <w:szCs w:val="22"/>
              </w:rPr>
              <w:t>2.</w:t>
            </w:r>
            <w:r w:rsidRPr="00CE41AE">
              <w:rPr>
                <w:sz w:val="22"/>
                <w:szCs w:val="22"/>
              </w:rPr>
              <w:tab/>
              <w:t>Lūdzam izvērtēt un definēt ierobežojumus attiecībā uz energoefektīva apgaismojuma uzstādīšanu ārpus ražošanas telpām, piemēram, līdzvērtīgi kā būvniecības izmaksām uz administrāciju, nosakot 10% ierobežojumu, tādejādi veicinot ražošanas funkciju izpildei nepieciešamo laukumu apgaismošanu (nevis administratīvo ēku auto stāvvietu apgaismošanu).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5BF1B9FE" w14:textId="77777777" w:rsidR="00CE41AE" w:rsidRDefault="00D345C0" w:rsidP="00334B84">
            <w:pPr>
              <w:pStyle w:val="naisc"/>
              <w:spacing w:before="0" w:after="0"/>
              <w:rPr>
                <w:b/>
                <w:bCs/>
                <w:sz w:val="22"/>
                <w:szCs w:val="22"/>
              </w:rPr>
            </w:pPr>
            <w:r w:rsidRPr="00D345C0">
              <w:rPr>
                <w:b/>
                <w:bCs/>
                <w:sz w:val="22"/>
                <w:szCs w:val="22"/>
              </w:rPr>
              <w:t>Daļēji ņemts vērā</w:t>
            </w:r>
          </w:p>
          <w:p w14:paraId="4D67093B" w14:textId="71AF76A1" w:rsidR="00D345C0" w:rsidRDefault="00D345C0" w:rsidP="00D345C0">
            <w:pPr>
              <w:pStyle w:val="naisc"/>
              <w:spacing w:before="0" w:after="0"/>
              <w:jc w:val="both"/>
              <w:rPr>
                <w:sz w:val="22"/>
                <w:szCs w:val="22"/>
              </w:rPr>
            </w:pPr>
            <w:r>
              <w:rPr>
                <w:sz w:val="22"/>
                <w:szCs w:val="22"/>
              </w:rPr>
              <w:t>Noteikumu projekts jau šobrīd paredz</w:t>
            </w:r>
            <w:r w:rsidR="00FB6606">
              <w:rPr>
                <w:sz w:val="22"/>
                <w:szCs w:val="22"/>
              </w:rPr>
              <w:t xml:space="preserve"> ierobežojumu uz apgaismojuma uzstādīšanas izmaksām</w:t>
            </w:r>
            <w:r>
              <w:rPr>
                <w:sz w:val="22"/>
                <w:szCs w:val="22"/>
              </w:rPr>
              <w:t xml:space="preserve">, </w:t>
            </w:r>
            <w:r w:rsidR="00FB6606">
              <w:rPr>
                <w:sz w:val="22"/>
                <w:szCs w:val="22"/>
              </w:rPr>
              <w:t xml:space="preserve">nosakot, </w:t>
            </w:r>
            <w:r>
              <w:rPr>
                <w:sz w:val="22"/>
                <w:szCs w:val="22"/>
              </w:rPr>
              <w:t>ka apgaismojuma uzstādīšanas izmaksas, t.sk. arī āra apgaismojuma izmaksas nepārsniedz 30% no projekta kopējām attiecināmajām izmaksām.</w:t>
            </w:r>
          </w:p>
          <w:p w14:paraId="43668FF6" w14:textId="72C90DDB" w:rsidR="00780938" w:rsidRPr="00D345C0" w:rsidRDefault="00780938" w:rsidP="00D345C0">
            <w:pPr>
              <w:pStyle w:val="naisc"/>
              <w:spacing w:before="0" w:after="0"/>
              <w:jc w:val="both"/>
              <w:rPr>
                <w:sz w:val="22"/>
                <w:szCs w:val="22"/>
              </w:rPr>
            </w:pPr>
            <w:r>
              <w:rPr>
                <w:sz w:val="22"/>
                <w:szCs w:val="22"/>
              </w:rPr>
              <w:t xml:space="preserve">Papildus papildināts noteikumu projekts ar ierobežojumu attiecībā uz būvniecībās izmaksām un administratīvajām telpām. </w:t>
            </w:r>
          </w:p>
        </w:tc>
        <w:tc>
          <w:tcPr>
            <w:tcW w:w="2551" w:type="dxa"/>
            <w:tcBorders>
              <w:top w:val="single" w:sz="4" w:space="0" w:color="auto"/>
              <w:left w:val="single" w:sz="4" w:space="0" w:color="auto"/>
              <w:bottom w:val="single" w:sz="4" w:space="0" w:color="auto"/>
            </w:tcBorders>
          </w:tcPr>
          <w:p w14:paraId="5E58E5CE" w14:textId="77777777" w:rsidR="00CE41AE" w:rsidRPr="00780938" w:rsidRDefault="00780938" w:rsidP="00780938">
            <w:pPr>
              <w:jc w:val="both"/>
              <w:rPr>
                <w:b/>
                <w:bCs/>
                <w:sz w:val="22"/>
                <w:szCs w:val="22"/>
              </w:rPr>
            </w:pPr>
            <w:r w:rsidRPr="00780938">
              <w:rPr>
                <w:b/>
                <w:bCs/>
                <w:sz w:val="22"/>
                <w:szCs w:val="22"/>
              </w:rPr>
              <w:t>Noteikumu projekts papildināts ar 33.punktu šādā redakcijā:</w:t>
            </w:r>
          </w:p>
          <w:p w14:paraId="50AD9946" w14:textId="0DF80897" w:rsidR="00780938" w:rsidRPr="002479B0" w:rsidRDefault="00780938" w:rsidP="00780938">
            <w:pPr>
              <w:jc w:val="both"/>
              <w:rPr>
                <w:sz w:val="22"/>
                <w:szCs w:val="22"/>
              </w:rPr>
            </w:pPr>
            <w:r>
              <w:rPr>
                <w:sz w:val="22"/>
                <w:szCs w:val="22"/>
              </w:rPr>
              <w:t>“</w:t>
            </w:r>
            <w:r>
              <w:t xml:space="preserve"> </w:t>
            </w:r>
            <w:r w:rsidRPr="00780938">
              <w:rPr>
                <w:sz w:val="22"/>
                <w:szCs w:val="22"/>
              </w:rPr>
              <w:t>33.</w:t>
            </w:r>
            <w:r w:rsidRPr="00780938">
              <w:rPr>
                <w:sz w:val="22"/>
                <w:szCs w:val="22"/>
              </w:rPr>
              <w:tab/>
              <w:t>Ja projekta ietvaros plānots veikt rūpnieciskās ražošanas ēkas vai noliktavas ēkas energoefektivitāti paaugstinošas pārbūves vai vienkāršotās atjaunošanas darbus tādā rūpnieciskās ražošanas ēkā vai noliktavas ēkā, kurā atrodas arī projekta iesniedzēja administratīvās telpas, un darbus nav iespējams veikt, nenodalot administratīvās telpas no kopējās rūpnieciskās ražošanas ēkas, visas ar rūpnieciskās ražošanas ēkas energoefektivitātes paaugstināšanu saistītās izmaksas ir attiecināmas, ja administratīvo telpu platība nepārsniedz 10 % no rūpnieciskās ražošanas ēkas kopējās platības.</w:t>
            </w:r>
            <w:r>
              <w:rPr>
                <w:sz w:val="22"/>
                <w:szCs w:val="22"/>
              </w:rPr>
              <w:t>”</w:t>
            </w:r>
          </w:p>
        </w:tc>
      </w:tr>
      <w:tr w:rsidR="00BD353A" w:rsidRPr="002479B0" w14:paraId="07D2514B" w14:textId="77777777" w:rsidTr="00E41ACB">
        <w:tc>
          <w:tcPr>
            <w:tcW w:w="716" w:type="dxa"/>
            <w:tcBorders>
              <w:top w:val="single" w:sz="6" w:space="0" w:color="000000"/>
              <w:left w:val="single" w:sz="6" w:space="0" w:color="000000"/>
              <w:bottom w:val="single" w:sz="6" w:space="0" w:color="000000"/>
              <w:right w:val="single" w:sz="6" w:space="0" w:color="000000"/>
            </w:tcBorders>
          </w:tcPr>
          <w:p w14:paraId="53803E21" w14:textId="77777777" w:rsidR="00BD353A" w:rsidRPr="002479B0" w:rsidRDefault="00BD353A"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9DC5E56" w14:textId="3F71D660" w:rsidR="00BD353A" w:rsidRDefault="00BD353A" w:rsidP="00334B84">
            <w:pPr>
              <w:pStyle w:val="naisc"/>
              <w:spacing w:before="0" w:after="0"/>
              <w:jc w:val="both"/>
              <w:rPr>
                <w:b/>
                <w:bCs/>
                <w:sz w:val="22"/>
                <w:szCs w:val="22"/>
              </w:rPr>
            </w:pPr>
            <w:r>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3E071250" w14:textId="77777777" w:rsidR="00BD353A" w:rsidRDefault="00BD353A" w:rsidP="00CE41AE">
            <w:pPr>
              <w:pStyle w:val="naisc"/>
              <w:spacing w:before="0" w:after="0"/>
              <w:jc w:val="left"/>
              <w:rPr>
                <w:b/>
                <w:bCs/>
                <w:sz w:val="22"/>
                <w:szCs w:val="22"/>
              </w:rPr>
            </w:pPr>
            <w:r>
              <w:rPr>
                <w:b/>
                <w:bCs/>
                <w:sz w:val="22"/>
                <w:szCs w:val="22"/>
              </w:rPr>
              <w:t>Finanšu ministrijas 31.07.2019. 3.priekšlikums:</w:t>
            </w:r>
          </w:p>
          <w:p w14:paraId="161C0E18" w14:textId="638D0DE0" w:rsidR="00BD353A" w:rsidRPr="00BD353A" w:rsidRDefault="00BD353A" w:rsidP="00BD353A">
            <w:pPr>
              <w:pStyle w:val="naisc"/>
              <w:spacing w:before="0" w:after="0"/>
              <w:jc w:val="both"/>
              <w:rPr>
                <w:sz w:val="22"/>
                <w:szCs w:val="22"/>
              </w:rPr>
            </w:pPr>
            <w:r>
              <w:rPr>
                <w:sz w:val="22"/>
                <w:szCs w:val="22"/>
              </w:rPr>
              <w:t>“</w:t>
            </w:r>
            <w:r>
              <w:t xml:space="preserve"> </w:t>
            </w:r>
            <w:r w:rsidRPr="00BD353A">
              <w:rPr>
                <w:sz w:val="22"/>
                <w:szCs w:val="22"/>
              </w:rPr>
              <w:t>3.</w:t>
            </w:r>
            <w:r w:rsidRPr="00BD353A">
              <w:rPr>
                <w:sz w:val="22"/>
                <w:szCs w:val="22"/>
              </w:rPr>
              <w:tab/>
              <w:t xml:space="preserve">Aicinām iesniegt precizēto 4.1.1.SAM rādītāju pasi pirms 4.1.1.SAM </w:t>
            </w:r>
            <w:r w:rsidRPr="00BD353A">
              <w:rPr>
                <w:sz w:val="22"/>
                <w:szCs w:val="22"/>
              </w:rPr>
              <w:lastRenderedPageBreak/>
              <w:t>īstenošanas noteikumu (pirmās un otrās projektu iesniegumu atlases kārtas īstenošanas noteikumu grozījumu projekti un trešās projektu iesniegumu atlases kārtas noteikumu projekts) iesniegšanas Ministru kabinetā, jo MK noteikumu projekts paredz ievērojami palielināt 4.1.1.SAM kopējās iznākuma rādītāju vērtības.</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366A478" w14:textId="77777777" w:rsidR="00BD353A" w:rsidRDefault="004772A3" w:rsidP="00334B84">
            <w:pPr>
              <w:pStyle w:val="naisc"/>
              <w:spacing w:before="0" w:after="0"/>
              <w:rPr>
                <w:b/>
                <w:bCs/>
                <w:sz w:val="22"/>
                <w:szCs w:val="22"/>
              </w:rPr>
            </w:pPr>
            <w:r>
              <w:rPr>
                <w:b/>
                <w:bCs/>
                <w:sz w:val="22"/>
                <w:szCs w:val="22"/>
              </w:rPr>
              <w:lastRenderedPageBreak/>
              <w:t>Ņemts vērā</w:t>
            </w:r>
          </w:p>
          <w:p w14:paraId="4D556424" w14:textId="25A4FB8C" w:rsidR="004772A3" w:rsidRPr="004772A3" w:rsidRDefault="004772A3" w:rsidP="004772A3">
            <w:pPr>
              <w:pStyle w:val="naisc"/>
              <w:spacing w:before="0" w:after="0"/>
              <w:jc w:val="both"/>
              <w:rPr>
                <w:sz w:val="22"/>
                <w:szCs w:val="22"/>
              </w:rPr>
            </w:pPr>
            <w:r>
              <w:rPr>
                <w:sz w:val="22"/>
                <w:szCs w:val="22"/>
              </w:rPr>
              <w:t xml:space="preserve">Sniedzam skaidrojumu, ka rādītāju pase tiks precizēta un iesniegta pirms noteikumu projekta iesniegšanas Ministru kabinetā. </w:t>
            </w:r>
          </w:p>
        </w:tc>
        <w:tc>
          <w:tcPr>
            <w:tcW w:w="2551" w:type="dxa"/>
            <w:tcBorders>
              <w:top w:val="single" w:sz="4" w:space="0" w:color="auto"/>
              <w:left w:val="single" w:sz="4" w:space="0" w:color="auto"/>
              <w:bottom w:val="single" w:sz="4" w:space="0" w:color="auto"/>
            </w:tcBorders>
          </w:tcPr>
          <w:p w14:paraId="5FEFA679" w14:textId="77777777" w:rsidR="00BD353A" w:rsidRPr="00780938" w:rsidRDefault="00BD353A" w:rsidP="00780938">
            <w:pPr>
              <w:jc w:val="both"/>
              <w:rPr>
                <w:b/>
                <w:bCs/>
                <w:sz w:val="22"/>
                <w:szCs w:val="22"/>
              </w:rPr>
            </w:pPr>
          </w:p>
        </w:tc>
      </w:tr>
      <w:tr w:rsidR="00681150" w:rsidRPr="002479B0" w14:paraId="4D8D1E96" w14:textId="77777777" w:rsidTr="00E41ACB">
        <w:tc>
          <w:tcPr>
            <w:tcW w:w="716" w:type="dxa"/>
            <w:tcBorders>
              <w:top w:val="single" w:sz="6" w:space="0" w:color="000000"/>
              <w:left w:val="single" w:sz="6" w:space="0" w:color="000000"/>
              <w:bottom w:val="single" w:sz="6" w:space="0" w:color="000000"/>
              <w:right w:val="single" w:sz="6" w:space="0" w:color="000000"/>
            </w:tcBorders>
          </w:tcPr>
          <w:p w14:paraId="519EA3FC" w14:textId="77777777" w:rsidR="00681150" w:rsidRPr="002479B0" w:rsidRDefault="00681150"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E05CEEA" w14:textId="23A81BFB" w:rsidR="00681150" w:rsidRDefault="00681150" w:rsidP="00334B84">
            <w:pPr>
              <w:pStyle w:val="naisc"/>
              <w:spacing w:before="0" w:after="0"/>
              <w:jc w:val="both"/>
              <w:rPr>
                <w:b/>
                <w:bCs/>
                <w:sz w:val="22"/>
                <w:szCs w:val="22"/>
              </w:rPr>
            </w:pPr>
            <w:r>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72FFD9C7" w14:textId="77777777" w:rsidR="00681150" w:rsidRDefault="00681150" w:rsidP="00CE41AE">
            <w:pPr>
              <w:pStyle w:val="naisc"/>
              <w:spacing w:before="0" w:after="0"/>
              <w:jc w:val="left"/>
              <w:rPr>
                <w:b/>
                <w:bCs/>
                <w:sz w:val="22"/>
                <w:szCs w:val="22"/>
              </w:rPr>
            </w:pPr>
            <w:r>
              <w:rPr>
                <w:b/>
                <w:bCs/>
                <w:sz w:val="22"/>
                <w:szCs w:val="22"/>
              </w:rPr>
              <w:t>Finanšu ministrijas 02.09.2019. 1.priekšlikums:</w:t>
            </w:r>
          </w:p>
          <w:p w14:paraId="302BBE26" w14:textId="111C78E0" w:rsidR="00681150" w:rsidRPr="00681150" w:rsidRDefault="00681150" w:rsidP="00681150">
            <w:pPr>
              <w:pStyle w:val="naisc"/>
              <w:jc w:val="both"/>
              <w:rPr>
                <w:sz w:val="22"/>
                <w:szCs w:val="22"/>
              </w:rPr>
            </w:pPr>
            <w:r>
              <w:rPr>
                <w:sz w:val="22"/>
                <w:szCs w:val="22"/>
              </w:rPr>
              <w:t>“</w:t>
            </w:r>
            <w:r>
              <w:t xml:space="preserve"> </w:t>
            </w:r>
            <w:r w:rsidRPr="00681150">
              <w:rPr>
                <w:sz w:val="22"/>
                <w:szCs w:val="22"/>
              </w:rPr>
              <w:t>1.</w:t>
            </w:r>
            <w:r w:rsidRPr="00681150">
              <w:rPr>
                <w:sz w:val="22"/>
                <w:szCs w:val="22"/>
              </w:rPr>
              <w:tab/>
              <w:t xml:space="preserve">Ievērojot to, ka komercdarbības atbalsts 4.1.1. specifiskā atbalsta mērķa “Veicināt efektīvu energoresursu izmantošanu, enerģijas patēriņa samazināšanu un pāreju uz AER apstrādes rūpniecības nozarē” (turpmāk – 4.1.1.SAM) pirmās, otrās un trešās projektu iesniegumu atlases kārtu īstenošanas noteikumu ietvaros tiek sniegts saskaņā ar Komisijas 2014.gada 17.jūnija Regulu (ES) Nr.651/2014, ar ko noteiktas atbalsta kategorijas atzīst par saderīgām ar iekšējo tirgu, piemērojot Līguma 107. un 108.pantu (turpmāk – Komisijas regula Nr. 651/2014) un Komisijas 2013. gada 18.decembra Regulu (ES) Nr.1407/2013 par Līguma par Eiropas Savienības darbību 107. un 108. panta piemērošanu </w:t>
            </w:r>
            <w:proofErr w:type="spellStart"/>
            <w:r w:rsidRPr="00681150">
              <w:rPr>
                <w:sz w:val="22"/>
                <w:szCs w:val="22"/>
              </w:rPr>
              <w:t>de</w:t>
            </w:r>
            <w:proofErr w:type="spellEnd"/>
            <w:r w:rsidRPr="00681150">
              <w:rPr>
                <w:sz w:val="22"/>
                <w:szCs w:val="22"/>
              </w:rPr>
              <w:t xml:space="preserve"> </w:t>
            </w:r>
            <w:proofErr w:type="spellStart"/>
            <w:r w:rsidRPr="00681150">
              <w:rPr>
                <w:sz w:val="22"/>
                <w:szCs w:val="22"/>
              </w:rPr>
              <w:t>minimis</w:t>
            </w:r>
            <w:proofErr w:type="spellEnd"/>
            <w:r w:rsidRPr="00681150">
              <w:rPr>
                <w:sz w:val="22"/>
                <w:szCs w:val="22"/>
              </w:rPr>
              <w:t xml:space="preserve"> atbalstam (turpmāk – Komisijas regula Nr.1407/2013), un ņemot vērā aktuālāko Eiropas Savienības tiesas judikatūru (sk. Eiropas Savienības Tiesas 2019.gada 5.marta spriedumu lietā Nr.C-349/17 (ECLI:EU:C:2019:172)), lūdzam papildināt noteikumu projektus ar punktu, kas paredz komercdarbības atbalsta atgūšanu kopā ar </w:t>
            </w:r>
            <w:r w:rsidRPr="00681150">
              <w:rPr>
                <w:sz w:val="22"/>
                <w:szCs w:val="22"/>
              </w:rPr>
              <w:lastRenderedPageBreak/>
              <w:t xml:space="preserve">procentiem, ja komercdarbības atbalsta saņēmējs ir pārkāpis Komisijas regulas Nr.1407/2013 vai Komisijas regulas Nr.651/2014 prasības, piemēram, šādā redakcijā: </w:t>
            </w:r>
          </w:p>
          <w:p w14:paraId="4FDFD514" w14:textId="3E8CEAAB" w:rsidR="00681150" w:rsidRPr="00681150" w:rsidRDefault="00681150" w:rsidP="00681150">
            <w:pPr>
              <w:pStyle w:val="naisc"/>
              <w:spacing w:before="0" w:after="0"/>
              <w:jc w:val="both"/>
              <w:rPr>
                <w:sz w:val="22"/>
                <w:szCs w:val="22"/>
              </w:rPr>
            </w:pPr>
            <w:r w:rsidRPr="00681150">
              <w:rPr>
                <w:sz w:val="22"/>
                <w:szCs w:val="22"/>
              </w:rPr>
              <w:t>“Ja iesniedzējs ir pārkāpis Komisijas regulas Nr. 1407/2013 vai Komisijas regulas Nr.651/2014 prasības, iesniedzējam ir pienākums atmaksāt atbalsta sniedzējam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58FE3396" w14:textId="3CDD7E78" w:rsidR="00681150" w:rsidRDefault="00681150" w:rsidP="00334B84">
            <w:pPr>
              <w:pStyle w:val="naisc"/>
              <w:spacing w:before="0" w:after="0"/>
              <w:rPr>
                <w:b/>
                <w:bCs/>
                <w:sz w:val="22"/>
                <w:szCs w:val="22"/>
              </w:rPr>
            </w:pPr>
            <w:r>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0D2B7766" w14:textId="77777777" w:rsidR="00681150" w:rsidRDefault="00681150" w:rsidP="00780938">
            <w:pPr>
              <w:jc w:val="both"/>
              <w:rPr>
                <w:b/>
                <w:bCs/>
                <w:sz w:val="22"/>
                <w:szCs w:val="22"/>
              </w:rPr>
            </w:pPr>
            <w:r>
              <w:rPr>
                <w:b/>
                <w:bCs/>
                <w:sz w:val="22"/>
                <w:szCs w:val="22"/>
              </w:rPr>
              <w:t>Noteikumu projekts papildināts ar 61.punktu šādā redakcijā:</w:t>
            </w:r>
          </w:p>
          <w:p w14:paraId="2B0DDABC" w14:textId="52BBE504" w:rsidR="00681150" w:rsidRPr="00EE4660" w:rsidRDefault="00681150" w:rsidP="00EE4660">
            <w:pPr>
              <w:tabs>
                <w:tab w:val="left" w:pos="1134"/>
              </w:tabs>
              <w:jc w:val="both"/>
            </w:pPr>
            <w:r>
              <w:rPr>
                <w:sz w:val="22"/>
                <w:szCs w:val="22"/>
              </w:rPr>
              <w:t>“</w:t>
            </w:r>
            <w:r w:rsidR="00EE4660">
              <w:t>61.</w:t>
            </w:r>
            <w:r w:rsidR="00EE4660" w:rsidRPr="00BE5EC0">
              <w:t xml:space="preserve"> </w:t>
            </w:r>
            <w:r w:rsidR="00EE4660" w:rsidRPr="00EE4660">
              <w:t xml:space="preserve">Ja finansējuma saņēmējs ir pārkāpis Komisijas regulas Nr. 1407/2013 un (vai) Komisijas regulas Nr.651/2014 prasības, finansējuma saņēmējam ir pienākums atmaksāt atbalsta sniedzējam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w:t>
            </w:r>
            <w:r w:rsidR="00EE4660" w:rsidRPr="00EE4660">
              <w:lastRenderedPageBreak/>
              <w:t>noteikumus Līguma par Eiropas Savienības darbību 108. panta piemērošanai, 10. pantu, tiem pieskaitot 100 bāzes punktus (turpmāk – Komisijas regula Nr.794/2004), no dienas, kad valsts atbalsts tika izmaksāts finansējuma saņēmējam līdz tā atgūšanas dienai, ievērojot Komisijas regulas Nr. 794/2004 11. pantā noteikto procentu likmes piemērošanas metodi.</w:t>
            </w:r>
            <w:r w:rsidRPr="00EE4660">
              <w:rPr>
                <w:sz w:val="22"/>
                <w:szCs w:val="22"/>
              </w:rPr>
              <w:t>”</w:t>
            </w:r>
          </w:p>
        </w:tc>
      </w:tr>
      <w:tr w:rsidR="00334B84" w:rsidRPr="002479B0" w14:paraId="4F6A6847" w14:textId="77777777" w:rsidTr="00D345C0">
        <w:trPr>
          <w:trHeight w:val="2449"/>
        </w:trPr>
        <w:tc>
          <w:tcPr>
            <w:tcW w:w="716" w:type="dxa"/>
            <w:tcBorders>
              <w:top w:val="single" w:sz="6" w:space="0" w:color="000000"/>
              <w:left w:val="single" w:sz="6" w:space="0" w:color="000000"/>
              <w:bottom w:val="single" w:sz="6" w:space="0" w:color="000000"/>
              <w:right w:val="single" w:sz="6" w:space="0" w:color="000000"/>
            </w:tcBorders>
          </w:tcPr>
          <w:p w14:paraId="4944865D" w14:textId="77777777" w:rsidR="00334B84" w:rsidRPr="002479B0" w:rsidRDefault="00334B84"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F020334" w14:textId="77777777" w:rsidR="00334B84" w:rsidRPr="00FB6606" w:rsidRDefault="00334B84" w:rsidP="00334B84">
            <w:pPr>
              <w:pStyle w:val="naisc"/>
              <w:spacing w:before="0" w:after="0"/>
              <w:jc w:val="left"/>
              <w:rPr>
                <w:b/>
                <w:bCs/>
                <w:sz w:val="22"/>
                <w:szCs w:val="22"/>
              </w:rPr>
            </w:pPr>
            <w:r w:rsidRPr="00FB6606">
              <w:rPr>
                <w:b/>
                <w:bCs/>
                <w:sz w:val="22"/>
                <w:szCs w:val="22"/>
              </w:rPr>
              <w:t>Noteikumu projekta 9.2.1.apakšpunkts:</w:t>
            </w:r>
          </w:p>
          <w:p w14:paraId="64E371ED" w14:textId="1B0AEE72" w:rsidR="00334B84" w:rsidRPr="00FB6606" w:rsidRDefault="00334B84" w:rsidP="00334B84">
            <w:pPr>
              <w:pStyle w:val="naisc"/>
              <w:spacing w:before="0" w:after="0"/>
              <w:jc w:val="both"/>
              <w:rPr>
                <w:sz w:val="22"/>
                <w:szCs w:val="22"/>
              </w:rPr>
            </w:pPr>
            <w:r w:rsidRPr="00FB6606">
              <w:rPr>
                <w:sz w:val="22"/>
                <w:szCs w:val="22"/>
              </w:rPr>
              <w:t>“</w:t>
            </w:r>
            <w:r w:rsidRPr="00FB6606">
              <w:t xml:space="preserve"> </w:t>
            </w:r>
            <w:r w:rsidRPr="00FB6606">
              <w:rPr>
                <w:sz w:val="22"/>
                <w:szCs w:val="22"/>
              </w:rPr>
              <w:t>9.2.1.</w:t>
            </w:r>
            <w:r w:rsidRPr="00FB6606">
              <w:rPr>
                <w:sz w:val="22"/>
                <w:szCs w:val="22"/>
              </w:rPr>
              <w:tab/>
              <w:t>atbalstu saņēmušo komersantu skaits – 30 komersanti;”</w:t>
            </w:r>
          </w:p>
        </w:tc>
        <w:tc>
          <w:tcPr>
            <w:tcW w:w="4278" w:type="dxa"/>
            <w:tcBorders>
              <w:top w:val="single" w:sz="6" w:space="0" w:color="000000"/>
              <w:left w:val="single" w:sz="6" w:space="0" w:color="000000"/>
              <w:bottom w:val="single" w:sz="6" w:space="0" w:color="000000"/>
              <w:right w:val="single" w:sz="6" w:space="0" w:color="000000"/>
            </w:tcBorders>
          </w:tcPr>
          <w:p w14:paraId="15952E62" w14:textId="77777777" w:rsidR="00334B84" w:rsidRPr="00FB6606" w:rsidRDefault="00334B84" w:rsidP="00334B84">
            <w:pPr>
              <w:pStyle w:val="naisc"/>
              <w:spacing w:before="0" w:after="0"/>
              <w:jc w:val="left"/>
              <w:rPr>
                <w:b/>
                <w:bCs/>
                <w:sz w:val="22"/>
                <w:szCs w:val="22"/>
              </w:rPr>
            </w:pPr>
            <w:r w:rsidRPr="00FB6606">
              <w:rPr>
                <w:b/>
                <w:bCs/>
                <w:sz w:val="22"/>
                <w:szCs w:val="22"/>
              </w:rPr>
              <w:t>Finanšu ministrijas 01.07.2019. 3.iebildums:</w:t>
            </w:r>
          </w:p>
          <w:p w14:paraId="049690A1" w14:textId="11A21E4E" w:rsidR="00334B84" w:rsidRPr="00FB6606" w:rsidRDefault="00334B84" w:rsidP="00334B84">
            <w:pPr>
              <w:pStyle w:val="naisc"/>
              <w:spacing w:before="0" w:after="0"/>
              <w:jc w:val="both"/>
              <w:rPr>
                <w:sz w:val="22"/>
                <w:szCs w:val="22"/>
              </w:rPr>
            </w:pPr>
            <w:r w:rsidRPr="00FB6606">
              <w:rPr>
                <w:sz w:val="22"/>
                <w:szCs w:val="22"/>
              </w:rPr>
              <w:t>“3.</w:t>
            </w:r>
            <w:r w:rsidRPr="00FB6606">
              <w:rPr>
                <w:sz w:val="22"/>
                <w:szCs w:val="22"/>
              </w:rPr>
              <w:tab/>
              <w:t xml:space="preserve">Ņemot vērā noteikumu projekta 5.punktā pieejamo KF finansējuma apmēru 10,6 milj. </w:t>
            </w:r>
            <w:proofErr w:type="spellStart"/>
            <w:r w:rsidRPr="00FB6606">
              <w:rPr>
                <w:sz w:val="22"/>
                <w:szCs w:val="22"/>
              </w:rPr>
              <w:t>euro</w:t>
            </w:r>
            <w:proofErr w:type="spellEnd"/>
            <w:r w:rsidRPr="00FB6606">
              <w:rPr>
                <w:sz w:val="22"/>
                <w:szCs w:val="22"/>
              </w:rPr>
              <w:t xml:space="preserve">, kā arī 7.punktā noteikto, ka vienam finansējuma saņēmējam un viņa saistītajām personām maksimāli pieejamais KF finansējuma apmērs ir 1 000 000 </w:t>
            </w:r>
            <w:proofErr w:type="spellStart"/>
            <w:r w:rsidRPr="00FB6606">
              <w:rPr>
                <w:sz w:val="22"/>
                <w:szCs w:val="22"/>
              </w:rPr>
              <w:t>euro</w:t>
            </w:r>
            <w:proofErr w:type="spellEnd"/>
            <w:r w:rsidRPr="00FB6606">
              <w:rPr>
                <w:sz w:val="22"/>
                <w:szCs w:val="22"/>
              </w:rPr>
              <w:t>, lūdzam pārskatīt noteikumu projekta 9.2.1.apakspunktā noteiktā rādītāja “atbalstu saņēmušo komersantu skaits” (30 komersanti) vērtību.”</w:t>
            </w:r>
          </w:p>
        </w:tc>
        <w:tc>
          <w:tcPr>
            <w:tcW w:w="4111" w:type="dxa"/>
            <w:tcBorders>
              <w:top w:val="single" w:sz="6" w:space="0" w:color="000000"/>
              <w:left w:val="single" w:sz="6" w:space="0" w:color="000000"/>
              <w:bottom w:val="single" w:sz="6" w:space="0" w:color="000000"/>
              <w:right w:val="single" w:sz="6" w:space="0" w:color="000000"/>
            </w:tcBorders>
          </w:tcPr>
          <w:p w14:paraId="602EA6DF" w14:textId="77777777" w:rsidR="00334B84" w:rsidRPr="00FB6606" w:rsidRDefault="00FB6606" w:rsidP="00334B84">
            <w:pPr>
              <w:pStyle w:val="naisc"/>
              <w:spacing w:before="0" w:after="0"/>
              <w:rPr>
                <w:b/>
                <w:bCs/>
                <w:sz w:val="22"/>
                <w:szCs w:val="22"/>
              </w:rPr>
            </w:pPr>
            <w:r w:rsidRPr="00FB6606">
              <w:rPr>
                <w:b/>
                <w:bCs/>
                <w:sz w:val="22"/>
                <w:szCs w:val="22"/>
              </w:rPr>
              <w:t>Ņemts vērā</w:t>
            </w:r>
          </w:p>
          <w:p w14:paraId="1F3729D0" w14:textId="67D86F66" w:rsidR="00FB6606" w:rsidRPr="002479B0" w:rsidRDefault="00FB6606" w:rsidP="00FB6606">
            <w:pPr>
              <w:pStyle w:val="naisc"/>
              <w:spacing w:before="0" w:after="0"/>
              <w:jc w:val="both"/>
              <w:rPr>
                <w:sz w:val="22"/>
                <w:szCs w:val="22"/>
              </w:rPr>
            </w:pPr>
            <w:r w:rsidRPr="00FB6606">
              <w:rPr>
                <w:sz w:val="22"/>
                <w:szCs w:val="22"/>
              </w:rPr>
              <w:t xml:space="preserve">Ņemot vērā pieejamā finansējuma apmēru, rādītāja  </w:t>
            </w:r>
            <w:proofErr w:type="spellStart"/>
            <w:r w:rsidRPr="00FB6606">
              <w:rPr>
                <w:sz w:val="22"/>
                <w:szCs w:val="22"/>
              </w:rPr>
              <w:t>rādītāja</w:t>
            </w:r>
            <w:proofErr w:type="spellEnd"/>
            <w:r w:rsidRPr="00FB6606">
              <w:rPr>
                <w:sz w:val="22"/>
                <w:szCs w:val="22"/>
              </w:rPr>
              <w:t xml:space="preserve"> “atbalstu saņēmušo komersantu skaits” vērtība noteikta 11 komersanti</w:t>
            </w:r>
            <w:r>
              <w:rPr>
                <w:sz w:val="22"/>
                <w:szCs w:val="22"/>
              </w:rPr>
              <w:t xml:space="preserve">. </w:t>
            </w:r>
          </w:p>
        </w:tc>
        <w:tc>
          <w:tcPr>
            <w:tcW w:w="2551" w:type="dxa"/>
            <w:tcBorders>
              <w:top w:val="single" w:sz="4" w:space="0" w:color="auto"/>
              <w:left w:val="single" w:sz="4" w:space="0" w:color="auto"/>
              <w:bottom w:val="single" w:sz="4" w:space="0" w:color="auto"/>
            </w:tcBorders>
          </w:tcPr>
          <w:p w14:paraId="0CDD7688" w14:textId="77777777" w:rsidR="00FB6606" w:rsidRPr="00FB6606" w:rsidRDefault="00FB6606" w:rsidP="00FB6606">
            <w:pPr>
              <w:jc w:val="both"/>
              <w:rPr>
                <w:b/>
                <w:bCs/>
                <w:sz w:val="22"/>
                <w:szCs w:val="22"/>
              </w:rPr>
            </w:pPr>
            <w:r w:rsidRPr="00FB6606">
              <w:rPr>
                <w:b/>
                <w:bCs/>
                <w:sz w:val="22"/>
                <w:szCs w:val="22"/>
              </w:rPr>
              <w:t>Noteikumu projekta 9.2.1.apakšpunkts izteikts šādā redakcijā:</w:t>
            </w:r>
          </w:p>
          <w:p w14:paraId="224BC251" w14:textId="52859275" w:rsidR="00FB6606" w:rsidRPr="002479B0" w:rsidRDefault="00FB6606" w:rsidP="00FB6606">
            <w:pPr>
              <w:jc w:val="both"/>
              <w:rPr>
                <w:sz w:val="22"/>
                <w:szCs w:val="22"/>
              </w:rPr>
            </w:pPr>
            <w:r>
              <w:rPr>
                <w:sz w:val="22"/>
                <w:szCs w:val="22"/>
              </w:rPr>
              <w:t>“</w:t>
            </w:r>
            <w:r>
              <w:t xml:space="preserve"> </w:t>
            </w:r>
            <w:r w:rsidRPr="00FB6606">
              <w:rPr>
                <w:sz w:val="22"/>
                <w:szCs w:val="22"/>
              </w:rPr>
              <w:t>9.2.1.</w:t>
            </w:r>
            <w:r w:rsidRPr="00FB6606">
              <w:rPr>
                <w:sz w:val="22"/>
                <w:szCs w:val="22"/>
              </w:rPr>
              <w:tab/>
              <w:t>atbalstu saņēmušo komersantu skaits – 11 komersanti;</w:t>
            </w:r>
            <w:r>
              <w:rPr>
                <w:sz w:val="22"/>
                <w:szCs w:val="22"/>
              </w:rPr>
              <w:t>”</w:t>
            </w:r>
          </w:p>
        </w:tc>
      </w:tr>
      <w:tr w:rsidR="00334B84" w:rsidRPr="002479B0" w14:paraId="2FD36515" w14:textId="77777777" w:rsidTr="00E41ACB">
        <w:tc>
          <w:tcPr>
            <w:tcW w:w="716" w:type="dxa"/>
            <w:tcBorders>
              <w:top w:val="single" w:sz="6" w:space="0" w:color="000000"/>
              <w:left w:val="single" w:sz="6" w:space="0" w:color="000000"/>
              <w:bottom w:val="single" w:sz="6" w:space="0" w:color="000000"/>
              <w:right w:val="single" w:sz="6" w:space="0" w:color="000000"/>
            </w:tcBorders>
          </w:tcPr>
          <w:p w14:paraId="6C40AEDD" w14:textId="77777777" w:rsidR="00334B84" w:rsidRPr="002479B0" w:rsidRDefault="00334B84"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7886D54" w14:textId="77777777" w:rsidR="00334B84" w:rsidRPr="00B92369" w:rsidRDefault="00B92369" w:rsidP="00B92369">
            <w:pPr>
              <w:pStyle w:val="naisc"/>
              <w:spacing w:before="0" w:after="0"/>
              <w:jc w:val="left"/>
              <w:rPr>
                <w:b/>
                <w:bCs/>
                <w:sz w:val="22"/>
                <w:szCs w:val="22"/>
              </w:rPr>
            </w:pPr>
            <w:r w:rsidRPr="00B92369">
              <w:rPr>
                <w:b/>
                <w:bCs/>
                <w:sz w:val="22"/>
                <w:szCs w:val="22"/>
              </w:rPr>
              <w:t>Noteikumu projekta 13.punkts:</w:t>
            </w:r>
          </w:p>
          <w:p w14:paraId="08814342" w14:textId="7CAB5AB0" w:rsidR="00B92369" w:rsidRPr="002479B0" w:rsidRDefault="00B92369" w:rsidP="00B92369">
            <w:pPr>
              <w:pStyle w:val="naisc"/>
              <w:spacing w:before="0" w:after="0"/>
              <w:jc w:val="both"/>
              <w:rPr>
                <w:sz w:val="22"/>
                <w:szCs w:val="22"/>
              </w:rPr>
            </w:pPr>
            <w:r>
              <w:rPr>
                <w:sz w:val="22"/>
                <w:szCs w:val="22"/>
              </w:rPr>
              <w:t>“</w:t>
            </w:r>
            <w:r w:rsidRPr="00B92369">
              <w:rPr>
                <w:sz w:val="22"/>
                <w:szCs w:val="22"/>
              </w:rPr>
              <w:t>13.</w:t>
            </w:r>
            <w:r w:rsidRPr="00B92369">
              <w:rPr>
                <w:sz w:val="22"/>
                <w:szCs w:val="22"/>
              </w:rPr>
              <w:tab/>
              <w:t>Projekta iesniegumā iekļautajā rūpnieciskās ražošanas ēkā, ēku kompleksā vai ražošanas teritorijā, tajā skaitā, ja projektā plānotas investīcijas noliktavu ēkās, vismaz gadu pirms projekta iesniegšanas sadarbības iestādē ir uzstādītas ražošanas iekārtas un ar tām vismaz vienu gadu ir veikts nepārtraukts ražošanas process.</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49E05DF7" w14:textId="6CE874CF" w:rsidR="00B92369" w:rsidRPr="00334B84" w:rsidRDefault="00B92369" w:rsidP="00B92369">
            <w:pPr>
              <w:pStyle w:val="naisc"/>
              <w:spacing w:before="0" w:after="0"/>
              <w:jc w:val="left"/>
              <w:rPr>
                <w:b/>
                <w:bCs/>
                <w:sz w:val="22"/>
                <w:szCs w:val="22"/>
              </w:rPr>
            </w:pPr>
            <w:r w:rsidRPr="00334B84">
              <w:rPr>
                <w:b/>
                <w:bCs/>
                <w:sz w:val="22"/>
                <w:szCs w:val="22"/>
              </w:rPr>
              <w:t xml:space="preserve">Finanšu ministrijas 01.07.2019. </w:t>
            </w:r>
            <w:r>
              <w:rPr>
                <w:b/>
                <w:bCs/>
                <w:sz w:val="22"/>
                <w:szCs w:val="22"/>
              </w:rPr>
              <w:t>4</w:t>
            </w:r>
            <w:r w:rsidRPr="00334B84">
              <w:rPr>
                <w:b/>
                <w:bCs/>
                <w:sz w:val="22"/>
                <w:szCs w:val="22"/>
              </w:rPr>
              <w:t>.iebildums:</w:t>
            </w:r>
          </w:p>
          <w:p w14:paraId="61FDEEE6" w14:textId="2A1B8433" w:rsidR="00334B84" w:rsidRPr="002479B0" w:rsidRDefault="00B92369" w:rsidP="00B92369">
            <w:pPr>
              <w:pStyle w:val="naisc"/>
              <w:spacing w:before="0" w:after="0"/>
              <w:jc w:val="both"/>
              <w:rPr>
                <w:sz w:val="22"/>
                <w:szCs w:val="22"/>
              </w:rPr>
            </w:pPr>
            <w:r>
              <w:rPr>
                <w:sz w:val="22"/>
                <w:szCs w:val="22"/>
              </w:rPr>
              <w:t>“</w:t>
            </w:r>
            <w:r w:rsidRPr="00B92369">
              <w:rPr>
                <w:sz w:val="22"/>
                <w:szCs w:val="22"/>
              </w:rPr>
              <w:t>4.</w:t>
            </w:r>
            <w:r w:rsidRPr="00B92369">
              <w:rPr>
                <w:sz w:val="22"/>
                <w:szCs w:val="22"/>
              </w:rPr>
              <w:tab/>
              <w:t>Lūdzam paplašināt noteikumu projekta 13.punkta redakciju attiecībā uz nosacījumu par noliktavu iekļaušanu projektā, jo noliktavās var arī neatrasties ražošanas iekārtas, bet noliktavā var tikt glabāta tikai produkcija, piemēram, zāģmateriāli, pārtikas produkti u.c.</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5C2E909" w14:textId="4239B797" w:rsidR="00334B84" w:rsidRPr="00D345C0" w:rsidRDefault="00D345C0" w:rsidP="00334B84">
            <w:pPr>
              <w:pStyle w:val="naisc"/>
              <w:spacing w:before="0" w:after="0"/>
              <w:rPr>
                <w:b/>
                <w:bCs/>
                <w:sz w:val="22"/>
                <w:szCs w:val="22"/>
              </w:rPr>
            </w:pPr>
            <w:r w:rsidRPr="00D345C0">
              <w:rPr>
                <w:b/>
                <w:bCs/>
                <w:sz w:val="22"/>
                <w:szCs w:val="22"/>
              </w:rPr>
              <w:t>Ņemts vērā</w:t>
            </w:r>
          </w:p>
        </w:tc>
        <w:tc>
          <w:tcPr>
            <w:tcW w:w="2551" w:type="dxa"/>
            <w:tcBorders>
              <w:top w:val="single" w:sz="4" w:space="0" w:color="auto"/>
              <w:left w:val="single" w:sz="4" w:space="0" w:color="auto"/>
              <w:bottom w:val="single" w:sz="4" w:space="0" w:color="auto"/>
            </w:tcBorders>
          </w:tcPr>
          <w:p w14:paraId="382F793C" w14:textId="77777777" w:rsidR="00334B84" w:rsidRPr="00D345C0" w:rsidRDefault="00D345C0" w:rsidP="00D345C0">
            <w:pPr>
              <w:jc w:val="both"/>
              <w:rPr>
                <w:b/>
                <w:bCs/>
                <w:sz w:val="22"/>
                <w:szCs w:val="22"/>
              </w:rPr>
            </w:pPr>
            <w:r w:rsidRPr="00D345C0">
              <w:rPr>
                <w:b/>
                <w:bCs/>
                <w:sz w:val="22"/>
                <w:szCs w:val="22"/>
              </w:rPr>
              <w:t>Noteikumu projekta 13.punkts izteikts šādā redakcijā:</w:t>
            </w:r>
          </w:p>
          <w:p w14:paraId="0172E54D" w14:textId="43142F7D" w:rsidR="00D345C0" w:rsidRPr="002479B0" w:rsidRDefault="00D345C0" w:rsidP="00D345C0">
            <w:pPr>
              <w:jc w:val="both"/>
              <w:rPr>
                <w:sz w:val="22"/>
                <w:szCs w:val="22"/>
              </w:rPr>
            </w:pPr>
            <w:r>
              <w:rPr>
                <w:sz w:val="22"/>
                <w:szCs w:val="22"/>
              </w:rPr>
              <w:t>“</w:t>
            </w:r>
            <w:r>
              <w:t xml:space="preserve"> </w:t>
            </w:r>
            <w:r w:rsidRPr="00D345C0">
              <w:rPr>
                <w:sz w:val="22"/>
                <w:szCs w:val="22"/>
              </w:rPr>
              <w:t>13.</w:t>
            </w:r>
            <w:r w:rsidRPr="00D345C0">
              <w:rPr>
                <w:sz w:val="22"/>
                <w:szCs w:val="22"/>
              </w:rPr>
              <w:tab/>
              <w:t xml:space="preserve">Projekta iesniegumā iekļautajā rūpnieciskās ražošanas ēkā, ēku kompleksā vai ražošanas teritorijā vismaz gadu pirms projekta iesniegšanas sadarbības iestādē ir uzstādītas ražošanas iekārtas un ar tām vismaz vienu gadu ir veikts nepārtraukts ražošanas process. Ja projektā plānotas investīcijas noliktavu ēkās, tad attiecīgajā ēku kompleksā vai ražošanas teritorijā vismaz gadu pirms projekta iesniegšanas sadarbības iestādē ir uzstādītas </w:t>
            </w:r>
            <w:r w:rsidRPr="00D345C0">
              <w:rPr>
                <w:sz w:val="22"/>
                <w:szCs w:val="22"/>
              </w:rPr>
              <w:lastRenderedPageBreak/>
              <w:t>ražošanas iekārtas un attiecīgajā noliktavā ir uzglabāta produkcija vai starpprodukcija.</w:t>
            </w:r>
            <w:r>
              <w:rPr>
                <w:sz w:val="22"/>
                <w:szCs w:val="22"/>
              </w:rPr>
              <w:t>”</w:t>
            </w:r>
          </w:p>
        </w:tc>
      </w:tr>
      <w:tr w:rsidR="000C2213" w:rsidRPr="002479B0" w14:paraId="0945F1A1" w14:textId="77777777" w:rsidTr="00E41ACB">
        <w:tc>
          <w:tcPr>
            <w:tcW w:w="716" w:type="dxa"/>
            <w:tcBorders>
              <w:top w:val="single" w:sz="6" w:space="0" w:color="000000"/>
              <w:left w:val="single" w:sz="6" w:space="0" w:color="000000"/>
              <w:bottom w:val="single" w:sz="6" w:space="0" w:color="000000"/>
              <w:right w:val="single" w:sz="6" w:space="0" w:color="000000"/>
            </w:tcBorders>
          </w:tcPr>
          <w:p w14:paraId="1589D0C5" w14:textId="77777777" w:rsidR="000C2213" w:rsidRPr="002479B0" w:rsidRDefault="000C2213"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9C414D1" w14:textId="77777777" w:rsidR="000C2213" w:rsidRDefault="000C2213" w:rsidP="00B92369">
            <w:pPr>
              <w:pStyle w:val="naisc"/>
              <w:spacing w:before="0" w:after="0"/>
              <w:jc w:val="left"/>
              <w:rPr>
                <w:b/>
                <w:bCs/>
                <w:sz w:val="22"/>
                <w:szCs w:val="22"/>
              </w:rPr>
            </w:pPr>
            <w:r>
              <w:rPr>
                <w:b/>
                <w:bCs/>
                <w:sz w:val="22"/>
                <w:szCs w:val="22"/>
              </w:rPr>
              <w:t>Noteikumu projekta 13.punkts:</w:t>
            </w:r>
          </w:p>
          <w:p w14:paraId="631AC1EC" w14:textId="260ADAF1" w:rsidR="000C2213" w:rsidRPr="000C2213" w:rsidRDefault="000C2213" w:rsidP="000C2213">
            <w:pPr>
              <w:pStyle w:val="naisc"/>
              <w:spacing w:before="0" w:after="0"/>
              <w:jc w:val="both"/>
              <w:rPr>
                <w:sz w:val="22"/>
                <w:szCs w:val="22"/>
              </w:rPr>
            </w:pPr>
            <w:r>
              <w:rPr>
                <w:sz w:val="22"/>
                <w:szCs w:val="22"/>
              </w:rPr>
              <w:t>“</w:t>
            </w:r>
            <w:r>
              <w:t xml:space="preserve"> </w:t>
            </w:r>
            <w:r w:rsidRPr="000C2213">
              <w:rPr>
                <w:sz w:val="22"/>
                <w:szCs w:val="22"/>
              </w:rPr>
              <w:t>13.</w:t>
            </w:r>
            <w:r w:rsidRPr="000C2213">
              <w:rPr>
                <w:sz w:val="22"/>
                <w:szCs w:val="22"/>
              </w:rPr>
              <w:tab/>
              <w:t>Projekta iesniegumā iekļautajā rūpnieciskās ražošanas ēkā, ēku kompleksā vai ražošanas teritorijā vismaz gadu pirms projekta iesniegšanas sadarbības iestādē ir uzstādītas ražošanas iekārtas un ar tām vismaz vienu gadu ir veikts nepārtraukts ražošanas process. Ja projektā plānotas investīcijas noliktavu ēkās, tad attiecīgajā ēku kompleksā vai ražošanas teritorijā vismaz gadu pirms projekta iesniegšanas sadarbības iestādē ir uzstādītas ražošanas iekārtas un attiecīgajā noliktavā ir uzglabāta produkcija vai starpprodukcija.</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71F83616" w14:textId="77777777" w:rsidR="000C2213" w:rsidRDefault="000C2213" w:rsidP="00B92369">
            <w:pPr>
              <w:pStyle w:val="naisc"/>
              <w:spacing w:before="0" w:after="0"/>
              <w:jc w:val="left"/>
              <w:rPr>
                <w:b/>
                <w:bCs/>
                <w:sz w:val="22"/>
                <w:szCs w:val="22"/>
              </w:rPr>
            </w:pPr>
            <w:r>
              <w:rPr>
                <w:b/>
                <w:bCs/>
                <w:sz w:val="22"/>
                <w:szCs w:val="22"/>
              </w:rPr>
              <w:t>Finanšu ministrijas 31.07.2019. 2.iebildums:</w:t>
            </w:r>
          </w:p>
          <w:p w14:paraId="18F3D1AB" w14:textId="32A1E249" w:rsidR="000C2213" w:rsidRPr="000C2213" w:rsidRDefault="000C2213" w:rsidP="000C2213">
            <w:pPr>
              <w:pStyle w:val="naisc"/>
              <w:jc w:val="both"/>
              <w:rPr>
                <w:sz w:val="22"/>
                <w:szCs w:val="22"/>
              </w:rPr>
            </w:pPr>
            <w:r>
              <w:rPr>
                <w:sz w:val="22"/>
                <w:szCs w:val="22"/>
              </w:rPr>
              <w:t>“</w:t>
            </w:r>
            <w:r>
              <w:t xml:space="preserve"> </w:t>
            </w:r>
            <w:r w:rsidRPr="000C2213">
              <w:rPr>
                <w:sz w:val="22"/>
                <w:szCs w:val="22"/>
              </w:rPr>
              <w:t>2.</w:t>
            </w:r>
            <w:r w:rsidRPr="000C2213">
              <w:rPr>
                <w:sz w:val="22"/>
                <w:szCs w:val="22"/>
              </w:rPr>
              <w:tab/>
              <w:t xml:space="preserve">Lūdzam MK noteikumu projekta 13. punktu izteikt šādā redakcijā: </w:t>
            </w:r>
          </w:p>
          <w:p w14:paraId="148E68F5" w14:textId="4FD20D43" w:rsidR="000C2213" w:rsidRPr="000C2213" w:rsidRDefault="000C2213" w:rsidP="000C2213">
            <w:pPr>
              <w:pStyle w:val="naisc"/>
              <w:spacing w:before="0" w:after="0"/>
              <w:jc w:val="both"/>
              <w:rPr>
                <w:sz w:val="22"/>
                <w:szCs w:val="22"/>
              </w:rPr>
            </w:pPr>
            <w:r w:rsidRPr="000C2213">
              <w:rPr>
                <w:sz w:val="22"/>
                <w:szCs w:val="22"/>
              </w:rPr>
              <w:t xml:space="preserve">“Projekta iesniegumā iekļautajā rūpnieciskās ražošanas ēkā, ēku kompleksā vai ražošanas teritorijā vismaz gadu pirms projekta iesniegšanas sadarbības iestādē ir uzstādītas ražošanas iekārtas un ar tām vismaz vienu gadu ir veikts nepārtraukts ražošanas process. Ja projektā plānotas investīcijas noliktavu ēkās, tad attiecīgajā ēku kompleksā vai ražošanas teritorijā vismaz gadu pirms projekta iesniegšanas sadarbības iestādē ir uzstādītas ražošanas iekārtas un attiecīgajā noliktavā ir uzglabāta produkcija, starpprodukcija </w:t>
            </w:r>
            <w:bookmarkStart w:id="3" w:name="_Hlk17297116"/>
            <w:r w:rsidRPr="000C2213">
              <w:rPr>
                <w:sz w:val="22"/>
                <w:szCs w:val="22"/>
              </w:rPr>
              <w:t>vai ražošanas procesa nodrošināšanai nepieciešamie izejmateriāli</w:t>
            </w:r>
            <w:bookmarkEnd w:id="3"/>
            <w:r w:rsidRPr="000C2213">
              <w:rPr>
                <w:sz w:val="22"/>
                <w:szCs w:val="22"/>
              </w:rPr>
              <w:t>.”</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65D39E6" w14:textId="50E0D094" w:rsidR="000C2213" w:rsidRPr="00D345C0" w:rsidRDefault="000C2213" w:rsidP="00334B84">
            <w:pPr>
              <w:pStyle w:val="naisc"/>
              <w:spacing w:before="0" w:after="0"/>
              <w:rPr>
                <w:b/>
                <w:bCs/>
                <w:sz w:val="22"/>
                <w:szCs w:val="22"/>
              </w:rPr>
            </w:pPr>
            <w:r>
              <w:rPr>
                <w:b/>
                <w:bCs/>
                <w:sz w:val="22"/>
                <w:szCs w:val="22"/>
              </w:rPr>
              <w:t>Ņemts vērā</w:t>
            </w:r>
          </w:p>
        </w:tc>
        <w:tc>
          <w:tcPr>
            <w:tcW w:w="2551" w:type="dxa"/>
            <w:tcBorders>
              <w:top w:val="single" w:sz="4" w:space="0" w:color="auto"/>
              <w:left w:val="single" w:sz="4" w:space="0" w:color="auto"/>
              <w:bottom w:val="single" w:sz="4" w:space="0" w:color="auto"/>
            </w:tcBorders>
          </w:tcPr>
          <w:p w14:paraId="3ACFEDF3" w14:textId="77777777" w:rsidR="000C2213" w:rsidRDefault="000C2213" w:rsidP="00D345C0">
            <w:pPr>
              <w:jc w:val="both"/>
              <w:rPr>
                <w:b/>
                <w:bCs/>
                <w:sz w:val="22"/>
                <w:szCs w:val="22"/>
              </w:rPr>
            </w:pPr>
            <w:r>
              <w:rPr>
                <w:b/>
                <w:bCs/>
                <w:sz w:val="22"/>
                <w:szCs w:val="22"/>
              </w:rPr>
              <w:t>Noteikumu projekta 13.punkts izteikts šādā redakcijā:</w:t>
            </w:r>
          </w:p>
          <w:p w14:paraId="3182FD8E" w14:textId="42C4876F" w:rsidR="000C2213" w:rsidRPr="000C2213" w:rsidRDefault="000C2213" w:rsidP="00D345C0">
            <w:pPr>
              <w:jc w:val="both"/>
              <w:rPr>
                <w:sz w:val="22"/>
                <w:szCs w:val="22"/>
              </w:rPr>
            </w:pPr>
            <w:r>
              <w:rPr>
                <w:sz w:val="22"/>
                <w:szCs w:val="22"/>
              </w:rPr>
              <w:t>“</w:t>
            </w:r>
            <w:r w:rsidR="00F73172">
              <w:t xml:space="preserve"> </w:t>
            </w:r>
            <w:r w:rsidR="00F73172" w:rsidRPr="00F73172">
              <w:rPr>
                <w:sz w:val="22"/>
                <w:szCs w:val="22"/>
              </w:rPr>
              <w:t>13.</w:t>
            </w:r>
            <w:r w:rsidR="00F73172" w:rsidRPr="00F73172">
              <w:rPr>
                <w:sz w:val="22"/>
                <w:szCs w:val="22"/>
              </w:rPr>
              <w:tab/>
              <w:t>Projekta iesniegumā iekļautajā rūpnieciskās ražošanas ēkā, ēku kompleksā vai ražošanas teritorijā vismaz gadu pirms projekta iesniegšanas sadarbības iestādē ir uzstādītas ražošanas iekārtas un ar tām vismaz vienu gadu ir veikts nepārtraukts ražošanas process. Ja projektā plānotas investīcijas noliktavu ēkās, tad attiecīgajā ēku kompleksā vai ražošanas teritorijā vismaz gadu pirms projekta iesniegšanas sadarbības iestādē ir uzstādītas ražošanas iekārtas un attiecīgajā noliktavā ir uzglabāta produkcija,  starpprodukcija vai ražošanas procesa nodrošināšanai nepieciešamie izejmateriāli.</w:t>
            </w:r>
            <w:r w:rsidR="00F73172">
              <w:rPr>
                <w:sz w:val="22"/>
                <w:szCs w:val="22"/>
              </w:rPr>
              <w:t>”</w:t>
            </w:r>
          </w:p>
        </w:tc>
      </w:tr>
      <w:tr w:rsidR="00334B84" w:rsidRPr="002479B0" w14:paraId="5D37D663" w14:textId="77777777" w:rsidTr="00B92369">
        <w:tc>
          <w:tcPr>
            <w:tcW w:w="716" w:type="dxa"/>
            <w:tcBorders>
              <w:top w:val="single" w:sz="6" w:space="0" w:color="000000"/>
              <w:left w:val="single" w:sz="6" w:space="0" w:color="000000"/>
              <w:bottom w:val="single" w:sz="6" w:space="0" w:color="000000"/>
              <w:right w:val="single" w:sz="6" w:space="0" w:color="000000"/>
            </w:tcBorders>
          </w:tcPr>
          <w:p w14:paraId="459E6935" w14:textId="77777777" w:rsidR="00334B84" w:rsidRPr="002479B0" w:rsidRDefault="00334B84"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5004A6F6" w14:textId="77777777" w:rsidR="00334B84" w:rsidRPr="00B92369" w:rsidRDefault="00B92369" w:rsidP="00B92369">
            <w:pPr>
              <w:pStyle w:val="naisc"/>
              <w:spacing w:before="0" w:after="0"/>
              <w:jc w:val="left"/>
              <w:rPr>
                <w:b/>
                <w:bCs/>
                <w:sz w:val="22"/>
                <w:szCs w:val="22"/>
              </w:rPr>
            </w:pPr>
            <w:r w:rsidRPr="00B92369">
              <w:rPr>
                <w:b/>
                <w:bCs/>
                <w:sz w:val="22"/>
                <w:szCs w:val="22"/>
              </w:rPr>
              <w:t>Noteikumu projekta 20.punkts:</w:t>
            </w:r>
          </w:p>
          <w:p w14:paraId="6936FCE7" w14:textId="3FD08151" w:rsidR="00B92369" w:rsidRPr="002479B0" w:rsidRDefault="00B92369" w:rsidP="00B92369">
            <w:pPr>
              <w:pStyle w:val="naisc"/>
              <w:spacing w:before="0" w:after="0"/>
              <w:jc w:val="both"/>
              <w:rPr>
                <w:sz w:val="22"/>
                <w:szCs w:val="22"/>
              </w:rPr>
            </w:pPr>
            <w:r>
              <w:rPr>
                <w:sz w:val="22"/>
                <w:szCs w:val="22"/>
              </w:rPr>
              <w:t>“</w:t>
            </w:r>
            <w:r>
              <w:t xml:space="preserve"> </w:t>
            </w:r>
            <w:r w:rsidRPr="00B92369">
              <w:rPr>
                <w:sz w:val="22"/>
                <w:szCs w:val="22"/>
              </w:rPr>
              <w:t>20.</w:t>
            </w:r>
            <w:r w:rsidRPr="00B92369">
              <w:rPr>
                <w:sz w:val="22"/>
                <w:szCs w:val="22"/>
              </w:rPr>
              <w:tab/>
              <w:t xml:space="preserve">Projekta iesniegumam pievieno ēkas </w:t>
            </w:r>
            <w:proofErr w:type="spellStart"/>
            <w:r w:rsidRPr="00B92369">
              <w:rPr>
                <w:sz w:val="22"/>
                <w:szCs w:val="22"/>
              </w:rPr>
              <w:t>energosertifikāta</w:t>
            </w:r>
            <w:proofErr w:type="spellEnd"/>
            <w:r w:rsidRPr="00B92369">
              <w:rPr>
                <w:sz w:val="22"/>
                <w:szCs w:val="22"/>
              </w:rPr>
              <w:t xml:space="preserve"> kopiju un pārskatu par rūpnieciskās ražošanas energoefektivitātes novērtējuma aprēķinos izmantotajām </w:t>
            </w:r>
            <w:proofErr w:type="spellStart"/>
            <w:r w:rsidRPr="00B92369">
              <w:rPr>
                <w:sz w:val="22"/>
                <w:szCs w:val="22"/>
              </w:rPr>
              <w:t>ievaddatu</w:t>
            </w:r>
            <w:proofErr w:type="spellEnd"/>
            <w:r w:rsidRPr="00B92369">
              <w:rPr>
                <w:sz w:val="22"/>
                <w:szCs w:val="22"/>
              </w:rPr>
              <w:t xml:space="preserve"> vērtībām saskaņā ar šo noteikumu 1. pielikumu.</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291C2AF1" w14:textId="77777777" w:rsidR="00334B84" w:rsidRPr="00B92369" w:rsidRDefault="00B92369" w:rsidP="00B92369">
            <w:pPr>
              <w:pStyle w:val="naisc"/>
              <w:spacing w:before="0" w:after="0"/>
              <w:jc w:val="left"/>
              <w:rPr>
                <w:b/>
                <w:bCs/>
                <w:sz w:val="22"/>
                <w:szCs w:val="22"/>
              </w:rPr>
            </w:pPr>
            <w:r w:rsidRPr="00B92369">
              <w:rPr>
                <w:b/>
                <w:bCs/>
                <w:sz w:val="22"/>
                <w:szCs w:val="22"/>
              </w:rPr>
              <w:t>Finanšu ministrijas 01.07.2019. 5.iebildums:</w:t>
            </w:r>
          </w:p>
          <w:p w14:paraId="1A4C3200" w14:textId="74CED1D0" w:rsidR="00B92369" w:rsidRPr="00B92369" w:rsidRDefault="00B92369" w:rsidP="00B92369">
            <w:pPr>
              <w:pStyle w:val="naisc"/>
              <w:jc w:val="both"/>
              <w:rPr>
                <w:sz w:val="22"/>
                <w:szCs w:val="22"/>
              </w:rPr>
            </w:pPr>
            <w:r>
              <w:rPr>
                <w:sz w:val="22"/>
                <w:szCs w:val="22"/>
              </w:rPr>
              <w:t>“</w:t>
            </w:r>
            <w:r w:rsidRPr="00B92369">
              <w:rPr>
                <w:sz w:val="22"/>
                <w:szCs w:val="22"/>
              </w:rPr>
              <w:t>5.</w:t>
            </w:r>
            <w:r w:rsidRPr="00B92369">
              <w:rPr>
                <w:sz w:val="22"/>
                <w:szCs w:val="22"/>
              </w:rPr>
              <w:tab/>
              <w:t xml:space="preserve">Lūdzam papildināt noteikumu projekta 20.punktu ar informāciju par gadījumiem, kādos ir nepieciešams iesniegt Ēkas </w:t>
            </w:r>
            <w:proofErr w:type="spellStart"/>
            <w:r w:rsidRPr="00B92369">
              <w:rPr>
                <w:sz w:val="22"/>
                <w:szCs w:val="22"/>
              </w:rPr>
              <w:t>energosertifikāta</w:t>
            </w:r>
            <w:proofErr w:type="spellEnd"/>
            <w:r w:rsidRPr="00B92369">
              <w:rPr>
                <w:sz w:val="22"/>
                <w:szCs w:val="22"/>
              </w:rPr>
              <w:t xml:space="preserve"> kopiju, t.i. papildināt ar šādu teikumu:</w:t>
            </w:r>
          </w:p>
          <w:p w14:paraId="7D912446" w14:textId="26465F9D" w:rsidR="00B92369" w:rsidRPr="002479B0" w:rsidRDefault="00B92369" w:rsidP="00B92369">
            <w:pPr>
              <w:pStyle w:val="naisc"/>
              <w:spacing w:before="0" w:after="0"/>
              <w:jc w:val="both"/>
              <w:rPr>
                <w:sz w:val="22"/>
                <w:szCs w:val="22"/>
              </w:rPr>
            </w:pPr>
            <w:r w:rsidRPr="00B92369">
              <w:rPr>
                <w:sz w:val="22"/>
                <w:szCs w:val="22"/>
              </w:rPr>
              <w:t>“</w:t>
            </w:r>
            <w:bookmarkStart w:id="4" w:name="_Hlk14353537"/>
            <w:r w:rsidRPr="00B92369">
              <w:rPr>
                <w:sz w:val="22"/>
                <w:szCs w:val="22"/>
              </w:rPr>
              <w:t xml:space="preserve">Ēkas </w:t>
            </w:r>
            <w:proofErr w:type="spellStart"/>
            <w:r w:rsidRPr="00B92369">
              <w:rPr>
                <w:sz w:val="22"/>
                <w:szCs w:val="22"/>
              </w:rPr>
              <w:t>energosertifikāta</w:t>
            </w:r>
            <w:proofErr w:type="spellEnd"/>
            <w:r w:rsidRPr="00B92369">
              <w:rPr>
                <w:sz w:val="22"/>
                <w:szCs w:val="22"/>
              </w:rPr>
              <w:t xml:space="preserve"> kopiju iesniedz, ja tiek veikta ēku energoefektivitātes paaugstinošu pārbūves vai atjaunošanas darbu veikšana un </w:t>
            </w:r>
            <w:proofErr w:type="spellStart"/>
            <w:r w:rsidRPr="00B92369">
              <w:rPr>
                <w:sz w:val="22"/>
                <w:szCs w:val="22"/>
              </w:rPr>
              <w:t>inženiersistēmu</w:t>
            </w:r>
            <w:proofErr w:type="spellEnd"/>
            <w:r w:rsidRPr="00B92369">
              <w:rPr>
                <w:sz w:val="22"/>
                <w:szCs w:val="22"/>
              </w:rPr>
              <w:t xml:space="preserve"> atjaunošana, pārbūve vai izveide.</w:t>
            </w:r>
            <w:bookmarkEnd w:id="4"/>
            <w:r w:rsidRPr="00B92369">
              <w:rPr>
                <w:sz w:val="22"/>
                <w:szCs w:val="22"/>
              </w:rPr>
              <w:t>”.</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5664C54D" w14:textId="2839BCC2" w:rsidR="00422102" w:rsidRDefault="00926A1A" w:rsidP="00926A1A">
            <w:pPr>
              <w:pStyle w:val="naisc"/>
              <w:spacing w:before="0" w:after="0"/>
              <w:rPr>
                <w:sz w:val="22"/>
                <w:szCs w:val="22"/>
              </w:rPr>
            </w:pPr>
            <w:r>
              <w:rPr>
                <w:b/>
                <w:bCs/>
                <w:sz w:val="22"/>
                <w:szCs w:val="22"/>
              </w:rPr>
              <w:t>Ņemts vērā</w:t>
            </w:r>
          </w:p>
          <w:p w14:paraId="44298305" w14:textId="7D12FDBD" w:rsidR="00926A1A" w:rsidRPr="002479B0" w:rsidRDefault="00926A1A" w:rsidP="00422102">
            <w:pPr>
              <w:pStyle w:val="naisc"/>
              <w:spacing w:before="0" w:after="0"/>
              <w:jc w:val="both"/>
              <w:rPr>
                <w:sz w:val="22"/>
                <w:szCs w:val="22"/>
              </w:rPr>
            </w:pPr>
            <w:r>
              <w:rPr>
                <w:sz w:val="22"/>
                <w:szCs w:val="22"/>
              </w:rPr>
              <w:t>Papildus skaidrojam, ka, lai nedublētu</w:t>
            </w:r>
            <w:r w:rsidR="008671B0">
              <w:rPr>
                <w:sz w:val="22"/>
                <w:szCs w:val="22"/>
              </w:rPr>
              <w:t xml:space="preserve"> informāciju</w:t>
            </w:r>
            <w:r>
              <w:rPr>
                <w:sz w:val="22"/>
                <w:szCs w:val="22"/>
              </w:rPr>
              <w:t xml:space="preserve">, precizēts arī noteikumu projekta 21.punkts. </w:t>
            </w:r>
          </w:p>
        </w:tc>
        <w:tc>
          <w:tcPr>
            <w:tcW w:w="2551" w:type="dxa"/>
            <w:tcBorders>
              <w:top w:val="single" w:sz="4" w:space="0" w:color="auto"/>
              <w:left w:val="single" w:sz="4" w:space="0" w:color="auto"/>
              <w:bottom w:val="single" w:sz="4" w:space="0" w:color="auto"/>
            </w:tcBorders>
          </w:tcPr>
          <w:p w14:paraId="3CC7769E" w14:textId="76BC682C" w:rsidR="00334B84" w:rsidRPr="00926A1A" w:rsidRDefault="00926A1A" w:rsidP="00926A1A">
            <w:pPr>
              <w:jc w:val="both"/>
              <w:rPr>
                <w:b/>
                <w:bCs/>
                <w:sz w:val="22"/>
                <w:szCs w:val="22"/>
              </w:rPr>
            </w:pPr>
            <w:r w:rsidRPr="00926A1A">
              <w:rPr>
                <w:b/>
                <w:bCs/>
                <w:sz w:val="22"/>
                <w:szCs w:val="22"/>
              </w:rPr>
              <w:t>Noteikumu projekta 20.punkts un 21.punkts izteikts šādā redakcijā:</w:t>
            </w:r>
          </w:p>
          <w:p w14:paraId="0522B592" w14:textId="1A08AA3A" w:rsidR="00926A1A" w:rsidRPr="00926A1A" w:rsidRDefault="00926A1A" w:rsidP="00926A1A">
            <w:pPr>
              <w:jc w:val="both"/>
              <w:rPr>
                <w:sz w:val="22"/>
                <w:szCs w:val="22"/>
              </w:rPr>
            </w:pPr>
            <w:r>
              <w:rPr>
                <w:sz w:val="22"/>
                <w:szCs w:val="22"/>
              </w:rPr>
              <w:t>“</w:t>
            </w:r>
            <w:r>
              <w:t xml:space="preserve"> </w:t>
            </w:r>
            <w:r w:rsidRPr="00926A1A">
              <w:rPr>
                <w:sz w:val="22"/>
                <w:szCs w:val="22"/>
              </w:rPr>
              <w:t>20.</w:t>
            </w:r>
            <w:r w:rsidRPr="00926A1A">
              <w:rPr>
                <w:sz w:val="22"/>
                <w:szCs w:val="22"/>
              </w:rPr>
              <w:tab/>
              <w:t xml:space="preserve">Projekta iesniegumam pievieno ēkas </w:t>
            </w:r>
            <w:proofErr w:type="spellStart"/>
            <w:r w:rsidRPr="00926A1A">
              <w:rPr>
                <w:sz w:val="22"/>
                <w:szCs w:val="22"/>
              </w:rPr>
              <w:t>energosertifikāta</w:t>
            </w:r>
            <w:proofErr w:type="spellEnd"/>
            <w:r w:rsidRPr="00926A1A">
              <w:rPr>
                <w:sz w:val="22"/>
                <w:szCs w:val="22"/>
              </w:rPr>
              <w:t xml:space="preserve"> kopiju un pārskatu par rūpnieciskās ražošanas energoefektivitātes novērtējuma aprēķinos izmantotajām </w:t>
            </w:r>
            <w:proofErr w:type="spellStart"/>
            <w:r w:rsidRPr="00926A1A">
              <w:rPr>
                <w:sz w:val="22"/>
                <w:szCs w:val="22"/>
              </w:rPr>
              <w:t>ievaddatu</w:t>
            </w:r>
            <w:proofErr w:type="spellEnd"/>
            <w:r w:rsidRPr="00926A1A">
              <w:rPr>
                <w:sz w:val="22"/>
                <w:szCs w:val="22"/>
              </w:rPr>
              <w:t xml:space="preserve"> vērtībām saskaņā ar šo noteikumu 1. pielikumu. Ēkas </w:t>
            </w:r>
            <w:proofErr w:type="spellStart"/>
            <w:r w:rsidRPr="00926A1A">
              <w:rPr>
                <w:sz w:val="22"/>
                <w:szCs w:val="22"/>
              </w:rPr>
              <w:t>energosertifikāta</w:t>
            </w:r>
            <w:proofErr w:type="spellEnd"/>
            <w:r w:rsidRPr="00926A1A">
              <w:rPr>
                <w:sz w:val="22"/>
                <w:szCs w:val="22"/>
              </w:rPr>
              <w:t xml:space="preserve"> kopiju iesniedz, ja projekta ietvaros tiek īstenoti energoefektivitātes paaugstināšanas pasākumi ražošanas ēkā vai noliktavā, tajā skaitā </w:t>
            </w:r>
            <w:proofErr w:type="spellStart"/>
            <w:r w:rsidRPr="00926A1A">
              <w:rPr>
                <w:sz w:val="22"/>
                <w:szCs w:val="22"/>
              </w:rPr>
              <w:t>inženiesistēmās</w:t>
            </w:r>
            <w:proofErr w:type="spellEnd"/>
            <w:r w:rsidRPr="00926A1A">
              <w:rPr>
                <w:sz w:val="22"/>
                <w:szCs w:val="22"/>
              </w:rPr>
              <w:t xml:space="preserve">, neatkarīgi no tā, vai </w:t>
            </w:r>
            <w:proofErr w:type="spellStart"/>
            <w:r w:rsidRPr="00926A1A">
              <w:rPr>
                <w:sz w:val="22"/>
                <w:szCs w:val="22"/>
              </w:rPr>
              <w:t>inženiersistēmas</w:t>
            </w:r>
            <w:proofErr w:type="spellEnd"/>
            <w:r w:rsidRPr="00926A1A">
              <w:rPr>
                <w:sz w:val="22"/>
                <w:szCs w:val="22"/>
              </w:rPr>
              <w:t xml:space="preserve"> nodrošina ražošanas procesa darbību vai tikai ēkas mikroklimatu. </w:t>
            </w:r>
          </w:p>
          <w:p w14:paraId="1F9C4495" w14:textId="77777777" w:rsidR="00926A1A" w:rsidRPr="00926A1A" w:rsidRDefault="00926A1A" w:rsidP="00926A1A">
            <w:pPr>
              <w:jc w:val="both"/>
              <w:rPr>
                <w:sz w:val="22"/>
                <w:szCs w:val="22"/>
              </w:rPr>
            </w:pPr>
          </w:p>
          <w:p w14:paraId="07943EBF" w14:textId="2954FF5B" w:rsidR="00926A1A" w:rsidRPr="002479B0" w:rsidRDefault="00926A1A" w:rsidP="00926A1A">
            <w:pPr>
              <w:jc w:val="both"/>
              <w:rPr>
                <w:sz w:val="22"/>
                <w:szCs w:val="22"/>
              </w:rPr>
            </w:pPr>
            <w:r w:rsidRPr="00926A1A">
              <w:rPr>
                <w:sz w:val="22"/>
                <w:szCs w:val="22"/>
              </w:rPr>
              <w:t>21.</w:t>
            </w:r>
            <w:r w:rsidRPr="00926A1A">
              <w:rPr>
                <w:sz w:val="22"/>
                <w:szCs w:val="22"/>
              </w:rPr>
              <w:tab/>
              <w:t xml:space="preserve">Šo noteikumu 20. punktā minētā ēkas </w:t>
            </w:r>
            <w:proofErr w:type="spellStart"/>
            <w:r w:rsidRPr="00926A1A">
              <w:rPr>
                <w:sz w:val="22"/>
                <w:szCs w:val="22"/>
              </w:rPr>
              <w:t>energosertifikāta</w:t>
            </w:r>
            <w:proofErr w:type="spellEnd"/>
            <w:r w:rsidRPr="00926A1A">
              <w:rPr>
                <w:sz w:val="22"/>
                <w:szCs w:val="22"/>
              </w:rPr>
              <w:t xml:space="preserve"> kopija nav jāiesniedz Ēku energoefektivitātes likuma 3. panta otrajā daļā noteiktajos gadījumos.</w:t>
            </w:r>
            <w:r>
              <w:rPr>
                <w:sz w:val="22"/>
                <w:szCs w:val="22"/>
              </w:rPr>
              <w:t>”</w:t>
            </w:r>
          </w:p>
        </w:tc>
      </w:tr>
      <w:tr w:rsidR="00024AFC" w:rsidRPr="002479B0" w14:paraId="3ACA3730" w14:textId="77777777" w:rsidTr="00B92369">
        <w:tc>
          <w:tcPr>
            <w:tcW w:w="716" w:type="dxa"/>
            <w:tcBorders>
              <w:top w:val="single" w:sz="6" w:space="0" w:color="000000"/>
              <w:left w:val="single" w:sz="6" w:space="0" w:color="000000"/>
              <w:bottom w:val="single" w:sz="6" w:space="0" w:color="000000"/>
              <w:right w:val="single" w:sz="6" w:space="0" w:color="000000"/>
            </w:tcBorders>
          </w:tcPr>
          <w:p w14:paraId="53B5DD47" w14:textId="77777777" w:rsidR="00024AFC" w:rsidRPr="002479B0" w:rsidRDefault="00024AFC"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207D4DF" w14:textId="77777777" w:rsidR="00024AFC" w:rsidRDefault="00024AFC" w:rsidP="00B92369">
            <w:pPr>
              <w:pStyle w:val="naisc"/>
              <w:spacing w:before="0" w:after="0"/>
              <w:jc w:val="left"/>
              <w:rPr>
                <w:b/>
                <w:bCs/>
                <w:sz w:val="22"/>
                <w:szCs w:val="22"/>
              </w:rPr>
            </w:pPr>
            <w:r>
              <w:rPr>
                <w:b/>
                <w:bCs/>
                <w:sz w:val="22"/>
                <w:szCs w:val="22"/>
              </w:rPr>
              <w:t>Noteikumu projekta 26.12.apakšpunkts:</w:t>
            </w:r>
          </w:p>
          <w:p w14:paraId="02F6BE18" w14:textId="43FE613C" w:rsidR="00024AFC" w:rsidRPr="00024AFC" w:rsidRDefault="00024AFC" w:rsidP="00024AFC">
            <w:pPr>
              <w:pStyle w:val="naisc"/>
              <w:spacing w:before="0" w:after="0"/>
              <w:jc w:val="both"/>
              <w:rPr>
                <w:sz w:val="22"/>
                <w:szCs w:val="22"/>
              </w:rPr>
            </w:pPr>
            <w:r>
              <w:rPr>
                <w:sz w:val="22"/>
                <w:szCs w:val="22"/>
              </w:rPr>
              <w:t>“</w:t>
            </w:r>
            <w:r>
              <w:t xml:space="preserve"> </w:t>
            </w:r>
            <w:r w:rsidRPr="00024AFC">
              <w:rPr>
                <w:sz w:val="22"/>
                <w:szCs w:val="22"/>
              </w:rPr>
              <w:t>26.12.</w:t>
            </w:r>
            <w:r w:rsidRPr="00024AFC">
              <w:rPr>
                <w:sz w:val="22"/>
                <w:szCs w:val="22"/>
              </w:rPr>
              <w:tab/>
              <w:t>šo noteikumu 26.8., 26.9. un 26.10.apakšpunktā minēto iekārtu uzstādīšanas un pieslēgšanas izmaksas.</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162CFDC2" w14:textId="77777777" w:rsidR="00024AFC" w:rsidRDefault="00024AFC" w:rsidP="00B92369">
            <w:pPr>
              <w:pStyle w:val="naisc"/>
              <w:spacing w:before="0" w:after="0"/>
              <w:jc w:val="left"/>
              <w:rPr>
                <w:b/>
                <w:bCs/>
                <w:sz w:val="22"/>
                <w:szCs w:val="22"/>
              </w:rPr>
            </w:pPr>
            <w:r>
              <w:rPr>
                <w:b/>
                <w:bCs/>
                <w:sz w:val="22"/>
                <w:szCs w:val="22"/>
              </w:rPr>
              <w:t>Finanšu ministrijas 01.07.2019. 4.priekšlikums:</w:t>
            </w:r>
          </w:p>
          <w:p w14:paraId="4EE75544" w14:textId="5047FC2E" w:rsidR="00024AFC" w:rsidRPr="00024AFC" w:rsidRDefault="00024AFC" w:rsidP="00024AFC">
            <w:pPr>
              <w:pStyle w:val="naisc"/>
              <w:spacing w:before="0" w:after="0"/>
              <w:jc w:val="both"/>
              <w:rPr>
                <w:sz w:val="22"/>
                <w:szCs w:val="22"/>
              </w:rPr>
            </w:pPr>
            <w:r>
              <w:rPr>
                <w:sz w:val="22"/>
                <w:szCs w:val="22"/>
              </w:rPr>
              <w:t>“</w:t>
            </w:r>
            <w:r w:rsidRPr="00024AFC">
              <w:rPr>
                <w:sz w:val="22"/>
                <w:szCs w:val="22"/>
              </w:rPr>
              <w:t>4.</w:t>
            </w:r>
            <w:r w:rsidRPr="00024AFC">
              <w:rPr>
                <w:sz w:val="22"/>
                <w:szCs w:val="22"/>
              </w:rPr>
              <w:tab/>
              <w:t xml:space="preserve">Lūdzam izvērtēt, vai noteikumu projekta 26.12.apakšpunktā paredzētajām izmaksām, kas saistītas ar telpu pielāgošanu un pievadu būvniecību, nebūtu nosakāmi ierobežojumi, piemēram, procentuālais apmērs no projekta attiecināmajām izmaksām vai konkrēta izmaksu summa (EUR/m2 telpām vai EUR/m </w:t>
            </w:r>
            <w:proofErr w:type="spellStart"/>
            <w:r w:rsidRPr="00024AFC">
              <w:rPr>
                <w:sz w:val="22"/>
                <w:szCs w:val="22"/>
              </w:rPr>
              <w:t>pievadiem</w:t>
            </w:r>
            <w:proofErr w:type="spellEnd"/>
            <w:r w:rsidRPr="00024AFC">
              <w:rPr>
                <w:sz w:val="22"/>
                <w:szCs w:val="22"/>
              </w:rPr>
              <w:t>).</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2096D8B5" w14:textId="77777777" w:rsidR="00024AFC" w:rsidRPr="008671B0" w:rsidRDefault="008671B0" w:rsidP="00334B84">
            <w:pPr>
              <w:pStyle w:val="naisc"/>
              <w:spacing w:before="0" w:after="0"/>
              <w:rPr>
                <w:b/>
                <w:bCs/>
                <w:sz w:val="22"/>
                <w:szCs w:val="22"/>
              </w:rPr>
            </w:pPr>
            <w:r w:rsidRPr="008671B0">
              <w:rPr>
                <w:b/>
                <w:bCs/>
                <w:sz w:val="22"/>
                <w:szCs w:val="22"/>
              </w:rPr>
              <w:t>Ņemts vērā</w:t>
            </w:r>
          </w:p>
          <w:p w14:paraId="1BBEF48A" w14:textId="39E465D1" w:rsidR="008671B0" w:rsidRPr="002479B0" w:rsidRDefault="008671B0" w:rsidP="008671B0">
            <w:pPr>
              <w:pStyle w:val="naisc"/>
              <w:spacing w:before="0" w:after="0"/>
              <w:jc w:val="both"/>
              <w:rPr>
                <w:sz w:val="22"/>
                <w:szCs w:val="22"/>
              </w:rPr>
            </w:pPr>
            <w:r>
              <w:rPr>
                <w:sz w:val="22"/>
                <w:szCs w:val="22"/>
              </w:rPr>
              <w:t>Ņemot vērā, ka tehnoloģijas un tām nepieciešamo telpu pielāgošanas izmaksas var būt ļoti dažādas, noteikts, ka minēto iekārtu (MK noteikumu 26.8., 26.9. un 26.10.apakšpunktā</w:t>
            </w:r>
            <w:r w:rsidR="00C52DA8">
              <w:rPr>
                <w:sz w:val="22"/>
                <w:szCs w:val="22"/>
              </w:rPr>
              <w:t xml:space="preserve"> norādītās iekārtas</w:t>
            </w:r>
            <w:r>
              <w:rPr>
                <w:sz w:val="22"/>
                <w:szCs w:val="22"/>
              </w:rPr>
              <w:t xml:space="preserve">) uzstādīšanas un pieslēgšanas izmaksas nepārsniedz 10% no šo iekārtu attiecināmo izmaksu summas. </w:t>
            </w:r>
          </w:p>
        </w:tc>
        <w:tc>
          <w:tcPr>
            <w:tcW w:w="2551" w:type="dxa"/>
            <w:tcBorders>
              <w:top w:val="single" w:sz="4" w:space="0" w:color="auto"/>
              <w:left w:val="single" w:sz="4" w:space="0" w:color="auto"/>
              <w:bottom w:val="single" w:sz="4" w:space="0" w:color="auto"/>
            </w:tcBorders>
          </w:tcPr>
          <w:p w14:paraId="29B49C2C" w14:textId="77777777" w:rsidR="00024AFC" w:rsidRPr="00C52DA8" w:rsidRDefault="008671B0" w:rsidP="00C52DA8">
            <w:pPr>
              <w:jc w:val="both"/>
              <w:rPr>
                <w:b/>
                <w:bCs/>
                <w:sz w:val="22"/>
                <w:szCs w:val="22"/>
              </w:rPr>
            </w:pPr>
            <w:r w:rsidRPr="00C52DA8">
              <w:rPr>
                <w:b/>
                <w:bCs/>
                <w:sz w:val="22"/>
                <w:szCs w:val="22"/>
              </w:rPr>
              <w:t>Noteikumu projekta 26.12. apakšpunkts izteikts šādā redakcijā:</w:t>
            </w:r>
          </w:p>
          <w:p w14:paraId="07B80CA8" w14:textId="6C5BEBCD" w:rsidR="008671B0" w:rsidRPr="002479B0" w:rsidRDefault="008671B0" w:rsidP="00C52DA8">
            <w:pPr>
              <w:jc w:val="both"/>
              <w:rPr>
                <w:sz w:val="22"/>
                <w:szCs w:val="22"/>
              </w:rPr>
            </w:pPr>
            <w:r>
              <w:rPr>
                <w:sz w:val="22"/>
                <w:szCs w:val="22"/>
              </w:rPr>
              <w:t>“</w:t>
            </w:r>
            <w:r w:rsidR="00C52DA8">
              <w:t xml:space="preserve"> </w:t>
            </w:r>
            <w:r w:rsidR="00C52DA8" w:rsidRPr="00C52DA8">
              <w:rPr>
                <w:sz w:val="22"/>
                <w:szCs w:val="22"/>
              </w:rPr>
              <w:t>26.12.</w:t>
            </w:r>
            <w:r w:rsidR="00C52DA8" w:rsidRPr="00C52DA8">
              <w:rPr>
                <w:sz w:val="22"/>
                <w:szCs w:val="22"/>
              </w:rPr>
              <w:tab/>
              <w:t>šo noteikumu 26.8., 26.9. un 26.10.apakšpunktā minēto iekārtu uzstādīšanas un pieslēgšanas izmaksas, nepārsniedzot 10% no šo noteikumu 26.8., 26.9. un 26.10.apakšpunktā norādīto izmaksu summas.</w:t>
            </w:r>
            <w:r w:rsidR="00C52DA8">
              <w:rPr>
                <w:sz w:val="22"/>
                <w:szCs w:val="22"/>
              </w:rPr>
              <w:t>”</w:t>
            </w:r>
          </w:p>
        </w:tc>
      </w:tr>
      <w:tr w:rsidR="004D5C42" w:rsidRPr="002479B0" w14:paraId="03C495E7" w14:textId="77777777" w:rsidTr="00AF131A">
        <w:tc>
          <w:tcPr>
            <w:tcW w:w="716" w:type="dxa"/>
            <w:tcBorders>
              <w:top w:val="single" w:sz="6" w:space="0" w:color="000000"/>
              <w:left w:val="single" w:sz="6" w:space="0" w:color="000000"/>
              <w:bottom w:val="single" w:sz="6" w:space="0" w:color="000000"/>
              <w:right w:val="single" w:sz="6" w:space="0" w:color="000000"/>
            </w:tcBorders>
          </w:tcPr>
          <w:p w14:paraId="6E37A1C9" w14:textId="77777777" w:rsidR="004D5C42" w:rsidRPr="002479B0" w:rsidRDefault="004D5C42" w:rsidP="00481ED7">
            <w:pPr>
              <w:pStyle w:val="naisc"/>
              <w:numPr>
                <w:ilvl w:val="0"/>
                <w:numId w:val="15"/>
              </w:numPr>
              <w:spacing w:before="0" w:after="0"/>
              <w:ind w:left="0" w:firstLine="0"/>
              <w:rPr>
                <w:sz w:val="22"/>
                <w:szCs w:val="22"/>
              </w:rPr>
            </w:pPr>
          </w:p>
        </w:tc>
        <w:tc>
          <w:tcPr>
            <w:tcW w:w="3086" w:type="dxa"/>
            <w:vMerge w:val="restart"/>
            <w:tcBorders>
              <w:top w:val="single" w:sz="6" w:space="0" w:color="000000"/>
              <w:left w:val="single" w:sz="6" w:space="0" w:color="000000"/>
              <w:right w:val="single" w:sz="6" w:space="0" w:color="000000"/>
            </w:tcBorders>
          </w:tcPr>
          <w:p w14:paraId="62B37817" w14:textId="77777777" w:rsidR="004D5C42" w:rsidRDefault="004D5C42" w:rsidP="00B92369">
            <w:pPr>
              <w:pStyle w:val="naisc"/>
              <w:spacing w:before="0" w:after="0"/>
              <w:jc w:val="left"/>
              <w:rPr>
                <w:b/>
                <w:bCs/>
                <w:sz w:val="22"/>
                <w:szCs w:val="22"/>
              </w:rPr>
            </w:pPr>
            <w:r>
              <w:rPr>
                <w:b/>
                <w:bCs/>
                <w:sz w:val="22"/>
                <w:szCs w:val="22"/>
              </w:rPr>
              <w:t>Noteikumu projekta 28.punkts:</w:t>
            </w:r>
          </w:p>
          <w:p w14:paraId="470F78C5" w14:textId="033B14BA" w:rsidR="004D5C42" w:rsidRPr="00024AFC" w:rsidRDefault="004D5C42" w:rsidP="00024AFC">
            <w:pPr>
              <w:pStyle w:val="naisc"/>
              <w:jc w:val="both"/>
              <w:rPr>
                <w:sz w:val="22"/>
                <w:szCs w:val="22"/>
              </w:rPr>
            </w:pPr>
            <w:r>
              <w:rPr>
                <w:sz w:val="22"/>
                <w:szCs w:val="22"/>
              </w:rPr>
              <w:t>“</w:t>
            </w:r>
            <w:r>
              <w:t xml:space="preserve"> </w:t>
            </w:r>
            <w:r w:rsidRPr="00024AFC">
              <w:rPr>
                <w:sz w:val="22"/>
                <w:szCs w:val="22"/>
              </w:rPr>
              <w:t>28.</w:t>
            </w:r>
            <w:r w:rsidRPr="00024AFC">
              <w:rPr>
                <w:sz w:val="22"/>
                <w:szCs w:val="22"/>
              </w:rPr>
              <w:tab/>
              <w:t>Specifiskā atbalsta trešās projektu iesniegumu atlases kārtas ietvaros radušās projektu izmaksas ir attiecināmas, ja tās:</w:t>
            </w:r>
          </w:p>
          <w:p w14:paraId="379904BE" w14:textId="77777777" w:rsidR="004D5C42" w:rsidRPr="00024AFC" w:rsidRDefault="004D5C42" w:rsidP="00024AFC">
            <w:pPr>
              <w:pStyle w:val="naisc"/>
              <w:jc w:val="both"/>
              <w:rPr>
                <w:sz w:val="22"/>
                <w:szCs w:val="22"/>
              </w:rPr>
            </w:pPr>
            <w:r w:rsidRPr="00024AFC">
              <w:rPr>
                <w:sz w:val="22"/>
                <w:szCs w:val="22"/>
              </w:rPr>
              <w:t>28.1.</w:t>
            </w:r>
            <w:r w:rsidRPr="00024AFC">
              <w:rPr>
                <w:sz w:val="22"/>
                <w:szCs w:val="22"/>
              </w:rPr>
              <w:tab/>
              <w:t>izmanto tikai finansējuma saņēmēja projekta īstenošanas vajadzībām;</w:t>
            </w:r>
          </w:p>
          <w:p w14:paraId="0457CB70" w14:textId="77777777" w:rsidR="004D5C42" w:rsidRPr="00024AFC" w:rsidRDefault="004D5C42" w:rsidP="00024AFC">
            <w:pPr>
              <w:pStyle w:val="naisc"/>
              <w:jc w:val="both"/>
              <w:rPr>
                <w:sz w:val="22"/>
                <w:szCs w:val="22"/>
              </w:rPr>
            </w:pPr>
            <w:r w:rsidRPr="00024AFC">
              <w:rPr>
                <w:sz w:val="22"/>
                <w:szCs w:val="22"/>
              </w:rPr>
              <w:t>28.2.</w:t>
            </w:r>
            <w:r w:rsidRPr="00024AFC">
              <w:rPr>
                <w:sz w:val="22"/>
                <w:szCs w:val="22"/>
              </w:rPr>
              <w:tab/>
              <w:t>iekļauj finansējuma saņēmēja aktīvos kā amortizējamos ilgtermiņa ieguldījumus, tie paliek attiecīgajā reģionā un tos nenodod lietošanā trešajām personām vismaz piecus gadus pēc noslēguma maksājuma veikšanas;</w:t>
            </w:r>
          </w:p>
          <w:p w14:paraId="67469121" w14:textId="603D63E3" w:rsidR="004D5C42" w:rsidRPr="00024AFC" w:rsidRDefault="004D5C42" w:rsidP="00024AFC">
            <w:pPr>
              <w:pStyle w:val="naisc"/>
              <w:spacing w:before="0" w:after="0"/>
              <w:jc w:val="both"/>
              <w:rPr>
                <w:sz w:val="22"/>
                <w:szCs w:val="22"/>
              </w:rPr>
            </w:pPr>
            <w:r w:rsidRPr="00024AFC">
              <w:rPr>
                <w:sz w:val="22"/>
                <w:szCs w:val="22"/>
              </w:rPr>
              <w:t>28.3.</w:t>
            </w:r>
            <w:r w:rsidRPr="00024AFC">
              <w:rPr>
                <w:sz w:val="22"/>
                <w:szCs w:val="22"/>
              </w:rPr>
              <w:tab/>
              <w:t xml:space="preserve">radušās, ievērojot drošas finanšu vadības principu, tas, ir, </w:t>
            </w:r>
            <w:r w:rsidRPr="00024AFC">
              <w:rPr>
                <w:sz w:val="22"/>
                <w:szCs w:val="22"/>
              </w:rPr>
              <w:lastRenderedPageBreak/>
              <w:t>ievērojot saimnieciskuma, lietderības un efektivitātes principu, saskaņā ar Eiropas Parlamenta un Padomes 2018. gada 18. jūlija regulas (ES, Euratom) Nr. 2018/1046 ar finanšu noteikumiem, ko piemēro Savienības vispārējam budžetam, ar kuru groza Regulas (ES) Nr. 1296/2013, (ES) Nr. 1301/2013, (ES) Nr. 1303/2013, (ES) Nr. 1304/2013, (ES) Nr. 1309/2013, (ES) Nr. 1316/2013, (ES) Nr. 223/2014, (ES) Nr. 283/2014 un Lēmumu Nr. 541/2014/ES un atceļ Regulu (ES, Euratom) Nr. 966/2012 atcelšanu 33. pantu.</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7B05C64F" w14:textId="77777777" w:rsidR="004D5C42" w:rsidRDefault="004D5C42" w:rsidP="00B92369">
            <w:pPr>
              <w:pStyle w:val="naisc"/>
              <w:spacing w:before="0" w:after="0"/>
              <w:jc w:val="left"/>
              <w:rPr>
                <w:b/>
                <w:bCs/>
                <w:sz w:val="22"/>
                <w:szCs w:val="22"/>
              </w:rPr>
            </w:pPr>
            <w:r>
              <w:rPr>
                <w:b/>
                <w:bCs/>
                <w:sz w:val="22"/>
                <w:szCs w:val="22"/>
              </w:rPr>
              <w:lastRenderedPageBreak/>
              <w:t>Finanšu ministrijas 01.07.2019. 5.priekšlikums:</w:t>
            </w:r>
          </w:p>
          <w:p w14:paraId="6D07F201" w14:textId="64C5B26D" w:rsidR="004D5C42" w:rsidRPr="00024AFC" w:rsidRDefault="004D5C42" w:rsidP="00024AFC">
            <w:pPr>
              <w:pStyle w:val="naisc"/>
              <w:jc w:val="both"/>
              <w:rPr>
                <w:sz w:val="22"/>
                <w:szCs w:val="22"/>
              </w:rPr>
            </w:pPr>
            <w:r>
              <w:rPr>
                <w:sz w:val="22"/>
                <w:szCs w:val="22"/>
              </w:rPr>
              <w:t>“</w:t>
            </w:r>
            <w:r>
              <w:t xml:space="preserve"> </w:t>
            </w:r>
            <w:r w:rsidRPr="00024AFC">
              <w:rPr>
                <w:sz w:val="22"/>
                <w:szCs w:val="22"/>
              </w:rPr>
              <w:t>5.</w:t>
            </w:r>
            <w:r w:rsidRPr="00024AFC">
              <w:rPr>
                <w:sz w:val="22"/>
                <w:szCs w:val="22"/>
              </w:rPr>
              <w:tab/>
              <w:t>Lūdzam papildināt noteikumu projekta 28. punktu ar ceturto apakšpunktu šādā redakcijā:</w:t>
            </w:r>
          </w:p>
          <w:p w14:paraId="193A9B99" w14:textId="2FE1FB9D" w:rsidR="004D5C42" w:rsidRPr="00024AFC" w:rsidRDefault="004D5C42" w:rsidP="00024AFC">
            <w:pPr>
              <w:pStyle w:val="naisc"/>
              <w:spacing w:before="0" w:after="0"/>
              <w:jc w:val="both"/>
              <w:rPr>
                <w:sz w:val="22"/>
                <w:szCs w:val="22"/>
              </w:rPr>
            </w:pPr>
            <w:r w:rsidRPr="00024AFC">
              <w:rPr>
                <w:sz w:val="22"/>
                <w:szCs w:val="22"/>
              </w:rPr>
              <w:t>“28.4. atbilst materiālo aktīvu definīcijai saskaņā ar Komisijas regulas Nr. 651/2014 2. panta 29. punktu”.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0EC0627B" w14:textId="7AD1C1EB" w:rsidR="004D5C42" w:rsidRPr="00C52DA8" w:rsidRDefault="00C52DA8" w:rsidP="00334B84">
            <w:pPr>
              <w:pStyle w:val="naisc"/>
              <w:spacing w:before="0" w:after="0"/>
              <w:rPr>
                <w:b/>
                <w:bCs/>
                <w:sz w:val="22"/>
                <w:szCs w:val="22"/>
              </w:rPr>
            </w:pPr>
            <w:r w:rsidRPr="00C52DA8">
              <w:rPr>
                <w:b/>
                <w:bCs/>
                <w:sz w:val="22"/>
                <w:szCs w:val="22"/>
              </w:rPr>
              <w:t>Netiek ņemts vērā</w:t>
            </w:r>
            <w:r w:rsidR="009A2BC2">
              <w:rPr>
                <w:b/>
                <w:bCs/>
                <w:sz w:val="22"/>
                <w:szCs w:val="22"/>
              </w:rPr>
              <w:t>, panākta vienošanās elektroniskās saskaņošanas laikā</w:t>
            </w:r>
          </w:p>
          <w:p w14:paraId="786FF2AD" w14:textId="677F36E7" w:rsidR="00C52DA8" w:rsidRPr="002479B0" w:rsidRDefault="00C52DA8" w:rsidP="00C52DA8">
            <w:pPr>
              <w:pStyle w:val="naisc"/>
              <w:spacing w:before="0" w:after="0"/>
              <w:jc w:val="both"/>
              <w:rPr>
                <w:sz w:val="22"/>
                <w:szCs w:val="22"/>
              </w:rPr>
            </w:pPr>
            <w:r>
              <w:rPr>
                <w:sz w:val="22"/>
                <w:szCs w:val="22"/>
              </w:rPr>
              <w:t xml:space="preserve">Sniedzam skaidrojumu, ka attiecināmas ir arī tādas izmaksas kā tehniskās dokumentācijas sagatavošanas izmaksas, projekta vadības izmaksas, autoruzraudzība, būvuzraudzība,  kas neatbilst materiālo aktīvu definīcijai. </w:t>
            </w:r>
          </w:p>
        </w:tc>
        <w:tc>
          <w:tcPr>
            <w:tcW w:w="2551" w:type="dxa"/>
            <w:tcBorders>
              <w:top w:val="single" w:sz="4" w:space="0" w:color="auto"/>
              <w:left w:val="single" w:sz="4" w:space="0" w:color="auto"/>
              <w:bottom w:val="single" w:sz="4" w:space="0" w:color="auto"/>
            </w:tcBorders>
          </w:tcPr>
          <w:p w14:paraId="79BDDC97" w14:textId="77777777" w:rsidR="004D5C42" w:rsidRPr="002479B0" w:rsidRDefault="004D5C42" w:rsidP="00334B84">
            <w:pPr>
              <w:jc w:val="center"/>
              <w:rPr>
                <w:sz w:val="22"/>
                <w:szCs w:val="22"/>
              </w:rPr>
            </w:pPr>
          </w:p>
        </w:tc>
      </w:tr>
      <w:tr w:rsidR="004D5C42" w:rsidRPr="002479B0" w14:paraId="1F23B4F1" w14:textId="77777777" w:rsidTr="00AF131A">
        <w:tc>
          <w:tcPr>
            <w:tcW w:w="716" w:type="dxa"/>
            <w:tcBorders>
              <w:top w:val="single" w:sz="6" w:space="0" w:color="000000"/>
              <w:left w:val="single" w:sz="6" w:space="0" w:color="000000"/>
              <w:bottom w:val="single" w:sz="6" w:space="0" w:color="000000"/>
              <w:right w:val="single" w:sz="6" w:space="0" w:color="000000"/>
            </w:tcBorders>
          </w:tcPr>
          <w:p w14:paraId="7BFB4428" w14:textId="77777777" w:rsidR="004D5C42" w:rsidRPr="002479B0" w:rsidRDefault="004D5C42" w:rsidP="00481ED7">
            <w:pPr>
              <w:pStyle w:val="naisc"/>
              <w:numPr>
                <w:ilvl w:val="0"/>
                <w:numId w:val="15"/>
              </w:numPr>
              <w:spacing w:before="0" w:after="0"/>
              <w:ind w:left="0" w:firstLine="0"/>
              <w:rPr>
                <w:sz w:val="22"/>
                <w:szCs w:val="22"/>
              </w:rPr>
            </w:pPr>
          </w:p>
        </w:tc>
        <w:tc>
          <w:tcPr>
            <w:tcW w:w="3086" w:type="dxa"/>
            <w:vMerge/>
            <w:tcBorders>
              <w:left w:val="single" w:sz="6" w:space="0" w:color="000000"/>
              <w:bottom w:val="single" w:sz="6" w:space="0" w:color="000000"/>
              <w:right w:val="single" w:sz="6" w:space="0" w:color="000000"/>
            </w:tcBorders>
          </w:tcPr>
          <w:p w14:paraId="7172B6ED" w14:textId="77777777" w:rsidR="004D5C42" w:rsidRDefault="004D5C42" w:rsidP="00B92369">
            <w:pPr>
              <w:pStyle w:val="naisc"/>
              <w:spacing w:before="0" w:after="0"/>
              <w:jc w:val="left"/>
              <w:rPr>
                <w:b/>
                <w:bCs/>
                <w:sz w:val="22"/>
                <w:szCs w:val="22"/>
              </w:rPr>
            </w:pPr>
          </w:p>
        </w:tc>
        <w:tc>
          <w:tcPr>
            <w:tcW w:w="4278" w:type="dxa"/>
            <w:tcBorders>
              <w:top w:val="single" w:sz="6" w:space="0" w:color="000000"/>
              <w:left w:val="single" w:sz="6" w:space="0" w:color="000000"/>
              <w:bottom w:val="single" w:sz="6" w:space="0" w:color="000000"/>
              <w:right w:val="single" w:sz="6" w:space="0" w:color="000000"/>
            </w:tcBorders>
          </w:tcPr>
          <w:p w14:paraId="403452F4" w14:textId="77777777" w:rsidR="004D5C42" w:rsidRDefault="004D5C42" w:rsidP="00B92369">
            <w:pPr>
              <w:pStyle w:val="naisc"/>
              <w:spacing w:before="0" w:after="0"/>
              <w:jc w:val="left"/>
              <w:rPr>
                <w:b/>
                <w:bCs/>
                <w:sz w:val="22"/>
                <w:szCs w:val="22"/>
              </w:rPr>
            </w:pPr>
            <w:r>
              <w:rPr>
                <w:b/>
                <w:bCs/>
                <w:sz w:val="22"/>
                <w:szCs w:val="22"/>
              </w:rPr>
              <w:t>Tieslietu ministrijas 27.06.2019. 1.priekšlikums:</w:t>
            </w:r>
          </w:p>
          <w:p w14:paraId="58E0A0CD" w14:textId="2E33BDA6" w:rsidR="004D5C42" w:rsidRPr="004D5C42" w:rsidRDefault="004D5C42" w:rsidP="004D5C42">
            <w:pPr>
              <w:pStyle w:val="naisc"/>
              <w:spacing w:before="0" w:after="0"/>
              <w:jc w:val="both"/>
              <w:rPr>
                <w:sz w:val="22"/>
                <w:szCs w:val="22"/>
              </w:rPr>
            </w:pPr>
            <w:r>
              <w:rPr>
                <w:sz w:val="22"/>
                <w:szCs w:val="22"/>
              </w:rPr>
              <w:t>“</w:t>
            </w:r>
            <w:r w:rsidRPr="004D5C42">
              <w:rPr>
                <w:sz w:val="22"/>
                <w:szCs w:val="22"/>
              </w:rPr>
              <w:t>1. Iesakām noteikumu projekta 28.3. apakšpunktā pirms cipariem un vārda "33. pantu" svītrot vārdu ''atcelšanu", jo tā ir liekvārdība.</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C85B84E" w14:textId="01668637" w:rsidR="004D5C42" w:rsidRPr="00826F91" w:rsidRDefault="00826F91" w:rsidP="00334B84">
            <w:pPr>
              <w:pStyle w:val="naisc"/>
              <w:spacing w:before="0" w:after="0"/>
              <w:rPr>
                <w:b/>
                <w:bCs/>
                <w:sz w:val="22"/>
                <w:szCs w:val="22"/>
              </w:rPr>
            </w:pPr>
            <w:r w:rsidRPr="00826F91">
              <w:rPr>
                <w:b/>
                <w:bCs/>
                <w:sz w:val="22"/>
                <w:szCs w:val="22"/>
              </w:rPr>
              <w:t xml:space="preserve">Ņemts vērā </w:t>
            </w:r>
          </w:p>
        </w:tc>
        <w:tc>
          <w:tcPr>
            <w:tcW w:w="2551" w:type="dxa"/>
            <w:tcBorders>
              <w:top w:val="single" w:sz="4" w:space="0" w:color="auto"/>
              <w:left w:val="single" w:sz="4" w:space="0" w:color="auto"/>
              <w:bottom w:val="single" w:sz="4" w:space="0" w:color="auto"/>
            </w:tcBorders>
          </w:tcPr>
          <w:p w14:paraId="551B17F3" w14:textId="77777777" w:rsidR="004D5C42" w:rsidRPr="00826F91" w:rsidRDefault="00826F91" w:rsidP="00826F91">
            <w:pPr>
              <w:jc w:val="both"/>
              <w:rPr>
                <w:b/>
                <w:bCs/>
                <w:sz w:val="22"/>
                <w:szCs w:val="22"/>
              </w:rPr>
            </w:pPr>
            <w:r w:rsidRPr="00826F91">
              <w:rPr>
                <w:b/>
                <w:bCs/>
                <w:sz w:val="22"/>
                <w:szCs w:val="22"/>
              </w:rPr>
              <w:t>Noteikumu projekta 28.3.apakšpunkts izteikts šādā redakcijā:</w:t>
            </w:r>
          </w:p>
          <w:p w14:paraId="70FC6E63" w14:textId="172398C2" w:rsidR="00826F91" w:rsidRPr="002479B0" w:rsidRDefault="00826F91" w:rsidP="00826F91">
            <w:pPr>
              <w:jc w:val="both"/>
              <w:rPr>
                <w:sz w:val="22"/>
                <w:szCs w:val="22"/>
              </w:rPr>
            </w:pPr>
            <w:r>
              <w:rPr>
                <w:sz w:val="22"/>
                <w:szCs w:val="22"/>
              </w:rPr>
              <w:t>“</w:t>
            </w:r>
            <w:r>
              <w:t xml:space="preserve"> </w:t>
            </w:r>
            <w:r w:rsidRPr="00826F91">
              <w:rPr>
                <w:sz w:val="22"/>
                <w:szCs w:val="22"/>
              </w:rPr>
              <w:t>28.3.</w:t>
            </w:r>
            <w:r w:rsidRPr="00826F91">
              <w:rPr>
                <w:sz w:val="22"/>
                <w:szCs w:val="22"/>
              </w:rPr>
              <w:tab/>
              <w:t xml:space="preserve">radušās, ievērojot drošas finanšu vadības principu, tas, ir, ievērojot saimnieciskuma, lietderības un efektivitātes principu, saskaņā ar Eiropas Parlamenta un Padomes 2018. gada 18. jūlija regulas (ES, Euratom) Nr. 2018/1046 ar finanšu noteikumiem, </w:t>
            </w:r>
            <w:r w:rsidRPr="00826F91">
              <w:rPr>
                <w:sz w:val="22"/>
                <w:szCs w:val="22"/>
              </w:rPr>
              <w:lastRenderedPageBreak/>
              <w:t>ko piemēro Savienības vispārējam budžetam, ar kuru groza Regulas (ES) Nr. 1296/2013, (ES) Nr. 1301/2013, (ES) Nr. 1303/2013, (ES) Nr. 1304/2013, (ES) Nr. 1309/2013, (ES) Nr. 1316/2013, (ES) Nr. 223/2014, (ES) Nr. 283/2014 un Lēmumu Nr. 541/2014/ES un atceļ Regulu (ES, Euratom) Nr. 966/2012 33. pantu.</w:t>
            </w:r>
            <w:r>
              <w:rPr>
                <w:sz w:val="22"/>
                <w:szCs w:val="22"/>
              </w:rPr>
              <w:t>”</w:t>
            </w:r>
          </w:p>
        </w:tc>
      </w:tr>
      <w:tr w:rsidR="004D5C42" w:rsidRPr="002479B0" w14:paraId="5A0BCBF5" w14:textId="77777777" w:rsidTr="00BB2270">
        <w:tc>
          <w:tcPr>
            <w:tcW w:w="716" w:type="dxa"/>
            <w:tcBorders>
              <w:top w:val="single" w:sz="6" w:space="0" w:color="000000"/>
              <w:left w:val="single" w:sz="6" w:space="0" w:color="000000"/>
              <w:bottom w:val="single" w:sz="6" w:space="0" w:color="000000"/>
              <w:right w:val="single" w:sz="6" w:space="0" w:color="000000"/>
            </w:tcBorders>
          </w:tcPr>
          <w:p w14:paraId="6EDDD520" w14:textId="77777777" w:rsidR="004D5C42" w:rsidRPr="002479B0" w:rsidRDefault="004D5C42"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6CBA327" w14:textId="77777777" w:rsidR="004D5C42" w:rsidRDefault="004D5C42" w:rsidP="00B92369">
            <w:pPr>
              <w:pStyle w:val="naisc"/>
              <w:spacing w:before="0" w:after="0"/>
              <w:jc w:val="left"/>
              <w:rPr>
                <w:b/>
                <w:bCs/>
                <w:sz w:val="22"/>
                <w:szCs w:val="22"/>
              </w:rPr>
            </w:pPr>
            <w:r>
              <w:rPr>
                <w:b/>
                <w:bCs/>
                <w:sz w:val="22"/>
                <w:szCs w:val="22"/>
              </w:rPr>
              <w:t>Noteikumu projekta 34.punkts:</w:t>
            </w:r>
          </w:p>
          <w:p w14:paraId="28B54E5C" w14:textId="7FD88C0D" w:rsidR="004D5C42" w:rsidRPr="004D5C42" w:rsidRDefault="004D5C42" w:rsidP="004D5C42">
            <w:pPr>
              <w:pStyle w:val="naisc"/>
              <w:jc w:val="both"/>
              <w:rPr>
                <w:sz w:val="22"/>
                <w:szCs w:val="22"/>
              </w:rPr>
            </w:pPr>
            <w:r>
              <w:rPr>
                <w:sz w:val="22"/>
                <w:szCs w:val="22"/>
              </w:rPr>
              <w:t>“</w:t>
            </w:r>
            <w:r>
              <w:t xml:space="preserve"> </w:t>
            </w:r>
            <w:r w:rsidRPr="004D5C42">
              <w:rPr>
                <w:sz w:val="22"/>
                <w:szCs w:val="22"/>
              </w:rPr>
              <w:t>34.</w:t>
            </w:r>
            <w:r w:rsidRPr="004D5C42">
              <w:rPr>
                <w:sz w:val="22"/>
                <w:szCs w:val="22"/>
              </w:rPr>
              <w:tab/>
              <w:t>Specifiskā atbalsta trešās projektu iesniegumu atlases kārtas ietvaros neattiecināmas ir šādas izmaksas:</w:t>
            </w:r>
          </w:p>
          <w:p w14:paraId="4E8BFAC2" w14:textId="77777777" w:rsidR="004D5C42" w:rsidRPr="004D5C42" w:rsidRDefault="004D5C42" w:rsidP="004D5C42">
            <w:pPr>
              <w:pStyle w:val="naisc"/>
              <w:jc w:val="both"/>
              <w:rPr>
                <w:sz w:val="22"/>
                <w:szCs w:val="22"/>
              </w:rPr>
            </w:pPr>
            <w:r w:rsidRPr="004D5C42">
              <w:rPr>
                <w:sz w:val="22"/>
                <w:szCs w:val="22"/>
              </w:rPr>
              <w:t>34.1.</w:t>
            </w:r>
            <w:r w:rsidRPr="004D5C42">
              <w:rPr>
                <w:sz w:val="22"/>
                <w:szCs w:val="22"/>
              </w:rPr>
              <w:tab/>
              <w:t>lietotu iekārtu iegādes izmaksas;</w:t>
            </w:r>
          </w:p>
          <w:p w14:paraId="6B1FCE6C" w14:textId="77777777" w:rsidR="004D5C42" w:rsidRPr="004D5C42" w:rsidRDefault="004D5C42" w:rsidP="004D5C42">
            <w:pPr>
              <w:pStyle w:val="naisc"/>
              <w:jc w:val="both"/>
              <w:rPr>
                <w:sz w:val="22"/>
                <w:szCs w:val="22"/>
              </w:rPr>
            </w:pPr>
            <w:r w:rsidRPr="004D5C42">
              <w:rPr>
                <w:sz w:val="22"/>
                <w:szCs w:val="22"/>
              </w:rPr>
              <w:t>34.2.</w:t>
            </w:r>
            <w:r w:rsidRPr="004D5C42">
              <w:rPr>
                <w:sz w:val="22"/>
                <w:szCs w:val="22"/>
              </w:rPr>
              <w:tab/>
              <w:t>līzinga maksājumi;</w:t>
            </w:r>
          </w:p>
          <w:p w14:paraId="3E3EFF4B" w14:textId="77777777" w:rsidR="004D5C42" w:rsidRPr="004D5C42" w:rsidRDefault="004D5C42" w:rsidP="004D5C42">
            <w:pPr>
              <w:pStyle w:val="naisc"/>
              <w:jc w:val="both"/>
              <w:rPr>
                <w:sz w:val="22"/>
                <w:szCs w:val="22"/>
              </w:rPr>
            </w:pPr>
            <w:r w:rsidRPr="004D5C42">
              <w:rPr>
                <w:sz w:val="22"/>
                <w:szCs w:val="22"/>
              </w:rPr>
              <w:t>34.3.</w:t>
            </w:r>
            <w:r w:rsidRPr="004D5C42">
              <w:rPr>
                <w:sz w:val="22"/>
                <w:szCs w:val="22"/>
              </w:rPr>
              <w:tab/>
              <w:t>izmaksas, kas šo noteikumu 26. punktā nav noteiktas kā attiecināmas vai pārsniedz šo noteikumu 29., 30. un 31. punktā noteiktos izmaksu ierobežojumus;</w:t>
            </w:r>
          </w:p>
          <w:p w14:paraId="11D4B60B" w14:textId="77777777" w:rsidR="004D5C42" w:rsidRPr="004D5C42" w:rsidRDefault="004D5C42" w:rsidP="004D5C42">
            <w:pPr>
              <w:pStyle w:val="naisc"/>
              <w:jc w:val="both"/>
              <w:rPr>
                <w:sz w:val="22"/>
                <w:szCs w:val="22"/>
              </w:rPr>
            </w:pPr>
            <w:r w:rsidRPr="004D5C42">
              <w:rPr>
                <w:sz w:val="22"/>
                <w:szCs w:val="22"/>
              </w:rPr>
              <w:lastRenderedPageBreak/>
              <w:t>34.4.</w:t>
            </w:r>
            <w:r w:rsidRPr="004D5C42">
              <w:rPr>
                <w:sz w:val="22"/>
                <w:szCs w:val="22"/>
              </w:rPr>
              <w:tab/>
              <w:t>nodokļu un nodevu maksājumi, izņemot šo noteikumu 26.3. un 27. punktā minēto gadījumu;</w:t>
            </w:r>
          </w:p>
          <w:p w14:paraId="285876A6" w14:textId="77777777" w:rsidR="004D5C42" w:rsidRPr="004D5C42" w:rsidRDefault="004D5C42" w:rsidP="004D5C42">
            <w:pPr>
              <w:pStyle w:val="naisc"/>
              <w:jc w:val="both"/>
              <w:rPr>
                <w:sz w:val="22"/>
                <w:szCs w:val="22"/>
              </w:rPr>
            </w:pPr>
            <w:r w:rsidRPr="004D5C42">
              <w:rPr>
                <w:sz w:val="22"/>
                <w:szCs w:val="22"/>
              </w:rPr>
              <w:t>34.5.</w:t>
            </w:r>
            <w:r w:rsidRPr="004D5C42">
              <w:rPr>
                <w:sz w:val="22"/>
                <w:szCs w:val="22"/>
              </w:rPr>
              <w:tab/>
              <w:t>teritorijas labiekārtošanas un apzaļumošanas izmaksas, izņemot šo noteikumu 26.6. apakšpunktā minēto gadījumu;</w:t>
            </w:r>
          </w:p>
          <w:p w14:paraId="64CC900D" w14:textId="77777777" w:rsidR="004D5C42" w:rsidRPr="004D5C42" w:rsidRDefault="004D5C42" w:rsidP="004D5C42">
            <w:pPr>
              <w:pStyle w:val="naisc"/>
              <w:jc w:val="both"/>
              <w:rPr>
                <w:sz w:val="22"/>
                <w:szCs w:val="22"/>
              </w:rPr>
            </w:pPr>
            <w:r w:rsidRPr="004D5C42">
              <w:rPr>
                <w:sz w:val="22"/>
                <w:szCs w:val="22"/>
              </w:rPr>
              <w:t>34.6.</w:t>
            </w:r>
            <w:r w:rsidRPr="004D5C42">
              <w:rPr>
                <w:sz w:val="22"/>
                <w:szCs w:val="22"/>
              </w:rPr>
              <w:tab/>
              <w:t>jebkāda veida pārvietojamās tehnikas un transportlīdzekļu iegādes izmaksas;</w:t>
            </w:r>
          </w:p>
          <w:p w14:paraId="16BF2315" w14:textId="77777777" w:rsidR="004D5C42" w:rsidRPr="004D5C42" w:rsidRDefault="004D5C42" w:rsidP="004D5C42">
            <w:pPr>
              <w:pStyle w:val="naisc"/>
              <w:jc w:val="both"/>
              <w:rPr>
                <w:sz w:val="22"/>
                <w:szCs w:val="22"/>
              </w:rPr>
            </w:pPr>
            <w:r w:rsidRPr="004D5C42">
              <w:rPr>
                <w:sz w:val="22"/>
                <w:szCs w:val="22"/>
              </w:rPr>
              <w:t>34.7.</w:t>
            </w:r>
            <w:r w:rsidRPr="004D5C42">
              <w:rPr>
                <w:sz w:val="22"/>
                <w:szCs w:val="22"/>
              </w:rPr>
              <w:tab/>
              <w:t>izmaksas, kas radušās, pamatojoties uz noslēgtu darba līgumu, izņemot šo noteikumu 26.3. apakšpunktā minētās izmaksas;</w:t>
            </w:r>
          </w:p>
          <w:p w14:paraId="3DB1A6BC" w14:textId="77777777" w:rsidR="004D5C42" w:rsidRPr="004D5C42" w:rsidRDefault="004D5C42" w:rsidP="004D5C42">
            <w:pPr>
              <w:pStyle w:val="naisc"/>
              <w:jc w:val="both"/>
              <w:rPr>
                <w:sz w:val="22"/>
                <w:szCs w:val="22"/>
              </w:rPr>
            </w:pPr>
            <w:r w:rsidRPr="004D5C42">
              <w:rPr>
                <w:sz w:val="22"/>
                <w:szCs w:val="22"/>
              </w:rPr>
              <w:t>34.8.</w:t>
            </w:r>
            <w:r w:rsidRPr="004D5C42">
              <w:rPr>
                <w:sz w:val="22"/>
                <w:szCs w:val="22"/>
              </w:rPr>
              <w:tab/>
              <w:t>projekta izmaksas, kas nav tieši saistītas ar projekta ietvaros veiktajām darbībām, nav izmērāmas, samērīgas, pamatotas ar izdevumus apliecinošiem dokumentiem un nav ievēroti saimnieciskuma, lietderības un efektivitātes principi;</w:t>
            </w:r>
          </w:p>
          <w:p w14:paraId="4F462AF4" w14:textId="1694DF7D" w:rsidR="004D5C42" w:rsidRPr="004D5C42" w:rsidRDefault="004D5C42" w:rsidP="004D5C42">
            <w:pPr>
              <w:pStyle w:val="naisc"/>
              <w:spacing w:before="0" w:after="0"/>
              <w:jc w:val="both"/>
              <w:rPr>
                <w:sz w:val="22"/>
                <w:szCs w:val="22"/>
              </w:rPr>
            </w:pPr>
            <w:r w:rsidRPr="004D5C42">
              <w:rPr>
                <w:sz w:val="22"/>
                <w:szCs w:val="22"/>
              </w:rPr>
              <w:t>34.9.</w:t>
            </w:r>
            <w:r w:rsidRPr="004D5C42">
              <w:rPr>
                <w:sz w:val="22"/>
                <w:szCs w:val="22"/>
              </w:rPr>
              <w:tab/>
              <w:t>šo noteikumu 26.1. un 26.3. apakšpunktā minētās izmaksas, ja tās ir radušās pirms 2019. gada 2.maija.</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58A1960B" w14:textId="77777777" w:rsidR="004D5C42" w:rsidRDefault="004D5C42" w:rsidP="00B92369">
            <w:pPr>
              <w:pStyle w:val="naisc"/>
              <w:spacing w:before="0" w:after="0"/>
              <w:jc w:val="left"/>
              <w:rPr>
                <w:b/>
                <w:bCs/>
                <w:sz w:val="22"/>
                <w:szCs w:val="22"/>
              </w:rPr>
            </w:pPr>
            <w:r>
              <w:rPr>
                <w:b/>
                <w:bCs/>
                <w:sz w:val="22"/>
                <w:szCs w:val="22"/>
              </w:rPr>
              <w:lastRenderedPageBreak/>
              <w:t>Vides aizsardzības un reģionālās attīstības ministrijas 10.07.2019. 2.iebildums:</w:t>
            </w:r>
          </w:p>
          <w:p w14:paraId="66AFE5B1" w14:textId="77777777" w:rsidR="004D5C42" w:rsidRPr="004D5C42" w:rsidRDefault="004D5C42" w:rsidP="004D5C42">
            <w:pPr>
              <w:pStyle w:val="naisc"/>
              <w:jc w:val="both"/>
              <w:rPr>
                <w:sz w:val="22"/>
                <w:szCs w:val="22"/>
              </w:rPr>
            </w:pPr>
            <w:r>
              <w:rPr>
                <w:sz w:val="22"/>
                <w:szCs w:val="22"/>
              </w:rPr>
              <w:t>“</w:t>
            </w:r>
            <w:r w:rsidRPr="004D5C42">
              <w:rPr>
                <w:sz w:val="22"/>
                <w:szCs w:val="22"/>
              </w:rPr>
              <w:t>2. Papildināt 34. punktu ar jaunu apakšpunktu šādā redakcijā:</w:t>
            </w:r>
          </w:p>
          <w:p w14:paraId="51EAB612" w14:textId="2F89AEED" w:rsidR="004D5C42" w:rsidRPr="004D5C42" w:rsidRDefault="004D5C42" w:rsidP="004D5C42">
            <w:pPr>
              <w:pStyle w:val="naisc"/>
              <w:spacing w:before="0" w:after="0"/>
              <w:jc w:val="both"/>
              <w:rPr>
                <w:sz w:val="22"/>
                <w:szCs w:val="22"/>
              </w:rPr>
            </w:pPr>
            <w:r w:rsidRPr="004D5C42">
              <w:rPr>
                <w:sz w:val="22"/>
                <w:szCs w:val="22"/>
              </w:rPr>
              <w:t>“</w:t>
            </w:r>
            <w:bookmarkStart w:id="5" w:name="_Hlk14357060"/>
            <w:r w:rsidRPr="00826F91">
              <w:rPr>
                <w:sz w:val="22"/>
                <w:szCs w:val="22"/>
              </w:rPr>
              <w:t>izmaksas, kas saistītas ar fosilos energoresursus izmantojošas iekārtas uzstādīšanu, modernizāciju vai nomaiņu pret citu fosilos energoresursus izmantojošu iekārtu</w:t>
            </w:r>
            <w:bookmarkEnd w:id="5"/>
            <w:r w:rsidRPr="00826F91">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457ABCE" w14:textId="0D4D70F5" w:rsidR="004D5C42" w:rsidRPr="00826F91" w:rsidRDefault="00826F91" w:rsidP="00334B84">
            <w:pPr>
              <w:pStyle w:val="naisc"/>
              <w:spacing w:before="0" w:after="0"/>
              <w:rPr>
                <w:b/>
                <w:bCs/>
                <w:sz w:val="22"/>
                <w:szCs w:val="22"/>
              </w:rPr>
            </w:pPr>
            <w:r w:rsidRPr="00826F91">
              <w:rPr>
                <w:b/>
                <w:bCs/>
                <w:sz w:val="22"/>
                <w:szCs w:val="22"/>
              </w:rPr>
              <w:t>Ņemts vērā</w:t>
            </w:r>
          </w:p>
        </w:tc>
        <w:tc>
          <w:tcPr>
            <w:tcW w:w="2551" w:type="dxa"/>
            <w:tcBorders>
              <w:top w:val="single" w:sz="4" w:space="0" w:color="auto"/>
              <w:left w:val="single" w:sz="4" w:space="0" w:color="auto"/>
              <w:bottom w:val="single" w:sz="4" w:space="0" w:color="auto"/>
            </w:tcBorders>
          </w:tcPr>
          <w:p w14:paraId="712444A9" w14:textId="77777777" w:rsidR="004D5C42" w:rsidRPr="00826F91" w:rsidRDefault="00826F91" w:rsidP="00826F91">
            <w:pPr>
              <w:jc w:val="both"/>
              <w:rPr>
                <w:b/>
                <w:bCs/>
                <w:sz w:val="22"/>
                <w:szCs w:val="22"/>
              </w:rPr>
            </w:pPr>
            <w:r w:rsidRPr="00826F91">
              <w:rPr>
                <w:b/>
                <w:bCs/>
                <w:sz w:val="22"/>
                <w:szCs w:val="22"/>
              </w:rPr>
              <w:t>Noteikumu projekts papildināts ar 35.10.apakšpunktu šādā redakcijā:</w:t>
            </w:r>
          </w:p>
          <w:p w14:paraId="2266BA74" w14:textId="3A98C129" w:rsidR="00826F91" w:rsidRPr="002479B0" w:rsidRDefault="00826F91" w:rsidP="00826F91">
            <w:pPr>
              <w:jc w:val="both"/>
              <w:rPr>
                <w:sz w:val="22"/>
                <w:szCs w:val="22"/>
              </w:rPr>
            </w:pPr>
            <w:r>
              <w:rPr>
                <w:sz w:val="22"/>
                <w:szCs w:val="22"/>
              </w:rPr>
              <w:t>“</w:t>
            </w:r>
            <w:r>
              <w:t xml:space="preserve"> </w:t>
            </w:r>
            <w:r w:rsidRPr="00826F91">
              <w:rPr>
                <w:sz w:val="22"/>
                <w:szCs w:val="22"/>
              </w:rPr>
              <w:t>35.10.</w:t>
            </w:r>
            <w:r w:rsidRPr="00826F91">
              <w:rPr>
                <w:sz w:val="22"/>
                <w:szCs w:val="22"/>
              </w:rPr>
              <w:tab/>
              <w:t>izmaksas, kas saistītas ar fosilos energoresursus izmantojošas iekārtas uzstādīšanu, modernizāciju vai nomaiņu pret citu fosilos energoresursus izmantojošu iekārtu.</w:t>
            </w:r>
            <w:r>
              <w:rPr>
                <w:sz w:val="22"/>
                <w:szCs w:val="22"/>
              </w:rPr>
              <w:t>”</w:t>
            </w:r>
          </w:p>
        </w:tc>
      </w:tr>
      <w:tr w:rsidR="00F73172" w:rsidRPr="002479B0" w14:paraId="20B3FDF3" w14:textId="77777777" w:rsidTr="00BB2270">
        <w:tc>
          <w:tcPr>
            <w:tcW w:w="716" w:type="dxa"/>
            <w:tcBorders>
              <w:top w:val="single" w:sz="6" w:space="0" w:color="000000"/>
              <w:left w:val="single" w:sz="6" w:space="0" w:color="000000"/>
              <w:bottom w:val="single" w:sz="6" w:space="0" w:color="000000"/>
              <w:right w:val="single" w:sz="6" w:space="0" w:color="000000"/>
            </w:tcBorders>
          </w:tcPr>
          <w:p w14:paraId="23ACF7AB" w14:textId="77777777" w:rsidR="00F73172" w:rsidRPr="002479B0" w:rsidRDefault="00F73172"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25A638BE" w14:textId="77777777" w:rsidR="00F73172" w:rsidRDefault="00F73172" w:rsidP="00F73172">
            <w:pPr>
              <w:pStyle w:val="naisc"/>
              <w:spacing w:before="0" w:after="0"/>
              <w:jc w:val="left"/>
              <w:rPr>
                <w:b/>
                <w:bCs/>
                <w:sz w:val="22"/>
                <w:szCs w:val="22"/>
              </w:rPr>
            </w:pPr>
            <w:r>
              <w:rPr>
                <w:b/>
                <w:bCs/>
                <w:sz w:val="22"/>
                <w:szCs w:val="22"/>
              </w:rPr>
              <w:t>Noteikumu projekta 36.3.apakšpunkts:</w:t>
            </w:r>
          </w:p>
          <w:p w14:paraId="3DA6186A" w14:textId="36D312E5" w:rsidR="00F73172" w:rsidRPr="00F73172" w:rsidRDefault="00F73172" w:rsidP="00F73172">
            <w:pPr>
              <w:pStyle w:val="naisc"/>
              <w:spacing w:before="0" w:after="0"/>
              <w:jc w:val="both"/>
              <w:rPr>
                <w:sz w:val="22"/>
                <w:szCs w:val="22"/>
              </w:rPr>
            </w:pPr>
            <w:r>
              <w:rPr>
                <w:sz w:val="22"/>
                <w:szCs w:val="22"/>
              </w:rPr>
              <w:lastRenderedPageBreak/>
              <w:t>“</w:t>
            </w:r>
            <w:r w:rsidRPr="00F73172">
              <w:rPr>
                <w:sz w:val="22"/>
                <w:szCs w:val="22"/>
              </w:rPr>
              <w:t>36.3.</w:t>
            </w:r>
            <w:r w:rsidRPr="00F73172">
              <w:rPr>
                <w:sz w:val="22"/>
                <w:szCs w:val="22"/>
              </w:rPr>
              <w:tab/>
              <w:t>izmaksas, kas šo noteikumu 26. punktā nav noteiktas kā attiecināmas vai pārsniedz šo noteikumu 30., 31. un 31. punktā noteiktos izmaksu ierobežojumus;</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79C7919C" w14:textId="77777777" w:rsidR="00F73172" w:rsidRDefault="00F73172" w:rsidP="00B92369">
            <w:pPr>
              <w:pStyle w:val="naisc"/>
              <w:spacing w:before="0" w:after="0"/>
              <w:jc w:val="left"/>
              <w:rPr>
                <w:b/>
                <w:bCs/>
                <w:sz w:val="22"/>
                <w:szCs w:val="22"/>
              </w:rPr>
            </w:pPr>
            <w:r>
              <w:rPr>
                <w:b/>
                <w:bCs/>
                <w:sz w:val="22"/>
                <w:szCs w:val="22"/>
              </w:rPr>
              <w:lastRenderedPageBreak/>
              <w:t>Finanšu ministrijas 31.07.2019. 3.iebildums:</w:t>
            </w:r>
          </w:p>
          <w:p w14:paraId="28036450" w14:textId="7742DF62" w:rsidR="00F73172" w:rsidRPr="00F73172" w:rsidRDefault="00F73172" w:rsidP="00F73172">
            <w:pPr>
              <w:pStyle w:val="naisc"/>
              <w:spacing w:before="0" w:after="0"/>
              <w:jc w:val="both"/>
              <w:rPr>
                <w:sz w:val="22"/>
                <w:szCs w:val="22"/>
              </w:rPr>
            </w:pPr>
            <w:r>
              <w:rPr>
                <w:sz w:val="22"/>
                <w:szCs w:val="22"/>
              </w:rPr>
              <w:lastRenderedPageBreak/>
              <w:t>“</w:t>
            </w:r>
            <w:r w:rsidRPr="00F73172">
              <w:rPr>
                <w:sz w:val="22"/>
                <w:szCs w:val="22"/>
              </w:rPr>
              <w:t>3.</w:t>
            </w:r>
            <w:r w:rsidRPr="00F73172">
              <w:rPr>
                <w:sz w:val="22"/>
                <w:szCs w:val="22"/>
              </w:rPr>
              <w:tab/>
              <w:t>Lūdzam tehniski labot MK noteikumu projekta 36.3.apakpunktā norādītās atsauces (2 reizes iekļauta atsauce uz 31.punktu).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252C27AE" w14:textId="3C698CD8" w:rsidR="00F73172" w:rsidRPr="00826F91" w:rsidRDefault="00F73172" w:rsidP="00334B84">
            <w:pPr>
              <w:pStyle w:val="naisc"/>
              <w:spacing w:before="0" w:after="0"/>
              <w:rPr>
                <w:b/>
                <w:bCs/>
                <w:sz w:val="22"/>
                <w:szCs w:val="22"/>
              </w:rPr>
            </w:pPr>
            <w:r>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14B8DA64" w14:textId="77777777" w:rsidR="00F73172" w:rsidRDefault="00F73172" w:rsidP="00826F91">
            <w:pPr>
              <w:jc w:val="both"/>
              <w:rPr>
                <w:b/>
                <w:bCs/>
                <w:sz w:val="22"/>
                <w:szCs w:val="22"/>
              </w:rPr>
            </w:pPr>
            <w:r>
              <w:rPr>
                <w:b/>
                <w:bCs/>
                <w:sz w:val="22"/>
                <w:szCs w:val="22"/>
              </w:rPr>
              <w:t>Noteikumu projekta 36.3.apakšpunkts izteikts šādā redakcijā:</w:t>
            </w:r>
          </w:p>
          <w:p w14:paraId="29FB1727" w14:textId="11765C25" w:rsidR="00F73172" w:rsidRPr="00F73172" w:rsidRDefault="00F73172" w:rsidP="00826F91">
            <w:pPr>
              <w:jc w:val="both"/>
              <w:rPr>
                <w:sz w:val="22"/>
                <w:szCs w:val="22"/>
              </w:rPr>
            </w:pPr>
            <w:r>
              <w:rPr>
                <w:sz w:val="22"/>
                <w:szCs w:val="22"/>
              </w:rPr>
              <w:lastRenderedPageBreak/>
              <w:t>“</w:t>
            </w:r>
            <w:r>
              <w:t xml:space="preserve"> </w:t>
            </w:r>
            <w:r w:rsidRPr="00F73172">
              <w:rPr>
                <w:sz w:val="22"/>
                <w:szCs w:val="22"/>
              </w:rPr>
              <w:t>36.3.</w:t>
            </w:r>
            <w:r w:rsidRPr="00F73172">
              <w:rPr>
                <w:sz w:val="22"/>
                <w:szCs w:val="22"/>
              </w:rPr>
              <w:tab/>
              <w:t>izmaksas, kas šo noteikumu 26. punktā nav noteiktas kā attiecināmas vai pārsniedz šo noteikumu 30., 31. un 32. punktā noteiktos izmaksu ierobežojumus;</w:t>
            </w:r>
            <w:r>
              <w:rPr>
                <w:sz w:val="22"/>
                <w:szCs w:val="22"/>
              </w:rPr>
              <w:t>”</w:t>
            </w:r>
          </w:p>
        </w:tc>
      </w:tr>
      <w:tr w:rsidR="00B92369" w:rsidRPr="002479B0" w14:paraId="77DFE99B" w14:textId="77777777" w:rsidTr="00BB2270">
        <w:tc>
          <w:tcPr>
            <w:tcW w:w="716" w:type="dxa"/>
            <w:tcBorders>
              <w:top w:val="single" w:sz="6" w:space="0" w:color="000000"/>
              <w:left w:val="single" w:sz="6" w:space="0" w:color="000000"/>
              <w:bottom w:val="single" w:sz="6" w:space="0" w:color="000000"/>
              <w:right w:val="single" w:sz="6" w:space="0" w:color="000000"/>
            </w:tcBorders>
          </w:tcPr>
          <w:p w14:paraId="449A7C83" w14:textId="77777777" w:rsidR="00B92369" w:rsidRPr="002479B0" w:rsidRDefault="00B92369"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273AF471" w14:textId="77777777" w:rsidR="00B92369" w:rsidRDefault="00B92369" w:rsidP="00B92369">
            <w:pPr>
              <w:pStyle w:val="naisc"/>
              <w:spacing w:before="0" w:after="0"/>
              <w:jc w:val="left"/>
              <w:rPr>
                <w:b/>
                <w:bCs/>
                <w:sz w:val="22"/>
                <w:szCs w:val="22"/>
              </w:rPr>
            </w:pPr>
            <w:r>
              <w:rPr>
                <w:b/>
                <w:bCs/>
                <w:sz w:val="22"/>
                <w:szCs w:val="22"/>
              </w:rPr>
              <w:t>Noteikumu projekta 37.5.apakšpunkts:</w:t>
            </w:r>
          </w:p>
          <w:p w14:paraId="75A795E3" w14:textId="314D8071" w:rsidR="00B92369" w:rsidRPr="00B92369" w:rsidRDefault="00B92369" w:rsidP="00B92369">
            <w:pPr>
              <w:pStyle w:val="naisc"/>
              <w:spacing w:before="0" w:after="0"/>
              <w:jc w:val="both"/>
              <w:rPr>
                <w:sz w:val="22"/>
                <w:szCs w:val="22"/>
              </w:rPr>
            </w:pPr>
            <w:r>
              <w:rPr>
                <w:sz w:val="22"/>
                <w:szCs w:val="22"/>
              </w:rPr>
              <w:t>“</w:t>
            </w:r>
            <w:r>
              <w:t xml:space="preserve"> </w:t>
            </w:r>
            <w:r w:rsidRPr="00B92369">
              <w:rPr>
                <w:sz w:val="22"/>
                <w:szCs w:val="22"/>
              </w:rPr>
              <w:t>37.5.</w:t>
            </w:r>
            <w:r w:rsidRPr="00B92369">
              <w:rPr>
                <w:sz w:val="22"/>
                <w:szCs w:val="22"/>
              </w:rPr>
              <w:tab/>
              <w:t xml:space="preserve">piecus gadus pēc noslēguma maksājuma veikšanas ik gadu līdz 31. janvārim sadarbības iestādei tiek iesniegts pārskats par enerģijas patēriņu rūpnieciskās ražošanas ēkā vai konkrētajā ražošanas procesā vai ražošanas tehnoloģisko procesu nodrošinošajā </w:t>
            </w:r>
            <w:proofErr w:type="spellStart"/>
            <w:r w:rsidRPr="00B92369">
              <w:rPr>
                <w:sz w:val="22"/>
                <w:szCs w:val="22"/>
              </w:rPr>
              <w:t>blakusprocesā</w:t>
            </w:r>
            <w:proofErr w:type="spellEnd"/>
            <w:r w:rsidRPr="00B92369">
              <w:rPr>
                <w:sz w:val="22"/>
                <w:szCs w:val="22"/>
              </w:rPr>
              <w:t xml:space="preserve"> par pārskata gadu saskaņā ar šo noteikumu 2. pielikumu;</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4D01B066" w14:textId="0AF513B2" w:rsidR="00B92369" w:rsidRPr="00B40F40" w:rsidRDefault="00B92369" w:rsidP="00B92369">
            <w:pPr>
              <w:pStyle w:val="naisc"/>
              <w:spacing w:before="0" w:after="0"/>
              <w:jc w:val="left"/>
              <w:rPr>
                <w:b/>
                <w:bCs/>
                <w:sz w:val="22"/>
                <w:szCs w:val="22"/>
              </w:rPr>
            </w:pPr>
            <w:r w:rsidRPr="00B40F40">
              <w:rPr>
                <w:b/>
                <w:bCs/>
                <w:sz w:val="22"/>
                <w:szCs w:val="22"/>
              </w:rPr>
              <w:t xml:space="preserve">Finanšu ministrijas 01.07.2019. </w:t>
            </w:r>
            <w:r w:rsidR="00BB2270" w:rsidRPr="00B40F40">
              <w:rPr>
                <w:b/>
                <w:bCs/>
                <w:sz w:val="22"/>
                <w:szCs w:val="22"/>
              </w:rPr>
              <w:t>7</w:t>
            </w:r>
            <w:r w:rsidRPr="00B40F40">
              <w:rPr>
                <w:b/>
                <w:bCs/>
                <w:sz w:val="22"/>
                <w:szCs w:val="22"/>
              </w:rPr>
              <w:t>.iebildums:</w:t>
            </w:r>
          </w:p>
          <w:p w14:paraId="392E1FAC" w14:textId="2D1582B2" w:rsidR="00B92369" w:rsidRPr="00E7102C" w:rsidRDefault="00BB2270" w:rsidP="00BB2270">
            <w:pPr>
              <w:pStyle w:val="naisc"/>
              <w:spacing w:before="0" w:after="0"/>
              <w:jc w:val="both"/>
              <w:rPr>
                <w:sz w:val="22"/>
                <w:szCs w:val="22"/>
                <w:highlight w:val="yellow"/>
              </w:rPr>
            </w:pPr>
            <w:r w:rsidRPr="00B40F40">
              <w:rPr>
                <w:sz w:val="22"/>
                <w:szCs w:val="22"/>
              </w:rPr>
              <w:t>“</w:t>
            </w:r>
            <w:r w:rsidRPr="00B40F40">
              <w:t xml:space="preserve"> </w:t>
            </w:r>
            <w:r w:rsidRPr="00B40F40">
              <w:rPr>
                <w:sz w:val="22"/>
                <w:szCs w:val="22"/>
              </w:rPr>
              <w:t>7.</w:t>
            </w:r>
            <w:r w:rsidRPr="00B40F40">
              <w:rPr>
                <w:sz w:val="22"/>
                <w:szCs w:val="22"/>
              </w:rPr>
              <w:tab/>
              <w:t>Lūdzam noteikumu projekta 37.5.apakšpunktā aizstāt vārdus “sadarbības iestādē” ar vārdiem “atbildīgajā iestādē”. Norādām, ka specifiskais atbalsta mērķis ir ar tiešu energoefektivitātes ietekmi, tādejādi atbilstoši normatīvajiem aktiem par energoefektivitātes monitoringu, šīs informācijas apkopošana jānodrošina atbildīgajām iestādēm.”</w:t>
            </w:r>
          </w:p>
        </w:tc>
        <w:tc>
          <w:tcPr>
            <w:tcW w:w="4111" w:type="dxa"/>
            <w:tcBorders>
              <w:top w:val="single" w:sz="6" w:space="0" w:color="000000"/>
              <w:left w:val="single" w:sz="6" w:space="0" w:color="000000"/>
              <w:bottom w:val="single" w:sz="6" w:space="0" w:color="000000"/>
              <w:right w:val="single" w:sz="6" w:space="0" w:color="000000"/>
            </w:tcBorders>
          </w:tcPr>
          <w:p w14:paraId="65361137" w14:textId="77777777" w:rsidR="00B92369" w:rsidRDefault="00B40F40" w:rsidP="00334B84">
            <w:pPr>
              <w:pStyle w:val="naisc"/>
              <w:spacing w:before="0" w:after="0"/>
              <w:rPr>
                <w:b/>
                <w:bCs/>
                <w:sz w:val="22"/>
                <w:szCs w:val="22"/>
              </w:rPr>
            </w:pPr>
            <w:r>
              <w:rPr>
                <w:b/>
                <w:bCs/>
                <w:sz w:val="22"/>
                <w:szCs w:val="22"/>
              </w:rPr>
              <w:t>Netiek ņemts vērā</w:t>
            </w:r>
          </w:p>
          <w:p w14:paraId="3981ED37" w14:textId="54F31FAD" w:rsidR="00B40F40" w:rsidRPr="00B40F40" w:rsidRDefault="00B40F40" w:rsidP="00B40F40">
            <w:pPr>
              <w:pStyle w:val="naisc"/>
              <w:spacing w:before="0" w:after="0"/>
              <w:jc w:val="both"/>
              <w:rPr>
                <w:sz w:val="22"/>
                <w:szCs w:val="22"/>
              </w:rPr>
            </w:pPr>
            <w:r>
              <w:rPr>
                <w:sz w:val="22"/>
                <w:szCs w:val="22"/>
              </w:rPr>
              <w:t>Sniedzam skaidrojumu, ka, atbilstoši Ministru kabineta 2017.gada 24.maija rīkojumā Nr.257 “</w:t>
            </w:r>
            <w:r w:rsidRPr="00B40F40">
              <w:rPr>
                <w:sz w:val="22"/>
                <w:szCs w:val="22"/>
              </w:rPr>
              <w:t xml:space="preserve">Par Energoefektivitātes politikas alternatīvo pasākumu plānu enerģijas </w:t>
            </w:r>
            <w:proofErr w:type="spellStart"/>
            <w:r w:rsidRPr="00B40F40">
              <w:rPr>
                <w:sz w:val="22"/>
                <w:szCs w:val="22"/>
              </w:rPr>
              <w:t>galapatēriņa</w:t>
            </w:r>
            <w:proofErr w:type="spellEnd"/>
            <w:r w:rsidRPr="00B40F40">
              <w:rPr>
                <w:sz w:val="22"/>
                <w:szCs w:val="22"/>
              </w:rPr>
              <w:t xml:space="preserve"> ietaupījuma mērķa 2014.-2020. gadam sasniegšanai</w:t>
            </w:r>
            <w:r>
              <w:rPr>
                <w:sz w:val="22"/>
                <w:szCs w:val="22"/>
              </w:rPr>
              <w:t xml:space="preserve">” 4.punktā noteiktajam, </w:t>
            </w:r>
            <w:r>
              <w:t xml:space="preserve"> </w:t>
            </w:r>
            <w:r w:rsidRPr="00B40F40">
              <w:rPr>
                <w:sz w:val="22"/>
                <w:szCs w:val="22"/>
              </w:rPr>
              <w:t>attiecībā uz Eiropas Savienības fondu pasākumiem (specifiskajiem atbalsta mērķiem)</w:t>
            </w:r>
            <w:r>
              <w:rPr>
                <w:sz w:val="22"/>
                <w:szCs w:val="22"/>
              </w:rPr>
              <w:t xml:space="preserve"> pienākums ziņot par enerģijas ietaupījumiem,</w:t>
            </w:r>
            <w:r>
              <w:t xml:space="preserve"> k</w:t>
            </w:r>
            <w:r w:rsidRPr="00B40F40">
              <w:rPr>
                <w:sz w:val="22"/>
                <w:szCs w:val="22"/>
              </w:rPr>
              <w:t>as gūti, īstenojot attiecīgos pasākumus</w:t>
            </w:r>
            <w:r>
              <w:rPr>
                <w:sz w:val="22"/>
                <w:szCs w:val="22"/>
              </w:rPr>
              <w:t xml:space="preserve">, ir Centrālajai finanšu un līgumu aģentūrai. </w:t>
            </w:r>
          </w:p>
        </w:tc>
        <w:tc>
          <w:tcPr>
            <w:tcW w:w="2551" w:type="dxa"/>
            <w:tcBorders>
              <w:top w:val="single" w:sz="4" w:space="0" w:color="auto"/>
              <w:left w:val="single" w:sz="4" w:space="0" w:color="auto"/>
              <w:bottom w:val="single" w:sz="4" w:space="0" w:color="auto"/>
            </w:tcBorders>
          </w:tcPr>
          <w:p w14:paraId="487627C1" w14:textId="77777777" w:rsidR="00B92369" w:rsidRPr="002479B0" w:rsidRDefault="00B92369" w:rsidP="00334B84">
            <w:pPr>
              <w:jc w:val="center"/>
              <w:rPr>
                <w:sz w:val="22"/>
                <w:szCs w:val="22"/>
              </w:rPr>
            </w:pPr>
          </w:p>
        </w:tc>
      </w:tr>
      <w:tr w:rsidR="00F73172" w:rsidRPr="002479B0" w14:paraId="47C9D62C" w14:textId="77777777" w:rsidTr="00BB2270">
        <w:tc>
          <w:tcPr>
            <w:tcW w:w="716" w:type="dxa"/>
            <w:tcBorders>
              <w:top w:val="single" w:sz="6" w:space="0" w:color="000000"/>
              <w:left w:val="single" w:sz="6" w:space="0" w:color="000000"/>
              <w:bottom w:val="single" w:sz="6" w:space="0" w:color="000000"/>
              <w:right w:val="single" w:sz="6" w:space="0" w:color="000000"/>
            </w:tcBorders>
          </w:tcPr>
          <w:p w14:paraId="74895441" w14:textId="77777777" w:rsidR="00F73172" w:rsidRPr="002479B0" w:rsidRDefault="00F73172"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F4A1D99" w14:textId="77777777" w:rsidR="00F73172" w:rsidRDefault="00F73172" w:rsidP="00B92369">
            <w:pPr>
              <w:pStyle w:val="naisc"/>
              <w:spacing w:before="0" w:after="0"/>
              <w:jc w:val="left"/>
              <w:rPr>
                <w:b/>
                <w:bCs/>
                <w:sz w:val="22"/>
                <w:szCs w:val="22"/>
              </w:rPr>
            </w:pPr>
            <w:r>
              <w:rPr>
                <w:b/>
                <w:bCs/>
                <w:sz w:val="22"/>
                <w:szCs w:val="22"/>
              </w:rPr>
              <w:t>Noteikumu projekta 39.5.apakšpunkts:</w:t>
            </w:r>
          </w:p>
          <w:p w14:paraId="53724423" w14:textId="7534196E" w:rsidR="00F73172" w:rsidRPr="00F73172" w:rsidRDefault="00F73172" w:rsidP="00F73172">
            <w:pPr>
              <w:pStyle w:val="naisc"/>
              <w:spacing w:before="0" w:after="0"/>
              <w:jc w:val="both"/>
              <w:rPr>
                <w:sz w:val="22"/>
                <w:szCs w:val="22"/>
              </w:rPr>
            </w:pPr>
            <w:r>
              <w:rPr>
                <w:sz w:val="22"/>
                <w:szCs w:val="22"/>
              </w:rPr>
              <w:t>“</w:t>
            </w:r>
            <w:r w:rsidR="00122893">
              <w:t xml:space="preserve"> </w:t>
            </w:r>
            <w:r w:rsidR="00122893" w:rsidRPr="00122893">
              <w:rPr>
                <w:sz w:val="22"/>
                <w:szCs w:val="22"/>
              </w:rPr>
              <w:t>39.5.</w:t>
            </w:r>
            <w:r w:rsidR="00122893" w:rsidRPr="00122893">
              <w:rPr>
                <w:sz w:val="22"/>
                <w:szCs w:val="22"/>
              </w:rPr>
              <w:tab/>
              <w:t xml:space="preserve">piecus gadus pēc noslēguma maksājuma veikšanas ik gadu līdz 31. janvārim sadarbības iestādei tiek iesniegts pārskats par enerģijas patēriņu rūpnieciskās ražošanas ēkā vai konkrētajā ražošanas procesā vai ražošanas tehnoloģisko procesu nodrošinošajā </w:t>
            </w:r>
            <w:proofErr w:type="spellStart"/>
            <w:r w:rsidR="00122893" w:rsidRPr="00122893">
              <w:rPr>
                <w:sz w:val="22"/>
                <w:szCs w:val="22"/>
              </w:rPr>
              <w:t>blakusprocesā</w:t>
            </w:r>
            <w:proofErr w:type="spellEnd"/>
            <w:r w:rsidR="00122893" w:rsidRPr="00122893">
              <w:rPr>
                <w:sz w:val="22"/>
                <w:szCs w:val="22"/>
              </w:rPr>
              <w:t xml:space="preserve"> par pārskata gadu saskaņā ar šo noteikumu 2. pielikumu;</w:t>
            </w:r>
            <w:r w:rsidR="00122893">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5B7BF36B" w14:textId="77777777" w:rsidR="00F73172" w:rsidRDefault="00F73172" w:rsidP="00B92369">
            <w:pPr>
              <w:pStyle w:val="naisc"/>
              <w:spacing w:before="0" w:after="0"/>
              <w:jc w:val="left"/>
              <w:rPr>
                <w:b/>
                <w:bCs/>
                <w:sz w:val="22"/>
                <w:szCs w:val="22"/>
              </w:rPr>
            </w:pPr>
            <w:r>
              <w:rPr>
                <w:b/>
                <w:bCs/>
                <w:sz w:val="22"/>
                <w:szCs w:val="22"/>
              </w:rPr>
              <w:t xml:space="preserve">Finanšu ministrijas 31.07.2019. </w:t>
            </w:r>
            <w:r w:rsidR="00122893">
              <w:rPr>
                <w:b/>
                <w:bCs/>
                <w:sz w:val="22"/>
                <w:szCs w:val="22"/>
              </w:rPr>
              <w:t>4.iebildums:</w:t>
            </w:r>
          </w:p>
          <w:p w14:paraId="61ACDCBD" w14:textId="1D60E70A" w:rsidR="00122893" w:rsidRPr="00122893" w:rsidRDefault="00122893" w:rsidP="00122893">
            <w:pPr>
              <w:pStyle w:val="naisc"/>
              <w:spacing w:before="0" w:after="0"/>
              <w:jc w:val="both"/>
              <w:rPr>
                <w:sz w:val="22"/>
                <w:szCs w:val="22"/>
              </w:rPr>
            </w:pPr>
            <w:r>
              <w:rPr>
                <w:sz w:val="22"/>
                <w:szCs w:val="22"/>
              </w:rPr>
              <w:t>“</w:t>
            </w:r>
            <w:r>
              <w:t xml:space="preserve"> </w:t>
            </w:r>
            <w:r w:rsidRPr="00F73172">
              <w:rPr>
                <w:sz w:val="22"/>
                <w:szCs w:val="22"/>
              </w:rPr>
              <w:t>4.</w:t>
            </w:r>
            <w:r w:rsidRPr="00F73172">
              <w:rPr>
                <w:sz w:val="22"/>
                <w:szCs w:val="22"/>
              </w:rPr>
              <w:tab/>
              <w:t xml:space="preserve">Lūdzam MK noteikumu projekta 39.5.apakšpunktā aizstāt vārdus “sadarbības iestādē” ar vārdiem “atbildīgajā iestādē”. Norādām, ka specifiskais atbalsta mērķis ir ar tiešu energoefektivitātes ietekmi, tādejādi atbilstoši normatīvajiem aktiem par energoefektivitātes monitoringu, šīs informācijas apkopošana jānodrošina atbildīgajām iestādēm. Vēršam uzmanību, ka  2016. gada 11. oktobra Ministru kabineta noteikumu Nr.668 “Energoefektivitātes monitoringa un piemērojamā </w:t>
            </w:r>
            <w:proofErr w:type="spellStart"/>
            <w:r w:rsidRPr="00F73172">
              <w:rPr>
                <w:sz w:val="22"/>
                <w:szCs w:val="22"/>
              </w:rPr>
              <w:lastRenderedPageBreak/>
              <w:t>energopārvaldības</w:t>
            </w:r>
            <w:proofErr w:type="spellEnd"/>
            <w:r w:rsidRPr="00F73172">
              <w:rPr>
                <w:sz w:val="22"/>
                <w:szCs w:val="22"/>
              </w:rPr>
              <w:t xml:space="preserve"> sistēmas standarta noteikumi”  10.  punkts  nosaka iestādes, kas iesniedz pārskatu - Eiropas Savienības struktūrfondu un Kohēzijas fonda 2014.–2020. gada plānošanas perioda vadības likuma 11. panta pirmajā daļā noteiktās atbildīgās iestādes,  savukārt  šo noteikumu 10.6 punkts nosaka institūciju, kas apkopo datus par pasākumiem, kas tiešā veidā nav vērsti uz energoefektivitātes uzlabošanu, tomēr sekmē to. Tādējādi CFLA sniedz datus par pasākumiem, kas nav tieši vērsti  uz energoefektivitātes uzlabošanu, bet sekmē   netiešas ietekmes gadījumā, parējos gadījumos pienākums atbilstoši šo noteikumu 10.3. apakšpunktam ir atbildīgajām iestādēm.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F9D1953" w14:textId="4946CD4E" w:rsidR="00F73172" w:rsidRDefault="00122893" w:rsidP="00334B84">
            <w:pPr>
              <w:pStyle w:val="naisc"/>
              <w:spacing w:before="0" w:after="0"/>
              <w:rPr>
                <w:b/>
                <w:bCs/>
                <w:sz w:val="22"/>
                <w:szCs w:val="22"/>
              </w:rPr>
            </w:pPr>
            <w:r>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6C8D7915" w14:textId="77777777" w:rsidR="00F73172" w:rsidRPr="00122893" w:rsidRDefault="00122893" w:rsidP="00122893">
            <w:pPr>
              <w:jc w:val="both"/>
              <w:rPr>
                <w:b/>
                <w:bCs/>
                <w:sz w:val="22"/>
                <w:szCs w:val="22"/>
              </w:rPr>
            </w:pPr>
            <w:r w:rsidRPr="00122893">
              <w:rPr>
                <w:b/>
                <w:bCs/>
                <w:sz w:val="22"/>
                <w:szCs w:val="22"/>
              </w:rPr>
              <w:t>Noteikumu projekta 39.5.apakšpunkts izteikts šādā redakcijā:</w:t>
            </w:r>
          </w:p>
          <w:p w14:paraId="08E156C1" w14:textId="56449700" w:rsidR="00122893" w:rsidRPr="002479B0" w:rsidRDefault="00122893" w:rsidP="00122893">
            <w:pPr>
              <w:jc w:val="both"/>
              <w:rPr>
                <w:sz w:val="22"/>
                <w:szCs w:val="22"/>
              </w:rPr>
            </w:pPr>
            <w:r>
              <w:rPr>
                <w:sz w:val="22"/>
                <w:szCs w:val="22"/>
              </w:rPr>
              <w:t>“</w:t>
            </w:r>
            <w:r>
              <w:t xml:space="preserve"> </w:t>
            </w:r>
            <w:r w:rsidRPr="00122893">
              <w:rPr>
                <w:sz w:val="22"/>
                <w:szCs w:val="22"/>
              </w:rPr>
              <w:t>39.5.</w:t>
            </w:r>
            <w:r w:rsidRPr="00122893">
              <w:rPr>
                <w:sz w:val="22"/>
                <w:szCs w:val="22"/>
              </w:rPr>
              <w:tab/>
              <w:t xml:space="preserve">piecus gadus pēc noslēguma maksājuma veikšanas ik gadu līdz 31. janvārim atbildīgajai iestādei tiek iesniegts pārskats par enerģijas patēriņu rūpnieciskās ražošanas ēkā vai konkrētajā ražošanas procesā vai ražošanas tehnoloģisko procesu </w:t>
            </w:r>
            <w:r w:rsidRPr="00122893">
              <w:rPr>
                <w:sz w:val="22"/>
                <w:szCs w:val="22"/>
              </w:rPr>
              <w:lastRenderedPageBreak/>
              <w:t xml:space="preserve">nodrošinošajā </w:t>
            </w:r>
            <w:proofErr w:type="spellStart"/>
            <w:r w:rsidRPr="00122893">
              <w:rPr>
                <w:sz w:val="22"/>
                <w:szCs w:val="22"/>
              </w:rPr>
              <w:t>blakusprocesā</w:t>
            </w:r>
            <w:proofErr w:type="spellEnd"/>
            <w:r w:rsidRPr="00122893">
              <w:rPr>
                <w:sz w:val="22"/>
                <w:szCs w:val="22"/>
              </w:rPr>
              <w:t xml:space="preserve"> par pārskata gadu saskaņā ar šo noteikumu 2. pielikumu;</w:t>
            </w:r>
            <w:r>
              <w:rPr>
                <w:sz w:val="22"/>
                <w:szCs w:val="22"/>
              </w:rPr>
              <w:t>”</w:t>
            </w:r>
          </w:p>
        </w:tc>
      </w:tr>
      <w:tr w:rsidR="00BB2270" w:rsidRPr="002479B0" w14:paraId="157154B6" w14:textId="77777777" w:rsidTr="00BB2270">
        <w:tc>
          <w:tcPr>
            <w:tcW w:w="716" w:type="dxa"/>
            <w:tcBorders>
              <w:top w:val="single" w:sz="6" w:space="0" w:color="000000"/>
              <w:left w:val="single" w:sz="6" w:space="0" w:color="000000"/>
              <w:bottom w:val="single" w:sz="6" w:space="0" w:color="000000"/>
              <w:right w:val="single" w:sz="6" w:space="0" w:color="000000"/>
            </w:tcBorders>
          </w:tcPr>
          <w:p w14:paraId="3A800677" w14:textId="77777777" w:rsidR="00BB2270" w:rsidRPr="002479B0" w:rsidRDefault="00BB2270"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20D39068" w14:textId="77777777" w:rsidR="00BB2270" w:rsidRDefault="00BB2270" w:rsidP="00B92369">
            <w:pPr>
              <w:pStyle w:val="naisc"/>
              <w:spacing w:before="0" w:after="0"/>
              <w:jc w:val="left"/>
              <w:rPr>
                <w:b/>
                <w:bCs/>
                <w:sz w:val="22"/>
                <w:szCs w:val="22"/>
              </w:rPr>
            </w:pPr>
            <w:r>
              <w:rPr>
                <w:b/>
                <w:bCs/>
                <w:sz w:val="22"/>
                <w:szCs w:val="22"/>
              </w:rPr>
              <w:t>Noteikumu projekta 50.punkts:</w:t>
            </w:r>
          </w:p>
          <w:p w14:paraId="5C84C4CB" w14:textId="78DCDBBE" w:rsidR="00BB2270" w:rsidRPr="00BB2270" w:rsidRDefault="00BB2270" w:rsidP="00BB2270">
            <w:pPr>
              <w:pStyle w:val="naisc"/>
              <w:spacing w:before="0" w:after="0"/>
              <w:jc w:val="both"/>
              <w:rPr>
                <w:sz w:val="22"/>
                <w:szCs w:val="22"/>
              </w:rPr>
            </w:pPr>
            <w:r>
              <w:rPr>
                <w:sz w:val="22"/>
                <w:szCs w:val="22"/>
              </w:rPr>
              <w:t>“</w:t>
            </w:r>
            <w:r w:rsidRPr="00BB2270">
              <w:rPr>
                <w:sz w:val="22"/>
                <w:szCs w:val="22"/>
              </w:rPr>
              <w:t>50.</w:t>
            </w:r>
            <w:r w:rsidRPr="00BB2270">
              <w:rPr>
                <w:sz w:val="22"/>
                <w:szCs w:val="22"/>
              </w:rPr>
              <w:tab/>
              <w:t xml:space="preserve">Specifiskā atbalsta trešās projektu iesniegumu atlases kārtas ietvaros atbalstu var apvienot ar atbalstu vienām un tām pašām attiecināmajām izmaksām, kas sniegts citā valsts atbalsta programmā vai projektā, tajā skaitā pašvaldības atbalstu vai </w:t>
            </w:r>
            <w:proofErr w:type="spellStart"/>
            <w:r w:rsidRPr="00BB2270">
              <w:rPr>
                <w:sz w:val="22"/>
                <w:szCs w:val="22"/>
              </w:rPr>
              <w:t>de</w:t>
            </w:r>
            <w:proofErr w:type="spellEnd"/>
            <w:r w:rsidRPr="00BB2270">
              <w:rPr>
                <w:sz w:val="22"/>
                <w:szCs w:val="22"/>
              </w:rPr>
              <w:t xml:space="preserve"> </w:t>
            </w:r>
            <w:proofErr w:type="spellStart"/>
            <w:r w:rsidRPr="00BB2270">
              <w:rPr>
                <w:sz w:val="22"/>
                <w:szCs w:val="22"/>
              </w:rPr>
              <w:t>minimis</w:t>
            </w:r>
            <w:proofErr w:type="spellEnd"/>
            <w:r w:rsidRPr="00BB2270">
              <w:rPr>
                <w:sz w:val="22"/>
                <w:szCs w:val="22"/>
              </w:rPr>
              <w:t xml:space="preserve"> atbalstu saskaņā ar Komisijas regulu Nr. 1407/2013, nepārsniedzot maksimāli pieļaujamo atbalsta intensitāti, kas noteikta Komisijas regulas Nr. 651/2014 38. panta 4., 5. un 6. punktā. Visas attiecināmās izmaksas, kas pārsniedz Komisijas regulas Nr. </w:t>
            </w:r>
            <w:r w:rsidRPr="00BB2270">
              <w:rPr>
                <w:sz w:val="22"/>
                <w:szCs w:val="22"/>
              </w:rPr>
              <w:lastRenderedPageBreak/>
              <w:t>651/2014 38. panta 4., 5. un 6. punktā noteikto maksimāli pieļaujamo atbalsta intensitāti, finansējuma saņēmējs sedz no paša rīcībā esošajiem līdzekļiem, kas nav saistīti ar publisko atbalstu.</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153A26ED" w14:textId="77777777" w:rsidR="00BB2270" w:rsidRDefault="00BB2270" w:rsidP="00B92369">
            <w:pPr>
              <w:pStyle w:val="naisc"/>
              <w:spacing w:before="0" w:after="0"/>
              <w:jc w:val="left"/>
              <w:rPr>
                <w:b/>
                <w:bCs/>
                <w:sz w:val="22"/>
                <w:szCs w:val="22"/>
              </w:rPr>
            </w:pPr>
            <w:r>
              <w:rPr>
                <w:b/>
                <w:bCs/>
                <w:sz w:val="22"/>
                <w:szCs w:val="22"/>
              </w:rPr>
              <w:lastRenderedPageBreak/>
              <w:t>Finanšu ministrijas 01.07.2019. 9.iebildums:</w:t>
            </w:r>
          </w:p>
          <w:p w14:paraId="02BFD17C" w14:textId="77777777" w:rsidR="00BB2270" w:rsidRPr="00BB2270" w:rsidRDefault="00BB2270" w:rsidP="00BB2270">
            <w:pPr>
              <w:pStyle w:val="naisc"/>
              <w:jc w:val="both"/>
              <w:rPr>
                <w:sz w:val="22"/>
                <w:szCs w:val="22"/>
              </w:rPr>
            </w:pPr>
            <w:r w:rsidRPr="00BB2270">
              <w:rPr>
                <w:sz w:val="22"/>
                <w:szCs w:val="22"/>
              </w:rPr>
              <w:t>“9.</w:t>
            </w:r>
            <w:r w:rsidRPr="00BB2270">
              <w:rPr>
                <w:sz w:val="22"/>
                <w:szCs w:val="22"/>
              </w:rPr>
              <w:tab/>
              <w:t xml:space="preserve">Lūdzam papildināt noteikumu projekta 50.punktu ar atsauci par </w:t>
            </w:r>
            <w:proofErr w:type="spellStart"/>
            <w:r w:rsidRPr="00BB2270">
              <w:rPr>
                <w:sz w:val="22"/>
                <w:szCs w:val="22"/>
              </w:rPr>
              <w:t>de</w:t>
            </w:r>
            <w:proofErr w:type="spellEnd"/>
            <w:r w:rsidRPr="00BB2270">
              <w:rPr>
                <w:sz w:val="22"/>
                <w:szCs w:val="22"/>
              </w:rPr>
              <w:t xml:space="preserve"> </w:t>
            </w:r>
            <w:proofErr w:type="spellStart"/>
            <w:r w:rsidRPr="00BB2270">
              <w:rPr>
                <w:sz w:val="22"/>
                <w:szCs w:val="22"/>
              </w:rPr>
              <w:t>minimis</w:t>
            </w:r>
            <w:proofErr w:type="spellEnd"/>
            <w:r w:rsidRPr="00BB2270">
              <w:rPr>
                <w:sz w:val="22"/>
                <w:szCs w:val="22"/>
              </w:rPr>
              <w:t xml:space="preserve"> atbalsta maksimālo apmēru, piemēram, sekojošā redakcijā:</w:t>
            </w:r>
          </w:p>
          <w:p w14:paraId="6C7E771C" w14:textId="4DB865C8" w:rsidR="00BB2270" w:rsidRPr="00BB2270" w:rsidRDefault="00BB2270" w:rsidP="00BB2270">
            <w:pPr>
              <w:pStyle w:val="naisc"/>
              <w:spacing w:before="0" w:after="0"/>
              <w:jc w:val="both"/>
              <w:rPr>
                <w:sz w:val="22"/>
                <w:szCs w:val="22"/>
              </w:rPr>
            </w:pPr>
            <w:r w:rsidRPr="00BB2270">
              <w:rPr>
                <w:sz w:val="22"/>
                <w:szCs w:val="22"/>
              </w:rPr>
              <w:t xml:space="preserve">“Specifiskā atbalsta trešās projektu iesniegumu atlases kārtas ietvaros atbalstu var apvienot ar atbalstu vienām un tām pašām attiecināmajām izmaksām, kas sniegts citā valsts atbalsta programmā vai projektā, tajā skaitā pašvaldības atbalstu vai </w:t>
            </w:r>
            <w:proofErr w:type="spellStart"/>
            <w:r w:rsidRPr="00BB2270">
              <w:rPr>
                <w:sz w:val="22"/>
                <w:szCs w:val="22"/>
              </w:rPr>
              <w:t>de</w:t>
            </w:r>
            <w:proofErr w:type="spellEnd"/>
            <w:r w:rsidRPr="00BB2270">
              <w:rPr>
                <w:sz w:val="22"/>
                <w:szCs w:val="22"/>
              </w:rPr>
              <w:t xml:space="preserve"> </w:t>
            </w:r>
            <w:proofErr w:type="spellStart"/>
            <w:r w:rsidRPr="00BB2270">
              <w:rPr>
                <w:sz w:val="22"/>
                <w:szCs w:val="22"/>
              </w:rPr>
              <w:t>minimis</w:t>
            </w:r>
            <w:proofErr w:type="spellEnd"/>
            <w:r w:rsidRPr="00BB2270">
              <w:rPr>
                <w:sz w:val="22"/>
                <w:szCs w:val="22"/>
              </w:rPr>
              <w:t xml:space="preserve"> atbalstu saskaņā ar Komisijas regulu Nr. 1407/2013, nepārsniedzot maksimāli pieļaujamo atbalsta intensitāti, kas noteikta Komisijas regulas Nr. 651/2014 38. panta 4., 5. un 6. punktā, un ievērojot maksimāli pieļaujamo </w:t>
            </w:r>
            <w:proofErr w:type="spellStart"/>
            <w:r w:rsidRPr="00BB2270">
              <w:rPr>
                <w:sz w:val="22"/>
                <w:szCs w:val="22"/>
              </w:rPr>
              <w:t>de</w:t>
            </w:r>
            <w:proofErr w:type="spellEnd"/>
            <w:r w:rsidRPr="00BB2270">
              <w:rPr>
                <w:sz w:val="22"/>
                <w:szCs w:val="22"/>
              </w:rPr>
              <w:t xml:space="preserve"> </w:t>
            </w:r>
            <w:proofErr w:type="spellStart"/>
            <w:r w:rsidRPr="00BB2270">
              <w:rPr>
                <w:sz w:val="22"/>
                <w:szCs w:val="22"/>
              </w:rPr>
              <w:t>minimis</w:t>
            </w:r>
            <w:proofErr w:type="spellEnd"/>
            <w:r w:rsidRPr="00BB2270">
              <w:rPr>
                <w:sz w:val="22"/>
                <w:szCs w:val="22"/>
              </w:rPr>
              <w:t xml:space="preserve"> atbalsta apmēru, kas noteikts Komisijas regulas Nr.1407/2013 3. </w:t>
            </w:r>
            <w:r w:rsidRPr="00BB2270">
              <w:rPr>
                <w:sz w:val="22"/>
                <w:szCs w:val="22"/>
              </w:rPr>
              <w:lastRenderedPageBreak/>
              <w:t>panta 2. punktā. Visas attiecināmās izmaksas, kas pārsniedz Komisijas regulas Nr. 651/2014 38. panta 4., 5. un 6. punktā noteikto maksimāli pieļaujamo atbalsta intensitāti, finansējuma saņēmējs sedz no paša rīcībā esošajiem līdzekļiem, kas nav saistīti ar publisko atbalstu.”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4AAC656E" w14:textId="730F0492" w:rsidR="00BB2270" w:rsidRPr="00826F91" w:rsidRDefault="00826F91" w:rsidP="00334B84">
            <w:pPr>
              <w:pStyle w:val="naisc"/>
              <w:spacing w:before="0" w:after="0"/>
              <w:rPr>
                <w:b/>
                <w:bCs/>
                <w:sz w:val="22"/>
                <w:szCs w:val="22"/>
              </w:rPr>
            </w:pPr>
            <w:r w:rsidRPr="00826F91">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6AE1E350" w14:textId="7D383936" w:rsidR="00BB2270" w:rsidRPr="00826F91" w:rsidRDefault="00826F91" w:rsidP="00826F91">
            <w:pPr>
              <w:jc w:val="both"/>
              <w:rPr>
                <w:b/>
                <w:bCs/>
                <w:sz w:val="22"/>
                <w:szCs w:val="22"/>
              </w:rPr>
            </w:pPr>
            <w:r w:rsidRPr="00826F91">
              <w:rPr>
                <w:b/>
                <w:bCs/>
                <w:sz w:val="22"/>
                <w:szCs w:val="22"/>
              </w:rPr>
              <w:t>Noteikumu projekta 5</w:t>
            </w:r>
            <w:r w:rsidR="00C81D44">
              <w:rPr>
                <w:b/>
                <w:bCs/>
                <w:sz w:val="22"/>
                <w:szCs w:val="22"/>
              </w:rPr>
              <w:t>1</w:t>
            </w:r>
            <w:r w:rsidRPr="00826F91">
              <w:rPr>
                <w:b/>
                <w:bCs/>
                <w:sz w:val="22"/>
                <w:szCs w:val="22"/>
              </w:rPr>
              <w:t>.punkts izteikts šādā redakcijā:</w:t>
            </w:r>
          </w:p>
          <w:p w14:paraId="52BC1B54" w14:textId="5BAFE33C" w:rsidR="00826F91" w:rsidRPr="002479B0" w:rsidRDefault="00826F91" w:rsidP="00C81D44">
            <w:pPr>
              <w:jc w:val="both"/>
              <w:rPr>
                <w:sz w:val="22"/>
                <w:szCs w:val="22"/>
              </w:rPr>
            </w:pPr>
            <w:r>
              <w:rPr>
                <w:sz w:val="22"/>
                <w:szCs w:val="22"/>
              </w:rPr>
              <w:t>“</w:t>
            </w:r>
            <w:r w:rsidR="00C81D44">
              <w:t xml:space="preserve"> </w:t>
            </w:r>
            <w:r w:rsidR="00C81D44" w:rsidRPr="00C81D44">
              <w:rPr>
                <w:sz w:val="22"/>
                <w:szCs w:val="22"/>
              </w:rPr>
              <w:t>51.</w:t>
            </w:r>
            <w:r w:rsidR="00C81D44" w:rsidRPr="00C81D44">
              <w:rPr>
                <w:sz w:val="22"/>
                <w:szCs w:val="22"/>
              </w:rPr>
              <w:tab/>
              <w:t xml:space="preserve">Specifiskā atbalsta trešās projektu iesniegumu atlases kārtas ietvaros atbalstu var apvienot ar atbalstu vienām un tām pašām attiecināmajām izmaksām, kas sniegts citā valsts atbalsta programmā vai projektā, tajā skaitā pašvaldības atbalstu vai </w:t>
            </w:r>
            <w:proofErr w:type="spellStart"/>
            <w:r w:rsidR="00C81D44" w:rsidRPr="00C81D44">
              <w:rPr>
                <w:sz w:val="22"/>
                <w:szCs w:val="22"/>
              </w:rPr>
              <w:t>de</w:t>
            </w:r>
            <w:proofErr w:type="spellEnd"/>
            <w:r w:rsidR="00C81D44" w:rsidRPr="00C81D44">
              <w:rPr>
                <w:sz w:val="22"/>
                <w:szCs w:val="22"/>
              </w:rPr>
              <w:t xml:space="preserve"> </w:t>
            </w:r>
            <w:proofErr w:type="spellStart"/>
            <w:r w:rsidR="00C81D44" w:rsidRPr="00C81D44">
              <w:rPr>
                <w:sz w:val="22"/>
                <w:szCs w:val="22"/>
              </w:rPr>
              <w:t>minimis</w:t>
            </w:r>
            <w:proofErr w:type="spellEnd"/>
            <w:r w:rsidR="00C81D44" w:rsidRPr="00C81D44">
              <w:rPr>
                <w:sz w:val="22"/>
                <w:szCs w:val="22"/>
              </w:rPr>
              <w:t xml:space="preserve"> atbalstu saskaņā ar Komisijas regulu Nr. 1407/2013, nepārsniedzot maksimāli pieļaujamo atbalsta intensitāti, kas </w:t>
            </w:r>
            <w:r w:rsidR="00C81D44" w:rsidRPr="00C81D44">
              <w:rPr>
                <w:sz w:val="22"/>
                <w:szCs w:val="22"/>
              </w:rPr>
              <w:lastRenderedPageBreak/>
              <w:t xml:space="preserve">noteikta Komisijas regulas Nr. 651/2014 38. panta 4., 5. un 6. punktā, un ievērojot maksimāli pieļaujamo </w:t>
            </w:r>
            <w:proofErr w:type="spellStart"/>
            <w:r w:rsidR="00C81D44" w:rsidRPr="00C81D44">
              <w:rPr>
                <w:sz w:val="22"/>
                <w:szCs w:val="22"/>
              </w:rPr>
              <w:t>de</w:t>
            </w:r>
            <w:proofErr w:type="spellEnd"/>
            <w:r w:rsidR="00C81D44" w:rsidRPr="00C81D44">
              <w:rPr>
                <w:sz w:val="22"/>
                <w:szCs w:val="22"/>
              </w:rPr>
              <w:t xml:space="preserve"> </w:t>
            </w:r>
            <w:proofErr w:type="spellStart"/>
            <w:r w:rsidR="00C81D44" w:rsidRPr="00C81D44">
              <w:rPr>
                <w:sz w:val="22"/>
                <w:szCs w:val="22"/>
              </w:rPr>
              <w:t>minimis</w:t>
            </w:r>
            <w:proofErr w:type="spellEnd"/>
            <w:r w:rsidR="00C81D44" w:rsidRPr="00C81D44">
              <w:rPr>
                <w:sz w:val="22"/>
                <w:szCs w:val="22"/>
              </w:rPr>
              <w:t xml:space="preserve"> atbalsta apmēru, kas noteikts Komisijas regulas Nr.1407/2013 3.panta 2.punktā. Visas attiecināmās izmaksas, kas pārsniedz Komisijas regulas Nr. 651/2014 38. panta 4., 5. un 6. punktā noteikto maksimāli pieļaujamo atbalsta intensitāti, finansējuma saņēmējs sedz no paša rīcībā esošajiem līdzekļiem, kas nav saistīti ar publisko atbalstu.</w:t>
            </w:r>
            <w:r w:rsidR="00C81D44">
              <w:rPr>
                <w:sz w:val="22"/>
                <w:szCs w:val="22"/>
              </w:rPr>
              <w:t>”</w:t>
            </w:r>
          </w:p>
        </w:tc>
      </w:tr>
      <w:tr w:rsidR="002A4E0F" w:rsidRPr="002479B0" w14:paraId="55711A9C" w14:textId="77777777" w:rsidTr="00BB2270">
        <w:tc>
          <w:tcPr>
            <w:tcW w:w="716" w:type="dxa"/>
            <w:tcBorders>
              <w:top w:val="single" w:sz="6" w:space="0" w:color="000000"/>
              <w:left w:val="single" w:sz="6" w:space="0" w:color="000000"/>
              <w:bottom w:val="single" w:sz="6" w:space="0" w:color="000000"/>
              <w:right w:val="single" w:sz="6" w:space="0" w:color="000000"/>
            </w:tcBorders>
          </w:tcPr>
          <w:p w14:paraId="642C8013" w14:textId="77777777" w:rsidR="002A4E0F" w:rsidRPr="002479B0" w:rsidRDefault="002A4E0F"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A3A4806" w14:textId="41F47880" w:rsidR="002A4E0F" w:rsidRDefault="002A4E0F" w:rsidP="00B92369">
            <w:pPr>
              <w:pStyle w:val="naisc"/>
              <w:spacing w:before="0" w:after="0"/>
              <w:jc w:val="left"/>
              <w:rPr>
                <w:b/>
                <w:bCs/>
                <w:sz w:val="22"/>
                <w:szCs w:val="22"/>
              </w:rPr>
            </w:pPr>
            <w:r>
              <w:rPr>
                <w:b/>
                <w:bCs/>
                <w:sz w:val="22"/>
                <w:szCs w:val="22"/>
              </w:rPr>
              <w:t>Noteikumu projekta 1.pielikums</w:t>
            </w:r>
          </w:p>
        </w:tc>
        <w:tc>
          <w:tcPr>
            <w:tcW w:w="4278" w:type="dxa"/>
            <w:tcBorders>
              <w:top w:val="single" w:sz="6" w:space="0" w:color="000000"/>
              <w:left w:val="single" w:sz="6" w:space="0" w:color="000000"/>
              <w:bottom w:val="single" w:sz="6" w:space="0" w:color="000000"/>
              <w:right w:val="single" w:sz="6" w:space="0" w:color="000000"/>
            </w:tcBorders>
          </w:tcPr>
          <w:p w14:paraId="17FA5050" w14:textId="2BAF88FB" w:rsidR="002A4E0F" w:rsidRPr="00577286" w:rsidRDefault="002A4E0F" w:rsidP="00B92369">
            <w:pPr>
              <w:pStyle w:val="naisc"/>
              <w:spacing w:before="0" w:after="0"/>
              <w:jc w:val="left"/>
              <w:rPr>
                <w:b/>
                <w:bCs/>
                <w:sz w:val="22"/>
                <w:szCs w:val="22"/>
              </w:rPr>
            </w:pPr>
            <w:r w:rsidRPr="00577286">
              <w:rPr>
                <w:b/>
                <w:bCs/>
                <w:sz w:val="22"/>
                <w:szCs w:val="22"/>
              </w:rPr>
              <w:t>Vides aizsardzības un reģionālās attīstības ministrijas 10.07.2019. 3.iebildums:</w:t>
            </w:r>
          </w:p>
          <w:p w14:paraId="48E9CFF7" w14:textId="7DA2C210" w:rsidR="002A4E0F" w:rsidRPr="00577286" w:rsidRDefault="002A4E0F" w:rsidP="002A4E0F">
            <w:pPr>
              <w:pStyle w:val="naisc"/>
              <w:spacing w:before="0" w:after="0"/>
              <w:jc w:val="both"/>
              <w:rPr>
                <w:sz w:val="22"/>
                <w:szCs w:val="22"/>
              </w:rPr>
            </w:pPr>
            <w:r w:rsidRPr="00577286">
              <w:rPr>
                <w:sz w:val="22"/>
                <w:szCs w:val="22"/>
              </w:rPr>
              <w:t>“3. Precizēt 1. pielikuma 6.15.apakšpunktu, norādot CO2 emisijas faktorus fosilajiem energoresursiem, kā arī lokālās siltumapgādes sistēmas gadījumā;”</w:t>
            </w:r>
          </w:p>
        </w:tc>
        <w:tc>
          <w:tcPr>
            <w:tcW w:w="4111" w:type="dxa"/>
            <w:tcBorders>
              <w:top w:val="single" w:sz="6" w:space="0" w:color="000000"/>
              <w:left w:val="single" w:sz="6" w:space="0" w:color="000000"/>
              <w:bottom w:val="single" w:sz="6" w:space="0" w:color="000000"/>
              <w:right w:val="single" w:sz="6" w:space="0" w:color="000000"/>
            </w:tcBorders>
          </w:tcPr>
          <w:p w14:paraId="349C235E" w14:textId="77777777" w:rsidR="002A4E0F" w:rsidRPr="00577286" w:rsidRDefault="00985FAD" w:rsidP="00334B84">
            <w:pPr>
              <w:pStyle w:val="naisc"/>
              <w:spacing w:before="0" w:after="0"/>
              <w:rPr>
                <w:b/>
                <w:bCs/>
                <w:sz w:val="22"/>
                <w:szCs w:val="22"/>
              </w:rPr>
            </w:pPr>
            <w:r w:rsidRPr="00577286">
              <w:rPr>
                <w:b/>
                <w:bCs/>
                <w:sz w:val="22"/>
                <w:szCs w:val="22"/>
              </w:rPr>
              <w:t>Ņemts vērā</w:t>
            </w:r>
          </w:p>
          <w:p w14:paraId="4CDC2300" w14:textId="09CE5049" w:rsidR="00985FAD" w:rsidRPr="00577286" w:rsidRDefault="00985FAD" w:rsidP="00577286">
            <w:pPr>
              <w:pStyle w:val="naisc"/>
              <w:spacing w:before="0" w:after="0"/>
              <w:jc w:val="both"/>
              <w:rPr>
                <w:sz w:val="22"/>
                <w:szCs w:val="22"/>
              </w:rPr>
            </w:pPr>
            <w:r w:rsidRPr="00577286">
              <w:rPr>
                <w:sz w:val="22"/>
                <w:szCs w:val="22"/>
              </w:rPr>
              <w:t xml:space="preserve">Precizēts 1.pielikuma 16.15.apakšpunkts, nevis 6.15.apakšpunkts, jo tāds apakšpunkts neeksistē. </w:t>
            </w:r>
            <w:r w:rsidR="00577286">
              <w:rPr>
                <w:sz w:val="22"/>
                <w:szCs w:val="22"/>
              </w:rPr>
              <w:t xml:space="preserve">Dota atsauce uz </w:t>
            </w:r>
            <w:r w:rsidR="00577286">
              <w:t xml:space="preserve"> </w:t>
            </w:r>
            <w:r w:rsidR="00577286" w:rsidRPr="00577286">
              <w:rPr>
                <w:sz w:val="22"/>
                <w:szCs w:val="22"/>
              </w:rPr>
              <w:t>Ministru kabineta 2018. gada 23. janvāra noteikumi</w:t>
            </w:r>
            <w:r w:rsidR="00577286">
              <w:rPr>
                <w:sz w:val="22"/>
                <w:szCs w:val="22"/>
              </w:rPr>
              <w:t>em</w:t>
            </w:r>
            <w:r w:rsidR="00577286" w:rsidRPr="00577286">
              <w:rPr>
                <w:sz w:val="22"/>
                <w:szCs w:val="22"/>
              </w:rPr>
              <w:t xml:space="preserve"> Nr. 42 "Siltumnīcefekta gāzu emisiju aprēķina metodika".</w:t>
            </w:r>
          </w:p>
        </w:tc>
        <w:tc>
          <w:tcPr>
            <w:tcW w:w="2551" w:type="dxa"/>
            <w:tcBorders>
              <w:top w:val="single" w:sz="4" w:space="0" w:color="auto"/>
              <w:left w:val="single" w:sz="4" w:space="0" w:color="auto"/>
              <w:bottom w:val="single" w:sz="4" w:space="0" w:color="auto"/>
            </w:tcBorders>
          </w:tcPr>
          <w:p w14:paraId="3437A2E6" w14:textId="22B1B524" w:rsidR="002A4E0F" w:rsidRPr="00577286" w:rsidRDefault="00577286" w:rsidP="00577286">
            <w:pPr>
              <w:jc w:val="both"/>
              <w:rPr>
                <w:b/>
                <w:bCs/>
                <w:sz w:val="22"/>
                <w:szCs w:val="22"/>
              </w:rPr>
            </w:pPr>
            <w:r w:rsidRPr="00577286">
              <w:rPr>
                <w:b/>
                <w:bCs/>
                <w:sz w:val="22"/>
                <w:szCs w:val="22"/>
              </w:rPr>
              <w:t>Veiktos labojumus lūgums skatīt noteikumu projekta 1.pielikumā</w:t>
            </w:r>
          </w:p>
        </w:tc>
      </w:tr>
      <w:tr w:rsidR="002A4E0F" w:rsidRPr="002479B0" w14:paraId="20F66AAA" w14:textId="77777777" w:rsidTr="00BB2270">
        <w:tc>
          <w:tcPr>
            <w:tcW w:w="716" w:type="dxa"/>
            <w:tcBorders>
              <w:top w:val="single" w:sz="6" w:space="0" w:color="000000"/>
              <w:left w:val="single" w:sz="6" w:space="0" w:color="000000"/>
              <w:bottom w:val="single" w:sz="6" w:space="0" w:color="000000"/>
              <w:right w:val="single" w:sz="6" w:space="0" w:color="000000"/>
            </w:tcBorders>
          </w:tcPr>
          <w:p w14:paraId="3A9B402B" w14:textId="77777777" w:rsidR="002A4E0F" w:rsidRPr="002479B0" w:rsidRDefault="002A4E0F"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0F97D99" w14:textId="397E8DF7" w:rsidR="002A4E0F" w:rsidRDefault="002A4E0F" w:rsidP="00B92369">
            <w:pPr>
              <w:pStyle w:val="naisc"/>
              <w:spacing w:before="0" w:after="0"/>
              <w:jc w:val="left"/>
              <w:rPr>
                <w:b/>
                <w:bCs/>
                <w:sz w:val="22"/>
                <w:szCs w:val="22"/>
              </w:rPr>
            </w:pPr>
            <w:r>
              <w:rPr>
                <w:b/>
                <w:bCs/>
                <w:sz w:val="22"/>
                <w:szCs w:val="22"/>
              </w:rPr>
              <w:t>Noteikumu projekta 2.pielikums</w:t>
            </w:r>
          </w:p>
        </w:tc>
        <w:tc>
          <w:tcPr>
            <w:tcW w:w="4278" w:type="dxa"/>
            <w:tcBorders>
              <w:top w:val="single" w:sz="6" w:space="0" w:color="000000"/>
              <w:left w:val="single" w:sz="6" w:space="0" w:color="000000"/>
              <w:bottom w:val="single" w:sz="6" w:space="0" w:color="000000"/>
              <w:right w:val="single" w:sz="6" w:space="0" w:color="000000"/>
            </w:tcBorders>
          </w:tcPr>
          <w:p w14:paraId="7D6054BA" w14:textId="77777777" w:rsidR="002A4E0F" w:rsidRDefault="002A4E0F" w:rsidP="00B92369">
            <w:pPr>
              <w:pStyle w:val="naisc"/>
              <w:spacing w:before="0" w:after="0"/>
              <w:jc w:val="left"/>
              <w:rPr>
                <w:b/>
                <w:bCs/>
                <w:sz w:val="22"/>
                <w:szCs w:val="22"/>
              </w:rPr>
            </w:pPr>
            <w:r>
              <w:rPr>
                <w:b/>
                <w:bCs/>
                <w:sz w:val="22"/>
                <w:szCs w:val="22"/>
              </w:rPr>
              <w:t>Vides aizsardzības un reģionālās attīstības ministrijas 10.07.2019. 4.iebildums:</w:t>
            </w:r>
          </w:p>
          <w:p w14:paraId="46701F77" w14:textId="77777777" w:rsidR="002A4E0F" w:rsidRPr="002A4E0F" w:rsidRDefault="002A4E0F" w:rsidP="002A4E0F">
            <w:pPr>
              <w:pStyle w:val="naisc"/>
              <w:jc w:val="both"/>
              <w:rPr>
                <w:sz w:val="22"/>
                <w:szCs w:val="22"/>
              </w:rPr>
            </w:pPr>
            <w:r>
              <w:rPr>
                <w:sz w:val="22"/>
                <w:szCs w:val="22"/>
              </w:rPr>
              <w:t>“</w:t>
            </w:r>
            <w:r w:rsidRPr="002A4E0F">
              <w:rPr>
                <w:sz w:val="22"/>
                <w:szCs w:val="22"/>
              </w:rPr>
              <w:t>4. MK noteikumu projekta 2. pielikumā:</w:t>
            </w:r>
          </w:p>
          <w:p w14:paraId="56740241" w14:textId="77777777" w:rsidR="002A4E0F" w:rsidRPr="002A4E0F" w:rsidRDefault="002A4E0F" w:rsidP="002A4E0F">
            <w:pPr>
              <w:pStyle w:val="naisc"/>
              <w:jc w:val="both"/>
              <w:rPr>
                <w:sz w:val="22"/>
                <w:szCs w:val="22"/>
              </w:rPr>
            </w:pPr>
            <w:r w:rsidRPr="002A4E0F">
              <w:rPr>
                <w:sz w:val="22"/>
                <w:szCs w:val="22"/>
              </w:rPr>
              <w:t xml:space="preserve">4.1. precizēt 3.1.1. apakšpunkta “***” piezīmi, 3.1.2. un 3.2.1. apakšpunkta “**” piezīmi, norādot, ka aprēķinot CO2 emisijas apjomu neņem vērā kopējo siltumenerģijas apjomu, bet gan siltumenerģijas apjomu </w:t>
            </w:r>
            <w:r w:rsidRPr="002A4E0F">
              <w:rPr>
                <w:sz w:val="22"/>
                <w:szCs w:val="22"/>
              </w:rPr>
              <w:lastRenderedPageBreak/>
              <w:t>apkurei (3.1.1. apakšpunkts) un siltumenerģijas apjomu karstajam ūdenim (t.sk. ražošanas procesam) (3.1.2. un 3.2.1. apakšpunkts);</w:t>
            </w:r>
          </w:p>
          <w:p w14:paraId="3B875247" w14:textId="77777777" w:rsidR="002A4E0F" w:rsidRPr="002A4E0F" w:rsidRDefault="002A4E0F" w:rsidP="002A4E0F">
            <w:pPr>
              <w:pStyle w:val="naisc"/>
              <w:jc w:val="both"/>
              <w:rPr>
                <w:sz w:val="22"/>
                <w:szCs w:val="22"/>
              </w:rPr>
            </w:pPr>
            <w:r w:rsidRPr="002A4E0F">
              <w:rPr>
                <w:sz w:val="22"/>
                <w:szCs w:val="22"/>
              </w:rPr>
              <w:t>4.2. aizstāt 3.1.3. un 3.2.2. apakšpunkta “**” piezīmē vārdu “siltumenerģijas” ar vārdu “elektroenerģijas”;</w:t>
            </w:r>
          </w:p>
          <w:p w14:paraId="2E543777" w14:textId="3CFCBB76" w:rsidR="002A4E0F" w:rsidRPr="002A4E0F" w:rsidRDefault="002A4E0F" w:rsidP="002A4E0F">
            <w:pPr>
              <w:pStyle w:val="naisc"/>
              <w:spacing w:before="0" w:after="0"/>
              <w:jc w:val="both"/>
              <w:rPr>
                <w:sz w:val="22"/>
                <w:szCs w:val="22"/>
              </w:rPr>
            </w:pPr>
            <w:r w:rsidRPr="002A4E0F">
              <w:rPr>
                <w:sz w:val="22"/>
                <w:szCs w:val="22"/>
              </w:rPr>
              <w:t>4.3. precizēt 4. punktu atbilstoši MK noteikumu projekta 24.5. un 26.10. apakšpunktam;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FE0A4D2" w14:textId="51E60D3E" w:rsidR="002A4E0F" w:rsidRPr="00C81D44" w:rsidRDefault="00C81D44" w:rsidP="00334B84">
            <w:pPr>
              <w:pStyle w:val="naisc"/>
              <w:spacing w:before="0" w:after="0"/>
              <w:rPr>
                <w:b/>
                <w:bCs/>
                <w:sz w:val="22"/>
                <w:szCs w:val="22"/>
              </w:rPr>
            </w:pPr>
            <w:r w:rsidRPr="00C81D44">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18200F44" w14:textId="1647ADF8" w:rsidR="002A4E0F" w:rsidRPr="00C81D44" w:rsidRDefault="00C81D44" w:rsidP="00C81D44">
            <w:pPr>
              <w:jc w:val="both"/>
              <w:rPr>
                <w:b/>
                <w:bCs/>
                <w:sz w:val="22"/>
                <w:szCs w:val="22"/>
              </w:rPr>
            </w:pPr>
            <w:r w:rsidRPr="00C81D44">
              <w:rPr>
                <w:b/>
                <w:bCs/>
                <w:sz w:val="22"/>
                <w:szCs w:val="22"/>
              </w:rPr>
              <w:t>Veiktos labojumus lūgums skatīt noteikumu projekta 2.pielikumā</w:t>
            </w:r>
          </w:p>
        </w:tc>
      </w:tr>
      <w:tr w:rsidR="004C2B91" w:rsidRPr="002479B0" w14:paraId="4A51C973" w14:textId="77777777" w:rsidTr="00BB2270">
        <w:tc>
          <w:tcPr>
            <w:tcW w:w="716" w:type="dxa"/>
            <w:tcBorders>
              <w:top w:val="single" w:sz="6" w:space="0" w:color="000000"/>
              <w:left w:val="single" w:sz="6" w:space="0" w:color="000000"/>
              <w:bottom w:val="single" w:sz="6" w:space="0" w:color="000000"/>
              <w:right w:val="single" w:sz="6" w:space="0" w:color="000000"/>
            </w:tcBorders>
          </w:tcPr>
          <w:p w14:paraId="2D2466F2" w14:textId="77777777" w:rsidR="004C2B91" w:rsidRPr="002479B0" w:rsidRDefault="004C2B91"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88E13A0" w14:textId="6E2D48FF" w:rsidR="004C2B91" w:rsidRDefault="004C2B91" w:rsidP="004C2B91">
            <w:pPr>
              <w:pStyle w:val="naisc"/>
              <w:spacing w:before="0" w:after="0"/>
              <w:jc w:val="left"/>
              <w:rPr>
                <w:b/>
                <w:bCs/>
                <w:sz w:val="22"/>
                <w:szCs w:val="22"/>
              </w:rPr>
            </w:pPr>
            <w:r>
              <w:rPr>
                <w:b/>
                <w:bCs/>
                <w:sz w:val="22"/>
                <w:szCs w:val="22"/>
              </w:rPr>
              <w:t>Vispārīgs iebildums noteikumu projekta anotācijā</w:t>
            </w:r>
          </w:p>
        </w:tc>
        <w:tc>
          <w:tcPr>
            <w:tcW w:w="4278" w:type="dxa"/>
            <w:tcBorders>
              <w:top w:val="single" w:sz="6" w:space="0" w:color="000000"/>
              <w:left w:val="single" w:sz="6" w:space="0" w:color="000000"/>
              <w:bottom w:val="single" w:sz="6" w:space="0" w:color="000000"/>
              <w:right w:val="single" w:sz="6" w:space="0" w:color="000000"/>
            </w:tcBorders>
          </w:tcPr>
          <w:p w14:paraId="1853137D" w14:textId="77777777" w:rsidR="004C2B91" w:rsidRDefault="004C2B91" w:rsidP="004C2B91">
            <w:pPr>
              <w:pStyle w:val="naisc"/>
              <w:spacing w:before="0" w:after="0"/>
              <w:jc w:val="left"/>
              <w:rPr>
                <w:b/>
                <w:bCs/>
                <w:sz w:val="22"/>
                <w:szCs w:val="22"/>
              </w:rPr>
            </w:pPr>
            <w:r>
              <w:rPr>
                <w:b/>
                <w:bCs/>
                <w:sz w:val="22"/>
                <w:szCs w:val="22"/>
              </w:rPr>
              <w:t>Tieslietu ministrijas 27.06.2019. 4.iebildums:</w:t>
            </w:r>
          </w:p>
          <w:p w14:paraId="2D93C66E" w14:textId="2F585F95" w:rsidR="004C2B91" w:rsidRPr="00A114C6" w:rsidRDefault="004C2B91" w:rsidP="004C2B91">
            <w:pPr>
              <w:pStyle w:val="naisc"/>
              <w:spacing w:before="0" w:after="0"/>
              <w:jc w:val="both"/>
              <w:rPr>
                <w:sz w:val="22"/>
                <w:szCs w:val="22"/>
              </w:rPr>
            </w:pPr>
            <w:r>
              <w:rPr>
                <w:sz w:val="22"/>
                <w:szCs w:val="22"/>
              </w:rPr>
              <w:t>“</w:t>
            </w:r>
            <w:r w:rsidRPr="00A114C6">
              <w:rPr>
                <w:sz w:val="22"/>
                <w:szCs w:val="22"/>
              </w:rPr>
              <w:t xml:space="preserve">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pārņemtas atbilstoši noteikumu projekta anotācijas I sadaļas 2. punktā norādītajai Eiropas Parlamenta un Padomes 2012. gada 25. oktobra Direktīvas 2012/27/ES par energoefektivitāti, ar ko groza Direktīvas 2009/125/EK un 2010/30/ES un atceļ Direktīvas 2004/8/EK un 2006/32/EK (turpmāk – Direktīva 2012/27/ES). Ņemot vērā minēto, lūdzam precizēt noteikumu </w:t>
            </w:r>
            <w:r w:rsidRPr="00A114C6">
              <w:rPr>
                <w:sz w:val="22"/>
                <w:szCs w:val="22"/>
              </w:rPr>
              <w:lastRenderedPageBreak/>
              <w:t xml:space="preserve">projekta anotāciju, jo Tieslietu ministrija varēs sniegt precīzu </w:t>
            </w:r>
            <w:proofErr w:type="spellStart"/>
            <w:r w:rsidRPr="00A114C6">
              <w:rPr>
                <w:sz w:val="22"/>
                <w:szCs w:val="22"/>
              </w:rPr>
              <w:t>izvērtējumu</w:t>
            </w:r>
            <w:proofErr w:type="spellEnd"/>
            <w:r w:rsidRPr="00A114C6">
              <w:rPr>
                <w:sz w:val="22"/>
                <w:szCs w:val="22"/>
              </w:rPr>
              <w:t xml:space="preserve"> par noteikumu projekta atbilstību minētajai direktīvai pēc anotācijas V sadaļas, jo īpaši tās 1. tabulas, aizpildīšanas.</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05BD81D" w14:textId="77777777" w:rsidR="004C2B91" w:rsidRPr="00E9236B" w:rsidRDefault="004C2B91" w:rsidP="004C2B91">
            <w:pPr>
              <w:pStyle w:val="naisc"/>
              <w:spacing w:before="0" w:after="0"/>
              <w:rPr>
                <w:b/>
                <w:sz w:val="22"/>
                <w:szCs w:val="22"/>
              </w:rPr>
            </w:pPr>
            <w:r w:rsidRPr="00E9236B">
              <w:rPr>
                <w:b/>
                <w:sz w:val="22"/>
                <w:szCs w:val="22"/>
              </w:rPr>
              <w:lastRenderedPageBreak/>
              <w:t>Sniegts skaidrojums</w:t>
            </w:r>
          </w:p>
          <w:p w14:paraId="2DFAA46A" w14:textId="016C2836" w:rsidR="004C2B91" w:rsidRDefault="004C2B91" w:rsidP="004C2B91">
            <w:pPr>
              <w:pStyle w:val="naisc"/>
              <w:spacing w:before="0" w:after="0"/>
              <w:jc w:val="both"/>
              <w:rPr>
                <w:sz w:val="22"/>
                <w:szCs w:val="22"/>
              </w:rPr>
            </w:pPr>
            <w:r w:rsidRPr="00E9236B">
              <w:rPr>
                <w:sz w:val="22"/>
                <w:szCs w:val="22"/>
              </w:rPr>
              <w:t xml:space="preserve">Vēršam uzmanību, ka ar SAM 4.1.1. Ministru kabineta noteikumiem netiek pārņemtas  </w:t>
            </w:r>
            <w:r>
              <w:rPr>
                <w:sz w:val="22"/>
                <w:szCs w:val="22"/>
              </w:rPr>
              <w:t>Direktīvas 2012/27/ES</w:t>
            </w:r>
            <w:r w:rsidRPr="00E9236B">
              <w:rPr>
                <w:sz w:val="22"/>
                <w:szCs w:val="22"/>
              </w:rPr>
              <w:t xml:space="preserve"> iekļautās prasības, taču SAM 4.1.1. noteikumu projekta anotācijā </w:t>
            </w:r>
            <w:r w:rsidR="001F06ED">
              <w:rPr>
                <w:sz w:val="22"/>
                <w:szCs w:val="22"/>
              </w:rPr>
              <w:t xml:space="preserve">sniegta informācija, kas pamato, ka programmas </w:t>
            </w:r>
            <w:r w:rsidRPr="00E9236B">
              <w:rPr>
                <w:sz w:val="22"/>
                <w:szCs w:val="22"/>
              </w:rPr>
              <w:t>rādītāju izpilde sniedz pozitīvu ieguldījumu nacionālo rādītāju sasniegšanā, kas Latvijai noteikti saskaņā ar  Direktīvu 2012/27/ES un citām stratēģijām un plānošanas dokumentiem.</w:t>
            </w:r>
          </w:p>
          <w:p w14:paraId="3EDCFB56" w14:textId="3EA2EA35" w:rsidR="004C2B91" w:rsidRDefault="004C2B91" w:rsidP="004C2B91">
            <w:pPr>
              <w:pStyle w:val="naisc"/>
              <w:spacing w:before="0" w:after="0"/>
              <w:jc w:val="both"/>
              <w:rPr>
                <w:sz w:val="22"/>
                <w:szCs w:val="22"/>
              </w:rPr>
            </w:pPr>
          </w:p>
          <w:p w14:paraId="5E688622" w14:textId="77777777" w:rsidR="004C2B91" w:rsidRPr="00E9236B" w:rsidRDefault="004C2B91" w:rsidP="004C2B91">
            <w:pPr>
              <w:pStyle w:val="naisc"/>
              <w:spacing w:before="0" w:after="0"/>
              <w:jc w:val="both"/>
              <w:rPr>
                <w:sz w:val="22"/>
                <w:szCs w:val="22"/>
              </w:rPr>
            </w:pPr>
          </w:p>
          <w:p w14:paraId="1930339E" w14:textId="6AEEA549" w:rsidR="004C2B91" w:rsidRPr="002479B0" w:rsidRDefault="004C2B91" w:rsidP="004C2B91">
            <w:pPr>
              <w:pStyle w:val="naisc"/>
              <w:spacing w:before="0" w:after="0"/>
              <w:rPr>
                <w:sz w:val="22"/>
                <w:szCs w:val="22"/>
              </w:rPr>
            </w:pPr>
          </w:p>
        </w:tc>
        <w:tc>
          <w:tcPr>
            <w:tcW w:w="2551" w:type="dxa"/>
            <w:tcBorders>
              <w:top w:val="single" w:sz="4" w:space="0" w:color="auto"/>
              <w:left w:val="single" w:sz="4" w:space="0" w:color="auto"/>
              <w:bottom w:val="single" w:sz="4" w:space="0" w:color="auto"/>
            </w:tcBorders>
          </w:tcPr>
          <w:p w14:paraId="6938FD14" w14:textId="77777777" w:rsidR="004C2B91" w:rsidRPr="002479B0" w:rsidRDefault="004C2B91" w:rsidP="004C2B91">
            <w:pPr>
              <w:jc w:val="center"/>
              <w:rPr>
                <w:sz w:val="22"/>
                <w:szCs w:val="22"/>
              </w:rPr>
            </w:pPr>
          </w:p>
        </w:tc>
      </w:tr>
      <w:tr w:rsidR="004C2B91" w:rsidRPr="002479B0" w14:paraId="39112A08" w14:textId="77777777" w:rsidTr="00BB2270">
        <w:tc>
          <w:tcPr>
            <w:tcW w:w="716" w:type="dxa"/>
            <w:tcBorders>
              <w:top w:val="single" w:sz="6" w:space="0" w:color="000000"/>
              <w:left w:val="single" w:sz="6" w:space="0" w:color="000000"/>
              <w:bottom w:val="single" w:sz="6" w:space="0" w:color="000000"/>
              <w:right w:val="single" w:sz="6" w:space="0" w:color="000000"/>
            </w:tcBorders>
          </w:tcPr>
          <w:p w14:paraId="36C252A9" w14:textId="77777777" w:rsidR="004C2B91" w:rsidRPr="002479B0" w:rsidRDefault="004C2B91"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57E9F476" w14:textId="307682A6" w:rsidR="004C2B91" w:rsidRDefault="004C2B91" w:rsidP="004C2B91">
            <w:pPr>
              <w:pStyle w:val="naisc"/>
              <w:spacing w:before="0" w:after="0"/>
              <w:jc w:val="left"/>
              <w:rPr>
                <w:b/>
                <w:bCs/>
                <w:sz w:val="22"/>
                <w:szCs w:val="22"/>
              </w:rPr>
            </w:pPr>
            <w:r>
              <w:rPr>
                <w:b/>
                <w:bCs/>
                <w:sz w:val="22"/>
                <w:szCs w:val="22"/>
              </w:rPr>
              <w:t xml:space="preserve">Noteikumu projekta anotācijas I sadaļas 2.punkts </w:t>
            </w:r>
          </w:p>
        </w:tc>
        <w:tc>
          <w:tcPr>
            <w:tcW w:w="4278" w:type="dxa"/>
            <w:tcBorders>
              <w:top w:val="single" w:sz="6" w:space="0" w:color="000000"/>
              <w:left w:val="single" w:sz="6" w:space="0" w:color="000000"/>
              <w:bottom w:val="single" w:sz="6" w:space="0" w:color="000000"/>
              <w:right w:val="single" w:sz="6" w:space="0" w:color="000000"/>
            </w:tcBorders>
          </w:tcPr>
          <w:p w14:paraId="78C625C9" w14:textId="77777777" w:rsidR="004C2B91" w:rsidRDefault="004C2B91" w:rsidP="004C2B91">
            <w:pPr>
              <w:pStyle w:val="naisc"/>
              <w:spacing w:before="0" w:after="0"/>
              <w:jc w:val="left"/>
              <w:rPr>
                <w:b/>
                <w:bCs/>
                <w:sz w:val="22"/>
                <w:szCs w:val="22"/>
              </w:rPr>
            </w:pPr>
            <w:r>
              <w:rPr>
                <w:b/>
                <w:bCs/>
                <w:sz w:val="22"/>
                <w:szCs w:val="22"/>
              </w:rPr>
              <w:t>Finanšu ministrijas 01.07.2019. 10.iebildums:</w:t>
            </w:r>
          </w:p>
          <w:p w14:paraId="45542F41" w14:textId="4E0BE455" w:rsidR="004C2B91" w:rsidRPr="00BB2270" w:rsidRDefault="004C2B91" w:rsidP="004C2B91">
            <w:pPr>
              <w:pStyle w:val="naisc"/>
              <w:spacing w:before="0" w:after="0"/>
              <w:jc w:val="both"/>
              <w:rPr>
                <w:sz w:val="22"/>
                <w:szCs w:val="22"/>
              </w:rPr>
            </w:pPr>
            <w:r>
              <w:rPr>
                <w:sz w:val="22"/>
                <w:szCs w:val="22"/>
              </w:rPr>
              <w:t>“</w:t>
            </w:r>
            <w:r w:rsidRPr="00BB2270">
              <w:rPr>
                <w:sz w:val="22"/>
                <w:szCs w:val="22"/>
              </w:rPr>
              <w:t>10.</w:t>
            </w:r>
            <w:r w:rsidRPr="00BB2270">
              <w:rPr>
                <w:sz w:val="22"/>
                <w:szCs w:val="22"/>
              </w:rPr>
              <w:tab/>
              <w:t>Ņemot vērā, ka noteikumu projekta 40.punkts paredz avansa piešķiršanas nosacījumus, lūdzam papildināt anotācijas I sadaļas “Tiesību akta projekta izstrādes nepieciešamība” 2.punktu “Pašreizējā situācija un problēmas, kuru risināšanai tiesību akta projekts izstrādāts, tiesiskā regulējuma mērķis un būtība” ar piešķiramā avansa maksimālā apjoma pamatojumu.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49A5A907" w14:textId="5CF37870" w:rsidR="004C2B91" w:rsidRPr="0042077A" w:rsidRDefault="0042077A" w:rsidP="004C2B91">
            <w:pPr>
              <w:pStyle w:val="naisc"/>
              <w:spacing w:before="0" w:after="0"/>
              <w:rPr>
                <w:b/>
                <w:bCs/>
                <w:sz w:val="22"/>
                <w:szCs w:val="22"/>
              </w:rPr>
            </w:pPr>
            <w:r w:rsidRPr="0042077A">
              <w:rPr>
                <w:b/>
                <w:bCs/>
                <w:sz w:val="22"/>
                <w:szCs w:val="22"/>
              </w:rPr>
              <w:t>Ņemts vērā</w:t>
            </w:r>
          </w:p>
        </w:tc>
        <w:tc>
          <w:tcPr>
            <w:tcW w:w="2551" w:type="dxa"/>
            <w:tcBorders>
              <w:top w:val="single" w:sz="4" w:space="0" w:color="auto"/>
              <w:left w:val="single" w:sz="4" w:space="0" w:color="auto"/>
              <w:bottom w:val="single" w:sz="4" w:space="0" w:color="auto"/>
            </w:tcBorders>
          </w:tcPr>
          <w:p w14:paraId="73525844" w14:textId="49208AB2" w:rsidR="004C2B91" w:rsidRPr="0042077A" w:rsidRDefault="0042077A" w:rsidP="0042077A">
            <w:pPr>
              <w:jc w:val="both"/>
              <w:rPr>
                <w:b/>
                <w:bCs/>
                <w:sz w:val="22"/>
                <w:szCs w:val="22"/>
              </w:rPr>
            </w:pPr>
            <w:r w:rsidRPr="0042077A">
              <w:rPr>
                <w:b/>
                <w:bCs/>
                <w:sz w:val="22"/>
                <w:szCs w:val="22"/>
              </w:rPr>
              <w:t>Veiktos labojumus lūgums skatīt noteikumu projekta anotācijā</w:t>
            </w:r>
          </w:p>
        </w:tc>
      </w:tr>
      <w:tr w:rsidR="004C2B91" w:rsidRPr="002479B0" w14:paraId="0554DA36" w14:textId="77777777" w:rsidTr="00CE41AE">
        <w:tc>
          <w:tcPr>
            <w:tcW w:w="716" w:type="dxa"/>
            <w:tcBorders>
              <w:top w:val="single" w:sz="6" w:space="0" w:color="000000"/>
              <w:left w:val="single" w:sz="6" w:space="0" w:color="000000"/>
              <w:bottom w:val="single" w:sz="6" w:space="0" w:color="000000"/>
              <w:right w:val="single" w:sz="6" w:space="0" w:color="000000"/>
            </w:tcBorders>
          </w:tcPr>
          <w:p w14:paraId="2AAAD4B2" w14:textId="77777777" w:rsidR="004C2B91" w:rsidRPr="002479B0" w:rsidRDefault="004C2B91"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6AE6E1A" w14:textId="0AD29BF4" w:rsidR="004C2B91" w:rsidRPr="006E65C8" w:rsidRDefault="004C2B91" w:rsidP="004C2B91">
            <w:pPr>
              <w:pStyle w:val="naisc"/>
              <w:spacing w:before="0" w:after="0"/>
              <w:jc w:val="left"/>
              <w:rPr>
                <w:b/>
                <w:bCs/>
                <w:sz w:val="22"/>
                <w:szCs w:val="22"/>
              </w:rPr>
            </w:pPr>
            <w:r w:rsidRPr="006E65C8">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5B9D75A6" w14:textId="6CCF7F84" w:rsidR="004C2B91" w:rsidRPr="006E65C8" w:rsidRDefault="004C2B91" w:rsidP="004C2B91">
            <w:pPr>
              <w:pStyle w:val="naisc"/>
              <w:spacing w:before="0" w:after="0"/>
              <w:jc w:val="left"/>
              <w:rPr>
                <w:b/>
                <w:bCs/>
                <w:sz w:val="22"/>
                <w:szCs w:val="22"/>
              </w:rPr>
            </w:pPr>
            <w:r w:rsidRPr="006E65C8">
              <w:rPr>
                <w:b/>
                <w:bCs/>
                <w:sz w:val="22"/>
                <w:szCs w:val="22"/>
              </w:rPr>
              <w:t>Finanšu ministrijas 01.07.2019. 11.iebildums:</w:t>
            </w:r>
          </w:p>
          <w:p w14:paraId="1CC2D98D" w14:textId="0CA81F65" w:rsidR="004C2B91" w:rsidRPr="006E65C8" w:rsidRDefault="004C2B91" w:rsidP="004C2B91">
            <w:pPr>
              <w:pStyle w:val="naisc"/>
              <w:spacing w:before="0" w:after="0"/>
              <w:jc w:val="both"/>
              <w:rPr>
                <w:sz w:val="22"/>
                <w:szCs w:val="22"/>
              </w:rPr>
            </w:pPr>
            <w:r w:rsidRPr="006E65C8">
              <w:rPr>
                <w:sz w:val="22"/>
                <w:szCs w:val="22"/>
              </w:rPr>
              <w:t>“11.</w:t>
            </w:r>
            <w:r w:rsidRPr="006E65C8">
              <w:rPr>
                <w:sz w:val="22"/>
                <w:szCs w:val="22"/>
              </w:rPr>
              <w:tab/>
              <w:t>Lūdzam papildināt anotācijas I sadaļas 2.punktu ar skaidrojumu, kas pamatotu augsto pieprasījumu 4.1.1.SAM ietvaros, ņemot vērā finansējuma atlikumus katrā no 4.1.1.SAM atlases kārtām un rādītāju pārpildi.”</w:t>
            </w:r>
          </w:p>
        </w:tc>
        <w:tc>
          <w:tcPr>
            <w:tcW w:w="4111" w:type="dxa"/>
            <w:tcBorders>
              <w:top w:val="single" w:sz="6" w:space="0" w:color="000000"/>
              <w:left w:val="single" w:sz="6" w:space="0" w:color="000000"/>
              <w:bottom w:val="single" w:sz="6" w:space="0" w:color="000000"/>
              <w:right w:val="single" w:sz="6" w:space="0" w:color="000000"/>
            </w:tcBorders>
          </w:tcPr>
          <w:p w14:paraId="0C971BD1" w14:textId="2F46DE00" w:rsidR="004C2B91" w:rsidRPr="00F66E03" w:rsidRDefault="00F66E03" w:rsidP="004C2B91">
            <w:pPr>
              <w:pStyle w:val="naisc"/>
              <w:spacing w:before="0" w:after="0"/>
              <w:rPr>
                <w:b/>
                <w:bCs/>
                <w:sz w:val="22"/>
                <w:szCs w:val="22"/>
              </w:rPr>
            </w:pPr>
            <w:r w:rsidRPr="00F66E03">
              <w:rPr>
                <w:b/>
                <w:bCs/>
                <w:sz w:val="22"/>
                <w:szCs w:val="22"/>
              </w:rPr>
              <w:t>Sniegts skaidrojums</w:t>
            </w:r>
          </w:p>
          <w:p w14:paraId="4824C48F" w14:textId="1383FD01" w:rsidR="00F66E03" w:rsidRDefault="00F66E03" w:rsidP="00F66E03">
            <w:pPr>
              <w:pStyle w:val="naisc"/>
              <w:spacing w:before="0" w:after="0"/>
              <w:jc w:val="both"/>
            </w:pPr>
            <w:r w:rsidRPr="007F5AE9">
              <w:t>Ņemot vērā</w:t>
            </w:r>
            <w:r>
              <w:t xml:space="preserve"> anotācijā sniegto informāciju par</w:t>
            </w:r>
            <w:r w:rsidRPr="007F5AE9">
              <w:t xml:space="preserve"> augsto rādītāju izpildi, </w:t>
            </w:r>
            <w:r>
              <w:t>SAM 4.1.1.</w:t>
            </w:r>
            <w:r w:rsidRPr="007F5AE9">
              <w:t xml:space="preserve"> sniedz būtisku pozitīvu ieguldījumu Latvijas energoefektivitātes mērķu sasniegšanā</w:t>
            </w:r>
            <w:r>
              <w:t xml:space="preserve">, līdz ar to ir būtiski īstenot arī trešo atlases kārtu. </w:t>
            </w:r>
          </w:p>
          <w:p w14:paraId="2AFBFF8C" w14:textId="77777777" w:rsidR="00F66E03" w:rsidRDefault="00F66E03" w:rsidP="00F66E03">
            <w:pPr>
              <w:pStyle w:val="naisc"/>
              <w:spacing w:before="0" w:after="0"/>
              <w:jc w:val="both"/>
              <w:rPr>
                <w:sz w:val="22"/>
                <w:szCs w:val="22"/>
              </w:rPr>
            </w:pPr>
            <w:r>
              <w:rPr>
                <w:sz w:val="22"/>
                <w:szCs w:val="22"/>
              </w:rPr>
              <w:t xml:space="preserve">Ekonomikas ministrijā interesi par SAM 4.1.1. trešo atlases kārtu ir pauduši daudz potenciālie atbalsta saņēmēji, gan telefoniski, gan Ekonomikas ministrijas organizētu semināru ciklu laikā Rīgā un Latvijas reģionos. </w:t>
            </w:r>
          </w:p>
          <w:p w14:paraId="7A20C4AB" w14:textId="1B41EF04" w:rsidR="00F66E03" w:rsidRPr="002479B0" w:rsidRDefault="00F66E03" w:rsidP="00F66E03">
            <w:pPr>
              <w:pStyle w:val="naisc"/>
              <w:spacing w:before="0" w:after="0"/>
              <w:jc w:val="both"/>
              <w:rPr>
                <w:sz w:val="22"/>
                <w:szCs w:val="22"/>
              </w:rPr>
            </w:pPr>
            <w:r>
              <w:rPr>
                <w:sz w:val="22"/>
                <w:szCs w:val="22"/>
              </w:rPr>
              <w:t xml:space="preserve">SAM 4.1.1. trešās kārtas ietvaros plānots papildināt atbalstāmo darbību loku, atļaujot veikt energoefektivitātes pasākums arī </w:t>
            </w:r>
            <w:r w:rsidR="006E65C8">
              <w:rPr>
                <w:sz w:val="22"/>
                <w:szCs w:val="22"/>
              </w:rPr>
              <w:t xml:space="preserve">noliktavu ēkās, par ko komersantiem bija interese arī laikā, kad tika izstrādāta pirmā un otrā atlases kārta. Ņemot vērā minēto, </w:t>
            </w:r>
            <w:r w:rsidR="006E65C8">
              <w:rPr>
                <w:sz w:val="22"/>
                <w:szCs w:val="22"/>
              </w:rPr>
              <w:lastRenderedPageBreak/>
              <w:t xml:space="preserve">prognozējams, ka SAM 4.1.1 trešās kārtas ietvaros finansējums tiks apgūts pilnā apmērā. </w:t>
            </w:r>
          </w:p>
        </w:tc>
        <w:tc>
          <w:tcPr>
            <w:tcW w:w="2551" w:type="dxa"/>
            <w:tcBorders>
              <w:top w:val="single" w:sz="4" w:space="0" w:color="auto"/>
              <w:left w:val="single" w:sz="4" w:space="0" w:color="auto"/>
              <w:bottom w:val="single" w:sz="4" w:space="0" w:color="auto"/>
            </w:tcBorders>
          </w:tcPr>
          <w:p w14:paraId="5625DB24" w14:textId="77777777" w:rsidR="004C2B91" w:rsidRPr="002479B0" w:rsidRDefault="004C2B91" w:rsidP="004C2B91">
            <w:pPr>
              <w:jc w:val="center"/>
              <w:rPr>
                <w:sz w:val="22"/>
                <w:szCs w:val="22"/>
              </w:rPr>
            </w:pPr>
          </w:p>
        </w:tc>
      </w:tr>
      <w:tr w:rsidR="0042077A" w:rsidRPr="002479B0" w14:paraId="4A5696A9" w14:textId="77777777" w:rsidTr="00CE41AE">
        <w:tc>
          <w:tcPr>
            <w:tcW w:w="716" w:type="dxa"/>
            <w:tcBorders>
              <w:top w:val="single" w:sz="6" w:space="0" w:color="000000"/>
              <w:left w:val="single" w:sz="6" w:space="0" w:color="000000"/>
              <w:bottom w:val="single" w:sz="6" w:space="0" w:color="000000"/>
              <w:right w:val="single" w:sz="6" w:space="0" w:color="000000"/>
            </w:tcBorders>
          </w:tcPr>
          <w:p w14:paraId="23DE6AD8" w14:textId="77777777" w:rsidR="0042077A" w:rsidRPr="002479B0" w:rsidRDefault="0042077A"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26B5A4E1" w14:textId="58CEBDC9" w:rsidR="0042077A" w:rsidRDefault="0042077A" w:rsidP="0042077A">
            <w:pPr>
              <w:pStyle w:val="naisc"/>
              <w:spacing w:before="0" w:after="0"/>
              <w:jc w:val="left"/>
              <w:rPr>
                <w:b/>
                <w:bCs/>
                <w:sz w:val="22"/>
                <w:szCs w:val="22"/>
              </w:rPr>
            </w:pPr>
            <w:r>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7B6A3037" w14:textId="77777777" w:rsidR="0042077A" w:rsidRDefault="0042077A" w:rsidP="0042077A">
            <w:pPr>
              <w:pStyle w:val="naisc"/>
              <w:spacing w:before="0" w:after="0"/>
              <w:jc w:val="left"/>
              <w:rPr>
                <w:b/>
                <w:bCs/>
                <w:sz w:val="22"/>
                <w:szCs w:val="22"/>
              </w:rPr>
            </w:pPr>
            <w:r>
              <w:rPr>
                <w:b/>
                <w:bCs/>
                <w:sz w:val="22"/>
                <w:szCs w:val="22"/>
              </w:rPr>
              <w:t>Tieslietu ministrijas 27.06.2019. 2.priekšlikums:</w:t>
            </w:r>
          </w:p>
          <w:p w14:paraId="21831F5C" w14:textId="1EE7BC06" w:rsidR="0042077A" w:rsidRPr="004D5C42" w:rsidRDefault="0042077A" w:rsidP="0042077A">
            <w:pPr>
              <w:pStyle w:val="naisc"/>
              <w:spacing w:before="0" w:after="0"/>
              <w:jc w:val="both"/>
              <w:rPr>
                <w:sz w:val="22"/>
                <w:szCs w:val="22"/>
              </w:rPr>
            </w:pPr>
            <w:r>
              <w:rPr>
                <w:sz w:val="22"/>
                <w:szCs w:val="22"/>
              </w:rPr>
              <w:t>“</w:t>
            </w:r>
            <w:r w:rsidRPr="004D5C42">
              <w:rPr>
                <w:sz w:val="22"/>
                <w:szCs w:val="22"/>
              </w:rPr>
              <w:t>2. Atbilstoši juridiskās tehnikas prasībām lūdzam precizēt noteikumu projekta anotācijas I sadaļas 2. punktā atsauci uz Direktīvu 2012/27/ES, norādot tās pilnu nosaukumu.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E56DB2C" w14:textId="5AF9B2C7" w:rsidR="0042077A" w:rsidRPr="002479B0" w:rsidRDefault="0042077A" w:rsidP="0042077A">
            <w:pPr>
              <w:pStyle w:val="naisc"/>
              <w:spacing w:before="0" w:after="0"/>
              <w:rPr>
                <w:sz w:val="22"/>
                <w:szCs w:val="22"/>
              </w:rPr>
            </w:pPr>
            <w:r w:rsidRPr="0042077A">
              <w:rPr>
                <w:b/>
                <w:bCs/>
                <w:sz w:val="22"/>
                <w:szCs w:val="22"/>
              </w:rPr>
              <w:t>Ņemts vērā</w:t>
            </w:r>
          </w:p>
        </w:tc>
        <w:tc>
          <w:tcPr>
            <w:tcW w:w="2551" w:type="dxa"/>
            <w:tcBorders>
              <w:top w:val="single" w:sz="4" w:space="0" w:color="auto"/>
              <w:left w:val="single" w:sz="4" w:space="0" w:color="auto"/>
              <w:bottom w:val="single" w:sz="4" w:space="0" w:color="auto"/>
            </w:tcBorders>
          </w:tcPr>
          <w:p w14:paraId="2522FD27" w14:textId="384C5349" w:rsidR="0042077A" w:rsidRPr="002479B0" w:rsidRDefault="0042077A" w:rsidP="0042077A">
            <w:pPr>
              <w:jc w:val="both"/>
              <w:rPr>
                <w:sz w:val="22"/>
                <w:szCs w:val="22"/>
              </w:rPr>
            </w:pPr>
            <w:r w:rsidRPr="0042077A">
              <w:rPr>
                <w:b/>
                <w:bCs/>
                <w:sz w:val="22"/>
                <w:szCs w:val="22"/>
              </w:rPr>
              <w:t>Veiktos labojumus lūgums skatīt noteikumu projekta anotācijā</w:t>
            </w:r>
          </w:p>
        </w:tc>
      </w:tr>
      <w:tr w:rsidR="0042077A" w:rsidRPr="002479B0" w14:paraId="4471C5C4" w14:textId="77777777" w:rsidTr="00CE41AE">
        <w:tc>
          <w:tcPr>
            <w:tcW w:w="716" w:type="dxa"/>
            <w:tcBorders>
              <w:top w:val="single" w:sz="6" w:space="0" w:color="000000"/>
              <w:left w:val="single" w:sz="6" w:space="0" w:color="000000"/>
              <w:bottom w:val="single" w:sz="6" w:space="0" w:color="000000"/>
              <w:right w:val="single" w:sz="6" w:space="0" w:color="000000"/>
            </w:tcBorders>
          </w:tcPr>
          <w:p w14:paraId="1D8CACA0" w14:textId="77777777" w:rsidR="0042077A" w:rsidRPr="002479B0" w:rsidRDefault="0042077A"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8C72D20" w14:textId="53CAE68B" w:rsidR="0042077A" w:rsidRDefault="0042077A" w:rsidP="0042077A">
            <w:pPr>
              <w:pStyle w:val="naisc"/>
              <w:spacing w:before="0" w:after="0"/>
              <w:jc w:val="left"/>
              <w:rPr>
                <w:b/>
                <w:bCs/>
                <w:sz w:val="22"/>
                <w:szCs w:val="22"/>
              </w:rPr>
            </w:pPr>
            <w:r>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73F5FC3E" w14:textId="77777777" w:rsidR="0042077A" w:rsidRDefault="0042077A" w:rsidP="0042077A">
            <w:pPr>
              <w:pStyle w:val="naisc"/>
              <w:spacing w:before="0" w:after="0"/>
              <w:jc w:val="left"/>
              <w:rPr>
                <w:b/>
                <w:bCs/>
                <w:sz w:val="22"/>
                <w:szCs w:val="22"/>
              </w:rPr>
            </w:pPr>
            <w:r>
              <w:rPr>
                <w:b/>
                <w:bCs/>
                <w:sz w:val="22"/>
                <w:szCs w:val="22"/>
              </w:rPr>
              <w:t>Finanšu ministrijas 01.07.2019. 3.priekšlikums:</w:t>
            </w:r>
          </w:p>
          <w:p w14:paraId="4C1AE48A" w14:textId="7F3CD50F" w:rsidR="0042077A" w:rsidRPr="00CE41AE" w:rsidRDefault="0042077A" w:rsidP="0042077A">
            <w:pPr>
              <w:pStyle w:val="naisc"/>
              <w:spacing w:before="0" w:after="0"/>
              <w:jc w:val="both"/>
              <w:rPr>
                <w:sz w:val="22"/>
                <w:szCs w:val="22"/>
              </w:rPr>
            </w:pPr>
            <w:r>
              <w:rPr>
                <w:sz w:val="22"/>
                <w:szCs w:val="22"/>
              </w:rPr>
              <w:t>“</w:t>
            </w:r>
            <w:r w:rsidRPr="00CE41AE">
              <w:rPr>
                <w:sz w:val="22"/>
                <w:szCs w:val="22"/>
              </w:rPr>
              <w:t>3.</w:t>
            </w:r>
            <w:r w:rsidRPr="00CE41AE">
              <w:rPr>
                <w:sz w:val="22"/>
                <w:szCs w:val="22"/>
              </w:rPr>
              <w:tab/>
              <w:t>Lūdzam anotācijas I sadaļas 2.punktā norādīt, kādas izdevumu pozīcijas atbilst kādiem intervences kodiem, kas atbilst darbības programmas “Izaugsme un nodarbinātība” ceturtajā prioritārajā virzienā “Pāreja uz ekonomiku ar zemu oglekļa emisijas līmeni visās nozarēs” noteiktajam.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EBE59A6" w14:textId="2B9C43DE" w:rsidR="0042077A" w:rsidRPr="002479B0" w:rsidRDefault="0042077A" w:rsidP="0042077A">
            <w:pPr>
              <w:pStyle w:val="naisc"/>
              <w:spacing w:before="0" w:after="0"/>
              <w:rPr>
                <w:sz w:val="22"/>
                <w:szCs w:val="22"/>
              </w:rPr>
            </w:pPr>
            <w:r w:rsidRPr="0042077A">
              <w:rPr>
                <w:b/>
                <w:bCs/>
                <w:sz w:val="22"/>
                <w:szCs w:val="22"/>
              </w:rPr>
              <w:t>Ņemts vērā</w:t>
            </w:r>
          </w:p>
        </w:tc>
        <w:tc>
          <w:tcPr>
            <w:tcW w:w="2551" w:type="dxa"/>
            <w:tcBorders>
              <w:top w:val="single" w:sz="4" w:space="0" w:color="auto"/>
              <w:left w:val="single" w:sz="4" w:space="0" w:color="auto"/>
              <w:bottom w:val="single" w:sz="4" w:space="0" w:color="auto"/>
            </w:tcBorders>
          </w:tcPr>
          <w:p w14:paraId="27821524" w14:textId="24E46096" w:rsidR="0042077A" w:rsidRPr="002479B0" w:rsidRDefault="0042077A" w:rsidP="0042077A">
            <w:pPr>
              <w:jc w:val="both"/>
              <w:rPr>
                <w:sz w:val="22"/>
                <w:szCs w:val="22"/>
              </w:rPr>
            </w:pPr>
            <w:r w:rsidRPr="0042077A">
              <w:rPr>
                <w:b/>
                <w:bCs/>
                <w:sz w:val="22"/>
                <w:szCs w:val="22"/>
              </w:rPr>
              <w:t>Veiktos labojumus lūgums skatīt noteikumu projekta anotācijā</w:t>
            </w:r>
          </w:p>
        </w:tc>
      </w:tr>
      <w:tr w:rsidR="00F26011" w:rsidRPr="002479B0" w14:paraId="0C8C67EC" w14:textId="77777777" w:rsidTr="00CE41AE">
        <w:tc>
          <w:tcPr>
            <w:tcW w:w="716" w:type="dxa"/>
            <w:tcBorders>
              <w:top w:val="single" w:sz="6" w:space="0" w:color="000000"/>
              <w:left w:val="single" w:sz="6" w:space="0" w:color="000000"/>
              <w:bottom w:val="single" w:sz="6" w:space="0" w:color="000000"/>
              <w:right w:val="single" w:sz="6" w:space="0" w:color="000000"/>
            </w:tcBorders>
          </w:tcPr>
          <w:p w14:paraId="08CB56B4" w14:textId="77777777" w:rsidR="00F26011" w:rsidRPr="002479B0" w:rsidRDefault="00F26011"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BC9E804" w14:textId="0930B8F6" w:rsidR="00F26011" w:rsidRDefault="00F26011" w:rsidP="00F26011">
            <w:pPr>
              <w:pStyle w:val="naisc"/>
              <w:spacing w:before="0" w:after="0"/>
              <w:jc w:val="left"/>
              <w:rPr>
                <w:b/>
                <w:bCs/>
                <w:sz w:val="22"/>
                <w:szCs w:val="22"/>
              </w:rPr>
            </w:pPr>
            <w:r>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0822AAAD" w14:textId="77777777" w:rsidR="00F26011" w:rsidRDefault="00F26011" w:rsidP="00F26011">
            <w:pPr>
              <w:pStyle w:val="naisc"/>
              <w:spacing w:before="0" w:after="0"/>
              <w:jc w:val="left"/>
              <w:rPr>
                <w:b/>
                <w:bCs/>
                <w:sz w:val="22"/>
                <w:szCs w:val="22"/>
              </w:rPr>
            </w:pPr>
            <w:r>
              <w:rPr>
                <w:b/>
                <w:bCs/>
                <w:sz w:val="22"/>
                <w:szCs w:val="22"/>
              </w:rPr>
              <w:t>Finanšu ministrijas 01.07.2019. 6.priekšlikums:</w:t>
            </w:r>
          </w:p>
          <w:p w14:paraId="48225A96" w14:textId="77777777" w:rsidR="00F26011" w:rsidRPr="00024AFC" w:rsidRDefault="00F26011" w:rsidP="00F26011">
            <w:pPr>
              <w:pStyle w:val="naisc"/>
              <w:jc w:val="both"/>
              <w:rPr>
                <w:sz w:val="22"/>
                <w:szCs w:val="22"/>
              </w:rPr>
            </w:pPr>
            <w:r>
              <w:rPr>
                <w:sz w:val="22"/>
                <w:szCs w:val="22"/>
              </w:rPr>
              <w:t>“</w:t>
            </w:r>
            <w:r w:rsidRPr="00024AFC">
              <w:rPr>
                <w:sz w:val="22"/>
                <w:szCs w:val="22"/>
              </w:rPr>
              <w:t>6.</w:t>
            </w:r>
            <w:r w:rsidRPr="00024AFC">
              <w:rPr>
                <w:sz w:val="22"/>
                <w:szCs w:val="22"/>
              </w:rPr>
              <w:tab/>
              <w:t xml:space="preserve">Lūdzam papildināt anotācijas I sadaļas 2. punktu ar atsauci uz </w:t>
            </w:r>
            <w:proofErr w:type="spellStart"/>
            <w:r w:rsidRPr="00024AFC">
              <w:rPr>
                <w:sz w:val="22"/>
                <w:szCs w:val="22"/>
              </w:rPr>
              <w:t>de</w:t>
            </w:r>
            <w:proofErr w:type="spellEnd"/>
            <w:r w:rsidRPr="00024AFC">
              <w:rPr>
                <w:sz w:val="22"/>
                <w:szCs w:val="22"/>
              </w:rPr>
              <w:t xml:space="preserve"> </w:t>
            </w:r>
            <w:proofErr w:type="spellStart"/>
            <w:r w:rsidRPr="00024AFC">
              <w:rPr>
                <w:sz w:val="22"/>
                <w:szCs w:val="22"/>
              </w:rPr>
              <w:t>minimis</w:t>
            </w:r>
            <w:proofErr w:type="spellEnd"/>
            <w:r w:rsidRPr="00024AFC">
              <w:rPr>
                <w:sz w:val="22"/>
                <w:szCs w:val="22"/>
              </w:rPr>
              <w:t xml:space="preserve"> atbalsta maksimālo apmēru, piemēram, sekojošā redakcijā:</w:t>
            </w:r>
          </w:p>
          <w:p w14:paraId="0BD6DD3D" w14:textId="3333FF3E" w:rsidR="00F26011" w:rsidRPr="00024AFC" w:rsidRDefault="00F26011" w:rsidP="00F26011">
            <w:pPr>
              <w:pStyle w:val="naisc"/>
              <w:spacing w:before="0" w:after="0"/>
              <w:jc w:val="both"/>
              <w:rPr>
                <w:sz w:val="22"/>
                <w:szCs w:val="22"/>
              </w:rPr>
            </w:pPr>
            <w:r w:rsidRPr="00024AFC">
              <w:rPr>
                <w:sz w:val="22"/>
                <w:szCs w:val="22"/>
              </w:rPr>
              <w:t xml:space="preserve">“[..] Šis atbalsts SAM 4.1.1. trešās projektu iesniegumu atlases kārtas ietvaros var tikt kumulēts ar atbalstu citās valsts atbalsta programmās, tajā skaitā ar </w:t>
            </w:r>
            <w:proofErr w:type="spellStart"/>
            <w:r w:rsidRPr="00024AFC">
              <w:rPr>
                <w:sz w:val="22"/>
                <w:szCs w:val="22"/>
              </w:rPr>
              <w:t>de</w:t>
            </w:r>
            <w:proofErr w:type="spellEnd"/>
            <w:r w:rsidRPr="00024AFC">
              <w:rPr>
                <w:sz w:val="22"/>
                <w:szCs w:val="22"/>
              </w:rPr>
              <w:t xml:space="preserve"> </w:t>
            </w:r>
            <w:proofErr w:type="spellStart"/>
            <w:r w:rsidRPr="00024AFC">
              <w:rPr>
                <w:sz w:val="22"/>
                <w:szCs w:val="22"/>
              </w:rPr>
              <w:t>minimis</w:t>
            </w:r>
            <w:proofErr w:type="spellEnd"/>
            <w:r w:rsidRPr="00024AFC">
              <w:rPr>
                <w:sz w:val="22"/>
                <w:szCs w:val="22"/>
              </w:rPr>
              <w:t xml:space="preserve"> atbalstu, kopsummā nepārsniedzot Komisijas regulas Nr.651/2014 38.panta 4., 5. un 6.punktā minētos intensitātes ierobežojumus un maksimāli pieļaujamo </w:t>
            </w:r>
            <w:proofErr w:type="spellStart"/>
            <w:r w:rsidRPr="00024AFC">
              <w:rPr>
                <w:sz w:val="22"/>
                <w:szCs w:val="22"/>
              </w:rPr>
              <w:t>de</w:t>
            </w:r>
            <w:proofErr w:type="spellEnd"/>
            <w:r w:rsidRPr="00024AFC">
              <w:rPr>
                <w:sz w:val="22"/>
                <w:szCs w:val="22"/>
              </w:rPr>
              <w:t xml:space="preserve"> </w:t>
            </w:r>
            <w:proofErr w:type="spellStart"/>
            <w:r w:rsidRPr="00024AFC">
              <w:rPr>
                <w:sz w:val="22"/>
                <w:szCs w:val="22"/>
              </w:rPr>
              <w:t>minimis</w:t>
            </w:r>
            <w:proofErr w:type="spellEnd"/>
            <w:r w:rsidRPr="00024AFC">
              <w:rPr>
                <w:sz w:val="22"/>
                <w:szCs w:val="22"/>
              </w:rPr>
              <w:t xml:space="preserve"> atbalsta apmēru, kas noteikts Komisijas regulas Nr.1407/2013 3. panta 2. punktā.”</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4CF22355" w14:textId="27C7448D" w:rsidR="00F26011" w:rsidRPr="002479B0" w:rsidRDefault="00F26011" w:rsidP="00F26011">
            <w:pPr>
              <w:pStyle w:val="naisc"/>
              <w:spacing w:before="0" w:after="0"/>
              <w:rPr>
                <w:sz w:val="22"/>
                <w:szCs w:val="22"/>
              </w:rPr>
            </w:pPr>
            <w:r w:rsidRPr="0042077A">
              <w:rPr>
                <w:b/>
                <w:bCs/>
                <w:sz w:val="22"/>
                <w:szCs w:val="22"/>
              </w:rPr>
              <w:t>Ņemts vērā</w:t>
            </w:r>
          </w:p>
        </w:tc>
        <w:tc>
          <w:tcPr>
            <w:tcW w:w="2551" w:type="dxa"/>
            <w:tcBorders>
              <w:top w:val="single" w:sz="4" w:space="0" w:color="auto"/>
              <w:left w:val="single" w:sz="4" w:space="0" w:color="auto"/>
              <w:bottom w:val="single" w:sz="4" w:space="0" w:color="auto"/>
            </w:tcBorders>
          </w:tcPr>
          <w:p w14:paraId="00425A3C" w14:textId="229D8CF9" w:rsidR="00F26011" w:rsidRPr="002479B0" w:rsidRDefault="00F26011" w:rsidP="00F26011">
            <w:pPr>
              <w:jc w:val="both"/>
              <w:rPr>
                <w:sz w:val="22"/>
                <w:szCs w:val="22"/>
              </w:rPr>
            </w:pPr>
            <w:r w:rsidRPr="0042077A">
              <w:rPr>
                <w:b/>
                <w:bCs/>
                <w:sz w:val="22"/>
                <w:szCs w:val="22"/>
              </w:rPr>
              <w:t>Veiktos labojumus lūgums skatīt noteikumu projekta anotācijā</w:t>
            </w:r>
          </w:p>
        </w:tc>
      </w:tr>
      <w:tr w:rsidR="004C2B91" w:rsidRPr="002479B0" w14:paraId="2498692E" w14:textId="77777777" w:rsidTr="00CE41AE">
        <w:tc>
          <w:tcPr>
            <w:tcW w:w="716" w:type="dxa"/>
            <w:tcBorders>
              <w:top w:val="single" w:sz="6" w:space="0" w:color="000000"/>
              <w:left w:val="single" w:sz="6" w:space="0" w:color="000000"/>
              <w:bottom w:val="single" w:sz="6" w:space="0" w:color="000000"/>
              <w:right w:val="single" w:sz="6" w:space="0" w:color="000000"/>
            </w:tcBorders>
          </w:tcPr>
          <w:p w14:paraId="6A0558D4" w14:textId="77777777" w:rsidR="004C2B91" w:rsidRPr="002479B0" w:rsidRDefault="004C2B91"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A2DAFF4" w14:textId="72F19F67" w:rsidR="004C2B91" w:rsidRDefault="004C2B91" w:rsidP="004C2B91">
            <w:pPr>
              <w:pStyle w:val="naisc"/>
              <w:spacing w:before="0" w:after="0"/>
              <w:jc w:val="left"/>
              <w:rPr>
                <w:b/>
                <w:bCs/>
                <w:sz w:val="22"/>
                <w:szCs w:val="22"/>
              </w:rPr>
            </w:pPr>
            <w:r>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1DB4A3AB" w14:textId="77777777" w:rsidR="004C2B91" w:rsidRPr="00D53389" w:rsidRDefault="004C2B91" w:rsidP="004C2B91">
            <w:pPr>
              <w:pStyle w:val="naisc"/>
              <w:spacing w:before="0" w:after="0"/>
              <w:jc w:val="left"/>
              <w:rPr>
                <w:b/>
                <w:bCs/>
                <w:sz w:val="22"/>
                <w:szCs w:val="22"/>
              </w:rPr>
            </w:pPr>
            <w:r w:rsidRPr="00D53389">
              <w:rPr>
                <w:b/>
                <w:bCs/>
                <w:sz w:val="22"/>
                <w:szCs w:val="22"/>
              </w:rPr>
              <w:t>Finanšu ministrijas 01.07.2019. 8.priekšlikums:</w:t>
            </w:r>
          </w:p>
          <w:p w14:paraId="75C415E7" w14:textId="770036A3" w:rsidR="004C2B91" w:rsidRPr="00D53389" w:rsidRDefault="004C2B91" w:rsidP="004C2B91">
            <w:pPr>
              <w:pStyle w:val="naisc"/>
              <w:spacing w:before="0" w:after="0"/>
              <w:jc w:val="both"/>
              <w:rPr>
                <w:sz w:val="22"/>
                <w:szCs w:val="22"/>
              </w:rPr>
            </w:pPr>
            <w:r w:rsidRPr="00D53389">
              <w:rPr>
                <w:sz w:val="22"/>
                <w:szCs w:val="22"/>
              </w:rPr>
              <w:t>“8.</w:t>
            </w:r>
            <w:r w:rsidRPr="00D53389">
              <w:rPr>
                <w:sz w:val="22"/>
                <w:szCs w:val="22"/>
              </w:rPr>
              <w:tab/>
              <w:t>Lūdzam precizēt anotācijas I sadaļas 2.punkta ceturtajā rindkopā sniegto informāciju, jo nav skaidrs, kādu sākotnēji nepareizu pieņēmumu dēļ EM rosinās veikt grozījumus darbības programmā “Izaugsme un nodarbinātība”.”</w:t>
            </w:r>
          </w:p>
        </w:tc>
        <w:tc>
          <w:tcPr>
            <w:tcW w:w="4111" w:type="dxa"/>
            <w:tcBorders>
              <w:top w:val="single" w:sz="6" w:space="0" w:color="000000"/>
              <w:left w:val="single" w:sz="6" w:space="0" w:color="000000"/>
              <w:bottom w:val="single" w:sz="6" w:space="0" w:color="000000"/>
              <w:right w:val="single" w:sz="6" w:space="0" w:color="000000"/>
            </w:tcBorders>
          </w:tcPr>
          <w:p w14:paraId="7E893F31" w14:textId="26336C2B" w:rsidR="004C2B91" w:rsidRPr="00D53389" w:rsidRDefault="00D53389" w:rsidP="004C2B91">
            <w:pPr>
              <w:pStyle w:val="naisc"/>
              <w:spacing w:before="0" w:after="0"/>
              <w:rPr>
                <w:b/>
                <w:bCs/>
                <w:sz w:val="22"/>
                <w:szCs w:val="22"/>
              </w:rPr>
            </w:pPr>
            <w:r w:rsidRPr="00D53389">
              <w:rPr>
                <w:b/>
                <w:bCs/>
                <w:sz w:val="22"/>
                <w:szCs w:val="22"/>
              </w:rPr>
              <w:t>Ņemts vērā</w:t>
            </w:r>
          </w:p>
        </w:tc>
        <w:tc>
          <w:tcPr>
            <w:tcW w:w="2551" w:type="dxa"/>
            <w:tcBorders>
              <w:top w:val="single" w:sz="4" w:space="0" w:color="auto"/>
              <w:left w:val="single" w:sz="4" w:space="0" w:color="auto"/>
              <w:bottom w:val="single" w:sz="4" w:space="0" w:color="auto"/>
            </w:tcBorders>
          </w:tcPr>
          <w:p w14:paraId="724A39CD" w14:textId="0F760A58" w:rsidR="004C2B91" w:rsidRPr="002479B0" w:rsidRDefault="00D53389" w:rsidP="00D53389">
            <w:pPr>
              <w:jc w:val="both"/>
              <w:rPr>
                <w:sz w:val="22"/>
                <w:szCs w:val="22"/>
              </w:rPr>
            </w:pPr>
            <w:r w:rsidRPr="0042077A">
              <w:rPr>
                <w:b/>
                <w:bCs/>
                <w:sz w:val="22"/>
                <w:szCs w:val="22"/>
              </w:rPr>
              <w:t>Veiktos labojumus lūgums skatīt noteikumu projekta anotācijā</w:t>
            </w:r>
          </w:p>
        </w:tc>
      </w:tr>
      <w:tr w:rsidR="00D53389" w:rsidRPr="002479B0" w14:paraId="5DC84EE3" w14:textId="77777777" w:rsidTr="00CE41AE">
        <w:tc>
          <w:tcPr>
            <w:tcW w:w="716" w:type="dxa"/>
            <w:tcBorders>
              <w:top w:val="single" w:sz="6" w:space="0" w:color="000000"/>
              <w:left w:val="single" w:sz="6" w:space="0" w:color="000000"/>
              <w:bottom w:val="single" w:sz="6" w:space="0" w:color="000000"/>
              <w:right w:val="single" w:sz="6" w:space="0" w:color="000000"/>
            </w:tcBorders>
          </w:tcPr>
          <w:p w14:paraId="5138EF87" w14:textId="77777777" w:rsidR="00D53389" w:rsidRPr="002479B0" w:rsidRDefault="00D53389"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049E0EB" w14:textId="14153CE2" w:rsidR="00D53389" w:rsidRPr="00D53389" w:rsidRDefault="00D53389" w:rsidP="00D53389">
            <w:pPr>
              <w:pStyle w:val="naisc"/>
              <w:spacing w:before="0" w:after="0"/>
              <w:jc w:val="left"/>
              <w:rPr>
                <w:b/>
                <w:bCs/>
                <w:sz w:val="22"/>
                <w:szCs w:val="22"/>
              </w:rPr>
            </w:pPr>
            <w:r w:rsidRPr="00D53389">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28120A40" w14:textId="77777777" w:rsidR="00D53389" w:rsidRPr="00D53389" w:rsidRDefault="00D53389" w:rsidP="00D53389">
            <w:pPr>
              <w:pStyle w:val="naisc"/>
              <w:spacing w:before="0" w:after="0"/>
              <w:jc w:val="left"/>
              <w:rPr>
                <w:b/>
                <w:bCs/>
                <w:sz w:val="22"/>
                <w:szCs w:val="22"/>
              </w:rPr>
            </w:pPr>
            <w:r w:rsidRPr="00D53389">
              <w:rPr>
                <w:b/>
                <w:bCs/>
                <w:sz w:val="22"/>
                <w:szCs w:val="22"/>
              </w:rPr>
              <w:t>Finanšu ministrijas 01.07.2019. 9.priekšlikums:</w:t>
            </w:r>
          </w:p>
          <w:p w14:paraId="7D4646CC" w14:textId="0C8D6119" w:rsidR="00D53389" w:rsidRPr="00D53389" w:rsidRDefault="00D53389" w:rsidP="00D53389">
            <w:pPr>
              <w:pStyle w:val="naisc"/>
              <w:spacing w:before="0" w:after="0"/>
              <w:jc w:val="both"/>
              <w:rPr>
                <w:sz w:val="22"/>
                <w:szCs w:val="22"/>
              </w:rPr>
            </w:pPr>
            <w:r w:rsidRPr="00D53389">
              <w:rPr>
                <w:sz w:val="22"/>
                <w:szCs w:val="22"/>
              </w:rPr>
              <w:t>“9.</w:t>
            </w:r>
            <w:r w:rsidRPr="00D53389">
              <w:rPr>
                <w:sz w:val="22"/>
                <w:szCs w:val="22"/>
              </w:rPr>
              <w:tab/>
              <w:t xml:space="preserve">Lūdzam papildināt anotācijas I sadaļas 2. punkta septīto rindkopu ar informāciju, ņemot vērā kādus iepriekšējo atlases kārtu ietvaros konstatētos specifiskos gadījumus 4.1.1.SAM trešajā projektu iesniegumu atlases kārtā ir atbalstāmas investīcijas ēkās, </w:t>
            </w:r>
            <w:proofErr w:type="spellStart"/>
            <w:r w:rsidRPr="00D53389">
              <w:rPr>
                <w:sz w:val="22"/>
                <w:szCs w:val="22"/>
              </w:rPr>
              <w:t>inženiersistēmās</w:t>
            </w:r>
            <w:proofErr w:type="spellEnd"/>
            <w:r w:rsidRPr="00D53389">
              <w:rPr>
                <w:sz w:val="22"/>
                <w:szCs w:val="22"/>
              </w:rPr>
              <w:t xml:space="preserve"> un iekārtās, kas ir saistītas ar komersanta darbību apstrādes rūpniecībā.”</w:t>
            </w:r>
          </w:p>
        </w:tc>
        <w:tc>
          <w:tcPr>
            <w:tcW w:w="4111" w:type="dxa"/>
            <w:tcBorders>
              <w:top w:val="single" w:sz="6" w:space="0" w:color="000000"/>
              <w:left w:val="single" w:sz="6" w:space="0" w:color="000000"/>
              <w:bottom w:val="single" w:sz="6" w:space="0" w:color="000000"/>
              <w:right w:val="single" w:sz="6" w:space="0" w:color="000000"/>
            </w:tcBorders>
          </w:tcPr>
          <w:p w14:paraId="0C16FF7E" w14:textId="1F7527B8" w:rsidR="00D53389" w:rsidRPr="002479B0" w:rsidRDefault="00D53389" w:rsidP="00D53389">
            <w:pPr>
              <w:pStyle w:val="naisc"/>
              <w:spacing w:before="0" w:after="0"/>
              <w:rPr>
                <w:sz w:val="22"/>
                <w:szCs w:val="22"/>
              </w:rPr>
            </w:pPr>
            <w:r w:rsidRPr="0042077A">
              <w:rPr>
                <w:b/>
                <w:bCs/>
                <w:sz w:val="22"/>
                <w:szCs w:val="22"/>
              </w:rPr>
              <w:t>Ņemts vērā</w:t>
            </w:r>
          </w:p>
        </w:tc>
        <w:tc>
          <w:tcPr>
            <w:tcW w:w="2551" w:type="dxa"/>
            <w:tcBorders>
              <w:top w:val="single" w:sz="4" w:space="0" w:color="auto"/>
              <w:left w:val="single" w:sz="4" w:space="0" w:color="auto"/>
              <w:bottom w:val="single" w:sz="4" w:space="0" w:color="auto"/>
            </w:tcBorders>
          </w:tcPr>
          <w:p w14:paraId="69543028" w14:textId="6C818399" w:rsidR="00D53389" w:rsidRPr="002479B0" w:rsidRDefault="00D53389" w:rsidP="00D53389">
            <w:pPr>
              <w:jc w:val="both"/>
              <w:rPr>
                <w:sz w:val="22"/>
                <w:szCs w:val="22"/>
              </w:rPr>
            </w:pPr>
            <w:r w:rsidRPr="0042077A">
              <w:rPr>
                <w:b/>
                <w:bCs/>
                <w:sz w:val="22"/>
                <w:szCs w:val="22"/>
              </w:rPr>
              <w:t>Veiktos labojumus lūgums skatīt noteikumu projekta anotācijā</w:t>
            </w:r>
          </w:p>
        </w:tc>
      </w:tr>
      <w:tr w:rsidR="00F26011" w:rsidRPr="002479B0" w14:paraId="48FB80F5" w14:textId="77777777" w:rsidTr="00CE41AE">
        <w:tc>
          <w:tcPr>
            <w:tcW w:w="716" w:type="dxa"/>
            <w:tcBorders>
              <w:top w:val="single" w:sz="6" w:space="0" w:color="000000"/>
              <w:left w:val="single" w:sz="6" w:space="0" w:color="000000"/>
              <w:bottom w:val="single" w:sz="6" w:space="0" w:color="000000"/>
              <w:right w:val="single" w:sz="6" w:space="0" w:color="000000"/>
            </w:tcBorders>
          </w:tcPr>
          <w:p w14:paraId="166CB9BA" w14:textId="77777777" w:rsidR="00F26011" w:rsidRPr="002479B0" w:rsidRDefault="00F26011"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41DCD37" w14:textId="50191C13" w:rsidR="00F26011" w:rsidRDefault="00F26011" w:rsidP="00F26011">
            <w:pPr>
              <w:pStyle w:val="naisc"/>
              <w:spacing w:before="0" w:after="0"/>
              <w:jc w:val="left"/>
              <w:rPr>
                <w:b/>
                <w:bCs/>
                <w:sz w:val="22"/>
                <w:szCs w:val="22"/>
              </w:rPr>
            </w:pPr>
            <w:r>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4A4F1BFE" w14:textId="77777777" w:rsidR="00F26011" w:rsidRPr="00874A5D" w:rsidRDefault="00F26011" w:rsidP="00F26011">
            <w:pPr>
              <w:pStyle w:val="naisc"/>
              <w:spacing w:before="0" w:after="0"/>
              <w:jc w:val="left"/>
              <w:rPr>
                <w:b/>
                <w:bCs/>
                <w:sz w:val="22"/>
                <w:szCs w:val="22"/>
              </w:rPr>
            </w:pPr>
            <w:r w:rsidRPr="00874A5D">
              <w:rPr>
                <w:b/>
                <w:bCs/>
                <w:sz w:val="22"/>
                <w:szCs w:val="22"/>
              </w:rPr>
              <w:t>Finanšu ministrijas 01.07.2019. 10.priekšlikums:</w:t>
            </w:r>
          </w:p>
          <w:p w14:paraId="66569D1B" w14:textId="51DAB2C2" w:rsidR="00F26011" w:rsidRPr="00874A5D" w:rsidRDefault="00F26011" w:rsidP="00F26011">
            <w:pPr>
              <w:pStyle w:val="naisc"/>
              <w:spacing w:before="0" w:after="0"/>
              <w:jc w:val="both"/>
              <w:rPr>
                <w:sz w:val="22"/>
                <w:szCs w:val="22"/>
              </w:rPr>
            </w:pPr>
            <w:r w:rsidRPr="00874A5D">
              <w:rPr>
                <w:sz w:val="22"/>
                <w:szCs w:val="22"/>
              </w:rPr>
              <w:t>“10.</w:t>
            </w:r>
            <w:r w:rsidRPr="00874A5D">
              <w:rPr>
                <w:sz w:val="22"/>
                <w:szCs w:val="22"/>
              </w:rPr>
              <w:tab/>
              <w:t>Lūdzam izvērtēt iespēju nedublēt anotācijā atbalstāmo darbību uzskatījumu, kas ir norādīts noteikumu projektā.”</w:t>
            </w:r>
          </w:p>
        </w:tc>
        <w:tc>
          <w:tcPr>
            <w:tcW w:w="4111" w:type="dxa"/>
            <w:tcBorders>
              <w:top w:val="single" w:sz="6" w:space="0" w:color="000000"/>
              <w:left w:val="single" w:sz="6" w:space="0" w:color="000000"/>
              <w:bottom w:val="single" w:sz="6" w:space="0" w:color="000000"/>
              <w:right w:val="single" w:sz="6" w:space="0" w:color="000000"/>
            </w:tcBorders>
          </w:tcPr>
          <w:p w14:paraId="23D604C1" w14:textId="1B3FC886" w:rsidR="00F26011" w:rsidRPr="002479B0" w:rsidRDefault="00F26011" w:rsidP="00F26011">
            <w:pPr>
              <w:pStyle w:val="naisc"/>
              <w:spacing w:before="0" w:after="0"/>
              <w:rPr>
                <w:sz w:val="22"/>
                <w:szCs w:val="22"/>
              </w:rPr>
            </w:pPr>
            <w:r w:rsidRPr="0042077A">
              <w:rPr>
                <w:b/>
                <w:bCs/>
                <w:sz w:val="22"/>
                <w:szCs w:val="22"/>
              </w:rPr>
              <w:t>Ņemts vērā</w:t>
            </w:r>
          </w:p>
        </w:tc>
        <w:tc>
          <w:tcPr>
            <w:tcW w:w="2551" w:type="dxa"/>
            <w:tcBorders>
              <w:top w:val="single" w:sz="4" w:space="0" w:color="auto"/>
              <w:left w:val="single" w:sz="4" w:space="0" w:color="auto"/>
              <w:bottom w:val="single" w:sz="4" w:space="0" w:color="auto"/>
            </w:tcBorders>
          </w:tcPr>
          <w:p w14:paraId="648121D3" w14:textId="78FC6D4E" w:rsidR="00F26011" w:rsidRPr="002479B0" w:rsidRDefault="00F26011" w:rsidP="00F26011">
            <w:pPr>
              <w:jc w:val="both"/>
              <w:rPr>
                <w:sz w:val="22"/>
                <w:szCs w:val="22"/>
              </w:rPr>
            </w:pPr>
            <w:r w:rsidRPr="0042077A">
              <w:rPr>
                <w:b/>
                <w:bCs/>
                <w:sz w:val="22"/>
                <w:szCs w:val="22"/>
              </w:rPr>
              <w:t>Veiktos labojumus lūgums skatīt noteikumu projekta anotācijā</w:t>
            </w:r>
          </w:p>
        </w:tc>
      </w:tr>
      <w:tr w:rsidR="00874A5D" w:rsidRPr="002479B0" w14:paraId="4F2E4186" w14:textId="77777777" w:rsidTr="00F93A36">
        <w:trPr>
          <w:trHeight w:val="2598"/>
        </w:trPr>
        <w:tc>
          <w:tcPr>
            <w:tcW w:w="716" w:type="dxa"/>
            <w:tcBorders>
              <w:top w:val="single" w:sz="6" w:space="0" w:color="000000"/>
              <w:left w:val="single" w:sz="6" w:space="0" w:color="000000"/>
              <w:bottom w:val="single" w:sz="6" w:space="0" w:color="000000"/>
              <w:right w:val="single" w:sz="6" w:space="0" w:color="000000"/>
            </w:tcBorders>
          </w:tcPr>
          <w:p w14:paraId="241C76E2" w14:textId="77777777" w:rsidR="00874A5D" w:rsidRPr="002479B0" w:rsidRDefault="00874A5D"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30991E4" w14:textId="2D6AF471" w:rsidR="00874A5D" w:rsidRDefault="00874A5D" w:rsidP="00874A5D">
            <w:pPr>
              <w:pStyle w:val="naisc"/>
              <w:spacing w:before="0" w:after="0"/>
              <w:jc w:val="left"/>
              <w:rPr>
                <w:b/>
                <w:bCs/>
                <w:sz w:val="22"/>
                <w:szCs w:val="22"/>
              </w:rPr>
            </w:pPr>
            <w:r>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778C1623" w14:textId="77777777" w:rsidR="00874A5D" w:rsidRPr="00874A5D" w:rsidRDefault="00874A5D" w:rsidP="00874A5D">
            <w:pPr>
              <w:pStyle w:val="naisc"/>
              <w:spacing w:before="0" w:after="0"/>
              <w:jc w:val="left"/>
              <w:rPr>
                <w:b/>
                <w:bCs/>
                <w:sz w:val="22"/>
                <w:szCs w:val="22"/>
              </w:rPr>
            </w:pPr>
            <w:r w:rsidRPr="00874A5D">
              <w:rPr>
                <w:b/>
                <w:bCs/>
                <w:sz w:val="22"/>
                <w:szCs w:val="22"/>
              </w:rPr>
              <w:t>Finanšu ministrijas 01.07.2019. 11.priekšlikums:</w:t>
            </w:r>
          </w:p>
          <w:p w14:paraId="512ED735" w14:textId="71D70571" w:rsidR="00874A5D" w:rsidRPr="00874A5D" w:rsidRDefault="00874A5D" w:rsidP="00874A5D">
            <w:pPr>
              <w:pStyle w:val="naisc"/>
              <w:spacing w:before="0" w:after="0"/>
              <w:jc w:val="both"/>
              <w:rPr>
                <w:sz w:val="22"/>
                <w:szCs w:val="22"/>
              </w:rPr>
            </w:pPr>
            <w:r w:rsidRPr="00874A5D">
              <w:rPr>
                <w:sz w:val="22"/>
                <w:szCs w:val="22"/>
              </w:rPr>
              <w:t>“11.</w:t>
            </w:r>
            <w:r w:rsidRPr="00874A5D">
              <w:rPr>
                <w:sz w:val="22"/>
                <w:szCs w:val="22"/>
              </w:rPr>
              <w:tab/>
              <w:t>Lūdzam precizēt noteikumu projekta anotācijas I sadaļas 2. punkta pēdējo rindkopu, ietverot izvērstāku skaidrojumu, kāpēc 4.1.1.SAM ir pozitīva ietekme uz Eiropas Savienības Stratēģijas Baltijas jūras reģionam ietvaros noteikto mērķi “kopējā enerģijas patēriņa samazināšana reģiona valstīs”, kas noteikts saskaņā ar Direktīvu 2012/27/ES .”</w:t>
            </w:r>
          </w:p>
        </w:tc>
        <w:tc>
          <w:tcPr>
            <w:tcW w:w="4111" w:type="dxa"/>
            <w:tcBorders>
              <w:top w:val="single" w:sz="6" w:space="0" w:color="000000"/>
              <w:left w:val="single" w:sz="6" w:space="0" w:color="000000"/>
              <w:bottom w:val="single" w:sz="6" w:space="0" w:color="000000"/>
              <w:right w:val="single" w:sz="6" w:space="0" w:color="000000"/>
            </w:tcBorders>
          </w:tcPr>
          <w:p w14:paraId="0D02DE01" w14:textId="56240615" w:rsidR="00874A5D" w:rsidRPr="002479B0" w:rsidRDefault="00874A5D" w:rsidP="00874A5D">
            <w:pPr>
              <w:pStyle w:val="naisc"/>
              <w:spacing w:before="0" w:after="0"/>
              <w:rPr>
                <w:sz w:val="22"/>
                <w:szCs w:val="22"/>
              </w:rPr>
            </w:pPr>
            <w:r w:rsidRPr="0042077A">
              <w:rPr>
                <w:b/>
                <w:bCs/>
                <w:sz w:val="22"/>
                <w:szCs w:val="22"/>
              </w:rPr>
              <w:t>Ņemts vērā</w:t>
            </w:r>
          </w:p>
        </w:tc>
        <w:tc>
          <w:tcPr>
            <w:tcW w:w="2551" w:type="dxa"/>
            <w:tcBorders>
              <w:top w:val="single" w:sz="4" w:space="0" w:color="auto"/>
              <w:left w:val="single" w:sz="4" w:space="0" w:color="auto"/>
              <w:bottom w:val="single" w:sz="4" w:space="0" w:color="auto"/>
            </w:tcBorders>
          </w:tcPr>
          <w:p w14:paraId="420B865C" w14:textId="3F0A272D" w:rsidR="00874A5D" w:rsidRPr="002479B0" w:rsidRDefault="00874A5D" w:rsidP="00874A5D">
            <w:pPr>
              <w:jc w:val="both"/>
              <w:rPr>
                <w:sz w:val="22"/>
                <w:szCs w:val="22"/>
              </w:rPr>
            </w:pPr>
            <w:r w:rsidRPr="0042077A">
              <w:rPr>
                <w:b/>
                <w:bCs/>
                <w:sz w:val="22"/>
                <w:szCs w:val="22"/>
              </w:rPr>
              <w:t>Veiktos labojumus lūgums skatīt noteikumu projekta anotācijā</w:t>
            </w:r>
          </w:p>
        </w:tc>
      </w:tr>
      <w:tr w:rsidR="00F93A36" w:rsidRPr="002479B0" w14:paraId="60EDAA1F" w14:textId="77777777" w:rsidTr="00CE41AE">
        <w:tc>
          <w:tcPr>
            <w:tcW w:w="716" w:type="dxa"/>
            <w:tcBorders>
              <w:top w:val="single" w:sz="6" w:space="0" w:color="000000"/>
              <w:left w:val="single" w:sz="6" w:space="0" w:color="000000"/>
              <w:bottom w:val="single" w:sz="6" w:space="0" w:color="000000"/>
              <w:right w:val="single" w:sz="6" w:space="0" w:color="000000"/>
            </w:tcBorders>
          </w:tcPr>
          <w:p w14:paraId="7D847375" w14:textId="77777777" w:rsidR="00F93A36" w:rsidRPr="002479B0" w:rsidRDefault="00F93A36"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5D4E4C2F" w14:textId="35BBD7C9" w:rsidR="00F93A36" w:rsidRDefault="00F93A36" w:rsidP="00F93A36">
            <w:pPr>
              <w:pStyle w:val="naisc"/>
              <w:spacing w:before="0" w:after="0"/>
              <w:jc w:val="left"/>
              <w:rPr>
                <w:b/>
                <w:bCs/>
                <w:sz w:val="22"/>
                <w:szCs w:val="22"/>
              </w:rPr>
            </w:pPr>
            <w:r>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28BE7BBC" w14:textId="77777777" w:rsidR="00F93A36" w:rsidRPr="00DD3802" w:rsidRDefault="00F93A36" w:rsidP="00F93A36">
            <w:pPr>
              <w:pStyle w:val="naisc"/>
              <w:spacing w:before="0" w:after="0"/>
              <w:jc w:val="left"/>
              <w:rPr>
                <w:b/>
                <w:bCs/>
                <w:sz w:val="22"/>
                <w:szCs w:val="22"/>
              </w:rPr>
            </w:pPr>
            <w:r w:rsidRPr="00DD3802">
              <w:rPr>
                <w:b/>
                <w:bCs/>
                <w:sz w:val="22"/>
                <w:szCs w:val="22"/>
              </w:rPr>
              <w:t>Finanšu ministrijas 01.07.2019. 12.priekšlikums:</w:t>
            </w:r>
          </w:p>
          <w:p w14:paraId="1FCD8A82" w14:textId="29B092A1" w:rsidR="00F93A36" w:rsidRPr="00DD3802" w:rsidRDefault="00F93A36" w:rsidP="00F93A36">
            <w:pPr>
              <w:pStyle w:val="naisc"/>
              <w:spacing w:before="0" w:after="0"/>
              <w:jc w:val="both"/>
              <w:rPr>
                <w:sz w:val="22"/>
                <w:szCs w:val="22"/>
              </w:rPr>
            </w:pPr>
            <w:r w:rsidRPr="00DD3802">
              <w:rPr>
                <w:sz w:val="22"/>
                <w:szCs w:val="22"/>
              </w:rPr>
              <w:t>“12.</w:t>
            </w:r>
            <w:r w:rsidRPr="00DD3802">
              <w:rPr>
                <w:sz w:val="22"/>
                <w:szCs w:val="22"/>
              </w:rPr>
              <w:tab/>
              <w:t>Lūdzam papildināt anotāciju ar informāciju, kādā veidā jābūt nostiprināmām noteikumu projekta 19.punktā noteiktajām projekta iesniedzēja īpašumtiesībām uz iekārtām, kuras projekta ietvaros plānots aizvietot ar energoefektīvākām iekārtām, kā arī lūdzam pamatot šādu prasību.”</w:t>
            </w:r>
          </w:p>
        </w:tc>
        <w:tc>
          <w:tcPr>
            <w:tcW w:w="4111" w:type="dxa"/>
            <w:tcBorders>
              <w:top w:val="single" w:sz="6" w:space="0" w:color="000000"/>
              <w:left w:val="single" w:sz="6" w:space="0" w:color="000000"/>
              <w:bottom w:val="single" w:sz="6" w:space="0" w:color="000000"/>
              <w:right w:val="single" w:sz="6" w:space="0" w:color="000000"/>
            </w:tcBorders>
          </w:tcPr>
          <w:p w14:paraId="6DD60A7D" w14:textId="77777777" w:rsidR="00F93A36" w:rsidRDefault="00F93A36" w:rsidP="00F93A36">
            <w:pPr>
              <w:pStyle w:val="naisc"/>
              <w:spacing w:before="0" w:after="0"/>
              <w:rPr>
                <w:b/>
                <w:bCs/>
                <w:sz w:val="22"/>
                <w:szCs w:val="22"/>
              </w:rPr>
            </w:pPr>
            <w:r>
              <w:rPr>
                <w:b/>
                <w:bCs/>
                <w:sz w:val="22"/>
                <w:szCs w:val="22"/>
              </w:rPr>
              <w:t>Daļēji ņ</w:t>
            </w:r>
            <w:r w:rsidRPr="0042077A">
              <w:rPr>
                <w:b/>
                <w:bCs/>
                <w:sz w:val="22"/>
                <w:szCs w:val="22"/>
              </w:rPr>
              <w:t>emts vērā</w:t>
            </w:r>
          </w:p>
          <w:p w14:paraId="2B475221" w14:textId="54393B05" w:rsidR="00F93A36" w:rsidRPr="00F93A36" w:rsidRDefault="00F93A36" w:rsidP="00F93A36">
            <w:pPr>
              <w:pStyle w:val="naisc"/>
              <w:spacing w:before="0" w:after="0"/>
              <w:jc w:val="both"/>
              <w:rPr>
                <w:sz w:val="22"/>
                <w:szCs w:val="22"/>
              </w:rPr>
            </w:pPr>
            <w:r w:rsidRPr="00F93A36">
              <w:rPr>
                <w:sz w:val="22"/>
                <w:szCs w:val="22"/>
              </w:rPr>
              <w:t>Skaidrojam, ka minētā prasība, ka iekārtām ir jābūt projekta iesniedzēja īpašumā, tik</w:t>
            </w:r>
            <w:r>
              <w:rPr>
                <w:sz w:val="22"/>
                <w:szCs w:val="22"/>
              </w:rPr>
              <w:t>a</w:t>
            </w:r>
            <w:r w:rsidRPr="00F93A36">
              <w:rPr>
                <w:sz w:val="22"/>
                <w:szCs w:val="22"/>
              </w:rPr>
              <w:t xml:space="preserve"> ievērota arī </w:t>
            </w:r>
            <w:r>
              <w:rPr>
                <w:sz w:val="22"/>
                <w:szCs w:val="22"/>
              </w:rPr>
              <w:t xml:space="preserve">SAM 4.1.1. </w:t>
            </w:r>
            <w:r w:rsidRPr="00F93A36">
              <w:rPr>
                <w:sz w:val="22"/>
                <w:szCs w:val="22"/>
              </w:rPr>
              <w:t>2.kārtas ietvaros – tas tika iekļauts atlases nolikumā.  Ņemot vērā,</w:t>
            </w:r>
            <w:r>
              <w:rPr>
                <w:sz w:val="22"/>
                <w:szCs w:val="22"/>
              </w:rPr>
              <w:t xml:space="preserve"> ka noteikumu projekts paredz nosacījumus attiecībā uz nekustamā īpašuma īpašumtiesībām, tika iekļauta arī prasība uz ražošanas iekārtām. </w:t>
            </w:r>
          </w:p>
        </w:tc>
        <w:tc>
          <w:tcPr>
            <w:tcW w:w="2551" w:type="dxa"/>
            <w:tcBorders>
              <w:top w:val="single" w:sz="4" w:space="0" w:color="auto"/>
              <w:left w:val="single" w:sz="4" w:space="0" w:color="auto"/>
              <w:bottom w:val="single" w:sz="4" w:space="0" w:color="auto"/>
            </w:tcBorders>
          </w:tcPr>
          <w:p w14:paraId="6A26789A" w14:textId="63E38425" w:rsidR="00F93A36" w:rsidRPr="002479B0" w:rsidRDefault="00F93A36" w:rsidP="00F93A36">
            <w:pPr>
              <w:jc w:val="center"/>
              <w:rPr>
                <w:sz w:val="22"/>
                <w:szCs w:val="22"/>
              </w:rPr>
            </w:pPr>
            <w:r w:rsidRPr="0042077A">
              <w:rPr>
                <w:b/>
                <w:bCs/>
                <w:sz w:val="22"/>
                <w:szCs w:val="22"/>
              </w:rPr>
              <w:t>Veiktos labojumus lūgums skatīt noteikumu projekta anotācijā</w:t>
            </w:r>
          </w:p>
        </w:tc>
      </w:tr>
      <w:tr w:rsidR="004C2B91" w:rsidRPr="002479B0" w14:paraId="4C9ED350" w14:textId="77777777" w:rsidTr="00CE41AE">
        <w:tc>
          <w:tcPr>
            <w:tcW w:w="716" w:type="dxa"/>
            <w:tcBorders>
              <w:top w:val="single" w:sz="6" w:space="0" w:color="000000"/>
              <w:left w:val="single" w:sz="6" w:space="0" w:color="000000"/>
              <w:bottom w:val="single" w:sz="6" w:space="0" w:color="000000"/>
              <w:right w:val="single" w:sz="6" w:space="0" w:color="000000"/>
            </w:tcBorders>
          </w:tcPr>
          <w:p w14:paraId="309C9230" w14:textId="77777777" w:rsidR="004C2B91" w:rsidRPr="002479B0" w:rsidRDefault="004C2B91"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1A1041F" w14:textId="786CFFF8" w:rsidR="004C2B91" w:rsidRDefault="004C2B91" w:rsidP="004C2B91">
            <w:pPr>
              <w:pStyle w:val="naisc"/>
              <w:spacing w:before="0" w:after="0"/>
              <w:jc w:val="left"/>
              <w:rPr>
                <w:b/>
                <w:bCs/>
                <w:sz w:val="22"/>
                <w:szCs w:val="22"/>
              </w:rPr>
            </w:pPr>
            <w:r>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7FFE2369" w14:textId="77777777" w:rsidR="004C2B91" w:rsidRPr="00795D66" w:rsidRDefault="004C2B91" w:rsidP="004C2B91">
            <w:pPr>
              <w:pStyle w:val="naisc"/>
              <w:spacing w:before="0" w:after="0"/>
              <w:jc w:val="left"/>
              <w:rPr>
                <w:b/>
                <w:bCs/>
                <w:sz w:val="22"/>
                <w:szCs w:val="22"/>
              </w:rPr>
            </w:pPr>
            <w:r w:rsidRPr="00795D66">
              <w:rPr>
                <w:b/>
                <w:bCs/>
                <w:sz w:val="22"/>
                <w:szCs w:val="22"/>
              </w:rPr>
              <w:t>Vides aizsardzības un reģionālās attīstības ministrijas 10.07.2019. 5.iebildums:</w:t>
            </w:r>
          </w:p>
          <w:p w14:paraId="1927D415" w14:textId="73878A65" w:rsidR="004C2B91" w:rsidRPr="002A4E0F" w:rsidRDefault="004C2B91" w:rsidP="004C2B91">
            <w:pPr>
              <w:pStyle w:val="naisc"/>
              <w:spacing w:before="0" w:after="0"/>
              <w:jc w:val="both"/>
              <w:rPr>
                <w:sz w:val="22"/>
                <w:szCs w:val="22"/>
              </w:rPr>
            </w:pPr>
            <w:r w:rsidRPr="00795D66">
              <w:rPr>
                <w:sz w:val="22"/>
                <w:szCs w:val="22"/>
              </w:rPr>
              <w:t>“5. papildināt MK noteikumu projekta tiesību akta sākotnējo novērtējumu ar skaidrojumu (t.sk. sniegt informāciju par CO2 aprēķinu metodiku – izmantotajiem emisijas faktoriem un pieņēmumiem), kā noteikti MK noteikumu projekta 9.2.2., 9.2.3. un 9.2.4. apakšpunktā norādītie sasniedzamie uzraudzības rādītāji. Šie rādītāji neatšķiras no 2018. gada 16. janvāra Ministru kabineta noteikumos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9.2.2., 9.2.3. un 9.2.4. apakšpunktā norādītajiem, kaut gan atbalstu saņēmušo komersantu skaits ir atšķirīgs.”</w:t>
            </w:r>
          </w:p>
        </w:tc>
        <w:tc>
          <w:tcPr>
            <w:tcW w:w="4111" w:type="dxa"/>
            <w:tcBorders>
              <w:top w:val="single" w:sz="6" w:space="0" w:color="000000"/>
              <w:left w:val="single" w:sz="6" w:space="0" w:color="000000"/>
              <w:bottom w:val="single" w:sz="6" w:space="0" w:color="000000"/>
              <w:right w:val="single" w:sz="6" w:space="0" w:color="000000"/>
            </w:tcBorders>
          </w:tcPr>
          <w:p w14:paraId="2EC4A47C" w14:textId="61ACB7F8" w:rsidR="004C2B91" w:rsidRPr="00795D66" w:rsidRDefault="00481ED7" w:rsidP="004C2B91">
            <w:pPr>
              <w:pStyle w:val="naisc"/>
              <w:spacing w:before="0" w:after="0"/>
              <w:rPr>
                <w:b/>
                <w:bCs/>
                <w:sz w:val="22"/>
                <w:szCs w:val="22"/>
              </w:rPr>
            </w:pPr>
            <w:r>
              <w:rPr>
                <w:b/>
                <w:bCs/>
                <w:sz w:val="22"/>
                <w:szCs w:val="22"/>
              </w:rPr>
              <w:t>Sniegts skaidrojums</w:t>
            </w:r>
          </w:p>
          <w:p w14:paraId="6FBE5D50" w14:textId="77777777" w:rsidR="00795D66" w:rsidRDefault="00795D66" w:rsidP="00795D66">
            <w:pPr>
              <w:pStyle w:val="naisc"/>
              <w:spacing w:before="0" w:after="0"/>
              <w:jc w:val="both"/>
              <w:rPr>
                <w:sz w:val="22"/>
                <w:szCs w:val="22"/>
              </w:rPr>
            </w:pPr>
            <w:r>
              <w:rPr>
                <w:sz w:val="22"/>
                <w:szCs w:val="22"/>
              </w:rPr>
              <w:t xml:space="preserve">Rādītājs “atbalstu saņēmušo komersantu skaits” precizēts atbilstoši noteikumu projekta 7.punktā norādītajam, ka vienam atbalsta saņēmējam un saistītajiem uzņēmumiem maksimāli pieejamais finansējuma apmērs ir 1 000 000 </w:t>
            </w:r>
            <w:proofErr w:type="spellStart"/>
            <w:r>
              <w:rPr>
                <w:sz w:val="22"/>
                <w:szCs w:val="22"/>
              </w:rPr>
              <w:t>euro</w:t>
            </w:r>
            <w:proofErr w:type="spellEnd"/>
            <w:r>
              <w:rPr>
                <w:sz w:val="22"/>
                <w:szCs w:val="22"/>
              </w:rPr>
              <w:t>. Līdz ar to minimāli iespējamais atbalstu saņēmušo komersantu skaits ir 11 komersanti.</w:t>
            </w:r>
          </w:p>
          <w:p w14:paraId="27FFF3A9" w14:textId="737F88F5" w:rsidR="00795D66" w:rsidRPr="002479B0" w:rsidRDefault="00795D66" w:rsidP="00795D66">
            <w:pPr>
              <w:pStyle w:val="naisc"/>
              <w:spacing w:before="0" w:after="0"/>
              <w:jc w:val="both"/>
              <w:rPr>
                <w:sz w:val="22"/>
                <w:szCs w:val="22"/>
              </w:rPr>
            </w:pPr>
            <w:r>
              <w:rPr>
                <w:sz w:val="22"/>
                <w:szCs w:val="22"/>
              </w:rPr>
              <w:t xml:space="preserve"> Savukārt pārējo rādītāju vērtības precizētas ņemot vērā pirmās un otrās kārtas ietvaros vidējās panāktās rādītāju vērtības attiecībā pret pieprasīto (pieejamo) finansējumu. </w:t>
            </w:r>
          </w:p>
        </w:tc>
        <w:tc>
          <w:tcPr>
            <w:tcW w:w="2551" w:type="dxa"/>
            <w:tcBorders>
              <w:top w:val="single" w:sz="4" w:space="0" w:color="auto"/>
              <w:left w:val="single" w:sz="4" w:space="0" w:color="auto"/>
              <w:bottom w:val="single" w:sz="4" w:space="0" w:color="auto"/>
            </w:tcBorders>
          </w:tcPr>
          <w:p w14:paraId="45A1555D" w14:textId="5E6118DA" w:rsidR="004C2B91" w:rsidRPr="007F4FF8" w:rsidRDefault="007F4FF8" w:rsidP="007F4FF8">
            <w:pPr>
              <w:jc w:val="both"/>
              <w:rPr>
                <w:b/>
                <w:bCs/>
                <w:sz w:val="22"/>
                <w:szCs w:val="22"/>
              </w:rPr>
            </w:pPr>
            <w:r w:rsidRPr="007F4FF8">
              <w:rPr>
                <w:b/>
                <w:bCs/>
                <w:sz w:val="22"/>
                <w:szCs w:val="22"/>
              </w:rPr>
              <w:t>Noteikumu projekta 9.2.apakšpunkts izteikts šādā redakcijā:</w:t>
            </w:r>
          </w:p>
          <w:p w14:paraId="22417AEB" w14:textId="22D0F2DB" w:rsidR="007F4FF8" w:rsidRPr="007F4FF8" w:rsidRDefault="007F4FF8" w:rsidP="007F4FF8">
            <w:pPr>
              <w:jc w:val="both"/>
              <w:rPr>
                <w:sz w:val="22"/>
                <w:szCs w:val="22"/>
              </w:rPr>
            </w:pPr>
            <w:r>
              <w:rPr>
                <w:sz w:val="22"/>
                <w:szCs w:val="22"/>
              </w:rPr>
              <w:t>“</w:t>
            </w:r>
            <w:r>
              <w:t xml:space="preserve"> </w:t>
            </w:r>
            <w:r w:rsidRPr="007F4FF8">
              <w:rPr>
                <w:sz w:val="22"/>
                <w:szCs w:val="22"/>
              </w:rPr>
              <w:t>9.2.</w:t>
            </w:r>
            <w:r w:rsidRPr="007F4FF8">
              <w:rPr>
                <w:sz w:val="22"/>
                <w:szCs w:val="22"/>
              </w:rPr>
              <w:tab/>
              <w:t>līdz 2023. gada 31. decembrim specifiskā atbalsta trešās projektu iesniegumu atlases kārtas ietvaros sasniedzamie iznākuma rādītāji:</w:t>
            </w:r>
          </w:p>
          <w:p w14:paraId="45155772" w14:textId="77777777" w:rsidR="007F4FF8" w:rsidRPr="007F4FF8" w:rsidRDefault="007F4FF8" w:rsidP="007F4FF8">
            <w:pPr>
              <w:jc w:val="both"/>
              <w:rPr>
                <w:sz w:val="22"/>
                <w:szCs w:val="22"/>
              </w:rPr>
            </w:pPr>
            <w:r w:rsidRPr="007F4FF8">
              <w:rPr>
                <w:sz w:val="22"/>
                <w:szCs w:val="22"/>
              </w:rPr>
              <w:t>9.2.1.</w:t>
            </w:r>
            <w:r w:rsidRPr="007F4FF8">
              <w:rPr>
                <w:sz w:val="22"/>
                <w:szCs w:val="22"/>
              </w:rPr>
              <w:tab/>
              <w:t>atbalstu saņēmušo komersantu skaits – 11 komersanti;</w:t>
            </w:r>
          </w:p>
          <w:p w14:paraId="5EC89497" w14:textId="77777777" w:rsidR="007F4FF8" w:rsidRPr="007F4FF8" w:rsidRDefault="007F4FF8" w:rsidP="007F4FF8">
            <w:pPr>
              <w:jc w:val="both"/>
              <w:rPr>
                <w:sz w:val="22"/>
                <w:szCs w:val="22"/>
              </w:rPr>
            </w:pPr>
            <w:r w:rsidRPr="007F4FF8">
              <w:rPr>
                <w:sz w:val="22"/>
                <w:szCs w:val="22"/>
              </w:rPr>
              <w:t>9.2.2.</w:t>
            </w:r>
            <w:r w:rsidRPr="007F4FF8">
              <w:rPr>
                <w:sz w:val="22"/>
                <w:szCs w:val="22"/>
              </w:rPr>
              <w:tab/>
              <w:t xml:space="preserve">enerģijas ietaupījums atbalstu saņēmušiem komersantiem – 103 696 </w:t>
            </w:r>
            <w:proofErr w:type="spellStart"/>
            <w:r w:rsidRPr="007F4FF8">
              <w:rPr>
                <w:sz w:val="22"/>
                <w:szCs w:val="22"/>
              </w:rPr>
              <w:t>MWh</w:t>
            </w:r>
            <w:proofErr w:type="spellEnd"/>
            <w:r w:rsidRPr="007F4FF8">
              <w:rPr>
                <w:sz w:val="22"/>
                <w:szCs w:val="22"/>
              </w:rPr>
              <w:t>/gadā;</w:t>
            </w:r>
          </w:p>
          <w:p w14:paraId="4FF95F70" w14:textId="77777777" w:rsidR="007F4FF8" w:rsidRPr="007F4FF8" w:rsidRDefault="007F4FF8" w:rsidP="007F4FF8">
            <w:pPr>
              <w:jc w:val="both"/>
              <w:rPr>
                <w:sz w:val="22"/>
                <w:szCs w:val="22"/>
              </w:rPr>
            </w:pPr>
            <w:r w:rsidRPr="007F4FF8">
              <w:rPr>
                <w:sz w:val="22"/>
                <w:szCs w:val="22"/>
              </w:rPr>
              <w:t>9.2.3.</w:t>
            </w:r>
            <w:r w:rsidRPr="007F4FF8">
              <w:rPr>
                <w:sz w:val="22"/>
                <w:szCs w:val="22"/>
              </w:rPr>
              <w:tab/>
              <w:t xml:space="preserve">no atjaunojamiem energoresursiem ražotā </w:t>
            </w:r>
            <w:proofErr w:type="spellStart"/>
            <w:r w:rsidRPr="007F4FF8">
              <w:rPr>
                <w:sz w:val="22"/>
                <w:szCs w:val="22"/>
              </w:rPr>
              <w:t>papildjauda</w:t>
            </w:r>
            <w:proofErr w:type="spellEnd"/>
            <w:r w:rsidRPr="007F4FF8">
              <w:rPr>
                <w:sz w:val="22"/>
                <w:szCs w:val="22"/>
              </w:rPr>
              <w:t xml:space="preserve"> – 9 MW;</w:t>
            </w:r>
          </w:p>
          <w:p w14:paraId="21336B0F" w14:textId="4765C459" w:rsidR="007F4FF8" w:rsidRPr="002479B0" w:rsidRDefault="007F4FF8" w:rsidP="007F4FF8">
            <w:pPr>
              <w:jc w:val="both"/>
              <w:rPr>
                <w:sz w:val="22"/>
                <w:szCs w:val="22"/>
              </w:rPr>
            </w:pPr>
            <w:r w:rsidRPr="007F4FF8">
              <w:rPr>
                <w:sz w:val="22"/>
                <w:szCs w:val="22"/>
              </w:rPr>
              <w:t>9.2.4.</w:t>
            </w:r>
            <w:r w:rsidRPr="007F4FF8">
              <w:rPr>
                <w:sz w:val="22"/>
                <w:szCs w:val="22"/>
              </w:rPr>
              <w:tab/>
              <w:t>aprēķinātais siltumnīcefekta gāzu samazinājums gadā – 11 922 CO2 ekvivalenta tonnas.</w:t>
            </w:r>
            <w:r>
              <w:rPr>
                <w:sz w:val="22"/>
                <w:szCs w:val="22"/>
              </w:rPr>
              <w:t>”</w:t>
            </w:r>
          </w:p>
        </w:tc>
      </w:tr>
      <w:tr w:rsidR="00874A5D" w:rsidRPr="002479B0" w14:paraId="14857521" w14:textId="77777777" w:rsidTr="00CE41AE">
        <w:tc>
          <w:tcPr>
            <w:tcW w:w="716" w:type="dxa"/>
            <w:tcBorders>
              <w:top w:val="single" w:sz="6" w:space="0" w:color="000000"/>
              <w:left w:val="single" w:sz="6" w:space="0" w:color="000000"/>
              <w:bottom w:val="single" w:sz="6" w:space="0" w:color="000000"/>
              <w:right w:val="single" w:sz="6" w:space="0" w:color="000000"/>
            </w:tcBorders>
          </w:tcPr>
          <w:p w14:paraId="2ADEDD88" w14:textId="77777777" w:rsidR="00874A5D" w:rsidRPr="002479B0" w:rsidRDefault="00874A5D"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2E56154" w14:textId="20E7B382" w:rsidR="00874A5D" w:rsidRDefault="00874A5D" w:rsidP="00874A5D">
            <w:pPr>
              <w:pStyle w:val="naisc"/>
              <w:spacing w:before="0" w:after="0"/>
              <w:jc w:val="left"/>
              <w:rPr>
                <w:b/>
                <w:bCs/>
                <w:sz w:val="22"/>
                <w:szCs w:val="22"/>
              </w:rPr>
            </w:pPr>
            <w:r>
              <w:rPr>
                <w:b/>
                <w:bCs/>
                <w:sz w:val="22"/>
                <w:szCs w:val="22"/>
              </w:rPr>
              <w:t>Noteikumu projekta anotācijas II sadaļas 1.punkts</w:t>
            </w:r>
          </w:p>
        </w:tc>
        <w:tc>
          <w:tcPr>
            <w:tcW w:w="4278" w:type="dxa"/>
            <w:tcBorders>
              <w:top w:val="single" w:sz="6" w:space="0" w:color="000000"/>
              <w:left w:val="single" w:sz="6" w:space="0" w:color="000000"/>
              <w:bottom w:val="single" w:sz="6" w:space="0" w:color="000000"/>
              <w:right w:val="single" w:sz="6" w:space="0" w:color="000000"/>
            </w:tcBorders>
          </w:tcPr>
          <w:p w14:paraId="02ACF6B4" w14:textId="77777777" w:rsidR="00874A5D" w:rsidRDefault="00874A5D" w:rsidP="00874A5D">
            <w:pPr>
              <w:pStyle w:val="naisc"/>
              <w:spacing w:before="0" w:after="0"/>
              <w:jc w:val="left"/>
              <w:rPr>
                <w:b/>
                <w:bCs/>
                <w:sz w:val="22"/>
                <w:szCs w:val="22"/>
              </w:rPr>
            </w:pPr>
            <w:r>
              <w:rPr>
                <w:b/>
                <w:bCs/>
                <w:sz w:val="22"/>
                <w:szCs w:val="22"/>
              </w:rPr>
              <w:t>Finanšu ministrijas 01.07.2019. 7.priekšlikums:</w:t>
            </w:r>
          </w:p>
          <w:p w14:paraId="74D3B2D2" w14:textId="6B253D23" w:rsidR="00874A5D" w:rsidRPr="00024AFC" w:rsidRDefault="00874A5D" w:rsidP="00874A5D">
            <w:pPr>
              <w:pStyle w:val="naisc"/>
              <w:spacing w:before="0" w:after="0"/>
              <w:jc w:val="both"/>
              <w:rPr>
                <w:sz w:val="22"/>
                <w:szCs w:val="22"/>
              </w:rPr>
            </w:pPr>
            <w:r>
              <w:rPr>
                <w:sz w:val="22"/>
                <w:szCs w:val="22"/>
              </w:rPr>
              <w:t>“</w:t>
            </w:r>
            <w:r w:rsidRPr="00024AFC">
              <w:rPr>
                <w:sz w:val="22"/>
                <w:szCs w:val="22"/>
              </w:rPr>
              <w:t>7.</w:t>
            </w:r>
            <w:r w:rsidRPr="00024AFC">
              <w:rPr>
                <w:sz w:val="22"/>
                <w:szCs w:val="22"/>
              </w:rPr>
              <w:tab/>
              <w:t>Lūdzam papildināt anotācijas II sadaļas 1.punktu ar noteikumu projekta 3.punktā noteikto: “[..], kas veic saimniecisko darbību apstrādes rūpniecības nozarēs”.</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78802449" w14:textId="3C6F0487" w:rsidR="00874A5D" w:rsidRPr="002479B0" w:rsidRDefault="00874A5D" w:rsidP="00874A5D">
            <w:pPr>
              <w:pStyle w:val="naisc"/>
              <w:spacing w:before="0" w:after="0"/>
              <w:rPr>
                <w:sz w:val="22"/>
                <w:szCs w:val="22"/>
              </w:rPr>
            </w:pPr>
            <w:r w:rsidRPr="0042077A">
              <w:rPr>
                <w:b/>
                <w:bCs/>
                <w:sz w:val="22"/>
                <w:szCs w:val="22"/>
              </w:rPr>
              <w:t>Ņemts vērā</w:t>
            </w:r>
          </w:p>
        </w:tc>
        <w:tc>
          <w:tcPr>
            <w:tcW w:w="2551" w:type="dxa"/>
            <w:tcBorders>
              <w:top w:val="single" w:sz="4" w:space="0" w:color="auto"/>
              <w:left w:val="single" w:sz="4" w:space="0" w:color="auto"/>
              <w:bottom w:val="single" w:sz="4" w:space="0" w:color="auto"/>
            </w:tcBorders>
          </w:tcPr>
          <w:p w14:paraId="66FD0A6A" w14:textId="0A0D7435" w:rsidR="00874A5D" w:rsidRPr="002479B0" w:rsidRDefault="00874A5D" w:rsidP="00874A5D">
            <w:pPr>
              <w:jc w:val="both"/>
              <w:rPr>
                <w:sz w:val="22"/>
                <w:szCs w:val="22"/>
              </w:rPr>
            </w:pPr>
            <w:r w:rsidRPr="0042077A">
              <w:rPr>
                <w:b/>
                <w:bCs/>
                <w:sz w:val="22"/>
                <w:szCs w:val="22"/>
              </w:rPr>
              <w:t>Veiktos labojumus lūgums skatīt noteikumu projekta anotācijā</w:t>
            </w:r>
          </w:p>
        </w:tc>
      </w:tr>
      <w:tr w:rsidR="00874A5D" w:rsidRPr="002479B0" w14:paraId="3498760F" w14:textId="77777777" w:rsidTr="00CE41AE">
        <w:tc>
          <w:tcPr>
            <w:tcW w:w="716" w:type="dxa"/>
            <w:tcBorders>
              <w:top w:val="single" w:sz="6" w:space="0" w:color="000000"/>
              <w:left w:val="single" w:sz="6" w:space="0" w:color="000000"/>
              <w:bottom w:val="single" w:sz="6" w:space="0" w:color="000000"/>
              <w:right w:val="single" w:sz="6" w:space="0" w:color="000000"/>
            </w:tcBorders>
          </w:tcPr>
          <w:p w14:paraId="3230A9ED" w14:textId="77777777" w:rsidR="00874A5D" w:rsidRPr="002479B0" w:rsidRDefault="00874A5D"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FF3BC1F" w14:textId="0B416768" w:rsidR="00874A5D" w:rsidRPr="00CE41AE" w:rsidRDefault="00874A5D" w:rsidP="00874A5D">
            <w:pPr>
              <w:pStyle w:val="naisc"/>
              <w:spacing w:before="0" w:after="0"/>
              <w:jc w:val="left"/>
              <w:rPr>
                <w:b/>
                <w:bCs/>
                <w:sz w:val="22"/>
                <w:szCs w:val="22"/>
              </w:rPr>
            </w:pPr>
            <w:r>
              <w:rPr>
                <w:b/>
                <w:bCs/>
                <w:sz w:val="22"/>
                <w:szCs w:val="22"/>
              </w:rPr>
              <w:t>Noteikumu projekta anotācijas III sadaļas 8.punkts</w:t>
            </w:r>
          </w:p>
        </w:tc>
        <w:tc>
          <w:tcPr>
            <w:tcW w:w="4278" w:type="dxa"/>
            <w:tcBorders>
              <w:top w:val="single" w:sz="6" w:space="0" w:color="000000"/>
              <w:left w:val="single" w:sz="6" w:space="0" w:color="000000"/>
              <w:bottom w:val="single" w:sz="6" w:space="0" w:color="000000"/>
              <w:right w:val="single" w:sz="6" w:space="0" w:color="000000"/>
            </w:tcBorders>
          </w:tcPr>
          <w:p w14:paraId="1715A13E" w14:textId="77777777" w:rsidR="00874A5D" w:rsidRDefault="00874A5D" w:rsidP="00874A5D">
            <w:pPr>
              <w:pStyle w:val="naisc"/>
              <w:spacing w:before="0" w:after="0"/>
              <w:jc w:val="left"/>
              <w:rPr>
                <w:b/>
                <w:bCs/>
                <w:sz w:val="22"/>
                <w:szCs w:val="22"/>
              </w:rPr>
            </w:pPr>
            <w:r>
              <w:rPr>
                <w:b/>
                <w:bCs/>
                <w:sz w:val="22"/>
                <w:szCs w:val="22"/>
              </w:rPr>
              <w:t>Finanšu ministrijas 01.07.2019. 12.iebildums:</w:t>
            </w:r>
          </w:p>
          <w:p w14:paraId="4D1CFFBB" w14:textId="77777777" w:rsidR="00874A5D" w:rsidRPr="00CE41AE" w:rsidRDefault="00874A5D" w:rsidP="00874A5D">
            <w:pPr>
              <w:pStyle w:val="naisc"/>
              <w:jc w:val="both"/>
              <w:rPr>
                <w:sz w:val="22"/>
                <w:szCs w:val="22"/>
              </w:rPr>
            </w:pPr>
            <w:r>
              <w:rPr>
                <w:sz w:val="22"/>
                <w:szCs w:val="22"/>
              </w:rPr>
              <w:t>“</w:t>
            </w:r>
            <w:r w:rsidRPr="00CE41AE">
              <w:rPr>
                <w:sz w:val="22"/>
                <w:szCs w:val="22"/>
              </w:rPr>
              <w:t>12.</w:t>
            </w:r>
            <w:r w:rsidRPr="00CE41AE">
              <w:rPr>
                <w:sz w:val="22"/>
                <w:szCs w:val="22"/>
              </w:rPr>
              <w:tab/>
              <w:t>Lūdzam precizēt anotācijas III sadaļas 8. punktu:</w:t>
            </w:r>
          </w:p>
          <w:p w14:paraId="6C8B8F5C" w14:textId="77777777" w:rsidR="00874A5D" w:rsidRPr="00CE41AE" w:rsidRDefault="00874A5D" w:rsidP="00874A5D">
            <w:pPr>
              <w:pStyle w:val="naisc"/>
              <w:jc w:val="both"/>
              <w:rPr>
                <w:sz w:val="22"/>
                <w:szCs w:val="22"/>
              </w:rPr>
            </w:pPr>
            <w:r w:rsidRPr="00CE41AE">
              <w:rPr>
                <w:sz w:val="22"/>
                <w:szCs w:val="22"/>
              </w:rPr>
              <w:t>a.</w:t>
            </w:r>
            <w:r w:rsidRPr="00CE41AE">
              <w:rPr>
                <w:sz w:val="22"/>
                <w:szCs w:val="22"/>
              </w:rPr>
              <w:tab/>
              <w:t>norādot, ka tehniskās dokumentācijas izstrādes izmaksas atbilst noteikumu 26.1. nevis 23.1. apakšpunktam,</w:t>
            </w:r>
          </w:p>
          <w:p w14:paraId="1484AEA2" w14:textId="61B1E61E" w:rsidR="00874A5D" w:rsidRPr="00CE41AE" w:rsidRDefault="00874A5D" w:rsidP="00874A5D">
            <w:pPr>
              <w:pStyle w:val="naisc"/>
              <w:spacing w:before="0" w:after="0"/>
              <w:jc w:val="both"/>
              <w:rPr>
                <w:sz w:val="22"/>
                <w:szCs w:val="22"/>
              </w:rPr>
            </w:pPr>
            <w:r w:rsidRPr="00CE41AE">
              <w:rPr>
                <w:sz w:val="22"/>
                <w:szCs w:val="22"/>
              </w:rPr>
              <w:t>b.</w:t>
            </w:r>
            <w:r w:rsidRPr="00CE41AE">
              <w:rPr>
                <w:sz w:val="22"/>
                <w:szCs w:val="22"/>
              </w:rPr>
              <w:tab/>
              <w:t>papildinot ar informāciju par noteikumu 26.3. apakšpunktā noteiktajām izmaksām, kas arī var rasties pirms projekta iesnieguma iesniegšanas sadarbības iestādē.</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412C2743" w14:textId="188C3443" w:rsidR="00874A5D" w:rsidRPr="002479B0" w:rsidRDefault="00874A5D" w:rsidP="00874A5D">
            <w:pPr>
              <w:pStyle w:val="naisc"/>
              <w:spacing w:before="0" w:after="0"/>
              <w:rPr>
                <w:sz w:val="22"/>
                <w:szCs w:val="22"/>
              </w:rPr>
            </w:pPr>
            <w:r w:rsidRPr="0042077A">
              <w:rPr>
                <w:b/>
                <w:bCs/>
                <w:sz w:val="22"/>
                <w:szCs w:val="22"/>
              </w:rPr>
              <w:t>Ņemts vērā</w:t>
            </w:r>
          </w:p>
        </w:tc>
        <w:tc>
          <w:tcPr>
            <w:tcW w:w="2551" w:type="dxa"/>
            <w:tcBorders>
              <w:top w:val="single" w:sz="4" w:space="0" w:color="auto"/>
              <w:left w:val="single" w:sz="4" w:space="0" w:color="auto"/>
              <w:bottom w:val="single" w:sz="4" w:space="0" w:color="auto"/>
            </w:tcBorders>
          </w:tcPr>
          <w:p w14:paraId="55EB07D6" w14:textId="55BDB466" w:rsidR="00874A5D" w:rsidRPr="002479B0" w:rsidRDefault="00874A5D" w:rsidP="00874A5D">
            <w:pPr>
              <w:jc w:val="both"/>
              <w:rPr>
                <w:sz w:val="22"/>
                <w:szCs w:val="22"/>
              </w:rPr>
            </w:pPr>
            <w:r w:rsidRPr="0042077A">
              <w:rPr>
                <w:b/>
                <w:bCs/>
                <w:sz w:val="22"/>
                <w:szCs w:val="22"/>
              </w:rPr>
              <w:t>Veiktos labojumus lūgums skatīt noteikumu projekta anotācijā</w:t>
            </w:r>
          </w:p>
        </w:tc>
      </w:tr>
      <w:tr w:rsidR="00037E6F" w:rsidRPr="002479B0" w14:paraId="1A370EB4" w14:textId="77777777" w:rsidTr="00A114C6">
        <w:tc>
          <w:tcPr>
            <w:tcW w:w="716" w:type="dxa"/>
            <w:tcBorders>
              <w:top w:val="single" w:sz="6" w:space="0" w:color="000000"/>
              <w:left w:val="single" w:sz="6" w:space="0" w:color="000000"/>
              <w:bottom w:val="single" w:sz="6" w:space="0" w:color="000000"/>
              <w:right w:val="single" w:sz="6" w:space="0" w:color="000000"/>
            </w:tcBorders>
          </w:tcPr>
          <w:p w14:paraId="083402D5" w14:textId="77777777" w:rsidR="00037E6F" w:rsidRPr="002479B0" w:rsidRDefault="00037E6F"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E5D4E5D" w14:textId="6A4BD529" w:rsidR="00037E6F" w:rsidRDefault="00037E6F" w:rsidP="00037E6F">
            <w:pPr>
              <w:pStyle w:val="naisc"/>
              <w:spacing w:before="0" w:after="0"/>
              <w:jc w:val="left"/>
              <w:rPr>
                <w:b/>
                <w:bCs/>
                <w:sz w:val="22"/>
                <w:szCs w:val="22"/>
              </w:rPr>
            </w:pPr>
            <w:r>
              <w:rPr>
                <w:b/>
                <w:bCs/>
                <w:sz w:val="22"/>
                <w:szCs w:val="22"/>
              </w:rPr>
              <w:t>Noteikumu projekta anotācijas IV sadaļas 1.punkts</w:t>
            </w:r>
          </w:p>
        </w:tc>
        <w:tc>
          <w:tcPr>
            <w:tcW w:w="4278" w:type="dxa"/>
            <w:tcBorders>
              <w:top w:val="single" w:sz="6" w:space="0" w:color="000000"/>
              <w:left w:val="single" w:sz="6" w:space="0" w:color="000000"/>
              <w:bottom w:val="single" w:sz="6" w:space="0" w:color="000000"/>
              <w:right w:val="single" w:sz="6" w:space="0" w:color="000000"/>
            </w:tcBorders>
          </w:tcPr>
          <w:p w14:paraId="0CEB3F39" w14:textId="77777777" w:rsidR="00037E6F" w:rsidRDefault="00037E6F" w:rsidP="00037E6F">
            <w:pPr>
              <w:pStyle w:val="naisc"/>
              <w:spacing w:before="0" w:after="0"/>
              <w:jc w:val="left"/>
              <w:rPr>
                <w:b/>
                <w:bCs/>
                <w:sz w:val="22"/>
                <w:szCs w:val="22"/>
              </w:rPr>
            </w:pPr>
            <w:r>
              <w:rPr>
                <w:b/>
                <w:bCs/>
                <w:sz w:val="22"/>
                <w:szCs w:val="22"/>
              </w:rPr>
              <w:t>Finanšu ministrijas 01.07.2019. 13.iebildums:</w:t>
            </w:r>
          </w:p>
          <w:p w14:paraId="6C942D55" w14:textId="20925C11" w:rsidR="00037E6F" w:rsidRPr="00CE41AE" w:rsidRDefault="00037E6F" w:rsidP="00037E6F">
            <w:pPr>
              <w:pStyle w:val="naisc"/>
              <w:spacing w:before="0" w:after="0"/>
              <w:jc w:val="both"/>
              <w:rPr>
                <w:sz w:val="22"/>
                <w:szCs w:val="22"/>
              </w:rPr>
            </w:pPr>
            <w:r>
              <w:rPr>
                <w:sz w:val="22"/>
                <w:szCs w:val="22"/>
              </w:rPr>
              <w:t>“</w:t>
            </w:r>
            <w:r>
              <w:t xml:space="preserve">Lūdzam papildināt anotācijas </w:t>
            </w:r>
            <w:r w:rsidRPr="00893D50">
              <w:t>IV</w:t>
            </w:r>
            <w:r>
              <w:t xml:space="preserve"> sadaļas “</w:t>
            </w:r>
            <w:r w:rsidRPr="00893D50">
              <w:t>Tiesību akta projekta ietekme uz spēkā esošo tiesību normu sistēmu</w:t>
            </w:r>
            <w:r>
              <w:t xml:space="preserve">” 1.punktu “Saistītie tiesību aktu projekti” ar informāciju, ka noteikumu projekts Ministru kabinetā tiks virzīts vienlaicīgi vai pēc noteikumu projektiem </w:t>
            </w:r>
            <w:r w:rsidRPr="00893D50">
              <w:t>“</w:t>
            </w:r>
            <w:r>
              <w:t xml:space="preserve">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w:t>
            </w:r>
            <w:r>
              <w:lastRenderedPageBreak/>
              <w:t>pirmās projektu iesniegumu atlases kārtas īstenošanas noteikumi”</w:t>
            </w:r>
            <w:r w:rsidRPr="00893D50">
              <w:t>”</w:t>
            </w:r>
            <w:r>
              <w:t xml:space="preserve"> (VSS-585) un “</w:t>
            </w:r>
            <w:r w:rsidRPr="0081688F">
              <w:t>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t>””</w:t>
            </w:r>
          </w:p>
        </w:tc>
        <w:tc>
          <w:tcPr>
            <w:tcW w:w="4111" w:type="dxa"/>
            <w:tcBorders>
              <w:top w:val="single" w:sz="6" w:space="0" w:color="000000"/>
              <w:left w:val="single" w:sz="6" w:space="0" w:color="000000"/>
              <w:bottom w:val="single" w:sz="6" w:space="0" w:color="000000"/>
              <w:right w:val="single" w:sz="6" w:space="0" w:color="000000"/>
            </w:tcBorders>
          </w:tcPr>
          <w:p w14:paraId="0B9C1722" w14:textId="1A7A8F4B" w:rsidR="00037E6F" w:rsidRPr="002479B0" w:rsidRDefault="00037E6F" w:rsidP="00037E6F">
            <w:pPr>
              <w:pStyle w:val="naisc"/>
              <w:spacing w:before="0" w:after="0"/>
              <w:rPr>
                <w:sz w:val="22"/>
                <w:szCs w:val="22"/>
              </w:rPr>
            </w:pPr>
            <w:r w:rsidRPr="0042077A">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7E303390" w14:textId="6AD7E43E" w:rsidR="00037E6F" w:rsidRPr="002479B0" w:rsidRDefault="00037E6F" w:rsidP="00037E6F">
            <w:pPr>
              <w:jc w:val="both"/>
              <w:rPr>
                <w:sz w:val="22"/>
                <w:szCs w:val="22"/>
              </w:rPr>
            </w:pPr>
            <w:r w:rsidRPr="0042077A">
              <w:rPr>
                <w:b/>
                <w:bCs/>
                <w:sz w:val="22"/>
                <w:szCs w:val="22"/>
              </w:rPr>
              <w:t>Veiktos labojumus lūgums skatīt noteikumu projekta anotācijā</w:t>
            </w:r>
          </w:p>
        </w:tc>
      </w:tr>
      <w:tr w:rsidR="00B322C8" w:rsidRPr="002479B0" w14:paraId="5E8A5A3A" w14:textId="77777777" w:rsidTr="004D5C42">
        <w:tc>
          <w:tcPr>
            <w:tcW w:w="716" w:type="dxa"/>
            <w:tcBorders>
              <w:top w:val="single" w:sz="6" w:space="0" w:color="000000"/>
              <w:left w:val="single" w:sz="6" w:space="0" w:color="000000"/>
              <w:bottom w:val="single" w:sz="6" w:space="0" w:color="000000"/>
              <w:right w:val="single" w:sz="6" w:space="0" w:color="000000"/>
            </w:tcBorders>
          </w:tcPr>
          <w:p w14:paraId="75052C25" w14:textId="77777777" w:rsidR="00B322C8" w:rsidRPr="002479B0" w:rsidRDefault="00B322C8"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27B8A31" w14:textId="3E261A96" w:rsidR="00B322C8" w:rsidRDefault="00B322C8" w:rsidP="00B322C8">
            <w:pPr>
              <w:pStyle w:val="naisc"/>
              <w:spacing w:before="0" w:after="0"/>
              <w:jc w:val="left"/>
              <w:rPr>
                <w:b/>
                <w:bCs/>
                <w:sz w:val="22"/>
                <w:szCs w:val="22"/>
              </w:rPr>
            </w:pPr>
            <w:r>
              <w:rPr>
                <w:b/>
                <w:bCs/>
                <w:sz w:val="22"/>
                <w:szCs w:val="22"/>
              </w:rPr>
              <w:t>Noteikumu projekta anotācijas V sadaļa</w:t>
            </w:r>
          </w:p>
        </w:tc>
        <w:tc>
          <w:tcPr>
            <w:tcW w:w="4278" w:type="dxa"/>
            <w:tcBorders>
              <w:top w:val="single" w:sz="6" w:space="0" w:color="000000"/>
              <w:left w:val="single" w:sz="6" w:space="0" w:color="000000"/>
              <w:bottom w:val="single" w:sz="6" w:space="0" w:color="000000"/>
              <w:right w:val="single" w:sz="6" w:space="0" w:color="000000"/>
            </w:tcBorders>
          </w:tcPr>
          <w:p w14:paraId="5ED5BC5C" w14:textId="77777777" w:rsidR="00B322C8" w:rsidRPr="00B322C8" w:rsidRDefault="00B322C8" w:rsidP="00B322C8">
            <w:pPr>
              <w:pStyle w:val="naisc"/>
              <w:spacing w:before="0" w:after="0"/>
              <w:jc w:val="left"/>
              <w:rPr>
                <w:b/>
                <w:bCs/>
                <w:sz w:val="22"/>
                <w:szCs w:val="22"/>
              </w:rPr>
            </w:pPr>
            <w:r w:rsidRPr="00B322C8">
              <w:rPr>
                <w:b/>
                <w:bCs/>
                <w:sz w:val="22"/>
                <w:szCs w:val="22"/>
              </w:rPr>
              <w:t>Tieslietu ministrijas 27.06.2019. 5.iebildums:</w:t>
            </w:r>
          </w:p>
          <w:p w14:paraId="21E996C6" w14:textId="77777777" w:rsidR="00B322C8" w:rsidRPr="00B322C8" w:rsidRDefault="00B322C8" w:rsidP="00B322C8">
            <w:pPr>
              <w:pStyle w:val="naisc"/>
              <w:jc w:val="both"/>
              <w:rPr>
                <w:sz w:val="22"/>
                <w:szCs w:val="22"/>
              </w:rPr>
            </w:pPr>
            <w:r w:rsidRPr="00B322C8">
              <w:rPr>
                <w:sz w:val="22"/>
                <w:szCs w:val="22"/>
              </w:rPr>
              <w:t>“5. Norādām, ka noteikumu projekta anotācijas V sadaļas 1. tabulā (turpmāk – Tabula) ir norādīts Komisijas regulas Nr. 651/2014 8. panta 3. punkts, kas ir ieviests tabulas B ailē norādītajā noteikumu projekta 50. punktā. Savukārt noteikumu projekta 50. punktā nav norādīta atsauce uz Tabulas A ailē norādīto Komisijas regulas Nr. 651/2014 8. panta 3. punktu. Līdzīgi Tabulas A ailē tiek norādīts Komisijas regulas Nr. 651/2014 38. panta 5. un 6. punkts,  kas ir ieviesti tabulas B ailē norādītajā noteikumu projekta 8. punktā. Savukārt noteikumu projekta 8. punktā nav norādīta atsauce uz Tabulas A ailē norādīto Komisijas regulas Nr. 651/2014 38. panta 5. un 6. punktu.  Ievērojot, ka vienīgais regulu ieviešanas veids nacionālajos normatīvajos aktos ir atsauču veidošana uz tām, lūdzam papildināt noteikumu projektu ar atsauci uz iepriekš minēto Eiropas Savienības regulas normu vai precizēt Tabulu.</w:t>
            </w:r>
          </w:p>
          <w:p w14:paraId="3871524B" w14:textId="6ADC8EA6" w:rsidR="00B322C8" w:rsidRPr="00B322C8" w:rsidRDefault="00B322C8" w:rsidP="00B322C8">
            <w:pPr>
              <w:pStyle w:val="naisc"/>
              <w:spacing w:before="0" w:after="0"/>
              <w:jc w:val="both"/>
              <w:rPr>
                <w:sz w:val="22"/>
                <w:szCs w:val="22"/>
              </w:rPr>
            </w:pPr>
            <w:r w:rsidRPr="00B322C8">
              <w:rPr>
                <w:sz w:val="22"/>
                <w:szCs w:val="22"/>
              </w:rPr>
              <w:lastRenderedPageBreak/>
              <w:t xml:space="preserve">Papildus atbilstoši Ministru kabineta 2009. gada 15. decembra instrukcijas Nr. 19 ''Tiesību akta projekta sākotnējās ietekmes izvērtēšanas kārtība'' 56. punktam lūdzam noteikumu projekta anotācijas Tabulā norādīt visus noteikumu projekta punktus, ar kuriem tiek ieviestas attiecīgās regulas normas. Piemēram, Tabulā nav norādīts, ka ar noteikumu projekta 48. punktu tiek ieviests Komisijas 2013. gada 18. decembra Regulas (EK) Nr. 1407/2013 par Līguma par Eiropas Savienības darbību 107. un 108. panta piemērošanu </w:t>
            </w:r>
            <w:proofErr w:type="spellStart"/>
            <w:r w:rsidRPr="00B322C8">
              <w:rPr>
                <w:sz w:val="22"/>
                <w:szCs w:val="22"/>
              </w:rPr>
              <w:t>de</w:t>
            </w:r>
            <w:proofErr w:type="spellEnd"/>
            <w:r w:rsidRPr="00B322C8">
              <w:rPr>
                <w:sz w:val="22"/>
                <w:szCs w:val="22"/>
              </w:rPr>
              <w:t xml:space="preserve"> </w:t>
            </w:r>
            <w:proofErr w:type="spellStart"/>
            <w:r w:rsidRPr="00B322C8">
              <w:rPr>
                <w:sz w:val="22"/>
                <w:szCs w:val="22"/>
              </w:rPr>
              <w:t>minimis</w:t>
            </w:r>
            <w:proofErr w:type="spellEnd"/>
            <w:r w:rsidRPr="00B322C8">
              <w:rPr>
                <w:sz w:val="22"/>
                <w:szCs w:val="22"/>
              </w:rPr>
              <w:t xml:space="preserve"> atbalstam 3. panta 8. un 9. punkts.”</w:t>
            </w:r>
          </w:p>
        </w:tc>
        <w:tc>
          <w:tcPr>
            <w:tcW w:w="4111" w:type="dxa"/>
            <w:tcBorders>
              <w:top w:val="single" w:sz="6" w:space="0" w:color="000000"/>
              <w:left w:val="single" w:sz="6" w:space="0" w:color="000000"/>
              <w:bottom w:val="single" w:sz="6" w:space="0" w:color="000000"/>
              <w:right w:val="single" w:sz="6" w:space="0" w:color="000000"/>
            </w:tcBorders>
          </w:tcPr>
          <w:p w14:paraId="6E6ECE93" w14:textId="1AE2F129" w:rsidR="00B322C8" w:rsidRPr="002479B0" w:rsidRDefault="00B322C8" w:rsidP="00B322C8">
            <w:pPr>
              <w:pStyle w:val="naisc"/>
              <w:spacing w:before="0" w:after="0"/>
              <w:rPr>
                <w:sz w:val="22"/>
                <w:szCs w:val="22"/>
              </w:rPr>
            </w:pPr>
            <w:r w:rsidRPr="0042077A">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2BF7DA9C" w14:textId="0F4A82E6" w:rsidR="00B322C8" w:rsidRPr="002479B0" w:rsidRDefault="00B322C8" w:rsidP="00B322C8">
            <w:pPr>
              <w:jc w:val="both"/>
              <w:rPr>
                <w:sz w:val="22"/>
                <w:szCs w:val="22"/>
              </w:rPr>
            </w:pPr>
            <w:r w:rsidRPr="0042077A">
              <w:rPr>
                <w:b/>
                <w:bCs/>
                <w:sz w:val="22"/>
                <w:szCs w:val="22"/>
              </w:rPr>
              <w:t>Veiktos labojumus lūgums skatīt noteikumu projekta anotācijā</w:t>
            </w:r>
          </w:p>
        </w:tc>
      </w:tr>
      <w:tr w:rsidR="00E17F82" w:rsidRPr="002479B0" w14:paraId="0BD4D862" w14:textId="77777777" w:rsidTr="0088699C">
        <w:tc>
          <w:tcPr>
            <w:tcW w:w="716" w:type="dxa"/>
            <w:tcBorders>
              <w:top w:val="single" w:sz="6" w:space="0" w:color="000000"/>
              <w:left w:val="single" w:sz="6" w:space="0" w:color="000000"/>
              <w:bottom w:val="single" w:sz="6" w:space="0" w:color="000000"/>
              <w:right w:val="single" w:sz="6" w:space="0" w:color="000000"/>
            </w:tcBorders>
          </w:tcPr>
          <w:p w14:paraId="4325DF0D" w14:textId="77777777" w:rsidR="00E17F82" w:rsidRPr="002479B0" w:rsidRDefault="00E17F82" w:rsidP="00481ED7">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4" w:space="0" w:color="auto"/>
              <w:right w:val="single" w:sz="6" w:space="0" w:color="000000"/>
            </w:tcBorders>
          </w:tcPr>
          <w:p w14:paraId="1EEABD65" w14:textId="2A6F6FDA" w:rsidR="00E17F82" w:rsidRDefault="00481ED7" w:rsidP="00E17F82">
            <w:pPr>
              <w:pStyle w:val="naisc"/>
              <w:spacing w:before="0" w:after="0"/>
              <w:jc w:val="left"/>
              <w:rPr>
                <w:b/>
                <w:bCs/>
                <w:sz w:val="22"/>
                <w:szCs w:val="22"/>
              </w:rPr>
            </w:pPr>
            <w:r>
              <w:rPr>
                <w:b/>
                <w:bCs/>
                <w:sz w:val="22"/>
                <w:szCs w:val="22"/>
              </w:rPr>
              <w:t>Noteikumu projekta anotācijas V sadaļa</w:t>
            </w:r>
          </w:p>
        </w:tc>
        <w:tc>
          <w:tcPr>
            <w:tcW w:w="4278" w:type="dxa"/>
            <w:tcBorders>
              <w:top w:val="single" w:sz="6" w:space="0" w:color="000000"/>
              <w:left w:val="single" w:sz="6" w:space="0" w:color="000000"/>
              <w:bottom w:val="single" w:sz="6" w:space="0" w:color="000000"/>
              <w:right w:val="single" w:sz="6" w:space="0" w:color="000000"/>
            </w:tcBorders>
          </w:tcPr>
          <w:p w14:paraId="13FF29DA" w14:textId="77777777" w:rsidR="00E17F82" w:rsidRDefault="00E17F82" w:rsidP="00E17F82">
            <w:pPr>
              <w:pStyle w:val="naisc"/>
              <w:spacing w:before="0" w:after="0"/>
              <w:jc w:val="left"/>
              <w:rPr>
                <w:b/>
                <w:bCs/>
                <w:sz w:val="22"/>
                <w:szCs w:val="22"/>
              </w:rPr>
            </w:pPr>
            <w:r>
              <w:rPr>
                <w:b/>
                <w:bCs/>
                <w:sz w:val="22"/>
                <w:szCs w:val="22"/>
              </w:rPr>
              <w:t>Tieslietu ministrijas 27.06.2019. 3.priekšlikums:</w:t>
            </w:r>
          </w:p>
          <w:p w14:paraId="2E708862" w14:textId="13DE6723" w:rsidR="00E17F82" w:rsidRPr="004D5C42" w:rsidRDefault="00E17F82" w:rsidP="00E17F82">
            <w:pPr>
              <w:pStyle w:val="naisc"/>
              <w:spacing w:before="0" w:after="0"/>
              <w:jc w:val="both"/>
              <w:rPr>
                <w:sz w:val="22"/>
                <w:szCs w:val="22"/>
              </w:rPr>
            </w:pPr>
            <w:r>
              <w:rPr>
                <w:sz w:val="22"/>
                <w:szCs w:val="22"/>
              </w:rPr>
              <w:t>“</w:t>
            </w:r>
            <w:r w:rsidRPr="004D5C42">
              <w:rPr>
                <w:sz w:val="22"/>
                <w:szCs w:val="22"/>
              </w:rPr>
              <w:t>3. Iesakām precizēt noteikumu projekta anotācijas Tabulas A aili, aizstājot ciparus un pieturzīmi "996/2012" ar cipariem un pieturzīmi ''2018/1046".</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2E2CF663" w14:textId="76DE7133" w:rsidR="00E17F82" w:rsidRPr="002479B0" w:rsidRDefault="00E17F82" w:rsidP="00E17F82">
            <w:pPr>
              <w:pStyle w:val="naisc"/>
              <w:spacing w:before="0" w:after="0"/>
              <w:rPr>
                <w:sz w:val="22"/>
                <w:szCs w:val="22"/>
              </w:rPr>
            </w:pPr>
            <w:r w:rsidRPr="0042077A">
              <w:rPr>
                <w:b/>
                <w:bCs/>
                <w:sz w:val="22"/>
                <w:szCs w:val="22"/>
              </w:rPr>
              <w:t>Ņemts vērā</w:t>
            </w:r>
          </w:p>
        </w:tc>
        <w:tc>
          <w:tcPr>
            <w:tcW w:w="2551" w:type="dxa"/>
            <w:tcBorders>
              <w:top w:val="single" w:sz="4" w:space="0" w:color="auto"/>
              <w:left w:val="single" w:sz="4" w:space="0" w:color="auto"/>
              <w:bottom w:val="single" w:sz="4" w:space="0" w:color="auto"/>
            </w:tcBorders>
          </w:tcPr>
          <w:p w14:paraId="0DF50531" w14:textId="4EA9B121" w:rsidR="00E17F82" w:rsidRPr="002479B0" w:rsidRDefault="00E17F82" w:rsidP="00E17F82">
            <w:pPr>
              <w:jc w:val="both"/>
              <w:rPr>
                <w:sz w:val="22"/>
                <w:szCs w:val="22"/>
              </w:rPr>
            </w:pPr>
            <w:r w:rsidRPr="0042077A">
              <w:rPr>
                <w:b/>
                <w:bCs/>
                <w:sz w:val="22"/>
                <w:szCs w:val="22"/>
              </w:rPr>
              <w:t>Veiktos labojumus lūgums skatīt noteikumu projekta anotācijā</w:t>
            </w:r>
          </w:p>
        </w:tc>
      </w:tr>
    </w:tbl>
    <w:p w14:paraId="10FF0E0A" w14:textId="77777777" w:rsidR="00266C58" w:rsidRPr="001C4923" w:rsidRDefault="00266C58" w:rsidP="001C4923">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268"/>
      </w:tblGrid>
      <w:tr w:rsidR="001B797B" w:rsidRPr="001C4923" w14:paraId="2D96AD19" w14:textId="77777777" w:rsidTr="001B797B">
        <w:tc>
          <w:tcPr>
            <w:tcW w:w="8268" w:type="dxa"/>
            <w:tcBorders>
              <w:bottom w:val="single" w:sz="4" w:space="0" w:color="000000"/>
            </w:tcBorders>
          </w:tcPr>
          <w:p w14:paraId="565247BB" w14:textId="5EFD4136" w:rsidR="001B797B" w:rsidRPr="001C4923" w:rsidRDefault="00C20E4A" w:rsidP="001B797B">
            <w:pPr>
              <w:jc w:val="center"/>
              <w:rPr>
                <w:sz w:val="22"/>
                <w:szCs w:val="22"/>
              </w:rPr>
            </w:pPr>
            <w:r>
              <w:rPr>
                <w:sz w:val="22"/>
                <w:szCs w:val="22"/>
              </w:rPr>
              <w:t xml:space="preserve">Evelīna </w:t>
            </w:r>
            <w:r w:rsidR="008B4A0F">
              <w:rPr>
                <w:sz w:val="22"/>
                <w:szCs w:val="22"/>
              </w:rPr>
              <w:t>Matisone</w:t>
            </w:r>
          </w:p>
        </w:tc>
      </w:tr>
      <w:tr w:rsidR="001B797B" w:rsidRPr="001C4923" w14:paraId="5EF8F7C0" w14:textId="77777777" w:rsidTr="001B797B">
        <w:tc>
          <w:tcPr>
            <w:tcW w:w="8268" w:type="dxa"/>
            <w:tcBorders>
              <w:top w:val="single" w:sz="4" w:space="0" w:color="000000"/>
            </w:tcBorders>
          </w:tcPr>
          <w:p w14:paraId="087B5B99" w14:textId="77777777" w:rsidR="001B797B" w:rsidRDefault="001B797B" w:rsidP="001B797B">
            <w:pPr>
              <w:jc w:val="center"/>
              <w:rPr>
                <w:sz w:val="22"/>
                <w:szCs w:val="22"/>
              </w:rPr>
            </w:pPr>
            <w:r w:rsidRPr="001C4923">
              <w:rPr>
                <w:sz w:val="22"/>
                <w:szCs w:val="22"/>
              </w:rPr>
              <w:t>(par projektu atbildīgās amatpersonas vārds un uzvārds)</w:t>
            </w:r>
          </w:p>
          <w:p w14:paraId="7F75A2F1" w14:textId="77777777" w:rsidR="001B797B" w:rsidRPr="001C4923" w:rsidRDefault="001B797B" w:rsidP="001B797B">
            <w:pPr>
              <w:jc w:val="center"/>
              <w:rPr>
                <w:sz w:val="22"/>
                <w:szCs w:val="22"/>
              </w:rPr>
            </w:pPr>
          </w:p>
        </w:tc>
      </w:tr>
      <w:tr w:rsidR="001B797B" w:rsidRPr="001C4923" w14:paraId="543A7047" w14:textId="77777777" w:rsidTr="001B797B">
        <w:tc>
          <w:tcPr>
            <w:tcW w:w="8268" w:type="dxa"/>
            <w:tcBorders>
              <w:bottom w:val="single" w:sz="4" w:space="0" w:color="000000"/>
            </w:tcBorders>
          </w:tcPr>
          <w:p w14:paraId="104578DD" w14:textId="77777777" w:rsidR="001B797B" w:rsidRPr="001C4923" w:rsidRDefault="001B797B" w:rsidP="001B797B">
            <w:pPr>
              <w:jc w:val="center"/>
              <w:rPr>
                <w:sz w:val="22"/>
                <w:szCs w:val="22"/>
              </w:rPr>
            </w:pPr>
            <w:r>
              <w:rPr>
                <w:sz w:val="22"/>
                <w:szCs w:val="22"/>
              </w:rPr>
              <w:t>Enerģētikas finanšu instrumentu nodaļas v</w:t>
            </w:r>
            <w:r w:rsidR="00C20E4A">
              <w:rPr>
                <w:sz w:val="22"/>
                <w:szCs w:val="22"/>
              </w:rPr>
              <w:t>ecākā eksperte</w:t>
            </w:r>
          </w:p>
        </w:tc>
      </w:tr>
      <w:tr w:rsidR="001B797B" w:rsidRPr="001C4923" w14:paraId="0C99E60E" w14:textId="77777777" w:rsidTr="001B797B">
        <w:tc>
          <w:tcPr>
            <w:tcW w:w="8268" w:type="dxa"/>
            <w:tcBorders>
              <w:top w:val="single" w:sz="4" w:space="0" w:color="000000"/>
            </w:tcBorders>
          </w:tcPr>
          <w:p w14:paraId="60F24442" w14:textId="77777777" w:rsidR="001B797B" w:rsidRDefault="001B797B" w:rsidP="001B797B">
            <w:pPr>
              <w:jc w:val="center"/>
              <w:rPr>
                <w:sz w:val="22"/>
                <w:szCs w:val="22"/>
              </w:rPr>
            </w:pPr>
            <w:r w:rsidRPr="001C4923">
              <w:rPr>
                <w:sz w:val="22"/>
                <w:szCs w:val="22"/>
              </w:rPr>
              <w:t>(amats)</w:t>
            </w:r>
          </w:p>
          <w:p w14:paraId="49318A77" w14:textId="77777777" w:rsidR="001B797B" w:rsidRPr="001C4923" w:rsidRDefault="001B797B" w:rsidP="001B797B">
            <w:pPr>
              <w:jc w:val="center"/>
              <w:rPr>
                <w:sz w:val="22"/>
                <w:szCs w:val="22"/>
              </w:rPr>
            </w:pPr>
          </w:p>
        </w:tc>
      </w:tr>
      <w:tr w:rsidR="001B797B" w:rsidRPr="001C4923" w14:paraId="3D65CF65" w14:textId="77777777" w:rsidTr="001B797B">
        <w:tc>
          <w:tcPr>
            <w:tcW w:w="8268" w:type="dxa"/>
            <w:tcBorders>
              <w:bottom w:val="single" w:sz="4" w:space="0" w:color="000000"/>
            </w:tcBorders>
          </w:tcPr>
          <w:p w14:paraId="071B4D01" w14:textId="77777777" w:rsidR="001B797B" w:rsidRPr="001C4923" w:rsidRDefault="00C20E4A" w:rsidP="001B797B">
            <w:pPr>
              <w:jc w:val="center"/>
              <w:rPr>
                <w:sz w:val="22"/>
                <w:szCs w:val="22"/>
              </w:rPr>
            </w:pPr>
            <w:r>
              <w:rPr>
                <w:sz w:val="22"/>
                <w:szCs w:val="22"/>
              </w:rPr>
              <w:t>67013241</w:t>
            </w:r>
          </w:p>
        </w:tc>
      </w:tr>
      <w:tr w:rsidR="001B797B" w:rsidRPr="001C4923" w14:paraId="5960E879" w14:textId="77777777" w:rsidTr="001B797B">
        <w:tc>
          <w:tcPr>
            <w:tcW w:w="8268" w:type="dxa"/>
            <w:tcBorders>
              <w:top w:val="single" w:sz="4" w:space="0" w:color="000000"/>
            </w:tcBorders>
          </w:tcPr>
          <w:p w14:paraId="05D219BB" w14:textId="77777777" w:rsidR="001B797B" w:rsidRDefault="001B797B" w:rsidP="001B797B">
            <w:pPr>
              <w:jc w:val="center"/>
              <w:rPr>
                <w:sz w:val="22"/>
                <w:szCs w:val="22"/>
              </w:rPr>
            </w:pPr>
            <w:r w:rsidRPr="001C4923">
              <w:rPr>
                <w:sz w:val="22"/>
                <w:szCs w:val="22"/>
              </w:rPr>
              <w:t>(tālruņa un faksa numurs)</w:t>
            </w:r>
          </w:p>
          <w:p w14:paraId="6831CBB6" w14:textId="77777777" w:rsidR="001B797B" w:rsidRPr="001C4923" w:rsidRDefault="001B797B" w:rsidP="001B797B">
            <w:pPr>
              <w:jc w:val="center"/>
              <w:rPr>
                <w:sz w:val="22"/>
                <w:szCs w:val="22"/>
              </w:rPr>
            </w:pPr>
          </w:p>
        </w:tc>
      </w:tr>
      <w:tr w:rsidR="001B797B" w:rsidRPr="001C4923" w14:paraId="5E38045A" w14:textId="77777777" w:rsidTr="001B797B">
        <w:tc>
          <w:tcPr>
            <w:tcW w:w="8268" w:type="dxa"/>
            <w:tcBorders>
              <w:bottom w:val="single" w:sz="4" w:space="0" w:color="000000"/>
            </w:tcBorders>
          </w:tcPr>
          <w:p w14:paraId="75C33E40" w14:textId="237C8BA0" w:rsidR="001B797B" w:rsidRPr="001C4923" w:rsidRDefault="00C20E4A" w:rsidP="001B797B">
            <w:pPr>
              <w:jc w:val="center"/>
              <w:rPr>
                <w:sz w:val="22"/>
                <w:szCs w:val="22"/>
              </w:rPr>
            </w:pPr>
            <w:r>
              <w:rPr>
                <w:sz w:val="22"/>
                <w:szCs w:val="22"/>
              </w:rPr>
              <w:t>Evelina.</w:t>
            </w:r>
            <w:r w:rsidR="008B4A0F">
              <w:rPr>
                <w:sz w:val="22"/>
                <w:szCs w:val="22"/>
              </w:rPr>
              <w:t>Matisone</w:t>
            </w:r>
            <w:r>
              <w:rPr>
                <w:sz w:val="22"/>
                <w:szCs w:val="22"/>
              </w:rPr>
              <w:t>@em.gov.lv</w:t>
            </w:r>
          </w:p>
        </w:tc>
      </w:tr>
      <w:tr w:rsidR="001B797B" w:rsidRPr="001C4923" w14:paraId="2D09BF95" w14:textId="77777777" w:rsidTr="001B797B">
        <w:tc>
          <w:tcPr>
            <w:tcW w:w="8268" w:type="dxa"/>
            <w:tcBorders>
              <w:top w:val="single" w:sz="4" w:space="0" w:color="000000"/>
            </w:tcBorders>
          </w:tcPr>
          <w:p w14:paraId="260BC823" w14:textId="77777777" w:rsidR="001B797B" w:rsidRPr="001C4923" w:rsidRDefault="001B797B" w:rsidP="001B797B">
            <w:pPr>
              <w:jc w:val="center"/>
              <w:rPr>
                <w:sz w:val="22"/>
                <w:szCs w:val="22"/>
              </w:rPr>
            </w:pPr>
            <w:r w:rsidRPr="001C4923">
              <w:rPr>
                <w:sz w:val="22"/>
                <w:szCs w:val="22"/>
              </w:rPr>
              <w:t>(e-pasta adrese)</w:t>
            </w:r>
          </w:p>
        </w:tc>
      </w:tr>
    </w:tbl>
    <w:p w14:paraId="6A077AF0" w14:textId="77777777" w:rsidR="0088699C" w:rsidRDefault="0088699C" w:rsidP="001C4923">
      <w:pPr>
        <w:pStyle w:val="naisf"/>
        <w:tabs>
          <w:tab w:val="left" w:pos="6840"/>
        </w:tabs>
        <w:spacing w:before="0" w:after="0"/>
        <w:ind w:firstLine="0"/>
        <w:rPr>
          <w:sz w:val="22"/>
          <w:szCs w:val="22"/>
        </w:rPr>
      </w:pPr>
    </w:p>
    <w:p w14:paraId="3C0431CA" w14:textId="77777777" w:rsidR="0088699C" w:rsidRPr="0088699C" w:rsidRDefault="0088699C" w:rsidP="0088699C"/>
    <w:p w14:paraId="07F6DBBE" w14:textId="77777777" w:rsidR="0088699C" w:rsidRPr="0088699C" w:rsidRDefault="0088699C" w:rsidP="0088699C"/>
    <w:p w14:paraId="2458B4D5" w14:textId="77777777" w:rsidR="0088699C" w:rsidRPr="0088699C" w:rsidRDefault="0088699C" w:rsidP="0088699C"/>
    <w:p w14:paraId="7A1E1AAE" w14:textId="77777777" w:rsidR="0088699C" w:rsidRDefault="0088699C" w:rsidP="001C4923">
      <w:pPr>
        <w:pStyle w:val="naisf"/>
        <w:tabs>
          <w:tab w:val="left" w:pos="6840"/>
        </w:tabs>
        <w:spacing w:before="0" w:after="0"/>
        <w:ind w:firstLine="0"/>
        <w:rPr>
          <w:sz w:val="22"/>
          <w:szCs w:val="22"/>
        </w:rPr>
      </w:pPr>
    </w:p>
    <w:p w14:paraId="6FF2741A" w14:textId="77777777" w:rsidR="00C4513F" w:rsidRDefault="0088699C" w:rsidP="00C4513F">
      <w:pPr>
        <w:pStyle w:val="naisf"/>
        <w:tabs>
          <w:tab w:val="left" w:pos="6840"/>
        </w:tabs>
        <w:spacing w:before="0" w:after="0"/>
        <w:ind w:firstLine="0"/>
        <w:rPr>
          <w:sz w:val="20"/>
          <w:szCs w:val="20"/>
        </w:rPr>
      </w:pPr>
      <w:r>
        <w:rPr>
          <w:sz w:val="22"/>
          <w:szCs w:val="22"/>
        </w:rPr>
        <w:br w:type="textWrapping" w:clear="all"/>
      </w:r>
    </w:p>
    <w:p w14:paraId="435D030E" w14:textId="77777777" w:rsidR="001B797B" w:rsidRDefault="001B797B" w:rsidP="00C4513F">
      <w:pPr>
        <w:pStyle w:val="naisf"/>
        <w:tabs>
          <w:tab w:val="left" w:pos="6840"/>
        </w:tabs>
        <w:spacing w:before="0" w:after="0"/>
        <w:ind w:firstLine="0"/>
        <w:rPr>
          <w:sz w:val="20"/>
          <w:szCs w:val="20"/>
        </w:rPr>
      </w:pPr>
    </w:p>
    <w:p w14:paraId="624B026E" w14:textId="77777777" w:rsidR="006A6139" w:rsidRDefault="006A6139"/>
    <w:sectPr w:rsidR="006A6139" w:rsidSect="001C4923">
      <w:headerReference w:type="default" r:id="rId8"/>
      <w:footerReference w:type="default" r:id="rId9"/>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16B2" w14:textId="77777777" w:rsidR="0072025E" w:rsidRDefault="0072025E" w:rsidP="001C4923">
      <w:r>
        <w:separator/>
      </w:r>
    </w:p>
  </w:endnote>
  <w:endnote w:type="continuationSeparator" w:id="0">
    <w:p w14:paraId="1554FB55" w14:textId="77777777" w:rsidR="0072025E" w:rsidRDefault="0072025E"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CB89" w14:textId="1E3E263A" w:rsidR="0033307A" w:rsidRPr="001C4923" w:rsidRDefault="0033307A" w:rsidP="001C4923">
    <w:pPr>
      <w:pStyle w:val="Footer"/>
      <w:jc w:val="both"/>
      <w:rPr>
        <w:sz w:val="20"/>
        <w:szCs w:val="20"/>
      </w:rPr>
    </w:pPr>
    <w:r>
      <w:rPr>
        <w:sz w:val="20"/>
        <w:szCs w:val="20"/>
      </w:rPr>
      <w:t>EMIzz_</w:t>
    </w:r>
    <w:r w:rsidR="00157287">
      <w:rPr>
        <w:sz w:val="20"/>
        <w:szCs w:val="20"/>
      </w:rPr>
      <w:t>1110</w:t>
    </w:r>
    <w:r w:rsidR="00496905">
      <w:rPr>
        <w:sz w:val="20"/>
        <w:szCs w:val="20"/>
      </w:rPr>
      <w:t>19</w:t>
    </w:r>
    <w:r>
      <w:rPr>
        <w:sz w:val="20"/>
        <w:szCs w:val="20"/>
      </w:rPr>
      <w:t>_</w:t>
    </w:r>
    <w:r w:rsidR="00AD5914">
      <w:rPr>
        <w:sz w:val="20"/>
        <w:szCs w:val="20"/>
      </w:rPr>
      <w:t>SAM4</w:t>
    </w:r>
    <w:r w:rsidR="000F4041">
      <w:rPr>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0B2C" w14:textId="77777777" w:rsidR="0072025E" w:rsidRDefault="0072025E" w:rsidP="001C4923">
      <w:r>
        <w:separator/>
      </w:r>
    </w:p>
  </w:footnote>
  <w:footnote w:type="continuationSeparator" w:id="0">
    <w:p w14:paraId="35CE8A74" w14:textId="77777777" w:rsidR="0072025E" w:rsidRDefault="0072025E" w:rsidP="001C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24708"/>
      <w:docPartObj>
        <w:docPartGallery w:val="Page Numbers (Top of Page)"/>
        <w:docPartUnique/>
      </w:docPartObj>
    </w:sdtPr>
    <w:sdtEndPr>
      <w:rPr>
        <w:noProof/>
      </w:rPr>
    </w:sdtEndPr>
    <w:sdtContent>
      <w:p w14:paraId="282A1661" w14:textId="04806D2F" w:rsidR="003271D0" w:rsidRDefault="003271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907816" w14:textId="77777777" w:rsidR="003271D0" w:rsidRDefault="0032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1">
    <w:nsid w:val="0C8738EE"/>
    <w:multiLevelType w:val="hybridMultilevel"/>
    <w:tmpl w:val="65CCC44E"/>
    <w:lvl w:ilvl="0" w:tplc="98961A98">
      <w:start w:val="1"/>
      <w:numFmt w:val="decimal"/>
      <w:lvlText w:val="%1."/>
      <w:lvlJc w:val="left"/>
      <w:pPr>
        <w:ind w:left="720" w:hanging="360"/>
      </w:pPr>
      <w:rPr>
        <w:rFonts w:hint="default"/>
        <w:b w:val="0"/>
      </w:rPr>
    </w:lvl>
    <w:lvl w:ilvl="1" w:tplc="9B62818A" w:tentative="1">
      <w:start w:val="1"/>
      <w:numFmt w:val="lowerLetter"/>
      <w:lvlText w:val="%2."/>
      <w:lvlJc w:val="left"/>
      <w:pPr>
        <w:ind w:left="1440" w:hanging="360"/>
      </w:pPr>
    </w:lvl>
    <w:lvl w:ilvl="2" w:tplc="F2C40C0C" w:tentative="1">
      <w:start w:val="1"/>
      <w:numFmt w:val="lowerRoman"/>
      <w:lvlText w:val="%3."/>
      <w:lvlJc w:val="right"/>
      <w:pPr>
        <w:ind w:left="2160" w:hanging="180"/>
      </w:pPr>
    </w:lvl>
    <w:lvl w:ilvl="3" w:tplc="98E03882" w:tentative="1">
      <w:start w:val="1"/>
      <w:numFmt w:val="decimal"/>
      <w:lvlText w:val="%4."/>
      <w:lvlJc w:val="left"/>
      <w:pPr>
        <w:ind w:left="2880" w:hanging="360"/>
      </w:pPr>
    </w:lvl>
    <w:lvl w:ilvl="4" w:tplc="47B09FE2" w:tentative="1">
      <w:start w:val="1"/>
      <w:numFmt w:val="lowerLetter"/>
      <w:lvlText w:val="%5."/>
      <w:lvlJc w:val="left"/>
      <w:pPr>
        <w:ind w:left="3600" w:hanging="360"/>
      </w:pPr>
    </w:lvl>
    <w:lvl w:ilvl="5" w:tplc="14ECF9D2" w:tentative="1">
      <w:start w:val="1"/>
      <w:numFmt w:val="lowerRoman"/>
      <w:lvlText w:val="%6."/>
      <w:lvlJc w:val="right"/>
      <w:pPr>
        <w:ind w:left="4320" w:hanging="180"/>
      </w:pPr>
    </w:lvl>
    <w:lvl w:ilvl="6" w:tplc="A88225C6" w:tentative="1">
      <w:start w:val="1"/>
      <w:numFmt w:val="decimal"/>
      <w:lvlText w:val="%7."/>
      <w:lvlJc w:val="left"/>
      <w:pPr>
        <w:ind w:left="5040" w:hanging="360"/>
      </w:pPr>
    </w:lvl>
    <w:lvl w:ilvl="7" w:tplc="9B1866C2" w:tentative="1">
      <w:start w:val="1"/>
      <w:numFmt w:val="lowerLetter"/>
      <w:lvlText w:val="%8."/>
      <w:lvlJc w:val="left"/>
      <w:pPr>
        <w:ind w:left="5760" w:hanging="360"/>
      </w:pPr>
    </w:lvl>
    <w:lvl w:ilvl="8" w:tplc="7E2E33A4" w:tentative="1">
      <w:start w:val="1"/>
      <w:numFmt w:val="lowerRoman"/>
      <w:lvlText w:val="%9."/>
      <w:lvlJc w:val="right"/>
      <w:pPr>
        <w:ind w:left="6480" w:hanging="180"/>
      </w:pPr>
    </w:lvl>
  </w:abstractNum>
  <w:abstractNum w:abstractNumId="2" w15:restartNumberingAfterBreak="0">
    <w:nsid w:val="1022236A"/>
    <w:multiLevelType w:val="hybridMultilevel"/>
    <w:tmpl w:val="9B2E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A30D2"/>
    <w:multiLevelType w:val="hybridMultilevel"/>
    <w:tmpl w:val="41CC963C"/>
    <w:lvl w:ilvl="0" w:tplc="282A2C66">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4" w15:restartNumberingAfterBreak="0">
    <w:nsid w:val="1D2E1FEA"/>
    <w:multiLevelType w:val="hybridMultilevel"/>
    <w:tmpl w:val="24E025A8"/>
    <w:lvl w:ilvl="0" w:tplc="2C02AF20">
      <w:start w:val="1"/>
      <w:numFmt w:val="decimal"/>
      <w:lvlText w:val="%1."/>
      <w:lvlJc w:val="left"/>
      <w:pPr>
        <w:ind w:left="720" w:hanging="360"/>
      </w:pPr>
      <w:rPr>
        <w:rFonts w:ascii="Times New Roman" w:hAnsi="Times New Roman" w:cs="Times New Roman" w:hint="default"/>
        <w:b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801E37"/>
    <w:multiLevelType w:val="hybridMultilevel"/>
    <w:tmpl w:val="CF56BEA6"/>
    <w:lvl w:ilvl="0" w:tplc="E2A43446">
      <w:start w:val="1"/>
      <w:numFmt w:val="decimal"/>
      <w:lvlText w:val="%1."/>
      <w:lvlJc w:val="left"/>
      <w:pPr>
        <w:ind w:left="4897"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3B0B50D8"/>
    <w:multiLevelType w:val="hybridMultilevel"/>
    <w:tmpl w:val="09D8E638"/>
    <w:lvl w:ilvl="0" w:tplc="8D100B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67809F8"/>
    <w:multiLevelType w:val="multilevel"/>
    <w:tmpl w:val="ADA060B6"/>
    <w:lvl w:ilvl="0">
      <w:start w:val="1"/>
      <w:numFmt w:val="decimal"/>
      <w:lvlText w:val="%1."/>
      <w:lvlJc w:val="left"/>
      <w:pPr>
        <w:ind w:left="1211" w:hanging="360"/>
      </w:pPr>
      <w:rPr>
        <w:rFonts w:hint="default"/>
        <w:b w:val="0"/>
        <w:color w:val="auto"/>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FD44E9"/>
    <w:multiLevelType w:val="hybridMultilevel"/>
    <w:tmpl w:val="E2F6BD30"/>
    <w:lvl w:ilvl="0" w:tplc="6A8CE7D2">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4" w15:restartNumberingAfterBreak="0">
    <w:nsid w:val="62FD5D5E"/>
    <w:multiLevelType w:val="hybridMultilevel"/>
    <w:tmpl w:val="01323FB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12"/>
  </w:num>
  <w:num w:numId="2">
    <w:abstractNumId w:val="10"/>
  </w:num>
  <w:num w:numId="3">
    <w:abstractNumId w:val="9"/>
  </w:num>
  <w:num w:numId="4">
    <w:abstractNumId w:val="15"/>
  </w:num>
  <w:num w:numId="5">
    <w:abstractNumId w:val="8"/>
  </w:num>
  <w:num w:numId="6">
    <w:abstractNumId w:val="6"/>
  </w:num>
  <w:num w:numId="7">
    <w:abstractNumId w:val="0"/>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03F83"/>
    <w:rsid w:val="00024207"/>
    <w:rsid w:val="00024AFC"/>
    <w:rsid w:val="00026862"/>
    <w:rsid w:val="000278A6"/>
    <w:rsid w:val="00035843"/>
    <w:rsid w:val="00037E6F"/>
    <w:rsid w:val="00044DC8"/>
    <w:rsid w:val="000509DF"/>
    <w:rsid w:val="000548B9"/>
    <w:rsid w:val="00055F8F"/>
    <w:rsid w:val="00060469"/>
    <w:rsid w:val="00065F94"/>
    <w:rsid w:val="00072425"/>
    <w:rsid w:val="000771EE"/>
    <w:rsid w:val="00082698"/>
    <w:rsid w:val="000A20B8"/>
    <w:rsid w:val="000A681E"/>
    <w:rsid w:val="000A73A5"/>
    <w:rsid w:val="000C01ED"/>
    <w:rsid w:val="000C2213"/>
    <w:rsid w:val="000E33D8"/>
    <w:rsid w:val="000E63EF"/>
    <w:rsid w:val="000F387C"/>
    <w:rsid w:val="000F4041"/>
    <w:rsid w:val="000F40CE"/>
    <w:rsid w:val="00100F0E"/>
    <w:rsid w:val="001110AC"/>
    <w:rsid w:val="0011254E"/>
    <w:rsid w:val="00116BD0"/>
    <w:rsid w:val="00122893"/>
    <w:rsid w:val="00135CC1"/>
    <w:rsid w:val="00157287"/>
    <w:rsid w:val="00176059"/>
    <w:rsid w:val="00184ED9"/>
    <w:rsid w:val="00195F27"/>
    <w:rsid w:val="001A616F"/>
    <w:rsid w:val="001B0F79"/>
    <w:rsid w:val="001B1A94"/>
    <w:rsid w:val="001B797B"/>
    <w:rsid w:val="001C4923"/>
    <w:rsid w:val="001C7175"/>
    <w:rsid w:val="001D5DEE"/>
    <w:rsid w:val="001E1D3C"/>
    <w:rsid w:val="001E7427"/>
    <w:rsid w:val="001F06ED"/>
    <w:rsid w:val="001F746B"/>
    <w:rsid w:val="00200057"/>
    <w:rsid w:val="0020328C"/>
    <w:rsid w:val="00217E05"/>
    <w:rsid w:val="00222483"/>
    <w:rsid w:val="00237CED"/>
    <w:rsid w:val="002479B0"/>
    <w:rsid w:val="0025090B"/>
    <w:rsid w:val="00256430"/>
    <w:rsid w:val="00265075"/>
    <w:rsid w:val="002659D6"/>
    <w:rsid w:val="00266C58"/>
    <w:rsid w:val="002704F7"/>
    <w:rsid w:val="00273997"/>
    <w:rsid w:val="00273D34"/>
    <w:rsid w:val="00286509"/>
    <w:rsid w:val="002A4E0F"/>
    <w:rsid w:val="002A4E8D"/>
    <w:rsid w:val="002B0534"/>
    <w:rsid w:val="002B2A99"/>
    <w:rsid w:val="002B3FD8"/>
    <w:rsid w:val="002B59B0"/>
    <w:rsid w:val="002B5F82"/>
    <w:rsid w:val="002C0726"/>
    <w:rsid w:val="002D6441"/>
    <w:rsid w:val="002E4411"/>
    <w:rsid w:val="002F4453"/>
    <w:rsid w:val="0030647B"/>
    <w:rsid w:val="003104FB"/>
    <w:rsid w:val="003117A0"/>
    <w:rsid w:val="003271D0"/>
    <w:rsid w:val="00331D77"/>
    <w:rsid w:val="0033307A"/>
    <w:rsid w:val="0033425C"/>
    <w:rsid w:val="00334B84"/>
    <w:rsid w:val="00334E10"/>
    <w:rsid w:val="00343760"/>
    <w:rsid w:val="00350E39"/>
    <w:rsid w:val="0035679E"/>
    <w:rsid w:val="00357706"/>
    <w:rsid w:val="00362FC8"/>
    <w:rsid w:val="00373EF4"/>
    <w:rsid w:val="00384764"/>
    <w:rsid w:val="003852AB"/>
    <w:rsid w:val="00386B50"/>
    <w:rsid w:val="00387859"/>
    <w:rsid w:val="003A28C2"/>
    <w:rsid w:val="003A63C4"/>
    <w:rsid w:val="003B044A"/>
    <w:rsid w:val="003B7844"/>
    <w:rsid w:val="003C4FA2"/>
    <w:rsid w:val="003D6CDD"/>
    <w:rsid w:val="003F306E"/>
    <w:rsid w:val="003F768C"/>
    <w:rsid w:val="00402E8B"/>
    <w:rsid w:val="004032D6"/>
    <w:rsid w:val="0041080D"/>
    <w:rsid w:val="0041420C"/>
    <w:rsid w:val="0042077A"/>
    <w:rsid w:val="00422102"/>
    <w:rsid w:val="0043244B"/>
    <w:rsid w:val="004365C4"/>
    <w:rsid w:val="00436DBC"/>
    <w:rsid w:val="004432C2"/>
    <w:rsid w:val="004753A1"/>
    <w:rsid w:val="004772A3"/>
    <w:rsid w:val="00481ED7"/>
    <w:rsid w:val="00484D5A"/>
    <w:rsid w:val="0049097D"/>
    <w:rsid w:val="00492D01"/>
    <w:rsid w:val="004933F6"/>
    <w:rsid w:val="00496753"/>
    <w:rsid w:val="00496905"/>
    <w:rsid w:val="00497FF5"/>
    <w:rsid w:val="004B729E"/>
    <w:rsid w:val="004C2A11"/>
    <w:rsid w:val="004C2B91"/>
    <w:rsid w:val="004C4E43"/>
    <w:rsid w:val="004D0568"/>
    <w:rsid w:val="004D3DB6"/>
    <w:rsid w:val="004D5C42"/>
    <w:rsid w:val="004D5D14"/>
    <w:rsid w:val="004E1C4E"/>
    <w:rsid w:val="00513B06"/>
    <w:rsid w:val="00532141"/>
    <w:rsid w:val="00534FEB"/>
    <w:rsid w:val="00550CBA"/>
    <w:rsid w:val="00554773"/>
    <w:rsid w:val="0056421D"/>
    <w:rsid w:val="00571829"/>
    <w:rsid w:val="005742CE"/>
    <w:rsid w:val="00575577"/>
    <w:rsid w:val="00577286"/>
    <w:rsid w:val="00590833"/>
    <w:rsid w:val="0059243A"/>
    <w:rsid w:val="005A7EB1"/>
    <w:rsid w:val="005B3FA0"/>
    <w:rsid w:val="005C4DFE"/>
    <w:rsid w:val="005C6279"/>
    <w:rsid w:val="005C6A9A"/>
    <w:rsid w:val="005C6F7C"/>
    <w:rsid w:val="005D03F8"/>
    <w:rsid w:val="005E03BE"/>
    <w:rsid w:val="005E1C38"/>
    <w:rsid w:val="005E7A32"/>
    <w:rsid w:val="00604B36"/>
    <w:rsid w:val="00613823"/>
    <w:rsid w:val="0062552C"/>
    <w:rsid w:val="00643887"/>
    <w:rsid w:val="00644094"/>
    <w:rsid w:val="0064486D"/>
    <w:rsid w:val="00644A25"/>
    <w:rsid w:val="00645862"/>
    <w:rsid w:val="00666605"/>
    <w:rsid w:val="00676B12"/>
    <w:rsid w:val="00681150"/>
    <w:rsid w:val="00687661"/>
    <w:rsid w:val="00691997"/>
    <w:rsid w:val="006922CA"/>
    <w:rsid w:val="006A174F"/>
    <w:rsid w:val="006A6139"/>
    <w:rsid w:val="006E4FEC"/>
    <w:rsid w:val="006E65C8"/>
    <w:rsid w:val="006E69DF"/>
    <w:rsid w:val="006F6CDC"/>
    <w:rsid w:val="00700D73"/>
    <w:rsid w:val="00710E3D"/>
    <w:rsid w:val="00710F46"/>
    <w:rsid w:val="00710FD0"/>
    <w:rsid w:val="00711F58"/>
    <w:rsid w:val="0071314F"/>
    <w:rsid w:val="0072025E"/>
    <w:rsid w:val="007363E2"/>
    <w:rsid w:val="00737C7F"/>
    <w:rsid w:val="00741E83"/>
    <w:rsid w:val="00742B78"/>
    <w:rsid w:val="00745A61"/>
    <w:rsid w:val="00751F8C"/>
    <w:rsid w:val="007651D3"/>
    <w:rsid w:val="00773712"/>
    <w:rsid w:val="0077615A"/>
    <w:rsid w:val="00780938"/>
    <w:rsid w:val="007923A4"/>
    <w:rsid w:val="00795D66"/>
    <w:rsid w:val="00796077"/>
    <w:rsid w:val="007B0871"/>
    <w:rsid w:val="007B5AA2"/>
    <w:rsid w:val="007C259D"/>
    <w:rsid w:val="007C2B86"/>
    <w:rsid w:val="007C6858"/>
    <w:rsid w:val="007D5C3B"/>
    <w:rsid w:val="007F212E"/>
    <w:rsid w:val="007F4FF8"/>
    <w:rsid w:val="008001FB"/>
    <w:rsid w:val="00813257"/>
    <w:rsid w:val="00815169"/>
    <w:rsid w:val="00826F91"/>
    <w:rsid w:val="008273DE"/>
    <w:rsid w:val="00834D29"/>
    <w:rsid w:val="008454D5"/>
    <w:rsid w:val="00851E73"/>
    <w:rsid w:val="00857F8B"/>
    <w:rsid w:val="008671B0"/>
    <w:rsid w:val="00867D8D"/>
    <w:rsid w:val="00874A5D"/>
    <w:rsid w:val="0088699C"/>
    <w:rsid w:val="00892EC5"/>
    <w:rsid w:val="00894EC2"/>
    <w:rsid w:val="00897D7F"/>
    <w:rsid w:val="008A4985"/>
    <w:rsid w:val="008B4A0F"/>
    <w:rsid w:val="008B73BA"/>
    <w:rsid w:val="008F0DF6"/>
    <w:rsid w:val="008F5241"/>
    <w:rsid w:val="00915EBA"/>
    <w:rsid w:val="00926A1A"/>
    <w:rsid w:val="00932A43"/>
    <w:rsid w:val="0093630C"/>
    <w:rsid w:val="00942F7C"/>
    <w:rsid w:val="00943722"/>
    <w:rsid w:val="00952EB9"/>
    <w:rsid w:val="009642E8"/>
    <w:rsid w:val="00965634"/>
    <w:rsid w:val="00971204"/>
    <w:rsid w:val="0097329B"/>
    <w:rsid w:val="00976A6C"/>
    <w:rsid w:val="009820E8"/>
    <w:rsid w:val="00985FAD"/>
    <w:rsid w:val="009904C9"/>
    <w:rsid w:val="00993D6A"/>
    <w:rsid w:val="0099650E"/>
    <w:rsid w:val="00997E69"/>
    <w:rsid w:val="009A2BC2"/>
    <w:rsid w:val="009B7023"/>
    <w:rsid w:val="009D1AA4"/>
    <w:rsid w:val="009D5A8B"/>
    <w:rsid w:val="009F7423"/>
    <w:rsid w:val="00A03C16"/>
    <w:rsid w:val="00A06C30"/>
    <w:rsid w:val="00A105D5"/>
    <w:rsid w:val="00A1075D"/>
    <w:rsid w:val="00A114C6"/>
    <w:rsid w:val="00A11E34"/>
    <w:rsid w:val="00A135BC"/>
    <w:rsid w:val="00A14716"/>
    <w:rsid w:val="00A1624F"/>
    <w:rsid w:val="00A26A7D"/>
    <w:rsid w:val="00A3573E"/>
    <w:rsid w:val="00A37A7A"/>
    <w:rsid w:val="00A42D9A"/>
    <w:rsid w:val="00A43C27"/>
    <w:rsid w:val="00A9051C"/>
    <w:rsid w:val="00AB0AA8"/>
    <w:rsid w:val="00AB18E7"/>
    <w:rsid w:val="00AB29DB"/>
    <w:rsid w:val="00AB392B"/>
    <w:rsid w:val="00AC57B4"/>
    <w:rsid w:val="00AD10D4"/>
    <w:rsid w:val="00AD5914"/>
    <w:rsid w:val="00AD679B"/>
    <w:rsid w:val="00AE40C7"/>
    <w:rsid w:val="00B003E1"/>
    <w:rsid w:val="00B012D4"/>
    <w:rsid w:val="00B06ACF"/>
    <w:rsid w:val="00B322C8"/>
    <w:rsid w:val="00B3443C"/>
    <w:rsid w:val="00B40F40"/>
    <w:rsid w:val="00B451DA"/>
    <w:rsid w:val="00B52D0B"/>
    <w:rsid w:val="00B60AEE"/>
    <w:rsid w:val="00B67DB6"/>
    <w:rsid w:val="00B7239E"/>
    <w:rsid w:val="00B8283C"/>
    <w:rsid w:val="00B92369"/>
    <w:rsid w:val="00B93E19"/>
    <w:rsid w:val="00B976D8"/>
    <w:rsid w:val="00B977C7"/>
    <w:rsid w:val="00BA22B9"/>
    <w:rsid w:val="00BB2270"/>
    <w:rsid w:val="00BB6CC6"/>
    <w:rsid w:val="00BC3C56"/>
    <w:rsid w:val="00BC4708"/>
    <w:rsid w:val="00BD34A8"/>
    <w:rsid w:val="00BD353A"/>
    <w:rsid w:val="00BE0A5C"/>
    <w:rsid w:val="00BE474A"/>
    <w:rsid w:val="00BF0E97"/>
    <w:rsid w:val="00BF3988"/>
    <w:rsid w:val="00BF4E22"/>
    <w:rsid w:val="00C07F10"/>
    <w:rsid w:val="00C14DB2"/>
    <w:rsid w:val="00C20C9F"/>
    <w:rsid w:val="00C20E4A"/>
    <w:rsid w:val="00C444D2"/>
    <w:rsid w:val="00C4513F"/>
    <w:rsid w:val="00C52DA8"/>
    <w:rsid w:val="00C539A7"/>
    <w:rsid w:val="00C63BF2"/>
    <w:rsid w:val="00C6672D"/>
    <w:rsid w:val="00C72944"/>
    <w:rsid w:val="00C7382B"/>
    <w:rsid w:val="00C81D44"/>
    <w:rsid w:val="00C954A6"/>
    <w:rsid w:val="00CA3FDA"/>
    <w:rsid w:val="00CB5ED5"/>
    <w:rsid w:val="00CD3396"/>
    <w:rsid w:val="00CE3635"/>
    <w:rsid w:val="00CE41AE"/>
    <w:rsid w:val="00CF2463"/>
    <w:rsid w:val="00D00F6E"/>
    <w:rsid w:val="00D03415"/>
    <w:rsid w:val="00D06A04"/>
    <w:rsid w:val="00D07CC0"/>
    <w:rsid w:val="00D31286"/>
    <w:rsid w:val="00D32738"/>
    <w:rsid w:val="00D345C0"/>
    <w:rsid w:val="00D372ED"/>
    <w:rsid w:val="00D53389"/>
    <w:rsid w:val="00D54080"/>
    <w:rsid w:val="00D6030E"/>
    <w:rsid w:val="00D606A9"/>
    <w:rsid w:val="00D64805"/>
    <w:rsid w:val="00D70831"/>
    <w:rsid w:val="00DA3D07"/>
    <w:rsid w:val="00DD3802"/>
    <w:rsid w:val="00DE26B1"/>
    <w:rsid w:val="00DE737D"/>
    <w:rsid w:val="00DE75D6"/>
    <w:rsid w:val="00E00ED9"/>
    <w:rsid w:val="00E01F1B"/>
    <w:rsid w:val="00E0718E"/>
    <w:rsid w:val="00E07757"/>
    <w:rsid w:val="00E17F82"/>
    <w:rsid w:val="00E219A5"/>
    <w:rsid w:val="00E4125B"/>
    <w:rsid w:val="00E41ACB"/>
    <w:rsid w:val="00E46FFB"/>
    <w:rsid w:val="00E5025C"/>
    <w:rsid w:val="00E7102C"/>
    <w:rsid w:val="00E71488"/>
    <w:rsid w:val="00E75E11"/>
    <w:rsid w:val="00E90691"/>
    <w:rsid w:val="00E93DDB"/>
    <w:rsid w:val="00EA21E9"/>
    <w:rsid w:val="00EA6348"/>
    <w:rsid w:val="00EB1A43"/>
    <w:rsid w:val="00ED45FC"/>
    <w:rsid w:val="00EE1B15"/>
    <w:rsid w:val="00EE4660"/>
    <w:rsid w:val="00EE5475"/>
    <w:rsid w:val="00EE5CF1"/>
    <w:rsid w:val="00EF1A26"/>
    <w:rsid w:val="00EF4F1C"/>
    <w:rsid w:val="00F01939"/>
    <w:rsid w:val="00F06C17"/>
    <w:rsid w:val="00F113BA"/>
    <w:rsid w:val="00F153D9"/>
    <w:rsid w:val="00F2290E"/>
    <w:rsid w:val="00F26011"/>
    <w:rsid w:val="00F31C35"/>
    <w:rsid w:val="00F31FB9"/>
    <w:rsid w:val="00F37C6F"/>
    <w:rsid w:val="00F37E19"/>
    <w:rsid w:val="00F54F8F"/>
    <w:rsid w:val="00F60E60"/>
    <w:rsid w:val="00F66677"/>
    <w:rsid w:val="00F66E03"/>
    <w:rsid w:val="00F67053"/>
    <w:rsid w:val="00F701CE"/>
    <w:rsid w:val="00F73172"/>
    <w:rsid w:val="00F84986"/>
    <w:rsid w:val="00F915AB"/>
    <w:rsid w:val="00F93A36"/>
    <w:rsid w:val="00F93A52"/>
    <w:rsid w:val="00FA074C"/>
    <w:rsid w:val="00FA0EC3"/>
    <w:rsid w:val="00FA3ED3"/>
    <w:rsid w:val="00FA69FA"/>
    <w:rsid w:val="00FB1846"/>
    <w:rsid w:val="00FB6606"/>
    <w:rsid w:val="00FD36D0"/>
    <w:rsid w:val="00FE7D8E"/>
    <w:rsid w:val="00FF4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B038"/>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23"/>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C20E4A"/>
    <w:rPr>
      <w:sz w:val="16"/>
      <w:szCs w:val="16"/>
    </w:rPr>
  </w:style>
  <w:style w:type="paragraph" w:styleId="CommentText">
    <w:name w:val="annotation text"/>
    <w:basedOn w:val="Normal"/>
    <w:link w:val="CommentTextChar"/>
    <w:uiPriority w:val="99"/>
    <w:semiHidden/>
    <w:unhideWhenUsed/>
    <w:rsid w:val="00C20E4A"/>
    <w:rPr>
      <w:sz w:val="20"/>
      <w:szCs w:val="20"/>
    </w:rPr>
  </w:style>
  <w:style w:type="character" w:customStyle="1" w:styleId="CommentTextChar">
    <w:name w:val="Comment Text Char"/>
    <w:basedOn w:val="DefaultParagraphFont"/>
    <w:link w:val="CommentText"/>
    <w:uiPriority w:val="99"/>
    <w:semiHidden/>
    <w:rsid w:val="00C20E4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20E4A"/>
    <w:rPr>
      <w:b/>
      <w:bCs/>
    </w:rPr>
  </w:style>
  <w:style w:type="character" w:customStyle="1" w:styleId="CommentSubjectChar">
    <w:name w:val="Comment Subject Char"/>
    <w:basedOn w:val="CommentTextChar"/>
    <w:link w:val="CommentSubject"/>
    <w:uiPriority w:val="99"/>
    <w:semiHidden/>
    <w:rsid w:val="00C20E4A"/>
    <w:rPr>
      <w:rFonts w:eastAsia="Times New Roman" w:cs="Times New Roman"/>
      <w:b/>
      <w:bCs/>
      <w:sz w:val="20"/>
      <w:szCs w:val="20"/>
      <w:lang w:eastAsia="lv-LV"/>
    </w:rPr>
  </w:style>
  <w:style w:type="paragraph" w:styleId="PlainText">
    <w:name w:val="Plain Text"/>
    <w:basedOn w:val="Normal"/>
    <w:link w:val="PlainTextChar"/>
    <w:uiPriority w:val="99"/>
    <w:unhideWhenUsed/>
    <w:rsid w:val="00EA634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A6348"/>
    <w:rPr>
      <w:rFonts w:ascii="Calibri" w:eastAsia="Calibri" w:hAnsi="Calibri" w:cs="Times New Roman"/>
      <w:sz w:val="22"/>
      <w:szCs w:val="21"/>
    </w:rPr>
  </w:style>
  <w:style w:type="paragraph" w:styleId="FootnoteText">
    <w:name w:val="footnote text"/>
    <w:basedOn w:val="Normal"/>
    <w:link w:val="FootnoteTextChar"/>
    <w:semiHidden/>
    <w:rsid w:val="00A1075D"/>
    <w:pPr>
      <w:jc w:val="both"/>
    </w:pPr>
    <w:rPr>
      <w:sz w:val="20"/>
      <w:szCs w:val="20"/>
      <w:lang w:eastAsia="en-US"/>
    </w:rPr>
  </w:style>
  <w:style w:type="character" w:customStyle="1" w:styleId="FootnoteTextChar">
    <w:name w:val="Footnote Text Char"/>
    <w:basedOn w:val="DefaultParagraphFont"/>
    <w:link w:val="FootnoteText"/>
    <w:semiHidden/>
    <w:rsid w:val="00A1075D"/>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A1075D"/>
    <w:rPr>
      <w:vertAlign w:val="superscript"/>
    </w:rPr>
  </w:style>
  <w:style w:type="paragraph" w:customStyle="1" w:styleId="CharCharCharChar">
    <w:name w:val="Char Char Char Char"/>
    <w:aliases w:val="Char2"/>
    <w:basedOn w:val="Normal"/>
    <w:next w:val="Normal"/>
    <w:link w:val="FootnoteReference"/>
    <w:uiPriority w:val="99"/>
    <w:rsid w:val="00A1075D"/>
    <w:pPr>
      <w:spacing w:after="160" w:line="240" w:lineRule="exact"/>
      <w:jc w:val="both"/>
      <w:textAlignment w:val="baseline"/>
    </w:pPr>
    <w:rPr>
      <w:rFonts w:eastAsiaTheme="minorHAnsi" w:cstheme="minorBidi"/>
      <w:sz w:val="28"/>
      <w:szCs w:val="22"/>
      <w:vertAlign w:val="superscript"/>
      <w:lang w:eastAsia="en-US"/>
    </w:rPr>
  </w:style>
  <w:style w:type="paragraph" w:customStyle="1" w:styleId="h2">
    <w:name w:val="h2"/>
    <w:basedOn w:val="Normal"/>
    <w:uiPriority w:val="99"/>
    <w:rsid w:val="004C2B91"/>
    <w:pPr>
      <w:spacing w:before="100" w:beforeAutospacing="1" w:after="100" w:afterAutospacing="1"/>
    </w:pPr>
    <w:rPr>
      <w:color w:val="306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3491">
      <w:bodyDiv w:val="1"/>
      <w:marLeft w:val="0"/>
      <w:marRight w:val="0"/>
      <w:marTop w:val="0"/>
      <w:marBottom w:val="0"/>
      <w:divBdr>
        <w:top w:val="none" w:sz="0" w:space="0" w:color="auto"/>
        <w:left w:val="none" w:sz="0" w:space="0" w:color="auto"/>
        <w:bottom w:val="none" w:sz="0" w:space="0" w:color="auto"/>
        <w:right w:val="none" w:sz="0" w:space="0" w:color="auto"/>
      </w:divBdr>
    </w:div>
    <w:div w:id="391926164">
      <w:bodyDiv w:val="1"/>
      <w:marLeft w:val="0"/>
      <w:marRight w:val="0"/>
      <w:marTop w:val="0"/>
      <w:marBottom w:val="0"/>
      <w:divBdr>
        <w:top w:val="none" w:sz="0" w:space="0" w:color="auto"/>
        <w:left w:val="none" w:sz="0" w:space="0" w:color="auto"/>
        <w:bottom w:val="none" w:sz="0" w:space="0" w:color="auto"/>
        <w:right w:val="none" w:sz="0" w:space="0" w:color="auto"/>
      </w:divBdr>
    </w:div>
    <w:div w:id="492531936">
      <w:bodyDiv w:val="1"/>
      <w:marLeft w:val="0"/>
      <w:marRight w:val="0"/>
      <w:marTop w:val="0"/>
      <w:marBottom w:val="0"/>
      <w:divBdr>
        <w:top w:val="none" w:sz="0" w:space="0" w:color="auto"/>
        <w:left w:val="none" w:sz="0" w:space="0" w:color="auto"/>
        <w:bottom w:val="none" w:sz="0" w:space="0" w:color="auto"/>
        <w:right w:val="none" w:sz="0" w:space="0" w:color="auto"/>
      </w:divBdr>
    </w:div>
    <w:div w:id="514342938">
      <w:bodyDiv w:val="1"/>
      <w:marLeft w:val="0"/>
      <w:marRight w:val="0"/>
      <w:marTop w:val="0"/>
      <w:marBottom w:val="0"/>
      <w:divBdr>
        <w:top w:val="none" w:sz="0" w:space="0" w:color="auto"/>
        <w:left w:val="none" w:sz="0" w:space="0" w:color="auto"/>
        <w:bottom w:val="none" w:sz="0" w:space="0" w:color="auto"/>
        <w:right w:val="none" w:sz="0" w:space="0" w:color="auto"/>
      </w:divBdr>
    </w:div>
    <w:div w:id="781191266">
      <w:bodyDiv w:val="1"/>
      <w:marLeft w:val="0"/>
      <w:marRight w:val="0"/>
      <w:marTop w:val="0"/>
      <w:marBottom w:val="0"/>
      <w:divBdr>
        <w:top w:val="none" w:sz="0" w:space="0" w:color="auto"/>
        <w:left w:val="none" w:sz="0" w:space="0" w:color="auto"/>
        <w:bottom w:val="none" w:sz="0" w:space="0" w:color="auto"/>
        <w:right w:val="none" w:sz="0" w:space="0" w:color="auto"/>
      </w:divBdr>
    </w:div>
    <w:div w:id="790129303">
      <w:bodyDiv w:val="1"/>
      <w:marLeft w:val="0"/>
      <w:marRight w:val="0"/>
      <w:marTop w:val="0"/>
      <w:marBottom w:val="0"/>
      <w:divBdr>
        <w:top w:val="none" w:sz="0" w:space="0" w:color="auto"/>
        <w:left w:val="none" w:sz="0" w:space="0" w:color="auto"/>
        <w:bottom w:val="none" w:sz="0" w:space="0" w:color="auto"/>
        <w:right w:val="none" w:sz="0" w:space="0" w:color="auto"/>
      </w:divBdr>
    </w:div>
    <w:div w:id="894507342">
      <w:bodyDiv w:val="1"/>
      <w:marLeft w:val="0"/>
      <w:marRight w:val="0"/>
      <w:marTop w:val="0"/>
      <w:marBottom w:val="0"/>
      <w:divBdr>
        <w:top w:val="none" w:sz="0" w:space="0" w:color="auto"/>
        <w:left w:val="none" w:sz="0" w:space="0" w:color="auto"/>
        <w:bottom w:val="none" w:sz="0" w:space="0" w:color="auto"/>
        <w:right w:val="none" w:sz="0" w:space="0" w:color="auto"/>
      </w:divBdr>
    </w:div>
    <w:div w:id="1051147225">
      <w:bodyDiv w:val="1"/>
      <w:marLeft w:val="0"/>
      <w:marRight w:val="0"/>
      <w:marTop w:val="0"/>
      <w:marBottom w:val="0"/>
      <w:divBdr>
        <w:top w:val="none" w:sz="0" w:space="0" w:color="auto"/>
        <w:left w:val="none" w:sz="0" w:space="0" w:color="auto"/>
        <w:bottom w:val="none" w:sz="0" w:space="0" w:color="auto"/>
        <w:right w:val="none" w:sz="0" w:space="0" w:color="auto"/>
      </w:divBdr>
    </w:div>
    <w:div w:id="1103573836">
      <w:bodyDiv w:val="1"/>
      <w:marLeft w:val="0"/>
      <w:marRight w:val="0"/>
      <w:marTop w:val="0"/>
      <w:marBottom w:val="0"/>
      <w:divBdr>
        <w:top w:val="none" w:sz="0" w:space="0" w:color="auto"/>
        <w:left w:val="none" w:sz="0" w:space="0" w:color="auto"/>
        <w:bottom w:val="none" w:sz="0" w:space="0" w:color="auto"/>
        <w:right w:val="none" w:sz="0" w:space="0" w:color="auto"/>
      </w:divBdr>
    </w:div>
    <w:div w:id="15808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A890-EC64-4FE8-A818-56AA12BB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7348</Words>
  <Characters>41888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Izziņa</vt:lpstr>
    </vt:vector>
  </TitlesOfParts>
  <Company>Ekonomikas ministrija</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un priekšlikumiem</dc:subject>
  <dc:creator>Evelīna Matisone</dc:creator>
  <cp:keywords/>
  <dc:description>Evelina.Matisone@em.gov.lv_x000d_
67013241</dc:description>
  <cp:lastModifiedBy>Evelīna Matisone</cp:lastModifiedBy>
  <cp:revision>13</cp:revision>
  <dcterms:created xsi:type="dcterms:W3CDTF">2019-07-23T08:40:00Z</dcterms:created>
  <dcterms:modified xsi:type="dcterms:W3CDTF">2019-10-12T11:33:00Z</dcterms:modified>
</cp:coreProperties>
</file>