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BCECC" w14:textId="3A55D5B4" w:rsidR="007116C7" w:rsidRPr="000511DD" w:rsidRDefault="007116C7" w:rsidP="001F2BEC">
      <w:pPr>
        <w:pStyle w:val="naisnod"/>
        <w:spacing w:before="0" w:after="0"/>
        <w:ind w:firstLine="720"/>
        <w:contextualSpacing/>
        <w:rPr>
          <w:sz w:val="22"/>
          <w:szCs w:val="22"/>
        </w:rPr>
      </w:pPr>
      <w:r w:rsidRPr="000511DD">
        <w:rPr>
          <w:sz w:val="22"/>
          <w:szCs w:val="22"/>
        </w:rPr>
        <w:t>Izziņa par atzinumos sniegtajiem iebildumiem</w:t>
      </w:r>
    </w:p>
    <w:p w14:paraId="38093AE8" w14:textId="77777777" w:rsidR="007116C7" w:rsidRPr="000511DD" w:rsidRDefault="007116C7" w:rsidP="00627E0D">
      <w:pPr>
        <w:pStyle w:val="naisf"/>
        <w:spacing w:before="0" w:after="0"/>
        <w:ind w:firstLine="720"/>
        <w:contextualSpacing/>
        <w:rPr>
          <w:sz w:val="22"/>
          <w:szCs w:val="22"/>
        </w:rPr>
      </w:pPr>
    </w:p>
    <w:tbl>
      <w:tblPr>
        <w:tblW w:w="0" w:type="auto"/>
        <w:jc w:val="center"/>
        <w:tblLook w:val="00A0" w:firstRow="1" w:lastRow="0" w:firstColumn="1" w:lastColumn="0" w:noHBand="0" w:noVBand="0"/>
      </w:tblPr>
      <w:tblGrid>
        <w:gridCol w:w="10188"/>
      </w:tblGrid>
      <w:tr w:rsidR="001D7AE5" w:rsidRPr="000511DD" w14:paraId="203BD9F2" w14:textId="77777777">
        <w:trPr>
          <w:jc w:val="center"/>
        </w:trPr>
        <w:tc>
          <w:tcPr>
            <w:tcW w:w="10188" w:type="dxa"/>
            <w:tcBorders>
              <w:bottom w:val="single" w:sz="6" w:space="0" w:color="000000"/>
            </w:tcBorders>
          </w:tcPr>
          <w:p w14:paraId="5525A51B" w14:textId="22EFB9AA" w:rsidR="007116C7" w:rsidRPr="000511DD" w:rsidRDefault="00D720AF" w:rsidP="001F2BEC">
            <w:pPr>
              <w:ind w:firstLine="720"/>
              <w:contextualSpacing/>
              <w:jc w:val="center"/>
              <w:rPr>
                <w:b/>
                <w:sz w:val="22"/>
                <w:szCs w:val="22"/>
              </w:rPr>
            </w:pPr>
            <w:r w:rsidRPr="000511DD">
              <w:rPr>
                <w:b/>
                <w:sz w:val="22"/>
                <w:szCs w:val="22"/>
              </w:rPr>
              <w:t>p</w:t>
            </w:r>
            <w:r w:rsidR="0047127A" w:rsidRPr="000511DD">
              <w:rPr>
                <w:b/>
                <w:sz w:val="22"/>
                <w:szCs w:val="22"/>
              </w:rPr>
              <w:t xml:space="preserve">ar </w:t>
            </w:r>
            <w:r w:rsidR="00432018" w:rsidRPr="000511DD">
              <w:rPr>
                <w:b/>
                <w:sz w:val="22"/>
                <w:szCs w:val="22"/>
              </w:rPr>
              <w:t>likumprojektu</w:t>
            </w:r>
            <w:r w:rsidR="0047127A" w:rsidRPr="000511DD">
              <w:rPr>
                <w:b/>
                <w:sz w:val="22"/>
                <w:szCs w:val="22"/>
              </w:rPr>
              <w:t xml:space="preserve"> </w:t>
            </w:r>
            <w:r w:rsidR="00627EE7" w:rsidRPr="000511DD">
              <w:rPr>
                <w:b/>
                <w:sz w:val="22"/>
                <w:szCs w:val="22"/>
              </w:rPr>
              <w:t>“</w:t>
            </w:r>
            <w:r w:rsidR="0047127A" w:rsidRPr="000511DD">
              <w:rPr>
                <w:b/>
                <w:sz w:val="22"/>
                <w:szCs w:val="22"/>
              </w:rPr>
              <w:t xml:space="preserve">Grozījumi </w:t>
            </w:r>
            <w:r w:rsidR="00432018" w:rsidRPr="000511DD">
              <w:rPr>
                <w:b/>
                <w:sz w:val="22"/>
                <w:szCs w:val="22"/>
              </w:rPr>
              <w:t>Energoefektivitātes likumā</w:t>
            </w:r>
            <w:r w:rsidR="00627EE7" w:rsidRPr="000511DD">
              <w:rPr>
                <w:b/>
                <w:sz w:val="22"/>
                <w:szCs w:val="22"/>
              </w:rPr>
              <w:t>”</w:t>
            </w:r>
            <w:r w:rsidR="0047127A" w:rsidRPr="000511DD">
              <w:rPr>
                <w:b/>
                <w:sz w:val="22"/>
                <w:szCs w:val="22"/>
              </w:rPr>
              <w:t xml:space="preserve"> (VSS-</w:t>
            </w:r>
            <w:r w:rsidR="00432018" w:rsidRPr="000511DD">
              <w:rPr>
                <w:b/>
                <w:sz w:val="22"/>
                <w:szCs w:val="22"/>
              </w:rPr>
              <w:t>45</w:t>
            </w:r>
            <w:r w:rsidR="0047127A" w:rsidRPr="000511DD">
              <w:rPr>
                <w:b/>
                <w:sz w:val="22"/>
                <w:szCs w:val="22"/>
              </w:rPr>
              <w:t>)</w:t>
            </w:r>
          </w:p>
        </w:tc>
      </w:tr>
    </w:tbl>
    <w:p w14:paraId="3324EA4A" w14:textId="77777777" w:rsidR="007116C7" w:rsidRPr="000511DD" w:rsidRDefault="007116C7" w:rsidP="001F2BEC">
      <w:pPr>
        <w:pStyle w:val="naisc"/>
        <w:spacing w:before="0" w:after="0"/>
        <w:ind w:firstLine="1080"/>
        <w:contextualSpacing/>
        <w:rPr>
          <w:sz w:val="22"/>
          <w:szCs w:val="22"/>
        </w:rPr>
      </w:pPr>
      <w:r w:rsidRPr="000511DD">
        <w:rPr>
          <w:sz w:val="22"/>
          <w:szCs w:val="22"/>
        </w:rPr>
        <w:t>(dokumenta veids un nosaukums)</w:t>
      </w:r>
    </w:p>
    <w:p w14:paraId="2A3CD667" w14:textId="77777777" w:rsidR="007B4C0F" w:rsidRPr="000511DD" w:rsidRDefault="007B4C0F" w:rsidP="00627E0D">
      <w:pPr>
        <w:pStyle w:val="naisf"/>
        <w:spacing w:before="0" w:after="0"/>
        <w:ind w:firstLine="720"/>
        <w:contextualSpacing/>
        <w:rPr>
          <w:sz w:val="22"/>
          <w:szCs w:val="22"/>
        </w:rPr>
      </w:pPr>
    </w:p>
    <w:p w14:paraId="2120E34A" w14:textId="77777777" w:rsidR="007B4C0F" w:rsidRPr="000511DD" w:rsidRDefault="007B4C0F" w:rsidP="00627E0D">
      <w:pPr>
        <w:pStyle w:val="naisf"/>
        <w:spacing w:before="0" w:after="0"/>
        <w:ind w:firstLine="0"/>
        <w:contextualSpacing/>
        <w:rPr>
          <w:sz w:val="22"/>
          <w:szCs w:val="22"/>
        </w:rPr>
      </w:pPr>
    </w:p>
    <w:p w14:paraId="05BC4C87" w14:textId="77777777" w:rsidR="005D67F7" w:rsidRPr="000511DD" w:rsidRDefault="005D67F7" w:rsidP="008D431A">
      <w:pPr>
        <w:pStyle w:val="naisf"/>
        <w:spacing w:before="0" w:after="0"/>
        <w:ind w:firstLine="0"/>
        <w:contextualSpacing/>
        <w:rPr>
          <w:b/>
          <w:sz w:val="22"/>
          <w:szCs w:val="22"/>
        </w:rPr>
      </w:pPr>
      <w:bookmarkStart w:id="0" w:name="_Hlk19616846"/>
      <w:r w:rsidRPr="000511DD">
        <w:rPr>
          <w:b/>
          <w:sz w:val="22"/>
          <w:szCs w:val="22"/>
        </w:rPr>
        <w:t xml:space="preserve">Informācija par </w:t>
      </w:r>
      <w:proofErr w:type="spellStart"/>
      <w:r w:rsidRPr="000511DD">
        <w:rPr>
          <w:b/>
          <w:sz w:val="22"/>
          <w:szCs w:val="22"/>
        </w:rPr>
        <w:t>starpministriju</w:t>
      </w:r>
      <w:proofErr w:type="spellEnd"/>
      <w:r w:rsidRPr="000511DD">
        <w:rPr>
          <w:b/>
          <w:sz w:val="22"/>
          <w:szCs w:val="22"/>
        </w:rPr>
        <w:t xml:space="preserve"> (starpinstitūciju) sanāksmi vai elektronisko saskaņošanu</w:t>
      </w:r>
    </w:p>
    <w:p w14:paraId="23D084D4" w14:textId="77777777" w:rsidR="005D67F7" w:rsidRPr="000511DD" w:rsidRDefault="005D67F7" w:rsidP="00262494">
      <w:pPr>
        <w:pStyle w:val="naisf"/>
        <w:spacing w:before="0" w:after="0"/>
        <w:ind w:firstLine="0"/>
        <w:contextualSpacing/>
        <w:rPr>
          <w:b/>
          <w:sz w:val="22"/>
          <w:szCs w:val="22"/>
        </w:rPr>
      </w:pPr>
    </w:p>
    <w:tbl>
      <w:tblPr>
        <w:tblW w:w="12582" w:type="dxa"/>
        <w:tblLook w:val="00A0" w:firstRow="1" w:lastRow="0" w:firstColumn="1" w:lastColumn="0" w:noHBand="0" w:noVBand="0"/>
      </w:tblPr>
      <w:tblGrid>
        <w:gridCol w:w="6096"/>
        <w:gridCol w:w="6486"/>
      </w:tblGrid>
      <w:tr w:rsidR="001D7AE5" w:rsidRPr="000511DD" w14:paraId="626F08C9" w14:textId="77777777" w:rsidTr="001F2BEC">
        <w:tc>
          <w:tcPr>
            <w:tcW w:w="6096" w:type="dxa"/>
          </w:tcPr>
          <w:p w14:paraId="11846BD2" w14:textId="558FADEE" w:rsidR="007B4C0F" w:rsidRPr="000511DD" w:rsidRDefault="005D67F7" w:rsidP="006A5633">
            <w:pPr>
              <w:pStyle w:val="naisf"/>
              <w:spacing w:before="0" w:after="0"/>
              <w:ind w:firstLine="0"/>
              <w:contextualSpacing/>
              <w:rPr>
                <w:sz w:val="22"/>
                <w:szCs w:val="22"/>
              </w:rPr>
            </w:pPr>
            <w:r w:rsidRPr="000511DD">
              <w:rPr>
                <w:sz w:val="22"/>
                <w:szCs w:val="22"/>
              </w:rPr>
              <w:t>D</w:t>
            </w:r>
            <w:r w:rsidR="007B4C0F" w:rsidRPr="000511DD">
              <w:rPr>
                <w:sz w:val="22"/>
                <w:szCs w:val="22"/>
              </w:rPr>
              <w:t>atums</w:t>
            </w:r>
            <w:r w:rsidR="0047357B" w:rsidRPr="000511DD">
              <w:rPr>
                <w:sz w:val="22"/>
                <w:szCs w:val="22"/>
              </w:rPr>
              <w:t xml:space="preserve"> </w:t>
            </w:r>
          </w:p>
        </w:tc>
        <w:tc>
          <w:tcPr>
            <w:tcW w:w="6486" w:type="dxa"/>
            <w:tcBorders>
              <w:bottom w:val="single" w:sz="4" w:space="0" w:color="auto"/>
            </w:tcBorders>
          </w:tcPr>
          <w:p w14:paraId="2029109D" w14:textId="3C456BB5" w:rsidR="007B4C0F" w:rsidRPr="00D93CB3" w:rsidRDefault="00D93CB3" w:rsidP="00D93CB3">
            <w:pPr>
              <w:pStyle w:val="NormalWeb"/>
              <w:spacing w:before="0" w:beforeAutospacing="0" w:after="0" w:afterAutospacing="0"/>
              <w:contextualSpacing/>
              <w:jc w:val="both"/>
              <w:rPr>
                <w:b/>
                <w:sz w:val="22"/>
                <w:szCs w:val="22"/>
              </w:rPr>
            </w:pPr>
            <w:proofErr w:type="spellStart"/>
            <w:r w:rsidRPr="00D93CB3">
              <w:rPr>
                <w:sz w:val="22"/>
                <w:szCs w:val="22"/>
              </w:rPr>
              <w:t>Starpministriju</w:t>
            </w:r>
            <w:proofErr w:type="spellEnd"/>
            <w:r w:rsidRPr="00D93CB3">
              <w:rPr>
                <w:sz w:val="22"/>
                <w:szCs w:val="22"/>
              </w:rPr>
              <w:t xml:space="preserve"> (starpinstitūciju) sanāksme </w:t>
            </w:r>
            <w:r w:rsidR="0047357B" w:rsidRPr="000511DD">
              <w:rPr>
                <w:sz w:val="22"/>
                <w:szCs w:val="22"/>
              </w:rPr>
              <w:t>21.06.2019.</w:t>
            </w:r>
            <w:r>
              <w:rPr>
                <w:sz w:val="22"/>
                <w:szCs w:val="22"/>
              </w:rPr>
              <w:t>, elektroniskā saskaņošana 15.07.2019. un 26.08.2019.</w:t>
            </w:r>
          </w:p>
        </w:tc>
      </w:tr>
      <w:tr w:rsidR="001D7AE5" w:rsidRPr="000511DD" w14:paraId="04AC9380" w14:textId="77777777" w:rsidTr="001F2BEC">
        <w:tc>
          <w:tcPr>
            <w:tcW w:w="6096" w:type="dxa"/>
          </w:tcPr>
          <w:p w14:paraId="7D5E7553" w14:textId="77777777" w:rsidR="00D93CB3" w:rsidRDefault="00D93CB3" w:rsidP="00627E0D">
            <w:pPr>
              <w:pStyle w:val="naisf"/>
              <w:spacing w:before="0" w:after="0"/>
              <w:ind w:firstLine="0"/>
              <w:contextualSpacing/>
              <w:rPr>
                <w:sz w:val="22"/>
                <w:szCs w:val="22"/>
              </w:rPr>
            </w:pPr>
          </w:p>
          <w:p w14:paraId="58B0F83C" w14:textId="384D024F" w:rsidR="003C27A2" w:rsidRPr="000511DD" w:rsidRDefault="00D93CB3" w:rsidP="00627E0D">
            <w:pPr>
              <w:pStyle w:val="naisf"/>
              <w:spacing w:before="0" w:after="0"/>
              <w:ind w:firstLine="0"/>
              <w:contextualSpacing/>
              <w:rPr>
                <w:sz w:val="22"/>
                <w:szCs w:val="22"/>
              </w:rPr>
            </w:pPr>
            <w:r w:rsidRPr="000511DD">
              <w:rPr>
                <w:sz w:val="22"/>
                <w:szCs w:val="22"/>
              </w:rPr>
              <w:t>Saskaņošanas dalībnieki</w:t>
            </w:r>
          </w:p>
        </w:tc>
        <w:tc>
          <w:tcPr>
            <w:tcW w:w="6486" w:type="dxa"/>
            <w:tcBorders>
              <w:top w:val="single" w:sz="4" w:space="0" w:color="auto"/>
              <w:bottom w:val="single" w:sz="4" w:space="0" w:color="auto"/>
            </w:tcBorders>
          </w:tcPr>
          <w:p w14:paraId="4F257AAD" w14:textId="77777777" w:rsidR="008D02F4" w:rsidRPr="000511DD" w:rsidRDefault="008D02F4" w:rsidP="006A5633">
            <w:pPr>
              <w:pStyle w:val="NormalWeb"/>
              <w:spacing w:before="0" w:beforeAutospacing="0" w:after="0" w:afterAutospacing="0"/>
              <w:ind w:firstLine="720"/>
              <w:contextualSpacing/>
              <w:jc w:val="both"/>
              <w:rPr>
                <w:sz w:val="22"/>
                <w:szCs w:val="22"/>
              </w:rPr>
            </w:pPr>
          </w:p>
          <w:p w14:paraId="1830013F" w14:textId="41F70BC6" w:rsidR="003C27A2" w:rsidRPr="000511DD" w:rsidRDefault="0047357B" w:rsidP="00D93CB3">
            <w:pPr>
              <w:pStyle w:val="NormalWeb"/>
              <w:spacing w:before="0" w:beforeAutospacing="0" w:after="0" w:afterAutospacing="0"/>
              <w:contextualSpacing/>
              <w:jc w:val="both"/>
              <w:rPr>
                <w:sz w:val="22"/>
                <w:szCs w:val="22"/>
              </w:rPr>
            </w:pPr>
            <w:r w:rsidRPr="00492F61">
              <w:rPr>
                <w:sz w:val="22"/>
                <w:szCs w:val="22"/>
              </w:rPr>
              <w:t>Finanšu ministrija, Zemkopības ministrija, AS “Sadales tīkls”, Latvijas tirdzniecības un rūpniecības kamera, Sabiedrisko pakalpojumu regulēšanas komisija</w:t>
            </w:r>
            <w:r w:rsidR="008D02F4" w:rsidRPr="00492F61">
              <w:rPr>
                <w:sz w:val="22"/>
                <w:szCs w:val="22"/>
              </w:rPr>
              <w:t>, Tieslietu ministrija</w:t>
            </w:r>
            <w:r w:rsidR="00D93CB3" w:rsidRPr="00492F61">
              <w:rPr>
                <w:sz w:val="22"/>
                <w:szCs w:val="22"/>
              </w:rPr>
              <w:t xml:space="preserve">, </w:t>
            </w:r>
            <w:r w:rsidR="00D93CB3" w:rsidRPr="00492F61">
              <w:rPr>
                <w:bCs/>
                <w:sz w:val="22"/>
                <w:szCs w:val="22"/>
              </w:rPr>
              <w:t>Latvijas Lielo pilsētu</w:t>
            </w:r>
            <w:r w:rsidR="00D93CB3" w:rsidRPr="00492F61">
              <w:rPr>
                <w:sz w:val="22"/>
                <w:szCs w:val="22"/>
              </w:rPr>
              <w:t xml:space="preserve"> asociācija, Latvijas pašvaldību savienība, </w:t>
            </w:r>
            <w:r w:rsidR="00D93CB3" w:rsidRPr="00492F61">
              <w:rPr>
                <w:bCs/>
                <w:sz w:val="22"/>
                <w:szCs w:val="22"/>
              </w:rPr>
              <w:t xml:space="preserve">Vides aizsardzības un reģionālās attīstības ministrija, Latvijas Brīvo arodbiedrību savienība, </w:t>
            </w:r>
            <w:r w:rsidR="00D93CB3" w:rsidRPr="00492F61">
              <w:rPr>
                <w:bCs/>
                <w:sz w:val="22"/>
                <w:szCs w:val="22"/>
                <w:shd w:val="clear" w:color="auto" w:fill="FFFFFF"/>
              </w:rPr>
              <w:t>Latvijas Darba devēju konfederācija,</w:t>
            </w:r>
            <w:r w:rsidR="00D93CB3" w:rsidRPr="00492F61">
              <w:rPr>
                <w:bCs/>
                <w:sz w:val="22"/>
                <w:szCs w:val="22"/>
              </w:rPr>
              <w:t xml:space="preserve"> Valsts kanceleja</w:t>
            </w:r>
          </w:p>
        </w:tc>
      </w:tr>
    </w:tbl>
    <w:p w14:paraId="5F7D4E08" w14:textId="288272DA" w:rsidR="008A36C9" w:rsidRPr="000511DD" w:rsidRDefault="008A36C9" w:rsidP="006A5633">
      <w:pPr>
        <w:contextualSpacing/>
        <w:jc w:val="both"/>
        <w:rPr>
          <w:sz w:val="22"/>
          <w:szCs w:val="22"/>
        </w:rPr>
      </w:pPr>
    </w:p>
    <w:tbl>
      <w:tblPr>
        <w:tblW w:w="12582" w:type="dxa"/>
        <w:tblLook w:val="00A0" w:firstRow="1" w:lastRow="0" w:firstColumn="1" w:lastColumn="0" w:noHBand="0" w:noVBand="0"/>
      </w:tblPr>
      <w:tblGrid>
        <w:gridCol w:w="6090"/>
        <w:gridCol w:w="6492"/>
      </w:tblGrid>
      <w:tr w:rsidR="00D93CB3" w:rsidRPr="00AB0EB0" w14:paraId="6700F813" w14:textId="77777777" w:rsidTr="001F2BEC">
        <w:trPr>
          <w:trHeight w:val="285"/>
        </w:trPr>
        <w:tc>
          <w:tcPr>
            <w:tcW w:w="6090" w:type="dxa"/>
          </w:tcPr>
          <w:p w14:paraId="652776F9" w14:textId="77777777" w:rsidR="00D93CB3" w:rsidRPr="000511DD" w:rsidRDefault="00D93CB3" w:rsidP="006A5633">
            <w:pPr>
              <w:pStyle w:val="naiskr"/>
              <w:spacing w:before="0" w:after="0"/>
              <w:contextualSpacing/>
              <w:jc w:val="both"/>
              <w:rPr>
                <w:sz w:val="22"/>
                <w:szCs w:val="22"/>
              </w:rPr>
            </w:pPr>
            <w:r w:rsidRPr="000511DD">
              <w:rPr>
                <w:sz w:val="22"/>
                <w:szCs w:val="22"/>
              </w:rPr>
              <w:t>Saskaņošanas dalībnieki izskatīja šādu ministriju (citu institūciju) iebildumus</w:t>
            </w:r>
          </w:p>
        </w:tc>
        <w:tc>
          <w:tcPr>
            <w:tcW w:w="6492" w:type="dxa"/>
            <w:tcBorders>
              <w:bottom w:val="single" w:sz="4" w:space="0" w:color="auto"/>
            </w:tcBorders>
          </w:tcPr>
          <w:p w14:paraId="0B6CC652" w14:textId="4230E087" w:rsidR="00D93CB3" w:rsidRPr="000511DD" w:rsidRDefault="00AB0EB0" w:rsidP="006A5633">
            <w:pPr>
              <w:pStyle w:val="naiskr"/>
              <w:spacing w:before="0" w:after="0"/>
              <w:ind w:firstLine="12"/>
              <w:contextualSpacing/>
              <w:jc w:val="both"/>
              <w:rPr>
                <w:sz w:val="22"/>
                <w:szCs w:val="22"/>
              </w:rPr>
            </w:pPr>
            <w:r w:rsidRPr="00AB0EB0">
              <w:rPr>
                <w:sz w:val="22"/>
                <w:szCs w:val="22"/>
              </w:rPr>
              <w:t>Tieslietu ministrija, Finanšu ministrija, Vides aizsardzības un reģionālās attīstības ministrija, Zemkopības ministrija, AS “Sadales tīkls”, Latvijas Lielo pilsētu asociācija, Latvijas Tirdzniecības un rūpniecības kamera, Sabiedrisko pakalpojumu  regulēšanas komisija un Valsts kanceleja</w:t>
            </w:r>
          </w:p>
        </w:tc>
      </w:tr>
      <w:tr w:rsidR="001D7AE5" w:rsidRPr="000511DD" w14:paraId="6E8263F5" w14:textId="77777777">
        <w:trPr>
          <w:trHeight w:val="465"/>
        </w:trPr>
        <w:tc>
          <w:tcPr>
            <w:tcW w:w="12582" w:type="dxa"/>
            <w:gridSpan w:val="2"/>
          </w:tcPr>
          <w:p w14:paraId="6EAC994F" w14:textId="77777777" w:rsidR="007B4C0F" w:rsidRPr="000511DD" w:rsidRDefault="007B4C0F" w:rsidP="006A5633">
            <w:pPr>
              <w:pStyle w:val="naisc"/>
              <w:spacing w:before="0" w:after="0"/>
              <w:ind w:left="4820" w:firstLine="720"/>
              <w:contextualSpacing/>
              <w:jc w:val="both"/>
              <w:rPr>
                <w:sz w:val="22"/>
                <w:szCs w:val="22"/>
              </w:rPr>
            </w:pPr>
          </w:p>
        </w:tc>
      </w:tr>
      <w:tr w:rsidR="001D7AE5" w:rsidRPr="000511DD" w14:paraId="371AE361" w14:textId="77777777" w:rsidTr="001F2BEC">
        <w:tc>
          <w:tcPr>
            <w:tcW w:w="6090" w:type="dxa"/>
          </w:tcPr>
          <w:p w14:paraId="1B419C60" w14:textId="77777777" w:rsidR="007B4C0F" w:rsidRPr="000511DD" w:rsidRDefault="007B4C0F" w:rsidP="006A5633">
            <w:pPr>
              <w:pStyle w:val="naiskr"/>
              <w:spacing w:before="0" w:after="0"/>
              <w:contextualSpacing/>
              <w:jc w:val="both"/>
              <w:rPr>
                <w:sz w:val="22"/>
                <w:szCs w:val="22"/>
              </w:rPr>
            </w:pPr>
            <w:r w:rsidRPr="000511DD">
              <w:rPr>
                <w:sz w:val="22"/>
                <w:szCs w:val="22"/>
              </w:rPr>
              <w:t>Ministrijas (citas institūcijas), kuras nav ieradušās uz sanāksmi vai kuras nav atbildējušas uz uzaicinājumu piedalīties elektroniskajā saskaņošanā</w:t>
            </w:r>
          </w:p>
        </w:tc>
        <w:tc>
          <w:tcPr>
            <w:tcW w:w="6492" w:type="dxa"/>
            <w:tcBorders>
              <w:bottom w:val="single" w:sz="4" w:space="0" w:color="auto"/>
            </w:tcBorders>
          </w:tcPr>
          <w:p w14:paraId="3F18D7C8" w14:textId="7EAE444B" w:rsidR="007B4C0F" w:rsidRPr="000511DD" w:rsidRDefault="00D93CB3" w:rsidP="00D93CB3">
            <w:pPr>
              <w:pStyle w:val="naiskr"/>
              <w:spacing w:before="0" w:after="0"/>
              <w:contextualSpacing/>
              <w:jc w:val="both"/>
              <w:rPr>
                <w:sz w:val="22"/>
                <w:szCs w:val="22"/>
              </w:rPr>
            </w:pPr>
            <w:r w:rsidRPr="00D93CB3">
              <w:rPr>
                <w:bCs/>
                <w:sz w:val="22"/>
                <w:szCs w:val="22"/>
              </w:rPr>
              <w:t xml:space="preserve">Uz </w:t>
            </w:r>
            <w:proofErr w:type="spellStart"/>
            <w:r w:rsidRPr="00D93CB3">
              <w:rPr>
                <w:bCs/>
                <w:sz w:val="22"/>
                <w:szCs w:val="22"/>
              </w:rPr>
              <w:t>starpministriju</w:t>
            </w:r>
            <w:proofErr w:type="spellEnd"/>
            <w:r w:rsidRPr="00D93CB3">
              <w:rPr>
                <w:bCs/>
                <w:sz w:val="22"/>
                <w:szCs w:val="22"/>
              </w:rPr>
              <w:t xml:space="preserve"> (starpinstitūciju) sanāksmi 21.06.2019. </w:t>
            </w:r>
            <w:r>
              <w:rPr>
                <w:bCs/>
                <w:sz w:val="22"/>
                <w:szCs w:val="22"/>
              </w:rPr>
              <w:t xml:space="preserve">neieradās </w:t>
            </w:r>
            <w:r w:rsidR="0047357B" w:rsidRPr="00D93CB3">
              <w:rPr>
                <w:bCs/>
                <w:sz w:val="22"/>
                <w:szCs w:val="22"/>
              </w:rPr>
              <w:t>Latvijas Lielo pilsētu</w:t>
            </w:r>
            <w:r w:rsidR="0047357B" w:rsidRPr="000511DD">
              <w:rPr>
                <w:sz w:val="22"/>
                <w:szCs w:val="22"/>
              </w:rPr>
              <w:t xml:space="preserve"> asociācija, Latvijas pašvaldību savienība,</w:t>
            </w:r>
            <w:r w:rsidR="008D02F4" w:rsidRPr="000511DD">
              <w:rPr>
                <w:sz w:val="22"/>
                <w:szCs w:val="22"/>
              </w:rPr>
              <w:t xml:space="preserve"> </w:t>
            </w:r>
            <w:r w:rsidR="008D02F4" w:rsidRPr="000511DD">
              <w:rPr>
                <w:bCs/>
                <w:sz w:val="22"/>
                <w:szCs w:val="22"/>
              </w:rPr>
              <w:t xml:space="preserve">Vides aizsardzības un reģionālās attīstības ministrija, Latvijas Brīvo arodbiedrību savienība, </w:t>
            </w:r>
            <w:r w:rsidR="008D02F4" w:rsidRPr="000511DD">
              <w:rPr>
                <w:bCs/>
                <w:sz w:val="22"/>
                <w:szCs w:val="22"/>
                <w:shd w:val="clear" w:color="auto" w:fill="FFFFFF"/>
              </w:rPr>
              <w:t>Latvijas Darba devēju konfederācija,</w:t>
            </w:r>
            <w:r w:rsidR="008D02F4" w:rsidRPr="000511DD">
              <w:rPr>
                <w:bCs/>
                <w:sz w:val="22"/>
                <w:szCs w:val="22"/>
              </w:rPr>
              <w:t xml:space="preserve"> Valsts kanceleja</w:t>
            </w:r>
            <w:r w:rsidR="0047357B" w:rsidRPr="000511DD">
              <w:rPr>
                <w:sz w:val="22"/>
                <w:szCs w:val="22"/>
              </w:rPr>
              <w:t xml:space="preserve"> </w:t>
            </w:r>
          </w:p>
        </w:tc>
      </w:tr>
      <w:bookmarkEnd w:id="0"/>
      <w:tr w:rsidR="001F2BEC" w:rsidRPr="000511DD" w14:paraId="69ADCBB4" w14:textId="77777777" w:rsidTr="00D93CB3">
        <w:trPr>
          <w:gridAfter w:val="1"/>
          <w:wAfter w:w="6492" w:type="dxa"/>
        </w:trPr>
        <w:tc>
          <w:tcPr>
            <w:tcW w:w="6090" w:type="dxa"/>
          </w:tcPr>
          <w:p w14:paraId="1D91E445" w14:textId="2FD502FE" w:rsidR="001F2BEC" w:rsidRPr="000511DD" w:rsidRDefault="001F2BEC" w:rsidP="006A5633">
            <w:pPr>
              <w:pStyle w:val="naiskr"/>
              <w:spacing w:before="0" w:after="0"/>
              <w:ind w:firstLine="720"/>
              <w:contextualSpacing/>
              <w:jc w:val="both"/>
              <w:rPr>
                <w:sz w:val="22"/>
                <w:szCs w:val="22"/>
              </w:rPr>
            </w:pPr>
            <w:r w:rsidRPr="000511DD">
              <w:rPr>
                <w:sz w:val="22"/>
                <w:szCs w:val="22"/>
              </w:rPr>
              <w:t xml:space="preserve"> </w:t>
            </w:r>
          </w:p>
        </w:tc>
      </w:tr>
      <w:tr w:rsidR="001F2BEC" w:rsidRPr="000511DD" w14:paraId="1F2CE103" w14:textId="77777777" w:rsidTr="00D93CB3">
        <w:trPr>
          <w:gridAfter w:val="1"/>
          <w:wAfter w:w="6492" w:type="dxa"/>
        </w:trPr>
        <w:tc>
          <w:tcPr>
            <w:tcW w:w="6090" w:type="dxa"/>
          </w:tcPr>
          <w:p w14:paraId="4B6CB991" w14:textId="58EDEAC0" w:rsidR="001F2BEC" w:rsidRPr="000511DD" w:rsidRDefault="001F2BEC" w:rsidP="006A5633">
            <w:pPr>
              <w:pStyle w:val="naiskr"/>
              <w:spacing w:before="0" w:after="0"/>
              <w:ind w:firstLine="720"/>
              <w:contextualSpacing/>
              <w:jc w:val="both"/>
              <w:rPr>
                <w:sz w:val="22"/>
                <w:szCs w:val="22"/>
              </w:rPr>
            </w:pPr>
            <w:r w:rsidRPr="000511DD">
              <w:rPr>
                <w:sz w:val="22"/>
                <w:szCs w:val="22"/>
              </w:rPr>
              <w:t xml:space="preserve"> </w:t>
            </w:r>
          </w:p>
        </w:tc>
      </w:tr>
    </w:tbl>
    <w:p w14:paraId="17C0F27B" w14:textId="278D3D10" w:rsidR="00683081" w:rsidRDefault="00683081" w:rsidP="00627E0D">
      <w:pPr>
        <w:pStyle w:val="naisf"/>
        <w:spacing w:before="0" w:after="0"/>
        <w:ind w:firstLine="720"/>
        <w:contextualSpacing/>
        <w:rPr>
          <w:sz w:val="22"/>
          <w:szCs w:val="22"/>
        </w:rPr>
      </w:pPr>
    </w:p>
    <w:p w14:paraId="706C522C" w14:textId="77777777" w:rsidR="001F2BEC" w:rsidRDefault="001F2BEC" w:rsidP="00627E0D">
      <w:pPr>
        <w:pStyle w:val="naisf"/>
        <w:spacing w:before="0" w:after="0"/>
        <w:ind w:firstLine="720"/>
        <w:contextualSpacing/>
        <w:rPr>
          <w:sz w:val="22"/>
          <w:szCs w:val="22"/>
        </w:rPr>
      </w:pPr>
    </w:p>
    <w:p w14:paraId="1F1DEAA9" w14:textId="2E14DBCE" w:rsidR="00D93CB3" w:rsidRDefault="00D93CB3" w:rsidP="00627E0D">
      <w:pPr>
        <w:pStyle w:val="naisf"/>
        <w:spacing w:before="0" w:after="0"/>
        <w:ind w:firstLine="720"/>
        <w:contextualSpacing/>
        <w:rPr>
          <w:sz w:val="22"/>
          <w:szCs w:val="22"/>
        </w:rPr>
      </w:pPr>
    </w:p>
    <w:p w14:paraId="71412B80" w14:textId="77777777" w:rsidR="009B7C5F" w:rsidRPr="000511DD" w:rsidRDefault="009B7C5F" w:rsidP="00627E0D">
      <w:pPr>
        <w:pStyle w:val="naisf"/>
        <w:spacing w:before="0" w:after="0"/>
        <w:ind w:firstLine="720"/>
        <w:contextualSpacing/>
        <w:rPr>
          <w:sz w:val="22"/>
          <w:szCs w:val="22"/>
        </w:rPr>
      </w:pPr>
    </w:p>
    <w:p w14:paraId="6023099C" w14:textId="77777777" w:rsidR="007B4C0F" w:rsidRPr="000511DD" w:rsidRDefault="007B4C0F" w:rsidP="00B02864">
      <w:pPr>
        <w:pStyle w:val="naisf"/>
        <w:spacing w:before="0" w:after="0"/>
        <w:ind w:firstLine="0"/>
        <w:contextualSpacing/>
        <w:jc w:val="center"/>
        <w:rPr>
          <w:b/>
          <w:sz w:val="22"/>
          <w:szCs w:val="22"/>
        </w:rPr>
      </w:pPr>
      <w:r w:rsidRPr="000511DD">
        <w:rPr>
          <w:b/>
          <w:sz w:val="22"/>
          <w:szCs w:val="22"/>
        </w:rPr>
        <w:lastRenderedPageBreak/>
        <w:t>II. </w:t>
      </w:r>
      <w:r w:rsidR="00134188" w:rsidRPr="000511DD">
        <w:rPr>
          <w:b/>
          <w:sz w:val="22"/>
          <w:szCs w:val="22"/>
        </w:rPr>
        <w:t>Jautājumi, par kuriem saskaņošanā vienošan</w:t>
      </w:r>
      <w:r w:rsidR="00144622" w:rsidRPr="000511DD">
        <w:rPr>
          <w:b/>
          <w:sz w:val="22"/>
          <w:szCs w:val="22"/>
        </w:rPr>
        <w:t>ā</w:t>
      </w:r>
      <w:r w:rsidR="00134188" w:rsidRPr="000511DD">
        <w:rPr>
          <w:b/>
          <w:sz w:val="22"/>
          <w:szCs w:val="22"/>
        </w:rPr>
        <w:t>s ir pan</w:t>
      </w:r>
      <w:bookmarkStart w:id="1" w:name="_GoBack"/>
      <w:bookmarkEnd w:id="1"/>
      <w:r w:rsidR="00134188" w:rsidRPr="000511DD">
        <w:rPr>
          <w:b/>
          <w:sz w:val="22"/>
          <w:szCs w:val="22"/>
        </w:rPr>
        <w:t>ākta</w:t>
      </w:r>
    </w:p>
    <w:p w14:paraId="3B3496F7" w14:textId="77777777" w:rsidR="007B4C0F" w:rsidRPr="000511DD" w:rsidRDefault="007B4C0F" w:rsidP="00627E0D">
      <w:pPr>
        <w:pStyle w:val="naisf"/>
        <w:spacing w:before="0" w:after="0"/>
        <w:ind w:firstLine="720"/>
        <w:contextualSpacing/>
        <w:rPr>
          <w:sz w:val="22"/>
          <w:szCs w:val="22"/>
        </w:rPr>
      </w:pPr>
    </w:p>
    <w:tbl>
      <w:tblPr>
        <w:tblW w:w="14283"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A0" w:firstRow="1" w:lastRow="0" w:firstColumn="1" w:lastColumn="0" w:noHBand="0" w:noVBand="0"/>
      </w:tblPr>
      <w:tblGrid>
        <w:gridCol w:w="675"/>
        <w:gridCol w:w="2433"/>
        <w:gridCol w:w="686"/>
        <w:gridCol w:w="4562"/>
        <w:gridCol w:w="931"/>
        <w:gridCol w:w="2303"/>
        <w:gridCol w:w="2693"/>
      </w:tblGrid>
      <w:tr w:rsidR="001D7AE5" w:rsidRPr="000511DD" w14:paraId="41947CCA" w14:textId="77777777" w:rsidTr="000E2D0A">
        <w:tc>
          <w:tcPr>
            <w:tcW w:w="675" w:type="dxa"/>
            <w:tcBorders>
              <w:top w:val="single" w:sz="6" w:space="0" w:color="000000"/>
              <w:left w:val="single" w:sz="6" w:space="0" w:color="000000"/>
              <w:bottom w:val="single" w:sz="6" w:space="0" w:color="000000"/>
              <w:right w:val="single" w:sz="6" w:space="0" w:color="000000"/>
            </w:tcBorders>
            <w:vAlign w:val="center"/>
          </w:tcPr>
          <w:p w14:paraId="6B904DC8" w14:textId="77777777" w:rsidR="00134188" w:rsidRPr="000511DD" w:rsidRDefault="00134188" w:rsidP="006A5633">
            <w:pPr>
              <w:pStyle w:val="naisc"/>
              <w:spacing w:before="0" w:after="0"/>
              <w:contextualSpacing/>
              <w:jc w:val="both"/>
              <w:rPr>
                <w:sz w:val="22"/>
                <w:szCs w:val="22"/>
              </w:rPr>
            </w:pPr>
            <w:r w:rsidRPr="000511DD">
              <w:rPr>
                <w:sz w:val="22"/>
                <w:szCs w:val="22"/>
              </w:rPr>
              <w:t>Nr. p.</w:t>
            </w:r>
            <w:r w:rsidR="00D64FB0" w:rsidRPr="000511DD">
              <w:rPr>
                <w:sz w:val="22"/>
                <w:szCs w:val="22"/>
              </w:rPr>
              <w:t> </w:t>
            </w:r>
            <w:r w:rsidRPr="000511DD">
              <w:rPr>
                <w:sz w:val="22"/>
                <w:szCs w:val="22"/>
              </w:rPr>
              <w:t>k.</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14:paraId="1A04D982" w14:textId="77777777" w:rsidR="00134188" w:rsidRPr="000511DD" w:rsidRDefault="00134188" w:rsidP="006A5633">
            <w:pPr>
              <w:pStyle w:val="naisc"/>
              <w:spacing w:before="0" w:after="0"/>
              <w:ind w:firstLine="33"/>
              <w:contextualSpacing/>
              <w:jc w:val="both"/>
              <w:rPr>
                <w:sz w:val="22"/>
                <w:szCs w:val="22"/>
              </w:rPr>
            </w:pPr>
            <w:r w:rsidRPr="000511DD">
              <w:rPr>
                <w:sz w:val="22"/>
                <w:szCs w:val="22"/>
              </w:rPr>
              <w:t>Saskaņošanai nosūtītā projekta redakcija (konkrēta punkta (panta) redakcija)</w:t>
            </w:r>
          </w:p>
        </w:tc>
        <w:tc>
          <w:tcPr>
            <w:tcW w:w="4562" w:type="dxa"/>
            <w:tcBorders>
              <w:top w:val="single" w:sz="6" w:space="0" w:color="000000"/>
              <w:left w:val="single" w:sz="6" w:space="0" w:color="000000"/>
              <w:bottom w:val="single" w:sz="6" w:space="0" w:color="000000"/>
              <w:right w:val="single" w:sz="6" w:space="0" w:color="000000"/>
            </w:tcBorders>
            <w:vAlign w:val="center"/>
          </w:tcPr>
          <w:p w14:paraId="471920C6" w14:textId="77777777" w:rsidR="00134188" w:rsidRPr="000511DD" w:rsidRDefault="00134188" w:rsidP="006A5633">
            <w:pPr>
              <w:pStyle w:val="naisc"/>
              <w:spacing w:before="0" w:after="0"/>
              <w:ind w:right="3"/>
              <w:contextualSpacing/>
              <w:jc w:val="both"/>
              <w:rPr>
                <w:sz w:val="22"/>
                <w:szCs w:val="22"/>
              </w:rPr>
            </w:pPr>
            <w:r w:rsidRPr="000511DD">
              <w:rPr>
                <w:sz w:val="22"/>
                <w:szCs w:val="22"/>
              </w:rPr>
              <w:t>Atzinumā norādītais ministrijas (citas institūcijas) iebildums, kā arī saskaņošanā papildus izteiktais iebildums par projekta konkrēto punktu (pantu)</w:t>
            </w:r>
          </w:p>
        </w:tc>
        <w:tc>
          <w:tcPr>
            <w:tcW w:w="3234" w:type="dxa"/>
            <w:gridSpan w:val="2"/>
            <w:tcBorders>
              <w:top w:val="single" w:sz="6" w:space="0" w:color="000000"/>
              <w:left w:val="single" w:sz="6" w:space="0" w:color="000000"/>
              <w:bottom w:val="single" w:sz="6" w:space="0" w:color="000000"/>
              <w:right w:val="single" w:sz="6" w:space="0" w:color="000000"/>
            </w:tcBorders>
            <w:vAlign w:val="center"/>
          </w:tcPr>
          <w:p w14:paraId="2A0B2FE3" w14:textId="77777777" w:rsidR="00134188" w:rsidRPr="000511DD" w:rsidRDefault="00134188" w:rsidP="006A5633">
            <w:pPr>
              <w:pStyle w:val="naisc"/>
              <w:spacing w:before="0" w:after="0"/>
              <w:ind w:firstLine="5"/>
              <w:contextualSpacing/>
              <w:jc w:val="both"/>
              <w:rPr>
                <w:sz w:val="22"/>
                <w:szCs w:val="22"/>
              </w:rPr>
            </w:pPr>
            <w:r w:rsidRPr="000511DD">
              <w:rPr>
                <w:sz w:val="22"/>
                <w:szCs w:val="22"/>
              </w:rPr>
              <w:t>Atbildīgās ministrijas norāde</w:t>
            </w:r>
            <w:r w:rsidR="006C1C48" w:rsidRPr="000511DD">
              <w:rPr>
                <w:sz w:val="22"/>
                <w:szCs w:val="22"/>
              </w:rPr>
              <w:t xml:space="preserve"> par to, ka </w:t>
            </w:r>
            <w:r w:rsidRPr="000511DD">
              <w:rPr>
                <w:sz w:val="22"/>
                <w:szCs w:val="22"/>
              </w:rPr>
              <w:t>iebildums ir ņemts vērā</w:t>
            </w:r>
            <w:r w:rsidR="006455E7" w:rsidRPr="000511DD">
              <w:rPr>
                <w:sz w:val="22"/>
                <w:szCs w:val="22"/>
              </w:rPr>
              <w:t>,</w:t>
            </w:r>
            <w:r w:rsidRPr="000511DD">
              <w:rPr>
                <w:sz w:val="22"/>
                <w:szCs w:val="22"/>
              </w:rPr>
              <w:t xml:space="preserve"> vai </w:t>
            </w:r>
            <w:r w:rsidR="006C1C48" w:rsidRPr="000511DD">
              <w:rPr>
                <w:sz w:val="22"/>
                <w:szCs w:val="22"/>
              </w:rPr>
              <w:t xml:space="preserve">informācija par saskaņošanā </w:t>
            </w:r>
            <w:r w:rsidR="00022B0F" w:rsidRPr="000511DD">
              <w:rPr>
                <w:sz w:val="22"/>
                <w:szCs w:val="22"/>
              </w:rPr>
              <w:t>panākto alternatīvo risinājumu</w:t>
            </w:r>
          </w:p>
        </w:tc>
        <w:tc>
          <w:tcPr>
            <w:tcW w:w="2693" w:type="dxa"/>
            <w:tcBorders>
              <w:top w:val="single" w:sz="4" w:space="0" w:color="auto"/>
              <w:left w:val="single" w:sz="4" w:space="0" w:color="auto"/>
              <w:bottom w:val="single" w:sz="4" w:space="0" w:color="auto"/>
            </w:tcBorders>
            <w:vAlign w:val="center"/>
          </w:tcPr>
          <w:p w14:paraId="0A38D6C8" w14:textId="77777777" w:rsidR="00134188" w:rsidRPr="000511DD" w:rsidRDefault="00134188" w:rsidP="006A5633">
            <w:pPr>
              <w:ind w:firstLine="5"/>
              <w:contextualSpacing/>
              <w:jc w:val="both"/>
              <w:rPr>
                <w:sz w:val="22"/>
                <w:szCs w:val="22"/>
              </w:rPr>
            </w:pPr>
            <w:r w:rsidRPr="000511DD">
              <w:rPr>
                <w:sz w:val="22"/>
                <w:szCs w:val="22"/>
              </w:rPr>
              <w:t>Projekta attiecīgā punkta (panta) galīgā redakcija</w:t>
            </w:r>
          </w:p>
        </w:tc>
      </w:tr>
      <w:tr w:rsidR="001D7AE5" w:rsidRPr="000511DD" w14:paraId="24B658A5" w14:textId="77777777" w:rsidTr="000E2D0A">
        <w:tc>
          <w:tcPr>
            <w:tcW w:w="675" w:type="dxa"/>
            <w:tcBorders>
              <w:top w:val="single" w:sz="6" w:space="0" w:color="000000"/>
              <w:left w:val="single" w:sz="6" w:space="0" w:color="000000"/>
              <w:bottom w:val="single" w:sz="6" w:space="0" w:color="000000"/>
              <w:right w:val="single" w:sz="6" w:space="0" w:color="000000"/>
            </w:tcBorders>
          </w:tcPr>
          <w:p w14:paraId="78842BD1" w14:textId="77777777" w:rsidR="00134188" w:rsidRPr="000511DD" w:rsidRDefault="003B71E0" w:rsidP="006A5633">
            <w:pPr>
              <w:pStyle w:val="naisc"/>
              <w:spacing w:before="0" w:after="0"/>
              <w:contextualSpacing/>
              <w:jc w:val="both"/>
              <w:rPr>
                <w:sz w:val="22"/>
                <w:szCs w:val="22"/>
              </w:rPr>
            </w:pPr>
            <w:r w:rsidRPr="000511DD">
              <w:rPr>
                <w:sz w:val="22"/>
                <w:szCs w:val="22"/>
              </w:rPr>
              <w:t>1</w:t>
            </w:r>
          </w:p>
        </w:tc>
        <w:tc>
          <w:tcPr>
            <w:tcW w:w="3119" w:type="dxa"/>
            <w:gridSpan w:val="2"/>
            <w:tcBorders>
              <w:top w:val="single" w:sz="6" w:space="0" w:color="000000"/>
              <w:left w:val="single" w:sz="6" w:space="0" w:color="000000"/>
              <w:bottom w:val="single" w:sz="6" w:space="0" w:color="000000"/>
              <w:right w:val="single" w:sz="6" w:space="0" w:color="000000"/>
            </w:tcBorders>
          </w:tcPr>
          <w:p w14:paraId="0191FA59" w14:textId="77777777" w:rsidR="00134188" w:rsidRPr="000511DD" w:rsidRDefault="00F34AAB" w:rsidP="006A5633">
            <w:pPr>
              <w:pStyle w:val="naisc"/>
              <w:spacing w:before="0" w:after="0"/>
              <w:ind w:firstLine="33"/>
              <w:contextualSpacing/>
              <w:jc w:val="both"/>
              <w:rPr>
                <w:sz w:val="22"/>
                <w:szCs w:val="22"/>
              </w:rPr>
            </w:pPr>
            <w:r w:rsidRPr="000511DD">
              <w:rPr>
                <w:sz w:val="22"/>
                <w:szCs w:val="22"/>
              </w:rPr>
              <w:t>2</w:t>
            </w:r>
          </w:p>
        </w:tc>
        <w:tc>
          <w:tcPr>
            <w:tcW w:w="4562" w:type="dxa"/>
            <w:tcBorders>
              <w:top w:val="single" w:sz="6" w:space="0" w:color="000000"/>
              <w:left w:val="single" w:sz="6" w:space="0" w:color="000000"/>
              <w:bottom w:val="single" w:sz="6" w:space="0" w:color="000000"/>
              <w:right w:val="single" w:sz="6" w:space="0" w:color="000000"/>
            </w:tcBorders>
          </w:tcPr>
          <w:p w14:paraId="583DE0E7" w14:textId="77777777" w:rsidR="00134188" w:rsidRPr="000511DD" w:rsidRDefault="003B71E0" w:rsidP="006A5633">
            <w:pPr>
              <w:pStyle w:val="naisc"/>
              <w:spacing w:before="0" w:after="0"/>
              <w:ind w:firstLine="720"/>
              <w:contextualSpacing/>
              <w:jc w:val="both"/>
              <w:rPr>
                <w:sz w:val="22"/>
                <w:szCs w:val="22"/>
              </w:rPr>
            </w:pPr>
            <w:r w:rsidRPr="000511DD">
              <w:rPr>
                <w:sz w:val="22"/>
                <w:szCs w:val="22"/>
              </w:rPr>
              <w:t>3</w:t>
            </w:r>
          </w:p>
        </w:tc>
        <w:tc>
          <w:tcPr>
            <w:tcW w:w="3234" w:type="dxa"/>
            <w:gridSpan w:val="2"/>
            <w:tcBorders>
              <w:top w:val="single" w:sz="6" w:space="0" w:color="000000"/>
              <w:left w:val="single" w:sz="6" w:space="0" w:color="000000"/>
              <w:bottom w:val="single" w:sz="6" w:space="0" w:color="000000"/>
              <w:right w:val="single" w:sz="6" w:space="0" w:color="000000"/>
            </w:tcBorders>
          </w:tcPr>
          <w:p w14:paraId="58E9DD14" w14:textId="77777777" w:rsidR="00134188" w:rsidRPr="000511DD" w:rsidRDefault="003B71E0" w:rsidP="006A5633">
            <w:pPr>
              <w:pStyle w:val="naisc"/>
              <w:spacing w:before="0" w:after="0"/>
              <w:ind w:firstLine="5"/>
              <w:contextualSpacing/>
              <w:jc w:val="both"/>
              <w:rPr>
                <w:sz w:val="22"/>
                <w:szCs w:val="22"/>
              </w:rPr>
            </w:pPr>
            <w:r w:rsidRPr="000511DD">
              <w:rPr>
                <w:sz w:val="22"/>
                <w:szCs w:val="22"/>
              </w:rPr>
              <w:t>4</w:t>
            </w:r>
          </w:p>
        </w:tc>
        <w:tc>
          <w:tcPr>
            <w:tcW w:w="2693" w:type="dxa"/>
            <w:tcBorders>
              <w:top w:val="single" w:sz="4" w:space="0" w:color="auto"/>
              <w:left w:val="single" w:sz="4" w:space="0" w:color="auto"/>
              <w:bottom w:val="single" w:sz="4" w:space="0" w:color="auto"/>
            </w:tcBorders>
          </w:tcPr>
          <w:p w14:paraId="1ED3216F" w14:textId="77777777" w:rsidR="00134188" w:rsidRPr="000511DD" w:rsidRDefault="003B71E0" w:rsidP="006A5633">
            <w:pPr>
              <w:ind w:firstLine="5"/>
              <w:contextualSpacing/>
              <w:jc w:val="both"/>
              <w:rPr>
                <w:sz w:val="22"/>
                <w:szCs w:val="22"/>
              </w:rPr>
            </w:pPr>
            <w:r w:rsidRPr="000511DD">
              <w:rPr>
                <w:sz w:val="22"/>
                <w:szCs w:val="22"/>
              </w:rPr>
              <w:t>5</w:t>
            </w:r>
          </w:p>
        </w:tc>
      </w:tr>
      <w:tr w:rsidR="00D05C58" w:rsidRPr="000511DD" w14:paraId="50821682" w14:textId="77777777" w:rsidTr="000E2D0A">
        <w:tc>
          <w:tcPr>
            <w:tcW w:w="675" w:type="dxa"/>
            <w:tcBorders>
              <w:top w:val="single" w:sz="6" w:space="0" w:color="000000"/>
              <w:left w:val="single" w:sz="6" w:space="0" w:color="000000"/>
              <w:bottom w:val="single" w:sz="6" w:space="0" w:color="000000"/>
              <w:right w:val="single" w:sz="6" w:space="0" w:color="000000"/>
            </w:tcBorders>
          </w:tcPr>
          <w:p w14:paraId="0220598B" w14:textId="79512607" w:rsidR="00D05C58" w:rsidRPr="000511DD" w:rsidRDefault="006A5633" w:rsidP="006A5633">
            <w:pPr>
              <w:pStyle w:val="naisc"/>
              <w:spacing w:before="0" w:after="0"/>
              <w:contextualSpacing/>
              <w:jc w:val="both"/>
              <w:rPr>
                <w:sz w:val="22"/>
                <w:szCs w:val="22"/>
              </w:rPr>
            </w:pPr>
            <w:r w:rsidRPr="000511DD">
              <w:rPr>
                <w:sz w:val="22"/>
                <w:szCs w:val="22"/>
              </w:rPr>
              <w:t>1.</w:t>
            </w:r>
          </w:p>
        </w:tc>
        <w:tc>
          <w:tcPr>
            <w:tcW w:w="3119" w:type="dxa"/>
            <w:gridSpan w:val="2"/>
            <w:tcBorders>
              <w:top w:val="single" w:sz="6" w:space="0" w:color="000000"/>
              <w:left w:val="single" w:sz="6" w:space="0" w:color="000000"/>
              <w:bottom w:val="single" w:sz="6" w:space="0" w:color="000000"/>
              <w:right w:val="single" w:sz="6" w:space="0" w:color="000000"/>
            </w:tcBorders>
          </w:tcPr>
          <w:p w14:paraId="5E1250A6" w14:textId="77777777" w:rsidR="004E1950" w:rsidRPr="000511DD" w:rsidRDefault="004E1950" w:rsidP="006A5633">
            <w:pPr>
              <w:pStyle w:val="NoSpacing"/>
              <w:ind w:firstLine="318"/>
              <w:contextualSpacing/>
              <w:rPr>
                <w:sz w:val="22"/>
                <w:szCs w:val="22"/>
              </w:rPr>
            </w:pPr>
            <w:r w:rsidRPr="000511DD">
              <w:rPr>
                <w:sz w:val="22"/>
                <w:szCs w:val="22"/>
              </w:rPr>
              <w:t>Izteikt 1.panta pirmās daļas 1.punktu šādā redakcijā:</w:t>
            </w:r>
          </w:p>
          <w:p w14:paraId="7FACE244" w14:textId="77777777" w:rsidR="004E1950" w:rsidRPr="000511DD" w:rsidRDefault="004E1950" w:rsidP="006A5633">
            <w:pPr>
              <w:contextualSpacing/>
              <w:jc w:val="both"/>
              <w:rPr>
                <w:sz w:val="22"/>
                <w:szCs w:val="22"/>
              </w:rPr>
            </w:pPr>
          </w:p>
          <w:p w14:paraId="2E17E212" w14:textId="26715579" w:rsidR="00D05C58" w:rsidRPr="000511DD" w:rsidRDefault="004E1950" w:rsidP="006A5633">
            <w:pPr>
              <w:pStyle w:val="naisc"/>
              <w:spacing w:before="0" w:after="0"/>
              <w:ind w:firstLine="33"/>
              <w:contextualSpacing/>
              <w:jc w:val="both"/>
              <w:rPr>
                <w:sz w:val="22"/>
                <w:szCs w:val="22"/>
              </w:rPr>
            </w:pPr>
            <w:r w:rsidRPr="000511DD">
              <w:rPr>
                <w:sz w:val="22"/>
                <w:szCs w:val="22"/>
              </w:rPr>
              <w:t>“1) </w:t>
            </w:r>
            <w:r w:rsidRPr="000511DD">
              <w:rPr>
                <w:b/>
                <w:bCs/>
                <w:sz w:val="22"/>
                <w:szCs w:val="22"/>
              </w:rPr>
              <w:t>atbildīgā puse</w:t>
            </w:r>
            <w:r w:rsidRPr="000511DD">
              <w:rPr>
                <w:sz w:val="22"/>
                <w:szCs w:val="22"/>
              </w:rPr>
              <w:t> – sistēmas operators vai enerģijas mazumtirgotājs, kuram ir saistoša valsts energoefektivitātes pienākuma shēma;”</w:t>
            </w:r>
          </w:p>
        </w:tc>
        <w:tc>
          <w:tcPr>
            <w:tcW w:w="4562" w:type="dxa"/>
            <w:tcBorders>
              <w:top w:val="single" w:sz="6" w:space="0" w:color="000000"/>
              <w:left w:val="single" w:sz="6" w:space="0" w:color="000000"/>
              <w:bottom w:val="single" w:sz="6" w:space="0" w:color="000000"/>
              <w:right w:val="single" w:sz="6" w:space="0" w:color="000000"/>
            </w:tcBorders>
          </w:tcPr>
          <w:p w14:paraId="0EB5AEAF" w14:textId="77777777" w:rsidR="004E1950" w:rsidRPr="000511DD" w:rsidRDefault="004E1950" w:rsidP="006A5633">
            <w:pPr>
              <w:pStyle w:val="naisc"/>
              <w:spacing w:before="0" w:after="0"/>
              <w:contextualSpacing/>
              <w:jc w:val="both"/>
              <w:rPr>
                <w:b/>
                <w:sz w:val="22"/>
                <w:szCs w:val="22"/>
              </w:rPr>
            </w:pPr>
            <w:r w:rsidRPr="000511DD">
              <w:rPr>
                <w:b/>
                <w:sz w:val="22"/>
                <w:szCs w:val="22"/>
              </w:rPr>
              <w:t>Finanšu ministrija</w:t>
            </w:r>
          </w:p>
          <w:p w14:paraId="6AFB2898" w14:textId="77777777" w:rsidR="004E1950" w:rsidRPr="000511DD" w:rsidRDefault="004E1950" w:rsidP="006A5633">
            <w:pPr>
              <w:pStyle w:val="naisc"/>
              <w:spacing w:before="0" w:after="0"/>
              <w:contextualSpacing/>
              <w:jc w:val="both"/>
              <w:rPr>
                <w:b/>
                <w:sz w:val="22"/>
                <w:szCs w:val="22"/>
              </w:rPr>
            </w:pPr>
            <w:r w:rsidRPr="000511DD">
              <w:rPr>
                <w:b/>
                <w:sz w:val="22"/>
                <w:szCs w:val="22"/>
              </w:rPr>
              <w:t>(2019.gada 1.februāra atzinums)</w:t>
            </w:r>
          </w:p>
          <w:p w14:paraId="405131D3" w14:textId="77777777" w:rsidR="004E1950" w:rsidRPr="000511DD" w:rsidRDefault="004E1950" w:rsidP="00627E0D">
            <w:pPr>
              <w:pStyle w:val="naisc"/>
              <w:spacing w:before="0" w:after="0"/>
              <w:contextualSpacing/>
              <w:jc w:val="both"/>
              <w:rPr>
                <w:sz w:val="22"/>
                <w:szCs w:val="22"/>
              </w:rPr>
            </w:pPr>
          </w:p>
          <w:p w14:paraId="65488556" w14:textId="05F146FE" w:rsidR="00D05C58" w:rsidRPr="000511DD" w:rsidRDefault="004E1950" w:rsidP="006A5633">
            <w:pPr>
              <w:pStyle w:val="naisc"/>
              <w:spacing w:before="0" w:after="0"/>
              <w:contextualSpacing/>
              <w:jc w:val="both"/>
              <w:rPr>
                <w:sz w:val="22"/>
                <w:szCs w:val="22"/>
              </w:rPr>
            </w:pPr>
            <w:r w:rsidRPr="000511DD">
              <w:rPr>
                <w:sz w:val="22"/>
                <w:szCs w:val="22"/>
              </w:rPr>
              <w:t>1. Iebilstam pret likumprojekta 1.pantā ietvertā termina “atbildīgā puse” skaidrojumu. Proti, saskaņā ar likumprojekta 1.pantu plānots noteikt, ka atbildīgā puse ir sistēmas operators vai enerģijas mazumtirgotājs, kuram ir saistoša valsts energoefektivitātes pienākuma shēma. Piedāvātā termina skaidrojuma redakcija ļauj secināt, ka arī pārvades sistēmas operators ir atbildīgā puse. Tomēr, analizējot Energoefektivitātes likuma normas (6.panta otrā daļa), secināms, ka energoefektivitātes pienākuma shēmas atbildīgās puses ir enerģijas sadales un enerģijas mazumtirdzniecības komersanti. Līdz ar to par tādu nav uzskatāms pārvades sistēmas operators. Līdz ar to lūdzam precizēt likumprojekta 1.pantā piedāvātā termina redakciju, lai atbildīgās puses definīcija neattiektos uz pārvades sistēmas operatoru.</w:t>
            </w:r>
          </w:p>
        </w:tc>
        <w:tc>
          <w:tcPr>
            <w:tcW w:w="3234" w:type="dxa"/>
            <w:gridSpan w:val="2"/>
            <w:tcBorders>
              <w:top w:val="single" w:sz="6" w:space="0" w:color="000000"/>
              <w:left w:val="single" w:sz="6" w:space="0" w:color="000000"/>
              <w:bottom w:val="single" w:sz="6" w:space="0" w:color="000000"/>
              <w:right w:val="single" w:sz="6" w:space="0" w:color="000000"/>
            </w:tcBorders>
          </w:tcPr>
          <w:p w14:paraId="2A3018F3" w14:textId="6FB3ED2B" w:rsidR="00D05C58" w:rsidRPr="000511DD" w:rsidRDefault="004E1950" w:rsidP="006A5633">
            <w:pPr>
              <w:pStyle w:val="naisc"/>
              <w:spacing w:before="0" w:after="0"/>
              <w:ind w:firstLine="5"/>
              <w:contextualSpacing/>
              <w:jc w:val="both"/>
              <w:rPr>
                <w:b/>
                <w:sz w:val="22"/>
                <w:szCs w:val="22"/>
              </w:rPr>
            </w:pPr>
            <w:r w:rsidRPr="000511DD">
              <w:rPr>
                <w:b/>
                <w:sz w:val="22"/>
                <w:szCs w:val="22"/>
              </w:rPr>
              <w:t>Ņemts vērā</w:t>
            </w:r>
          </w:p>
        </w:tc>
        <w:tc>
          <w:tcPr>
            <w:tcW w:w="2693" w:type="dxa"/>
            <w:tcBorders>
              <w:top w:val="single" w:sz="4" w:space="0" w:color="auto"/>
              <w:left w:val="single" w:sz="4" w:space="0" w:color="auto"/>
              <w:bottom w:val="single" w:sz="4" w:space="0" w:color="auto"/>
            </w:tcBorders>
          </w:tcPr>
          <w:p w14:paraId="15664548" w14:textId="722AD447" w:rsidR="004E1950" w:rsidRPr="000511DD" w:rsidRDefault="004E3A4E" w:rsidP="006A5633">
            <w:pPr>
              <w:pStyle w:val="naisc"/>
              <w:spacing w:before="0" w:after="0"/>
              <w:contextualSpacing/>
              <w:jc w:val="both"/>
              <w:rPr>
                <w:sz w:val="22"/>
                <w:szCs w:val="22"/>
              </w:rPr>
            </w:pPr>
            <w:r w:rsidRPr="000511DD">
              <w:rPr>
                <w:sz w:val="22"/>
                <w:szCs w:val="22"/>
              </w:rPr>
              <w:t>No E</w:t>
            </w:r>
            <w:r w:rsidR="007F4390" w:rsidRPr="000511DD">
              <w:rPr>
                <w:sz w:val="22"/>
                <w:szCs w:val="22"/>
              </w:rPr>
              <w:t>M</w:t>
            </w:r>
            <w:r w:rsidRPr="000511DD">
              <w:rPr>
                <w:sz w:val="22"/>
                <w:szCs w:val="22"/>
              </w:rPr>
              <w:t xml:space="preserve"> puses a</w:t>
            </w:r>
            <w:r w:rsidR="004E1950" w:rsidRPr="000511DD">
              <w:rPr>
                <w:sz w:val="22"/>
                <w:szCs w:val="22"/>
              </w:rPr>
              <w:t>tsaukts, saglabājot pašreiz spēkā esošo likuma redakciju</w:t>
            </w:r>
          </w:p>
          <w:p w14:paraId="0F7C9C7F" w14:textId="77777777" w:rsidR="004E1950" w:rsidRPr="000511DD" w:rsidRDefault="004E1950" w:rsidP="006A5633">
            <w:pPr>
              <w:pStyle w:val="NoSpacing"/>
              <w:ind w:firstLine="0"/>
              <w:contextualSpacing/>
              <w:rPr>
                <w:sz w:val="22"/>
                <w:szCs w:val="22"/>
              </w:rPr>
            </w:pPr>
          </w:p>
          <w:p w14:paraId="3A8C7699" w14:textId="318EBB52" w:rsidR="004E1950" w:rsidRPr="000511DD" w:rsidRDefault="004E1950" w:rsidP="00896538">
            <w:pPr>
              <w:pStyle w:val="NoSpacing"/>
              <w:ind w:firstLine="0"/>
              <w:contextualSpacing/>
              <w:rPr>
                <w:sz w:val="22"/>
                <w:szCs w:val="22"/>
              </w:rPr>
            </w:pPr>
            <w:r w:rsidRPr="000511DD">
              <w:rPr>
                <w:sz w:val="22"/>
                <w:szCs w:val="22"/>
              </w:rPr>
              <w:t>1.panta pirmā daļa:</w:t>
            </w:r>
          </w:p>
          <w:p w14:paraId="39AEA9D8" w14:textId="77777777" w:rsidR="004E1950" w:rsidRPr="000511DD" w:rsidRDefault="004E1950" w:rsidP="006A5633">
            <w:pPr>
              <w:contextualSpacing/>
              <w:jc w:val="both"/>
              <w:rPr>
                <w:sz w:val="22"/>
                <w:szCs w:val="22"/>
              </w:rPr>
            </w:pPr>
          </w:p>
          <w:p w14:paraId="1239DA8D" w14:textId="7CB68A46" w:rsidR="00D05C58" w:rsidRPr="000511DD" w:rsidRDefault="004E1950" w:rsidP="006A5633">
            <w:pPr>
              <w:ind w:firstLine="5"/>
              <w:contextualSpacing/>
              <w:jc w:val="both"/>
              <w:rPr>
                <w:sz w:val="22"/>
                <w:szCs w:val="22"/>
              </w:rPr>
            </w:pPr>
            <w:r w:rsidRPr="000511DD">
              <w:rPr>
                <w:sz w:val="22"/>
                <w:szCs w:val="22"/>
              </w:rPr>
              <w:t>“1) </w:t>
            </w:r>
            <w:r w:rsidRPr="000511DD">
              <w:rPr>
                <w:b/>
                <w:bCs/>
                <w:sz w:val="22"/>
                <w:szCs w:val="22"/>
              </w:rPr>
              <w:t>atbildīgā puse</w:t>
            </w:r>
            <w:r w:rsidRPr="000511DD">
              <w:rPr>
                <w:sz w:val="22"/>
                <w:szCs w:val="22"/>
              </w:rPr>
              <w:t> – sadales sistēmas operators vai enerģijas mazumtirgotājs, kuram ir saistoša valsts energoefektivitātes pienākuma shēma;”</w:t>
            </w:r>
          </w:p>
        </w:tc>
      </w:tr>
      <w:tr w:rsidR="00D05C58" w:rsidRPr="000511DD" w14:paraId="66C4C0FA" w14:textId="77777777" w:rsidTr="000E2D0A">
        <w:tc>
          <w:tcPr>
            <w:tcW w:w="675" w:type="dxa"/>
            <w:tcBorders>
              <w:top w:val="single" w:sz="6" w:space="0" w:color="000000"/>
              <w:left w:val="single" w:sz="6" w:space="0" w:color="000000"/>
              <w:bottom w:val="single" w:sz="6" w:space="0" w:color="000000"/>
              <w:right w:val="single" w:sz="6" w:space="0" w:color="000000"/>
            </w:tcBorders>
          </w:tcPr>
          <w:p w14:paraId="2D56EA35" w14:textId="0912C03D" w:rsidR="00D05C58" w:rsidRPr="000511DD" w:rsidRDefault="006A5633" w:rsidP="006A5633">
            <w:pPr>
              <w:pStyle w:val="naisc"/>
              <w:spacing w:before="0" w:after="0"/>
              <w:contextualSpacing/>
              <w:jc w:val="both"/>
              <w:rPr>
                <w:sz w:val="22"/>
                <w:szCs w:val="22"/>
              </w:rPr>
            </w:pPr>
            <w:r w:rsidRPr="000511DD">
              <w:rPr>
                <w:sz w:val="22"/>
                <w:szCs w:val="22"/>
              </w:rPr>
              <w:t>2.</w:t>
            </w:r>
          </w:p>
        </w:tc>
        <w:tc>
          <w:tcPr>
            <w:tcW w:w="3119" w:type="dxa"/>
            <w:gridSpan w:val="2"/>
            <w:tcBorders>
              <w:top w:val="single" w:sz="6" w:space="0" w:color="000000"/>
              <w:left w:val="single" w:sz="6" w:space="0" w:color="000000"/>
              <w:bottom w:val="single" w:sz="6" w:space="0" w:color="000000"/>
              <w:right w:val="single" w:sz="6" w:space="0" w:color="000000"/>
            </w:tcBorders>
          </w:tcPr>
          <w:p w14:paraId="478E151D" w14:textId="77777777" w:rsidR="00B85AB3" w:rsidRPr="000511DD" w:rsidRDefault="00B85AB3" w:rsidP="00F5087F">
            <w:pPr>
              <w:pStyle w:val="NoSpacing"/>
              <w:ind w:firstLine="0"/>
              <w:contextualSpacing/>
              <w:rPr>
                <w:bCs/>
                <w:color w:val="000000" w:themeColor="text1"/>
                <w:sz w:val="22"/>
                <w:szCs w:val="22"/>
                <w:lang w:eastAsia="lv-LV"/>
              </w:rPr>
            </w:pPr>
            <w:r w:rsidRPr="000511DD">
              <w:rPr>
                <w:bCs/>
                <w:color w:val="000000" w:themeColor="text1"/>
                <w:sz w:val="22"/>
                <w:szCs w:val="22"/>
                <w:lang w:eastAsia="lv-LV"/>
              </w:rPr>
              <w:t>4.pantā:</w:t>
            </w:r>
          </w:p>
          <w:p w14:paraId="30CCDFF7" w14:textId="77777777" w:rsidR="00B85AB3" w:rsidRPr="000511DD" w:rsidRDefault="00B85AB3" w:rsidP="008D431A">
            <w:pPr>
              <w:pStyle w:val="NoSpacing"/>
              <w:ind w:firstLine="0"/>
              <w:contextualSpacing/>
              <w:rPr>
                <w:bCs/>
                <w:color w:val="000000" w:themeColor="text1"/>
                <w:sz w:val="22"/>
                <w:szCs w:val="22"/>
                <w:lang w:eastAsia="lv-LV"/>
              </w:rPr>
            </w:pPr>
          </w:p>
          <w:p w14:paraId="3EB8C5D2" w14:textId="77777777" w:rsidR="00B85AB3" w:rsidRPr="000511DD" w:rsidRDefault="00B85AB3" w:rsidP="00F5087F">
            <w:pPr>
              <w:pStyle w:val="NoSpacing"/>
              <w:ind w:firstLine="0"/>
              <w:contextualSpacing/>
              <w:rPr>
                <w:color w:val="000000" w:themeColor="text1"/>
                <w:sz w:val="22"/>
                <w:szCs w:val="22"/>
                <w:lang w:eastAsia="lv-LV"/>
              </w:rPr>
            </w:pPr>
            <w:r w:rsidRPr="000511DD">
              <w:rPr>
                <w:bCs/>
                <w:color w:val="000000" w:themeColor="text1"/>
                <w:sz w:val="22"/>
                <w:szCs w:val="22"/>
                <w:lang w:eastAsia="lv-LV"/>
              </w:rPr>
              <w:t>papildināt septīto daļu ar 5.punktu šādā redakcijā:</w:t>
            </w:r>
          </w:p>
          <w:p w14:paraId="5189E0E1" w14:textId="77777777" w:rsidR="00B85AB3" w:rsidRPr="000511DD" w:rsidRDefault="00B85AB3" w:rsidP="006A5633">
            <w:pPr>
              <w:pStyle w:val="NoSpacing"/>
              <w:ind w:firstLine="0"/>
              <w:contextualSpacing/>
              <w:rPr>
                <w:color w:val="000000" w:themeColor="text1"/>
                <w:sz w:val="22"/>
                <w:szCs w:val="22"/>
              </w:rPr>
            </w:pPr>
          </w:p>
          <w:p w14:paraId="3184FE8B" w14:textId="77777777" w:rsidR="00B85AB3" w:rsidRPr="000511DD" w:rsidRDefault="00B85AB3" w:rsidP="00F5087F">
            <w:pPr>
              <w:pStyle w:val="NoSpacing"/>
              <w:ind w:firstLine="0"/>
              <w:contextualSpacing/>
              <w:rPr>
                <w:color w:val="000000" w:themeColor="text1"/>
                <w:sz w:val="22"/>
                <w:szCs w:val="22"/>
              </w:rPr>
            </w:pPr>
            <w:r w:rsidRPr="000511DD">
              <w:rPr>
                <w:color w:val="000000" w:themeColor="text1"/>
                <w:sz w:val="22"/>
                <w:szCs w:val="22"/>
              </w:rPr>
              <w:t xml:space="preserve">“5) to tiešās pārvaldes iestāžu īpašumā un lietojumā esošo ēku sarakstu, kuru kopējā platība ir </w:t>
            </w:r>
            <w:r w:rsidRPr="000511DD">
              <w:rPr>
                <w:color w:val="000000" w:themeColor="text1"/>
                <w:sz w:val="22"/>
                <w:szCs w:val="22"/>
              </w:rPr>
              <w:lastRenderedPageBreak/>
              <w:t>250 m</w:t>
            </w:r>
            <w:r w:rsidRPr="000511DD">
              <w:rPr>
                <w:color w:val="000000" w:themeColor="text1"/>
                <w:sz w:val="22"/>
                <w:szCs w:val="22"/>
                <w:vertAlign w:val="superscript"/>
              </w:rPr>
              <w:t>2</w:t>
            </w:r>
            <w:r w:rsidRPr="000511DD">
              <w:rPr>
                <w:color w:val="000000" w:themeColor="text1"/>
                <w:sz w:val="22"/>
                <w:szCs w:val="22"/>
              </w:rPr>
              <w:t xml:space="preserve"> un lielāka un kuras uz katra gada 1.janvāri neatbilst minimālajām energoefektivitātes prasībām, kas noteiktas normatīvajos aktos par ēku energoefektivitāti. </w:t>
            </w:r>
            <w:r w:rsidRPr="000511DD">
              <w:rPr>
                <w:color w:val="000000"/>
                <w:sz w:val="22"/>
                <w:szCs w:val="22"/>
              </w:rPr>
              <w:t>Minētajā sarakstā neiekļauj valsts vai vietējās nozīmes kultūrvēsturiskos pieminekļus, kulta ēkas un ēkas, kas kalpo aizsardzības mērķiem.”;</w:t>
            </w:r>
          </w:p>
          <w:p w14:paraId="5625D610" w14:textId="77777777" w:rsidR="00B85AB3" w:rsidRPr="000511DD" w:rsidRDefault="00B85AB3" w:rsidP="006A5633">
            <w:pPr>
              <w:pStyle w:val="NoSpacing"/>
              <w:ind w:firstLine="0"/>
              <w:contextualSpacing/>
              <w:rPr>
                <w:color w:val="000000" w:themeColor="text1"/>
                <w:sz w:val="22"/>
                <w:szCs w:val="22"/>
              </w:rPr>
            </w:pPr>
          </w:p>
          <w:p w14:paraId="04920D2A" w14:textId="77777777" w:rsidR="00B85AB3" w:rsidRPr="000511DD" w:rsidRDefault="00B85AB3" w:rsidP="006A5633">
            <w:pPr>
              <w:pStyle w:val="NoSpacing"/>
              <w:ind w:firstLine="318"/>
              <w:contextualSpacing/>
              <w:rPr>
                <w:bCs/>
                <w:color w:val="000000" w:themeColor="text1"/>
                <w:sz w:val="22"/>
                <w:szCs w:val="22"/>
                <w:lang w:eastAsia="lv-LV"/>
              </w:rPr>
            </w:pPr>
            <w:r w:rsidRPr="000511DD">
              <w:rPr>
                <w:bCs/>
                <w:color w:val="000000" w:themeColor="text1"/>
                <w:sz w:val="22"/>
                <w:szCs w:val="22"/>
                <w:lang w:eastAsia="lv-LV"/>
              </w:rPr>
              <w:t>papildināt pantu ar astoto daļu šādā redakcijā:</w:t>
            </w:r>
          </w:p>
          <w:p w14:paraId="7A63CE10" w14:textId="720FC691" w:rsidR="00D05C58" w:rsidRPr="000511DD" w:rsidRDefault="00B85AB3" w:rsidP="006A5633">
            <w:pPr>
              <w:pStyle w:val="naisc"/>
              <w:spacing w:before="0" w:after="0"/>
              <w:ind w:firstLine="33"/>
              <w:contextualSpacing/>
              <w:jc w:val="both"/>
              <w:rPr>
                <w:sz w:val="22"/>
                <w:szCs w:val="22"/>
              </w:rPr>
            </w:pPr>
            <w:r w:rsidRPr="000511DD">
              <w:rPr>
                <w:color w:val="000000" w:themeColor="text1"/>
                <w:sz w:val="22"/>
                <w:szCs w:val="22"/>
              </w:rPr>
              <w:t>“(8) Atbildīgā ministrija izstrādā un ievieš pasākumus, lai nodrošinātu, ka katru gadu tiek renovēti vismaz 3 procenti no šā panta septītās daļas 5.punktā minētajā sarakstā iekļautajām ēkām, tā, lai tās atbilstu vismaz minimālajām energoefektivitātes prasībām, kas noteiktas normatīvajos aktos par ēku energoefektivitāti.”</w:t>
            </w:r>
          </w:p>
        </w:tc>
        <w:tc>
          <w:tcPr>
            <w:tcW w:w="4562" w:type="dxa"/>
            <w:tcBorders>
              <w:top w:val="single" w:sz="6" w:space="0" w:color="000000"/>
              <w:left w:val="single" w:sz="6" w:space="0" w:color="000000"/>
              <w:bottom w:val="single" w:sz="6" w:space="0" w:color="000000"/>
              <w:right w:val="single" w:sz="6" w:space="0" w:color="000000"/>
            </w:tcBorders>
          </w:tcPr>
          <w:p w14:paraId="6929ADA0" w14:textId="77777777" w:rsidR="00B85AB3" w:rsidRPr="000511DD" w:rsidRDefault="00B85AB3" w:rsidP="006A5633">
            <w:pPr>
              <w:pStyle w:val="naisc"/>
              <w:spacing w:before="0" w:after="0"/>
              <w:contextualSpacing/>
              <w:jc w:val="both"/>
              <w:rPr>
                <w:b/>
                <w:sz w:val="22"/>
                <w:szCs w:val="22"/>
              </w:rPr>
            </w:pPr>
            <w:r w:rsidRPr="000511DD">
              <w:rPr>
                <w:b/>
                <w:sz w:val="22"/>
                <w:szCs w:val="22"/>
              </w:rPr>
              <w:lastRenderedPageBreak/>
              <w:t>Tieslietu ministrija</w:t>
            </w:r>
          </w:p>
          <w:p w14:paraId="7EF6D19A" w14:textId="77777777" w:rsidR="00B85AB3" w:rsidRPr="000511DD" w:rsidRDefault="00B85AB3" w:rsidP="006A5633">
            <w:pPr>
              <w:pStyle w:val="naisc"/>
              <w:spacing w:before="0" w:after="0"/>
              <w:contextualSpacing/>
              <w:jc w:val="both"/>
              <w:rPr>
                <w:b/>
                <w:sz w:val="22"/>
                <w:szCs w:val="22"/>
              </w:rPr>
            </w:pPr>
            <w:r w:rsidRPr="000511DD">
              <w:rPr>
                <w:b/>
                <w:sz w:val="22"/>
                <w:szCs w:val="22"/>
              </w:rPr>
              <w:t>(2019.gada 31.janvāra atzinums)</w:t>
            </w:r>
          </w:p>
          <w:p w14:paraId="5DD3F229" w14:textId="77777777" w:rsidR="00B85AB3" w:rsidRPr="000511DD" w:rsidRDefault="00B85AB3" w:rsidP="00627E0D">
            <w:pPr>
              <w:pStyle w:val="NormalWeb"/>
              <w:spacing w:before="0" w:beforeAutospacing="0" w:after="0" w:afterAutospacing="0"/>
              <w:ind w:right="13"/>
              <w:contextualSpacing/>
              <w:jc w:val="both"/>
              <w:rPr>
                <w:sz w:val="22"/>
                <w:szCs w:val="22"/>
              </w:rPr>
            </w:pPr>
          </w:p>
          <w:p w14:paraId="787CA772" w14:textId="77777777" w:rsidR="00B85AB3" w:rsidRPr="000511DD" w:rsidRDefault="00B85AB3" w:rsidP="00262494">
            <w:pPr>
              <w:pStyle w:val="NormalWeb"/>
              <w:spacing w:before="0" w:beforeAutospacing="0" w:after="0" w:afterAutospacing="0"/>
              <w:ind w:right="13" w:firstLine="319"/>
              <w:contextualSpacing/>
              <w:jc w:val="both"/>
              <w:rPr>
                <w:sz w:val="22"/>
                <w:szCs w:val="22"/>
              </w:rPr>
            </w:pPr>
            <w:r w:rsidRPr="000511DD">
              <w:rPr>
                <w:sz w:val="22"/>
                <w:szCs w:val="22"/>
              </w:rPr>
              <w:t xml:space="preserve">1. Lūdzam izvērtēt anotācijā norādīto informāciju, ka “saskaņā ar juristu sniegto skaidrojumu direktīvas normas var pārņemt tikai ar normatīvajiem aktiem, nevis plānošanas dokumentiem un atsevišķām publikācijām”. Proti, </w:t>
            </w:r>
            <w:r w:rsidRPr="000511DD">
              <w:rPr>
                <w:sz w:val="22"/>
                <w:szCs w:val="22"/>
              </w:rPr>
              <w:lastRenderedPageBreak/>
              <w:t xml:space="preserve">gadījumos, ja direktīvas nosacījumi attiecas tikai uz pašu dalībvalsti (piemēram, ja tās attiecas tikai uz tiešās pārvaldes iestādēm) un nerada tiesības un pienākumus privātpersonām, direktīvu normas nav obligāti jāpārņem nacionālajos tiesību aktos. Kā tas izriet no Līguma par Eiropas Savienības darbību 288. panta svarīgākais, pārņemot direktīvu, ir sasniegt direktīvā noteiktos mērķus (rezultātus) un dalībvalstu ziņā ir forma un veids, kā šos direktīvas mērķus (rezultātus) sasniegt. </w:t>
            </w:r>
          </w:p>
          <w:p w14:paraId="61E541B5" w14:textId="6130B2AE" w:rsidR="00D05C58" w:rsidRPr="000511DD" w:rsidRDefault="00B85AB3" w:rsidP="006A5633">
            <w:pPr>
              <w:pStyle w:val="naisc"/>
              <w:spacing w:before="0" w:after="0"/>
              <w:ind w:firstLine="720"/>
              <w:contextualSpacing/>
              <w:jc w:val="both"/>
              <w:rPr>
                <w:sz w:val="22"/>
                <w:szCs w:val="22"/>
              </w:rPr>
            </w:pPr>
            <w:r w:rsidRPr="000511DD">
              <w:rPr>
                <w:sz w:val="22"/>
                <w:szCs w:val="22"/>
              </w:rPr>
              <w:t>Ievērojot minēto, mūsu ieskatā ir pamats vērtēt nepieciešamību veikt projekta 2. pantā paredzētos grozījumus likuma 4. panta septītajā daļā, kā arī papildināt pantu ar astoto daļu, jo minētie nosacījumi attiecas tikai uz tiešās pārvaldes iestāžu īpašumā un lietojumā esošajām ēkām. Tāpat jāatzīmē, ka projekta 2. pantā paredzētā likuma 4. panta astotā daļa neievieš Direktīvas 5. panta 1. punktu pēc būtības, bet tikai paredz atbildīgās ministrijas pienākumu izstrādāt un ieviest pasākumus tā ieviešanai. Tādejādi attiecīgā Direktīvas prasība, neatkarīgi no grozījumiem likumā, jebkurā gadījumā tiks ieviesta ar plānošanas dokumentiem, iekšējiem normatīvajiem aktiem un praktiskiem pasākumiem, nevis ārējo normatīvo aktu normām.</w:t>
            </w:r>
          </w:p>
        </w:tc>
        <w:tc>
          <w:tcPr>
            <w:tcW w:w="3234" w:type="dxa"/>
            <w:gridSpan w:val="2"/>
            <w:tcBorders>
              <w:top w:val="single" w:sz="6" w:space="0" w:color="000000"/>
              <w:left w:val="single" w:sz="6" w:space="0" w:color="000000"/>
              <w:bottom w:val="single" w:sz="6" w:space="0" w:color="000000"/>
              <w:right w:val="single" w:sz="6" w:space="0" w:color="000000"/>
            </w:tcBorders>
          </w:tcPr>
          <w:p w14:paraId="3316AD5F" w14:textId="752B024B" w:rsidR="00D05C58" w:rsidRPr="000511DD" w:rsidRDefault="00B85AB3" w:rsidP="006A5633">
            <w:pPr>
              <w:pStyle w:val="naisc"/>
              <w:spacing w:before="0" w:after="0"/>
              <w:ind w:firstLine="5"/>
              <w:contextualSpacing/>
              <w:jc w:val="both"/>
              <w:rPr>
                <w:b/>
                <w:sz w:val="22"/>
                <w:szCs w:val="22"/>
              </w:rPr>
            </w:pPr>
            <w:r w:rsidRPr="000511DD">
              <w:rPr>
                <w:b/>
                <w:sz w:val="22"/>
                <w:szCs w:val="22"/>
              </w:rPr>
              <w:lastRenderedPageBreak/>
              <w:t>Ņemts vērā</w:t>
            </w:r>
          </w:p>
        </w:tc>
        <w:tc>
          <w:tcPr>
            <w:tcW w:w="2693" w:type="dxa"/>
            <w:tcBorders>
              <w:top w:val="single" w:sz="4" w:space="0" w:color="auto"/>
              <w:left w:val="single" w:sz="4" w:space="0" w:color="auto"/>
              <w:bottom w:val="single" w:sz="4" w:space="0" w:color="auto"/>
            </w:tcBorders>
          </w:tcPr>
          <w:p w14:paraId="0E5E2270" w14:textId="24A7AE13" w:rsidR="00B85AB3" w:rsidRPr="000511DD" w:rsidRDefault="00B85AB3" w:rsidP="00F5087F">
            <w:pPr>
              <w:pStyle w:val="naisc"/>
              <w:spacing w:before="0" w:after="0"/>
              <w:contextualSpacing/>
              <w:jc w:val="both"/>
              <w:rPr>
                <w:sz w:val="22"/>
                <w:szCs w:val="22"/>
              </w:rPr>
            </w:pPr>
            <w:r w:rsidRPr="000511DD">
              <w:rPr>
                <w:sz w:val="22"/>
                <w:szCs w:val="22"/>
              </w:rPr>
              <w:t xml:space="preserve">Likumprojekta 2. pantā paredzētie grozījumi Likuma 4. panta septītajā un astotajā daļā </w:t>
            </w:r>
            <w:r w:rsidR="004E3A4E" w:rsidRPr="000511DD">
              <w:rPr>
                <w:sz w:val="22"/>
                <w:szCs w:val="22"/>
              </w:rPr>
              <w:t>no E</w:t>
            </w:r>
            <w:r w:rsidR="007F4390" w:rsidRPr="000511DD">
              <w:rPr>
                <w:sz w:val="22"/>
                <w:szCs w:val="22"/>
              </w:rPr>
              <w:t>M</w:t>
            </w:r>
            <w:r w:rsidR="004E3A4E" w:rsidRPr="000511DD">
              <w:rPr>
                <w:sz w:val="22"/>
                <w:szCs w:val="22"/>
              </w:rPr>
              <w:t xml:space="preserve"> puses </w:t>
            </w:r>
            <w:r w:rsidRPr="000511DD">
              <w:rPr>
                <w:sz w:val="22"/>
                <w:szCs w:val="22"/>
              </w:rPr>
              <w:t>ir atsaukti.</w:t>
            </w:r>
          </w:p>
          <w:p w14:paraId="4C5BD8DC" w14:textId="77777777" w:rsidR="00B85AB3" w:rsidRPr="000511DD" w:rsidRDefault="00B85AB3" w:rsidP="008D431A">
            <w:pPr>
              <w:shd w:val="clear" w:color="auto" w:fill="FFFFFF"/>
              <w:contextualSpacing/>
              <w:jc w:val="both"/>
              <w:rPr>
                <w:sz w:val="22"/>
                <w:szCs w:val="22"/>
              </w:rPr>
            </w:pPr>
          </w:p>
          <w:p w14:paraId="0805EF94" w14:textId="1E5D1C54" w:rsidR="00D05C58" w:rsidRPr="000511DD" w:rsidRDefault="002F2155" w:rsidP="00262494">
            <w:pPr>
              <w:ind w:firstLine="5"/>
              <w:contextualSpacing/>
              <w:jc w:val="both"/>
              <w:rPr>
                <w:sz w:val="22"/>
                <w:szCs w:val="22"/>
              </w:rPr>
            </w:pPr>
            <w:r w:rsidRPr="000511DD">
              <w:rPr>
                <w:color w:val="000000" w:themeColor="text1"/>
                <w:sz w:val="22"/>
                <w:szCs w:val="22"/>
              </w:rPr>
              <w:t>Svītrots arī likumprojekta</w:t>
            </w:r>
            <w:r w:rsidR="00B85AB3" w:rsidRPr="000511DD">
              <w:rPr>
                <w:color w:val="000000" w:themeColor="text1"/>
                <w:sz w:val="22"/>
                <w:szCs w:val="22"/>
              </w:rPr>
              <w:t xml:space="preserve"> </w:t>
            </w:r>
            <w:r w:rsidR="003B25CF" w:rsidRPr="000511DD">
              <w:rPr>
                <w:color w:val="000000" w:themeColor="text1"/>
                <w:sz w:val="22"/>
                <w:szCs w:val="22"/>
              </w:rPr>
              <w:t>6</w:t>
            </w:r>
            <w:r w:rsidR="00B85AB3" w:rsidRPr="000511DD">
              <w:rPr>
                <w:color w:val="000000" w:themeColor="text1"/>
                <w:sz w:val="22"/>
                <w:szCs w:val="22"/>
              </w:rPr>
              <w:t xml:space="preserve">.pantā </w:t>
            </w:r>
            <w:r w:rsidR="003F490E" w:rsidRPr="000511DD">
              <w:rPr>
                <w:color w:val="000000" w:themeColor="text1"/>
                <w:sz w:val="22"/>
                <w:szCs w:val="22"/>
              </w:rPr>
              <w:t xml:space="preserve">iepriekš </w:t>
            </w:r>
            <w:r w:rsidR="00B85AB3" w:rsidRPr="000511DD">
              <w:rPr>
                <w:color w:val="000000" w:themeColor="text1"/>
                <w:sz w:val="22"/>
                <w:szCs w:val="22"/>
              </w:rPr>
              <w:t>paredzēt</w:t>
            </w:r>
            <w:r w:rsidRPr="000511DD">
              <w:rPr>
                <w:color w:val="000000" w:themeColor="text1"/>
                <w:sz w:val="22"/>
                <w:szCs w:val="22"/>
              </w:rPr>
              <w:t xml:space="preserve">ais </w:t>
            </w:r>
            <w:r w:rsidRPr="000511DD">
              <w:rPr>
                <w:color w:val="000000" w:themeColor="text1"/>
                <w:sz w:val="22"/>
                <w:szCs w:val="22"/>
              </w:rPr>
              <w:lastRenderedPageBreak/>
              <w:t>teksts attiecībā uz l</w:t>
            </w:r>
            <w:r w:rsidR="00B85AB3" w:rsidRPr="000511DD">
              <w:rPr>
                <w:color w:val="000000" w:themeColor="text1"/>
                <w:sz w:val="22"/>
                <w:szCs w:val="22"/>
              </w:rPr>
              <w:t>ikuma 15.pant</w:t>
            </w:r>
            <w:r w:rsidRPr="000511DD">
              <w:rPr>
                <w:color w:val="000000" w:themeColor="text1"/>
                <w:sz w:val="22"/>
                <w:szCs w:val="22"/>
              </w:rPr>
              <w:t xml:space="preserve">a papildināšanu ar </w:t>
            </w:r>
            <w:r w:rsidR="00B85AB3" w:rsidRPr="000511DD">
              <w:rPr>
                <w:color w:val="000000" w:themeColor="text1"/>
                <w:sz w:val="22"/>
                <w:szCs w:val="22"/>
              </w:rPr>
              <w:t xml:space="preserve">piekto daļu. </w:t>
            </w:r>
            <w:r w:rsidR="003F490E" w:rsidRPr="000511DD">
              <w:rPr>
                <w:color w:val="000000" w:themeColor="text1"/>
                <w:sz w:val="22"/>
                <w:szCs w:val="22"/>
              </w:rPr>
              <w:t xml:space="preserve">Attiecīgi papildināta anotācija sadaļā “Energoefektivitātes monitorings” </w:t>
            </w:r>
          </w:p>
        </w:tc>
      </w:tr>
      <w:tr w:rsidR="00D05C58" w:rsidRPr="000511DD" w14:paraId="4F789C8F" w14:textId="77777777" w:rsidTr="000E2D0A">
        <w:tc>
          <w:tcPr>
            <w:tcW w:w="675" w:type="dxa"/>
            <w:tcBorders>
              <w:top w:val="single" w:sz="6" w:space="0" w:color="000000"/>
              <w:left w:val="single" w:sz="6" w:space="0" w:color="000000"/>
              <w:bottom w:val="single" w:sz="6" w:space="0" w:color="000000"/>
              <w:right w:val="single" w:sz="6" w:space="0" w:color="000000"/>
            </w:tcBorders>
          </w:tcPr>
          <w:p w14:paraId="252C2A36" w14:textId="66C7C1C6" w:rsidR="00D05C58" w:rsidRPr="000511DD" w:rsidRDefault="006A5633" w:rsidP="006A5633">
            <w:pPr>
              <w:pStyle w:val="naisc"/>
              <w:spacing w:before="0" w:after="0"/>
              <w:contextualSpacing/>
              <w:jc w:val="both"/>
              <w:rPr>
                <w:sz w:val="22"/>
                <w:szCs w:val="22"/>
              </w:rPr>
            </w:pPr>
            <w:r w:rsidRPr="000511DD">
              <w:rPr>
                <w:sz w:val="22"/>
                <w:szCs w:val="22"/>
              </w:rPr>
              <w:lastRenderedPageBreak/>
              <w:t>3.</w:t>
            </w:r>
          </w:p>
        </w:tc>
        <w:tc>
          <w:tcPr>
            <w:tcW w:w="3119" w:type="dxa"/>
            <w:gridSpan w:val="2"/>
            <w:tcBorders>
              <w:top w:val="single" w:sz="6" w:space="0" w:color="000000"/>
              <w:left w:val="single" w:sz="6" w:space="0" w:color="000000"/>
              <w:bottom w:val="single" w:sz="6" w:space="0" w:color="000000"/>
              <w:right w:val="single" w:sz="6" w:space="0" w:color="000000"/>
            </w:tcBorders>
          </w:tcPr>
          <w:p w14:paraId="259D1973" w14:textId="77777777" w:rsidR="00CA254A" w:rsidRPr="000511DD" w:rsidRDefault="00CA254A" w:rsidP="00627E0D">
            <w:pPr>
              <w:pStyle w:val="NoSpacing"/>
              <w:ind w:firstLine="318"/>
              <w:contextualSpacing/>
              <w:rPr>
                <w:bCs/>
                <w:color w:val="000000" w:themeColor="text1"/>
                <w:sz w:val="22"/>
                <w:szCs w:val="22"/>
                <w:lang w:eastAsia="lv-LV"/>
              </w:rPr>
            </w:pPr>
            <w:r w:rsidRPr="000511DD">
              <w:rPr>
                <w:bCs/>
                <w:color w:val="000000" w:themeColor="text1"/>
                <w:sz w:val="22"/>
                <w:szCs w:val="22"/>
                <w:lang w:eastAsia="lv-LV"/>
              </w:rPr>
              <w:t>4.pantā:</w:t>
            </w:r>
          </w:p>
          <w:p w14:paraId="16E628F9" w14:textId="77777777" w:rsidR="00CA254A" w:rsidRPr="000511DD" w:rsidRDefault="00CA254A" w:rsidP="008D431A">
            <w:pPr>
              <w:pStyle w:val="NoSpacing"/>
              <w:ind w:firstLine="0"/>
              <w:contextualSpacing/>
              <w:rPr>
                <w:bCs/>
                <w:color w:val="000000" w:themeColor="text1"/>
                <w:sz w:val="22"/>
                <w:szCs w:val="22"/>
                <w:lang w:eastAsia="lv-LV"/>
              </w:rPr>
            </w:pPr>
          </w:p>
          <w:p w14:paraId="16BE83EB" w14:textId="77777777" w:rsidR="00CA254A" w:rsidRPr="000511DD" w:rsidRDefault="00CA254A" w:rsidP="006A5633">
            <w:pPr>
              <w:pStyle w:val="NoSpacing"/>
              <w:ind w:firstLine="0"/>
              <w:contextualSpacing/>
              <w:rPr>
                <w:color w:val="000000" w:themeColor="text1"/>
                <w:sz w:val="22"/>
                <w:szCs w:val="22"/>
                <w:lang w:eastAsia="lv-LV"/>
              </w:rPr>
            </w:pPr>
            <w:r w:rsidRPr="000511DD">
              <w:rPr>
                <w:bCs/>
                <w:color w:val="000000" w:themeColor="text1"/>
                <w:sz w:val="22"/>
                <w:szCs w:val="22"/>
                <w:lang w:eastAsia="lv-LV"/>
              </w:rPr>
              <w:t>papildināt septīto daļu ar 5.punktu šādā redakcijā:</w:t>
            </w:r>
          </w:p>
          <w:p w14:paraId="25D78F56" w14:textId="77777777" w:rsidR="00CA254A" w:rsidRPr="000511DD" w:rsidRDefault="00CA254A" w:rsidP="006A5633">
            <w:pPr>
              <w:pStyle w:val="NoSpacing"/>
              <w:ind w:firstLine="0"/>
              <w:contextualSpacing/>
              <w:rPr>
                <w:color w:val="000000" w:themeColor="text1"/>
                <w:sz w:val="22"/>
                <w:szCs w:val="22"/>
                <w:lang w:eastAsia="lv-LV"/>
              </w:rPr>
            </w:pPr>
          </w:p>
          <w:p w14:paraId="2A5C28F8" w14:textId="59A29C39" w:rsidR="00D05C58" w:rsidRPr="000511DD" w:rsidRDefault="00CA254A" w:rsidP="006A5633">
            <w:pPr>
              <w:pStyle w:val="naisc"/>
              <w:spacing w:before="0" w:after="0"/>
              <w:ind w:firstLine="33"/>
              <w:contextualSpacing/>
              <w:jc w:val="both"/>
              <w:rPr>
                <w:sz w:val="22"/>
                <w:szCs w:val="22"/>
              </w:rPr>
            </w:pPr>
            <w:r w:rsidRPr="000511DD">
              <w:rPr>
                <w:color w:val="000000" w:themeColor="text1"/>
                <w:sz w:val="22"/>
                <w:szCs w:val="22"/>
              </w:rPr>
              <w:t>“5) to tiešās pārvaldes iestāžu īpašumā un lietojumā esošo ēku sarakstu, kuru kopējā platība ir 250 m</w:t>
            </w:r>
            <w:r w:rsidRPr="000511DD">
              <w:rPr>
                <w:color w:val="000000" w:themeColor="text1"/>
                <w:sz w:val="22"/>
                <w:szCs w:val="22"/>
                <w:vertAlign w:val="superscript"/>
              </w:rPr>
              <w:t>2</w:t>
            </w:r>
            <w:r w:rsidRPr="000511DD">
              <w:rPr>
                <w:color w:val="000000" w:themeColor="text1"/>
                <w:sz w:val="22"/>
                <w:szCs w:val="22"/>
              </w:rPr>
              <w:t xml:space="preserve"> un lielāka un kuras uz katra gada 1.janvāri neatbilst </w:t>
            </w:r>
            <w:r w:rsidRPr="000511DD">
              <w:rPr>
                <w:color w:val="000000" w:themeColor="text1"/>
                <w:sz w:val="22"/>
                <w:szCs w:val="22"/>
              </w:rPr>
              <w:lastRenderedPageBreak/>
              <w:t xml:space="preserve">minimālajām energoefektivitātes prasībām, kas noteiktas normatīvajos aktos par ēku energoefektivitāti. </w:t>
            </w:r>
            <w:r w:rsidRPr="000511DD">
              <w:rPr>
                <w:color w:val="000000"/>
                <w:sz w:val="22"/>
                <w:szCs w:val="22"/>
              </w:rPr>
              <w:t>Minētajā sarakstā neiekļauj valsts vai vietējās nozīmes kultūrvēsturiskos pieminekļus, kulta ēkas un ēkas, kas kalpo aizsardzības mērķiem.”;</w:t>
            </w:r>
          </w:p>
        </w:tc>
        <w:tc>
          <w:tcPr>
            <w:tcW w:w="4562" w:type="dxa"/>
            <w:tcBorders>
              <w:top w:val="single" w:sz="6" w:space="0" w:color="000000"/>
              <w:left w:val="single" w:sz="6" w:space="0" w:color="000000"/>
              <w:bottom w:val="single" w:sz="6" w:space="0" w:color="000000"/>
              <w:right w:val="single" w:sz="6" w:space="0" w:color="000000"/>
            </w:tcBorders>
          </w:tcPr>
          <w:p w14:paraId="587BCB68" w14:textId="77777777" w:rsidR="00CA254A" w:rsidRPr="000511DD" w:rsidRDefault="00CA254A" w:rsidP="006A5633">
            <w:pPr>
              <w:pStyle w:val="naisc"/>
              <w:spacing w:before="0" w:after="0"/>
              <w:ind w:firstLine="36"/>
              <w:contextualSpacing/>
              <w:jc w:val="both"/>
              <w:rPr>
                <w:b/>
                <w:sz w:val="22"/>
                <w:szCs w:val="22"/>
              </w:rPr>
            </w:pPr>
            <w:r w:rsidRPr="000511DD">
              <w:rPr>
                <w:b/>
                <w:sz w:val="22"/>
                <w:szCs w:val="22"/>
              </w:rPr>
              <w:lastRenderedPageBreak/>
              <w:t>Finanšu ministrija</w:t>
            </w:r>
          </w:p>
          <w:p w14:paraId="20372974" w14:textId="77777777" w:rsidR="00CA254A" w:rsidRPr="000511DD" w:rsidRDefault="00CA254A" w:rsidP="006A5633">
            <w:pPr>
              <w:pStyle w:val="naisc"/>
              <w:spacing w:before="0" w:after="0"/>
              <w:ind w:firstLine="36"/>
              <w:contextualSpacing/>
              <w:jc w:val="both"/>
              <w:rPr>
                <w:b/>
                <w:sz w:val="22"/>
                <w:szCs w:val="22"/>
              </w:rPr>
            </w:pPr>
            <w:r w:rsidRPr="000511DD">
              <w:rPr>
                <w:b/>
                <w:sz w:val="22"/>
                <w:szCs w:val="22"/>
              </w:rPr>
              <w:t>(2019.gada 1.februāra atzinums)</w:t>
            </w:r>
          </w:p>
          <w:p w14:paraId="7F3E045A" w14:textId="77777777" w:rsidR="00CA254A" w:rsidRPr="000511DD" w:rsidRDefault="00CA254A" w:rsidP="00627E0D">
            <w:pPr>
              <w:pStyle w:val="naisc"/>
              <w:spacing w:before="0" w:after="0"/>
              <w:ind w:firstLine="36"/>
              <w:contextualSpacing/>
              <w:jc w:val="both"/>
              <w:rPr>
                <w:b/>
                <w:sz w:val="22"/>
                <w:szCs w:val="22"/>
              </w:rPr>
            </w:pPr>
          </w:p>
          <w:p w14:paraId="2C9C7348" w14:textId="7FCAFDFA" w:rsidR="00D05C58" w:rsidRPr="000511DD" w:rsidRDefault="00CA254A" w:rsidP="00F5087F">
            <w:pPr>
              <w:pStyle w:val="naisc"/>
              <w:spacing w:before="0" w:after="0"/>
              <w:contextualSpacing/>
              <w:jc w:val="both"/>
              <w:rPr>
                <w:sz w:val="22"/>
                <w:szCs w:val="22"/>
              </w:rPr>
            </w:pPr>
            <w:r w:rsidRPr="000511DD">
              <w:rPr>
                <w:sz w:val="22"/>
                <w:szCs w:val="22"/>
              </w:rPr>
              <w:t>2. Precizēt likumprojekta 2.pantā ietverto Energoefektivitātes likuma 4.panta septītās daļas 5.punkta redakciju, lai viennozīmīgi būtu skaidrs, vai publiskojama informācija par visām valsts īpašumā esošajām ēkām, kuru kopējā platība ir 250 m</w:t>
            </w:r>
            <w:r w:rsidRPr="000511DD">
              <w:rPr>
                <w:sz w:val="22"/>
                <w:szCs w:val="22"/>
                <w:vertAlign w:val="superscript"/>
              </w:rPr>
              <w:t>2</w:t>
            </w:r>
            <w:r w:rsidRPr="000511DD">
              <w:rPr>
                <w:sz w:val="22"/>
                <w:szCs w:val="22"/>
              </w:rPr>
              <w:t xml:space="preserve">, neatkarīgi no tās izmantošanas (netiek lietota, lieto privātpersona, lieto publiskā sektora </w:t>
            </w:r>
            <w:r w:rsidRPr="000511DD">
              <w:rPr>
                <w:sz w:val="22"/>
                <w:szCs w:val="22"/>
              </w:rPr>
              <w:lastRenderedPageBreak/>
              <w:t>pārstāvis), vai tikai tām valsts īpašumā esošajām ēkām, kuras lieto valsts pārvaldes iestādes, kā arī vai publiskojama informācija par privātpersonu (tai skaitā valsts kapitālsabiedrību) un atvasinātu publisku personu ēkām, kuras lieto valsts pārvaldes iestādes.</w:t>
            </w:r>
          </w:p>
        </w:tc>
        <w:tc>
          <w:tcPr>
            <w:tcW w:w="3234" w:type="dxa"/>
            <w:gridSpan w:val="2"/>
            <w:tcBorders>
              <w:top w:val="single" w:sz="6" w:space="0" w:color="000000"/>
              <w:left w:val="single" w:sz="6" w:space="0" w:color="000000"/>
              <w:bottom w:val="single" w:sz="6" w:space="0" w:color="000000"/>
              <w:right w:val="single" w:sz="6" w:space="0" w:color="000000"/>
            </w:tcBorders>
          </w:tcPr>
          <w:p w14:paraId="08FF6C0C" w14:textId="4230D9A9" w:rsidR="00D05C58" w:rsidRPr="000511DD" w:rsidRDefault="00CA254A" w:rsidP="006A5633">
            <w:pPr>
              <w:pStyle w:val="naisc"/>
              <w:spacing w:before="0" w:after="0"/>
              <w:ind w:firstLine="5"/>
              <w:contextualSpacing/>
              <w:jc w:val="both"/>
              <w:rPr>
                <w:sz w:val="22"/>
                <w:szCs w:val="22"/>
              </w:rPr>
            </w:pPr>
            <w:r w:rsidRPr="000511DD">
              <w:rPr>
                <w:b/>
                <w:sz w:val="22"/>
                <w:szCs w:val="22"/>
              </w:rPr>
              <w:lastRenderedPageBreak/>
              <w:t>Ņemts vērā</w:t>
            </w:r>
          </w:p>
        </w:tc>
        <w:tc>
          <w:tcPr>
            <w:tcW w:w="2693" w:type="dxa"/>
            <w:tcBorders>
              <w:top w:val="single" w:sz="4" w:space="0" w:color="auto"/>
              <w:left w:val="single" w:sz="4" w:space="0" w:color="auto"/>
              <w:bottom w:val="single" w:sz="4" w:space="0" w:color="auto"/>
            </w:tcBorders>
          </w:tcPr>
          <w:p w14:paraId="57839EAF" w14:textId="62A85621" w:rsidR="00151CFA" w:rsidRPr="000511DD" w:rsidRDefault="00151CFA" w:rsidP="00627E0D">
            <w:pPr>
              <w:pStyle w:val="NoSpacing"/>
              <w:ind w:firstLine="288"/>
              <w:contextualSpacing/>
              <w:rPr>
                <w:sz w:val="22"/>
                <w:szCs w:val="22"/>
              </w:rPr>
            </w:pPr>
            <w:r w:rsidRPr="000511DD">
              <w:rPr>
                <w:sz w:val="22"/>
                <w:szCs w:val="22"/>
              </w:rPr>
              <w:t>Paredzētie grozījumi Likuma 4.panta septītās daļas 5.punktā</w:t>
            </w:r>
            <w:r w:rsidR="004E3A4E" w:rsidRPr="000511DD">
              <w:rPr>
                <w:sz w:val="22"/>
                <w:szCs w:val="22"/>
              </w:rPr>
              <w:t xml:space="preserve"> no E</w:t>
            </w:r>
            <w:r w:rsidR="007F4390" w:rsidRPr="000511DD">
              <w:rPr>
                <w:sz w:val="22"/>
                <w:szCs w:val="22"/>
              </w:rPr>
              <w:t xml:space="preserve">M </w:t>
            </w:r>
            <w:r w:rsidR="004E3A4E" w:rsidRPr="000511DD">
              <w:rPr>
                <w:sz w:val="22"/>
                <w:szCs w:val="22"/>
              </w:rPr>
              <w:t>puses</w:t>
            </w:r>
            <w:r w:rsidRPr="000511DD">
              <w:rPr>
                <w:sz w:val="22"/>
                <w:szCs w:val="22"/>
              </w:rPr>
              <w:t xml:space="preserve"> atsaukti (skat. Izziņas </w:t>
            </w:r>
            <w:r w:rsidR="005A7F88" w:rsidRPr="000511DD">
              <w:rPr>
                <w:sz w:val="22"/>
                <w:szCs w:val="22"/>
              </w:rPr>
              <w:t>2</w:t>
            </w:r>
            <w:r w:rsidRPr="000511DD">
              <w:rPr>
                <w:sz w:val="22"/>
                <w:szCs w:val="22"/>
              </w:rPr>
              <w:t>.punktu).</w:t>
            </w:r>
          </w:p>
          <w:p w14:paraId="49E0C87F" w14:textId="1B110CC0" w:rsidR="00D05C58" w:rsidRPr="000511DD" w:rsidRDefault="00151CFA" w:rsidP="008D431A">
            <w:pPr>
              <w:ind w:firstLine="5"/>
              <w:contextualSpacing/>
              <w:jc w:val="both"/>
              <w:rPr>
                <w:sz w:val="22"/>
                <w:szCs w:val="22"/>
              </w:rPr>
            </w:pPr>
            <w:r w:rsidRPr="000511DD">
              <w:rPr>
                <w:sz w:val="22"/>
                <w:szCs w:val="22"/>
              </w:rPr>
              <w:t>Ņemot vērā Tieslietu ministrijas priekšlikumu, E</w:t>
            </w:r>
            <w:r w:rsidR="007F4390" w:rsidRPr="000511DD">
              <w:rPr>
                <w:sz w:val="22"/>
                <w:szCs w:val="22"/>
              </w:rPr>
              <w:t>M</w:t>
            </w:r>
            <w:r w:rsidRPr="000511DD">
              <w:rPr>
                <w:sz w:val="22"/>
                <w:szCs w:val="22"/>
              </w:rPr>
              <w:t xml:space="preserve"> plāno izstrādāt iekšējo kārtību </w:t>
            </w:r>
            <w:r w:rsidRPr="000511DD">
              <w:rPr>
                <w:color w:val="000000" w:themeColor="text1"/>
                <w:sz w:val="22"/>
                <w:szCs w:val="22"/>
              </w:rPr>
              <w:t xml:space="preserve">tiešās pārvaldes iestāžu īpašumā un lietojumā </w:t>
            </w:r>
            <w:r w:rsidRPr="000511DD">
              <w:rPr>
                <w:color w:val="000000" w:themeColor="text1"/>
                <w:sz w:val="22"/>
                <w:szCs w:val="22"/>
              </w:rPr>
              <w:lastRenderedPageBreak/>
              <w:t>esošo ēku, kuru kopējā platība ir 250 m</w:t>
            </w:r>
            <w:r w:rsidRPr="000511DD">
              <w:rPr>
                <w:color w:val="000000" w:themeColor="text1"/>
                <w:sz w:val="22"/>
                <w:szCs w:val="22"/>
                <w:vertAlign w:val="superscript"/>
              </w:rPr>
              <w:t>2</w:t>
            </w:r>
            <w:r w:rsidRPr="000511DD">
              <w:rPr>
                <w:color w:val="000000" w:themeColor="text1"/>
                <w:sz w:val="22"/>
                <w:szCs w:val="22"/>
              </w:rPr>
              <w:t xml:space="preserve"> un lielāka un kuras uz katra gada 1.janvāri neatbilst minimālajām energoefektivitātes prasībām, kas noteiktas normatīvajos aktos par ēku energoefektivitāti, saraksta izveidošanai.</w:t>
            </w:r>
          </w:p>
        </w:tc>
      </w:tr>
      <w:tr w:rsidR="00151CFA" w:rsidRPr="000511DD" w14:paraId="61A74BF9" w14:textId="77777777" w:rsidTr="000E2D0A">
        <w:tc>
          <w:tcPr>
            <w:tcW w:w="675" w:type="dxa"/>
            <w:tcBorders>
              <w:top w:val="single" w:sz="6" w:space="0" w:color="000000"/>
              <w:left w:val="single" w:sz="6" w:space="0" w:color="000000"/>
              <w:bottom w:val="single" w:sz="6" w:space="0" w:color="000000"/>
              <w:right w:val="single" w:sz="6" w:space="0" w:color="000000"/>
            </w:tcBorders>
          </w:tcPr>
          <w:p w14:paraId="531415C9" w14:textId="77CA6D69" w:rsidR="00151CFA" w:rsidRPr="000511DD" w:rsidRDefault="006A5633" w:rsidP="006A5633">
            <w:pPr>
              <w:pStyle w:val="naisc"/>
              <w:spacing w:before="0" w:after="0"/>
              <w:contextualSpacing/>
              <w:jc w:val="both"/>
              <w:rPr>
                <w:sz w:val="22"/>
                <w:szCs w:val="22"/>
              </w:rPr>
            </w:pPr>
            <w:r w:rsidRPr="000511DD">
              <w:rPr>
                <w:sz w:val="22"/>
                <w:szCs w:val="22"/>
              </w:rPr>
              <w:lastRenderedPageBreak/>
              <w:t>4.</w:t>
            </w:r>
          </w:p>
        </w:tc>
        <w:tc>
          <w:tcPr>
            <w:tcW w:w="3119" w:type="dxa"/>
            <w:gridSpan w:val="2"/>
            <w:tcBorders>
              <w:top w:val="single" w:sz="6" w:space="0" w:color="000000"/>
              <w:left w:val="single" w:sz="6" w:space="0" w:color="000000"/>
              <w:bottom w:val="single" w:sz="6" w:space="0" w:color="000000"/>
              <w:right w:val="single" w:sz="6" w:space="0" w:color="000000"/>
            </w:tcBorders>
          </w:tcPr>
          <w:p w14:paraId="327587A0" w14:textId="77777777" w:rsidR="00151CFA" w:rsidRPr="000511DD" w:rsidRDefault="00151CFA" w:rsidP="00627E0D">
            <w:pPr>
              <w:pStyle w:val="NoSpacing"/>
              <w:ind w:firstLine="318"/>
              <w:contextualSpacing/>
              <w:rPr>
                <w:bCs/>
                <w:color w:val="000000" w:themeColor="text1"/>
                <w:sz w:val="22"/>
                <w:szCs w:val="22"/>
                <w:lang w:eastAsia="lv-LV"/>
              </w:rPr>
            </w:pPr>
            <w:r w:rsidRPr="000511DD">
              <w:rPr>
                <w:bCs/>
                <w:color w:val="000000" w:themeColor="text1"/>
                <w:sz w:val="22"/>
                <w:szCs w:val="22"/>
                <w:lang w:eastAsia="lv-LV"/>
              </w:rPr>
              <w:t>4.pantā:</w:t>
            </w:r>
          </w:p>
          <w:p w14:paraId="61E0C76F" w14:textId="77777777" w:rsidR="00151CFA" w:rsidRPr="000511DD" w:rsidRDefault="00151CFA" w:rsidP="008D431A">
            <w:pPr>
              <w:pStyle w:val="NoSpacing"/>
              <w:ind w:firstLine="0"/>
              <w:contextualSpacing/>
              <w:rPr>
                <w:bCs/>
                <w:color w:val="000000" w:themeColor="text1"/>
                <w:sz w:val="22"/>
                <w:szCs w:val="22"/>
                <w:lang w:eastAsia="lv-LV"/>
              </w:rPr>
            </w:pPr>
          </w:p>
          <w:p w14:paraId="074FE404" w14:textId="77777777" w:rsidR="00151CFA" w:rsidRPr="000511DD" w:rsidRDefault="00151CFA" w:rsidP="00262494">
            <w:pPr>
              <w:pStyle w:val="NoSpacing"/>
              <w:ind w:firstLine="318"/>
              <w:contextualSpacing/>
              <w:rPr>
                <w:bCs/>
                <w:color w:val="000000" w:themeColor="text1"/>
                <w:sz w:val="22"/>
                <w:szCs w:val="22"/>
                <w:lang w:eastAsia="lv-LV"/>
              </w:rPr>
            </w:pPr>
            <w:r w:rsidRPr="000511DD">
              <w:rPr>
                <w:bCs/>
                <w:color w:val="000000" w:themeColor="text1"/>
                <w:sz w:val="22"/>
                <w:szCs w:val="22"/>
                <w:lang w:eastAsia="lv-LV"/>
              </w:rPr>
              <w:t>papildināt septīto daļu ar 5.punktu šādā redakcijā:</w:t>
            </w:r>
          </w:p>
          <w:p w14:paraId="1EEB1624" w14:textId="77777777" w:rsidR="00151CFA" w:rsidRPr="000511DD" w:rsidRDefault="00151CFA" w:rsidP="006A5633">
            <w:pPr>
              <w:pStyle w:val="NoSpacing"/>
              <w:ind w:firstLine="0"/>
              <w:contextualSpacing/>
              <w:rPr>
                <w:color w:val="000000" w:themeColor="text1"/>
                <w:sz w:val="22"/>
                <w:szCs w:val="22"/>
                <w:lang w:eastAsia="lv-LV"/>
              </w:rPr>
            </w:pPr>
          </w:p>
          <w:p w14:paraId="4494B01D" w14:textId="3BBD2EC2" w:rsidR="00151CFA" w:rsidRPr="000511DD" w:rsidRDefault="00151CFA" w:rsidP="006A5633">
            <w:pPr>
              <w:pStyle w:val="naisc"/>
              <w:spacing w:before="0" w:after="0"/>
              <w:ind w:firstLine="33"/>
              <w:contextualSpacing/>
              <w:jc w:val="both"/>
              <w:rPr>
                <w:sz w:val="22"/>
                <w:szCs w:val="22"/>
              </w:rPr>
            </w:pPr>
            <w:r w:rsidRPr="000511DD">
              <w:rPr>
                <w:color w:val="000000" w:themeColor="text1"/>
                <w:sz w:val="22"/>
                <w:szCs w:val="22"/>
              </w:rPr>
              <w:t>“5) to tiešās pārvaldes iestāžu īpašumā un lietojumā esošo ēku sarakstu, kuru kopējā platība ir 250 m</w:t>
            </w:r>
            <w:r w:rsidRPr="000511DD">
              <w:rPr>
                <w:color w:val="000000" w:themeColor="text1"/>
                <w:sz w:val="22"/>
                <w:szCs w:val="22"/>
                <w:vertAlign w:val="superscript"/>
              </w:rPr>
              <w:t>2</w:t>
            </w:r>
            <w:r w:rsidRPr="000511DD">
              <w:rPr>
                <w:color w:val="000000" w:themeColor="text1"/>
                <w:sz w:val="22"/>
                <w:szCs w:val="22"/>
              </w:rPr>
              <w:t xml:space="preserve"> un lielāka un kuras uz katra gada 1.janvāri neatbilst minimālajām energoefektivitātes prasībām, kas noteiktas normatīvajos aktos par ēku energoefektivitāti. </w:t>
            </w:r>
            <w:r w:rsidRPr="000511DD">
              <w:rPr>
                <w:color w:val="000000"/>
                <w:sz w:val="22"/>
                <w:szCs w:val="22"/>
              </w:rPr>
              <w:t>Minētajā sarakstā neiekļauj valsts vai vietējās nozīmes kultūrvēsturiskos pieminekļus, kulta ēkas un ēkas, kas kalpo aizsardzības mērķiem.”;</w:t>
            </w:r>
          </w:p>
        </w:tc>
        <w:tc>
          <w:tcPr>
            <w:tcW w:w="4562" w:type="dxa"/>
            <w:tcBorders>
              <w:top w:val="single" w:sz="6" w:space="0" w:color="000000"/>
              <w:left w:val="single" w:sz="6" w:space="0" w:color="000000"/>
              <w:bottom w:val="single" w:sz="6" w:space="0" w:color="000000"/>
              <w:right w:val="single" w:sz="6" w:space="0" w:color="000000"/>
            </w:tcBorders>
          </w:tcPr>
          <w:p w14:paraId="6E85138F" w14:textId="77777777" w:rsidR="00151CFA" w:rsidRPr="000511DD" w:rsidRDefault="00151CFA" w:rsidP="006A5633">
            <w:pPr>
              <w:pStyle w:val="naisc"/>
              <w:spacing w:before="0" w:after="0"/>
              <w:ind w:firstLine="36"/>
              <w:contextualSpacing/>
              <w:jc w:val="both"/>
              <w:rPr>
                <w:b/>
                <w:sz w:val="22"/>
                <w:szCs w:val="22"/>
              </w:rPr>
            </w:pPr>
            <w:r w:rsidRPr="000511DD">
              <w:rPr>
                <w:b/>
                <w:sz w:val="22"/>
                <w:szCs w:val="22"/>
              </w:rPr>
              <w:t>Latvijas lielo pilsētu asociācija</w:t>
            </w:r>
          </w:p>
          <w:p w14:paraId="024C4CFD" w14:textId="77777777" w:rsidR="00151CFA" w:rsidRPr="000511DD" w:rsidRDefault="00151CFA" w:rsidP="006A5633">
            <w:pPr>
              <w:pStyle w:val="naisc"/>
              <w:spacing w:before="0" w:after="0"/>
              <w:ind w:firstLine="36"/>
              <w:contextualSpacing/>
              <w:jc w:val="both"/>
              <w:rPr>
                <w:b/>
                <w:sz w:val="22"/>
                <w:szCs w:val="22"/>
              </w:rPr>
            </w:pPr>
            <w:r w:rsidRPr="000511DD">
              <w:rPr>
                <w:b/>
                <w:sz w:val="22"/>
                <w:szCs w:val="22"/>
              </w:rPr>
              <w:t>(2019.gada 1.februāra atzinums)</w:t>
            </w:r>
          </w:p>
          <w:p w14:paraId="44323916" w14:textId="77777777" w:rsidR="00151CFA" w:rsidRPr="000511DD" w:rsidRDefault="00151CFA" w:rsidP="00627E0D">
            <w:pPr>
              <w:pStyle w:val="NoSpacing"/>
              <w:ind w:firstLine="0"/>
              <w:contextualSpacing/>
              <w:rPr>
                <w:color w:val="000000"/>
                <w:sz w:val="22"/>
                <w:szCs w:val="22"/>
              </w:rPr>
            </w:pPr>
          </w:p>
          <w:p w14:paraId="7C65220B" w14:textId="77777777" w:rsidR="00151CFA" w:rsidRPr="000511DD" w:rsidRDefault="00151CFA" w:rsidP="00262494">
            <w:pPr>
              <w:pStyle w:val="NoSpacing"/>
              <w:ind w:firstLine="319"/>
              <w:contextualSpacing/>
              <w:rPr>
                <w:color w:val="000000"/>
                <w:sz w:val="22"/>
                <w:szCs w:val="22"/>
              </w:rPr>
            </w:pPr>
            <w:r w:rsidRPr="000511DD">
              <w:rPr>
                <w:color w:val="000000"/>
                <w:sz w:val="22"/>
                <w:szCs w:val="22"/>
              </w:rPr>
              <w:t>papildināt 4.panta septīto daļu ar 5.punktu šādā redakcijā:</w:t>
            </w:r>
          </w:p>
          <w:p w14:paraId="17351830" w14:textId="4ED7EA05" w:rsidR="00151CFA" w:rsidRPr="000511DD" w:rsidRDefault="00151CFA" w:rsidP="006A5633">
            <w:pPr>
              <w:pStyle w:val="naisc"/>
              <w:spacing w:before="0" w:after="0"/>
              <w:ind w:firstLine="720"/>
              <w:contextualSpacing/>
              <w:jc w:val="both"/>
              <w:rPr>
                <w:sz w:val="22"/>
                <w:szCs w:val="22"/>
              </w:rPr>
            </w:pPr>
            <w:r w:rsidRPr="000511DD">
              <w:rPr>
                <w:color w:val="000000"/>
                <w:sz w:val="22"/>
                <w:szCs w:val="22"/>
              </w:rPr>
              <w:t xml:space="preserve">“5) to tiešās pārvaldes iestāžu īpašumā un lietojumā </w:t>
            </w:r>
            <w:r w:rsidRPr="000511DD">
              <w:rPr>
                <w:color w:val="000000"/>
                <w:sz w:val="22"/>
                <w:szCs w:val="22"/>
                <w:u w:val="single"/>
              </w:rPr>
              <w:t>esošo ēku</w:t>
            </w:r>
            <w:r w:rsidRPr="000511DD">
              <w:rPr>
                <w:color w:val="000000"/>
                <w:sz w:val="22"/>
                <w:szCs w:val="22"/>
              </w:rPr>
              <w:t xml:space="preserve"> sarakstu, kuru kopējā platība ir 250 m2 un lielāka un kuras uz katra gada 1.janvāri neatbilst </w:t>
            </w:r>
            <w:r w:rsidRPr="000511DD">
              <w:rPr>
                <w:color w:val="000000"/>
                <w:sz w:val="22"/>
                <w:szCs w:val="22"/>
                <w:u w:val="single"/>
              </w:rPr>
              <w:t>minimālajām energoefektivitātes prasībām, kas noteiktas normatīvajos aktos par ēku energoefektivitāti.</w:t>
            </w:r>
            <w:r w:rsidRPr="000511DD">
              <w:rPr>
                <w:color w:val="000000"/>
                <w:sz w:val="22"/>
                <w:szCs w:val="22"/>
              </w:rPr>
              <w:t xml:space="preserve"> Minētajā sarakstā neiekļauj valsts vai vietējās nozīmes kultūrvēsturiskos pieminekļus, kulta ēkas un ēkas, kas kalpo aizsardzības mērķiem.”;</w:t>
            </w:r>
          </w:p>
        </w:tc>
        <w:tc>
          <w:tcPr>
            <w:tcW w:w="3234" w:type="dxa"/>
            <w:gridSpan w:val="2"/>
            <w:tcBorders>
              <w:top w:val="single" w:sz="6" w:space="0" w:color="000000"/>
              <w:left w:val="single" w:sz="6" w:space="0" w:color="000000"/>
              <w:bottom w:val="single" w:sz="6" w:space="0" w:color="000000"/>
              <w:right w:val="single" w:sz="6" w:space="0" w:color="000000"/>
            </w:tcBorders>
          </w:tcPr>
          <w:p w14:paraId="6AEDA022" w14:textId="671AFB1D" w:rsidR="00151CFA" w:rsidRPr="000511DD" w:rsidRDefault="00151CFA" w:rsidP="006A5633">
            <w:pPr>
              <w:pStyle w:val="naisc"/>
              <w:spacing w:before="0" w:after="0"/>
              <w:ind w:firstLine="5"/>
              <w:contextualSpacing/>
              <w:jc w:val="both"/>
              <w:rPr>
                <w:sz w:val="22"/>
                <w:szCs w:val="22"/>
              </w:rPr>
            </w:pPr>
            <w:r w:rsidRPr="000511DD">
              <w:rPr>
                <w:b/>
                <w:sz w:val="22"/>
                <w:szCs w:val="22"/>
              </w:rPr>
              <w:t>Ņemts vērā</w:t>
            </w:r>
          </w:p>
        </w:tc>
        <w:tc>
          <w:tcPr>
            <w:tcW w:w="2693" w:type="dxa"/>
            <w:tcBorders>
              <w:top w:val="single" w:sz="4" w:space="0" w:color="auto"/>
              <w:left w:val="single" w:sz="4" w:space="0" w:color="auto"/>
              <w:bottom w:val="single" w:sz="4" w:space="0" w:color="auto"/>
            </w:tcBorders>
          </w:tcPr>
          <w:p w14:paraId="6F2CBD81" w14:textId="4BC92835" w:rsidR="00151CFA" w:rsidRPr="000511DD" w:rsidRDefault="00151CFA" w:rsidP="00627E0D">
            <w:pPr>
              <w:shd w:val="clear" w:color="auto" w:fill="FFFFFF"/>
              <w:ind w:firstLine="288"/>
              <w:contextualSpacing/>
              <w:jc w:val="both"/>
              <w:rPr>
                <w:sz w:val="22"/>
                <w:szCs w:val="22"/>
              </w:rPr>
            </w:pPr>
            <w:r w:rsidRPr="000511DD">
              <w:rPr>
                <w:sz w:val="22"/>
                <w:szCs w:val="22"/>
              </w:rPr>
              <w:t>Paredzētie grozījumi Likuma 4.panta septītās daļas 5.punktā</w:t>
            </w:r>
            <w:r w:rsidR="004E3A4E" w:rsidRPr="000511DD">
              <w:rPr>
                <w:sz w:val="22"/>
                <w:szCs w:val="22"/>
              </w:rPr>
              <w:t xml:space="preserve"> no E</w:t>
            </w:r>
            <w:r w:rsidR="007F4390" w:rsidRPr="000511DD">
              <w:rPr>
                <w:sz w:val="22"/>
                <w:szCs w:val="22"/>
              </w:rPr>
              <w:t>M</w:t>
            </w:r>
            <w:r w:rsidR="004E3A4E" w:rsidRPr="000511DD">
              <w:rPr>
                <w:sz w:val="22"/>
                <w:szCs w:val="22"/>
              </w:rPr>
              <w:t xml:space="preserve"> puses</w:t>
            </w:r>
            <w:r w:rsidRPr="000511DD">
              <w:rPr>
                <w:sz w:val="22"/>
                <w:szCs w:val="22"/>
              </w:rPr>
              <w:t xml:space="preserve"> atsaukti, ņemot vērā Tieslietu ministrijas 2019.gada 31.janvāra atzinumu.</w:t>
            </w:r>
          </w:p>
          <w:p w14:paraId="3925291F" w14:textId="6E6511B1" w:rsidR="00151CFA" w:rsidRPr="000511DD" w:rsidRDefault="00151CFA" w:rsidP="006A5633">
            <w:pPr>
              <w:ind w:firstLine="5"/>
              <w:contextualSpacing/>
              <w:jc w:val="both"/>
              <w:rPr>
                <w:sz w:val="22"/>
                <w:szCs w:val="22"/>
              </w:rPr>
            </w:pPr>
            <w:r w:rsidRPr="000511DD">
              <w:rPr>
                <w:b/>
                <w:sz w:val="22"/>
                <w:szCs w:val="22"/>
              </w:rPr>
              <w:t>S</w:t>
            </w:r>
            <w:r w:rsidRPr="000511DD">
              <w:rPr>
                <w:sz w:val="22"/>
                <w:szCs w:val="22"/>
              </w:rPr>
              <w:t xml:space="preserve">katīt Izziņas </w:t>
            </w:r>
            <w:r w:rsidR="005A7F88" w:rsidRPr="000511DD">
              <w:rPr>
                <w:sz w:val="22"/>
                <w:szCs w:val="22"/>
              </w:rPr>
              <w:t>2.</w:t>
            </w:r>
            <w:r w:rsidRPr="000511DD">
              <w:rPr>
                <w:sz w:val="22"/>
                <w:szCs w:val="22"/>
              </w:rPr>
              <w:t xml:space="preserve"> punkt</w:t>
            </w:r>
            <w:r w:rsidR="00C97356" w:rsidRPr="000511DD">
              <w:rPr>
                <w:sz w:val="22"/>
                <w:szCs w:val="22"/>
              </w:rPr>
              <w:t>u.</w:t>
            </w:r>
          </w:p>
        </w:tc>
      </w:tr>
      <w:tr w:rsidR="00151CFA" w:rsidRPr="000511DD" w14:paraId="3A3BD0F3" w14:textId="77777777" w:rsidTr="000E2D0A">
        <w:tc>
          <w:tcPr>
            <w:tcW w:w="675" w:type="dxa"/>
            <w:tcBorders>
              <w:top w:val="single" w:sz="6" w:space="0" w:color="000000"/>
              <w:left w:val="single" w:sz="6" w:space="0" w:color="000000"/>
              <w:bottom w:val="single" w:sz="6" w:space="0" w:color="000000"/>
              <w:right w:val="single" w:sz="6" w:space="0" w:color="000000"/>
            </w:tcBorders>
          </w:tcPr>
          <w:p w14:paraId="1FE93D0D" w14:textId="0D3119C4" w:rsidR="00151CFA" w:rsidRPr="000511DD" w:rsidRDefault="006A5633" w:rsidP="006A5633">
            <w:pPr>
              <w:pStyle w:val="naisc"/>
              <w:spacing w:before="0" w:after="0"/>
              <w:contextualSpacing/>
              <w:jc w:val="both"/>
              <w:rPr>
                <w:sz w:val="22"/>
                <w:szCs w:val="22"/>
              </w:rPr>
            </w:pPr>
            <w:r w:rsidRPr="000511DD">
              <w:rPr>
                <w:sz w:val="22"/>
                <w:szCs w:val="22"/>
              </w:rPr>
              <w:t>5.</w:t>
            </w:r>
          </w:p>
        </w:tc>
        <w:tc>
          <w:tcPr>
            <w:tcW w:w="3119" w:type="dxa"/>
            <w:gridSpan w:val="2"/>
            <w:tcBorders>
              <w:top w:val="single" w:sz="6" w:space="0" w:color="000000"/>
              <w:left w:val="single" w:sz="6" w:space="0" w:color="000000"/>
              <w:bottom w:val="single" w:sz="6" w:space="0" w:color="000000"/>
              <w:right w:val="single" w:sz="6" w:space="0" w:color="000000"/>
            </w:tcBorders>
          </w:tcPr>
          <w:p w14:paraId="3B2179A9" w14:textId="77777777" w:rsidR="00151CFA" w:rsidRPr="000511DD" w:rsidRDefault="00151CFA" w:rsidP="00627E0D">
            <w:pPr>
              <w:pStyle w:val="NoSpacing"/>
              <w:ind w:firstLine="319"/>
              <w:contextualSpacing/>
              <w:rPr>
                <w:bCs/>
                <w:color w:val="000000"/>
                <w:sz w:val="22"/>
                <w:szCs w:val="22"/>
                <w:lang w:eastAsia="lv-LV"/>
              </w:rPr>
            </w:pPr>
            <w:r w:rsidRPr="000511DD">
              <w:rPr>
                <w:bCs/>
                <w:color w:val="000000"/>
                <w:sz w:val="22"/>
                <w:szCs w:val="22"/>
                <w:lang w:eastAsia="lv-LV"/>
              </w:rPr>
              <w:t>4.pantā:</w:t>
            </w:r>
          </w:p>
          <w:p w14:paraId="0E450949" w14:textId="77777777" w:rsidR="00151CFA" w:rsidRPr="000511DD" w:rsidRDefault="00151CFA" w:rsidP="008D431A">
            <w:pPr>
              <w:pStyle w:val="NoSpacing"/>
              <w:ind w:firstLine="0"/>
              <w:contextualSpacing/>
              <w:rPr>
                <w:bCs/>
                <w:color w:val="000000" w:themeColor="text1"/>
                <w:sz w:val="22"/>
                <w:szCs w:val="22"/>
                <w:lang w:eastAsia="lv-LV"/>
              </w:rPr>
            </w:pPr>
          </w:p>
          <w:p w14:paraId="0981F48A" w14:textId="77777777" w:rsidR="00151CFA" w:rsidRPr="000511DD" w:rsidRDefault="00151CFA" w:rsidP="006A5633">
            <w:pPr>
              <w:pStyle w:val="NoSpacing"/>
              <w:ind w:firstLine="318"/>
              <w:contextualSpacing/>
              <w:rPr>
                <w:bCs/>
                <w:color w:val="000000" w:themeColor="text1"/>
                <w:sz w:val="22"/>
                <w:szCs w:val="22"/>
                <w:lang w:eastAsia="lv-LV"/>
              </w:rPr>
            </w:pPr>
            <w:r w:rsidRPr="000511DD">
              <w:rPr>
                <w:bCs/>
                <w:color w:val="000000" w:themeColor="text1"/>
                <w:sz w:val="22"/>
                <w:szCs w:val="22"/>
                <w:lang w:eastAsia="lv-LV"/>
              </w:rPr>
              <w:t>papildināt pantu ar astoto daļu šādā redakcijā:</w:t>
            </w:r>
          </w:p>
          <w:p w14:paraId="598EFC64" w14:textId="77777777" w:rsidR="00151CFA" w:rsidRPr="000511DD" w:rsidRDefault="00151CFA" w:rsidP="006A5633">
            <w:pPr>
              <w:pStyle w:val="NoSpacing"/>
              <w:ind w:firstLine="0"/>
              <w:contextualSpacing/>
              <w:rPr>
                <w:bCs/>
                <w:color w:val="000000" w:themeColor="text1"/>
                <w:sz w:val="22"/>
                <w:szCs w:val="22"/>
                <w:lang w:eastAsia="lv-LV"/>
              </w:rPr>
            </w:pPr>
          </w:p>
          <w:p w14:paraId="51D7E84C" w14:textId="5D757340" w:rsidR="00151CFA" w:rsidRPr="000511DD" w:rsidRDefault="00151CFA" w:rsidP="006A5633">
            <w:pPr>
              <w:pStyle w:val="naisc"/>
              <w:spacing w:before="0" w:after="0"/>
              <w:ind w:firstLine="33"/>
              <w:contextualSpacing/>
              <w:jc w:val="both"/>
              <w:rPr>
                <w:sz w:val="22"/>
                <w:szCs w:val="22"/>
              </w:rPr>
            </w:pPr>
            <w:r w:rsidRPr="000511DD">
              <w:rPr>
                <w:color w:val="000000" w:themeColor="text1"/>
                <w:sz w:val="22"/>
                <w:szCs w:val="22"/>
              </w:rPr>
              <w:t xml:space="preserve">“(8) Atbildīgā ministrija izstrādā un ievieš pasākumus, lai </w:t>
            </w:r>
            <w:r w:rsidRPr="000511DD">
              <w:rPr>
                <w:color w:val="000000" w:themeColor="text1"/>
                <w:sz w:val="22"/>
                <w:szCs w:val="22"/>
              </w:rPr>
              <w:lastRenderedPageBreak/>
              <w:t>nodrošinātu, ka katru gadu tiek renovēti vismaz 3 procenti no šā panta septītās daļas 5.punktā minētajā sarakstā iekļautajām ēkām, tā, lai tās atbilstu vismaz minimālajām energoefektivitātes prasībām, kas noteiktas normatīvajos aktos par ēku energoefektivitāti.”</w:t>
            </w:r>
          </w:p>
        </w:tc>
        <w:tc>
          <w:tcPr>
            <w:tcW w:w="4562" w:type="dxa"/>
            <w:tcBorders>
              <w:top w:val="single" w:sz="6" w:space="0" w:color="000000"/>
              <w:left w:val="single" w:sz="6" w:space="0" w:color="000000"/>
              <w:bottom w:val="single" w:sz="6" w:space="0" w:color="000000"/>
              <w:right w:val="single" w:sz="6" w:space="0" w:color="000000"/>
            </w:tcBorders>
          </w:tcPr>
          <w:p w14:paraId="5FEB292A" w14:textId="77777777" w:rsidR="00151CFA" w:rsidRPr="000511DD" w:rsidRDefault="00151CFA" w:rsidP="006A5633">
            <w:pPr>
              <w:pStyle w:val="naisc"/>
              <w:spacing w:before="0" w:after="0"/>
              <w:contextualSpacing/>
              <w:jc w:val="both"/>
              <w:rPr>
                <w:b/>
                <w:sz w:val="22"/>
                <w:szCs w:val="22"/>
              </w:rPr>
            </w:pPr>
            <w:r w:rsidRPr="000511DD">
              <w:rPr>
                <w:b/>
                <w:sz w:val="22"/>
                <w:szCs w:val="22"/>
              </w:rPr>
              <w:lastRenderedPageBreak/>
              <w:t>Latvijas Lielo pilsētu asociācija</w:t>
            </w:r>
          </w:p>
          <w:p w14:paraId="5B97199B" w14:textId="77777777" w:rsidR="00151CFA" w:rsidRPr="000511DD" w:rsidRDefault="00151CFA" w:rsidP="006A5633">
            <w:pPr>
              <w:pStyle w:val="naisc"/>
              <w:spacing w:before="0" w:after="0"/>
              <w:contextualSpacing/>
              <w:jc w:val="both"/>
              <w:rPr>
                <w:b/>
                <w:sz w:val="22"/>
                <w:szCs w:val="22"/>
              </w:rPr>
            </w:pPr>
            <w:r w:rsidRPr="000511DD">
              <w:rPr>
                <w:b/>
                <w:sz w:val="22"/>
                <w:szCs w:val="22"/>
              </w:rPr>
              <w:t>(2019.gada 1.februāra atzinums)</w:t>
            </w:r>
          </w:p>
          <w:p w14:paraId="4EBE37FC" w14:textId="77777777" w:rsidR="00151CFA" w:rsidRPr="000511DD" w:rsidRDefault="00151CFA" w:rsidP="00627E0D">
            <w:pPr>
              <w:pStyle w:val="NoSpacing"/>
              <w:ind w:firstLine="0"/>
              <w:contextualSpacing/>
              <w:rPr>
                <w:bCs/>
                <w:color w:val="000000"/>
                <w:sz w:val="22"/>
                <w:szCs w:val="22"/>
                <w:lang w:eastAsia="lv-LV"/>
              </w:rPr>
            </w:pPr>
          </w:p>
          <w:p w14:paraId="72768EDE" w14:textId="77777777" w:rsidR="00151CFA" w:rsidRPr="000511DD" w:rsidRDefault="00151CFA" w:rsidP="00D84C58">
            <w:pPr>
              <w:pStyle w:val="NoSpacing"/>
              <w:ind w:firstLine="0"/>
              <w:contextualSpacing/>
              <w:rPr>
                <w:bCs/>
                <w:color w:val="000000"/>
                <w:sz w:val="22"/>
                <w:szCs w:val="22"/>
                <w:lang w:eastAsia="lv-LV"/>
              </w:rPr>
            </w:pPr>
            <w:r w:rsidRPr="000511DD">
              <w:rPr>
                <w:bCs/>
                <w:color w:val="000000"/>
                <w:sz w:val="22"/>
                <w:szCs w:val="22"/>
                <w:lang w:eastAsia="lv-LV"/>
              </w:rPr>
              <w:t>2. 4.pantā:</w:t>
            </w:r>
          </w:p>
          <w:p w14:paraId="4953D010" w14:textId="77777777" w:rsidR="00151CFA" w:rsidRPr="000511DD" w:rsidRDefault="00151CFA" w:rsidP="00D84C58">
            <w:pPr>
              <w:pStyle w:val="NoSpacing"/>
              <w:ind w:firstLine="0"/>
              <w:contextualSpacing/>
              <w:rPr>
                <w:bCs/>
                <w:color w:val="000000"/>
                <w:sz w:val="22"/>
                <w:szCs w:val="22"/>
                <w:lang w:eastAsia="lv-LV"/>
              </w:rPr>
            </w:pPr>
            <w:r w:rsidRPr="000511DD">
              <w:rPr>
                <w:bCs/>
                <w:color w:val="000000"/>
                <w:sz w:val="22"/>
                <w:szCs w:val="22"/>
                <w:lang w:eastAsia="lv-LV"/>
              </w:rPr>
              <w:t>[..]</w:t>
            </w:r>
          </w:p>
          <w:p w14:paraId="2F61C191" w14:textId="77777777" w:rsidR="00151CFA" w:rsidRPr="000511DD" w:rsidRDefault="00151CFA" w:rsidP="00D84C58">
            <w:pPr>
              <w:pStyle w:val="CommentText"/>
              <w:contextualSpacing/>
              <w:jc w:val="both"/>
              <w:rPr>
                <w:color w:val="000000"/>
                <w:sz w:val="22"/>
                <w:szCs w:val="22"/>
              </w:rPr>
            </w:pPr>
            <w:r w:rsidRPr="000511DD">
              <w:rPr>
                <w:color w:val="000000"/>
                <w:sz w:val="22"/>
                <w:szCs w:val="22"/>
              </w:rPr>
              <w:t>papildināt pantu ar astoto daļu šādā redakcijā:</w:t>
            </w:r>
          </w:p>
          <w:p w14:paraId="544BA3A7" w14:textId="77777777" w:rsidR="00151CFA" w:rsidRPr="000511DD" w:rsidRDefault="00151CFA" w:rsidP="006A5633">
            <w:pPr>
              <w:pStyle w:val="naisc"/>
              <w:spacing w:before="0" w:after="0"/>
              <w:contextualSpacing/>
              <w:jc w:val="both"/>
              <w:rPr>
                <w:color w:val="000000"/>
                <w:sz w:val="22"/>
                <w:szCs w:val="22"/>
              </w:rPr>
            </w:pPr>
          </w:p>
          <w:p w14:paraId="62F79DE0" w14:textId="74D21E8C" w:rsidR="00151CFA" w:rsidRPr="000511DD" w:rsidRDefault="00151CFA" w:rsidP="006A5633">
            <w:pPr>
              <w:pStyle w:val="naisc"/>
              <w:spacing w:before="0" w:after="0"/>
              <w:contextualSpacing/>
              <w:jc w:val="both"/>
              <w:rPr>
                <w:sz w:val="22"/>
                <w:szCs w:val="22"/>
              </w:rPr>
            </w:pPr>
            <w:r w:rsidRPr="000511DD">
              <w:rPr>
                <w:color w:val="000000"/>
                <w:sz w:val="22"/>
                <w:szCs w:val="22"/>
              </w:rPr>
              <w:lastRenderedPageBreak/>
              <w:t xml:space="preserve">“(8) Atbildīgā ministrija izstrādā un ievieš pasākumus, lai nodrošinātu, ka katru gadu tiek renovēti vismaz 3 procenti no šā panta septītās daļas 5.punktā minētajā sarakstā iekļautajām ēkām, tā, lai tās </w:t>
            </w:r>
            <w:r w:rsidRPr="000511DD">
              <w:rPr>
                <w:color w:val="000000"/>
                <w:sz w:val="22"/>
                <w:szCs w:val="22"/>
                <w:u w:val="single"/>
              </w:rPr>
              <w:t>atbilstu vismaz minimālajām energoefektivitātes prasībām, kas noteiktas normatīvajos aktos par ēku energoefektivitāti.”</w:t>
            </w:r>
          </w:p>
        </w:tc>
        <w:tc>
          <w:tcPr>
            <w:tcW w:w="3234" w:type="dxa"/>
            <w:gridSpan w:val="2"/>
            <w:tcBorders>
              <w:top w:val="single" w:sz="6" w:space="0" w:color="000000"/>
              <w:left w:val="single" w:sz="6" w:space="0" w:color="000000"/>
              <w:bottom w:val="single" w:sz="6" w:space="0" w:color="000000"/>
              <w:right w:val="single" w:sz="6" w:space="0" w:color="000000"/>
            </w:tcBorders>
          </w:tcPr>
          <w:p w14:paraId="5070744A" w14:textId="112075C2" w:rsidR="00151CFA" w:rsidRPr="000511DD" w:rsidRDefault="00151CFA" w:rsidP="006A5633">
            <w:pPr>
              <w:pStyle w:val="naisc"/>
              <w:spacing w:before="0" w:after="0"/>
              <w:ind w:firstLine="5"/>
              <w:contextualSpacing/>
              <w:jc w:val="both"/>
              <w:rPr>
                <w:sz w:val="22"/>
                <w:szCs w:val="22"/>
              </w:rPr>
            </w:pPr>
            <w:r w:rsidRPr="000511DD">
              <w:rPr>
                <w:b/>
                <w:sz w:val="22"/>
                <w:szCs w:val="22"/>
              </w:rPr>
              <w:lastRenderedPageBreak/>
              <w:t>Ņemts vērā</w:t>
            </w:r>
          </w:p>
        </w:tc>
        <w:tc>
          <w:tcPr>
            <w:tcW w:w="2693" w:type="dxa"/>
            <w:tcBorders>
              <w:top w:val="single" w:sz="4" w:space="0" w:color="auto"/>
              <w:left w:val="single" w:sz="4" w:space="0" w:color="auto"/>
              <w:bottom w:val="single" w:sz="4" w:space="0" w:color="auto"/>
            </w:tcBorders>
          </w:tcPr>
          <w:p w14:paraId="579DE284" w14:textId="265BC29F" w:rsidR="00151CFA" w:rsidRPr="000511DD" w:rsidRDefault="00151CFA" w:rsidP="00627E0D">
            <w:pPr>
              <w:pStyle w:val="naisc"/>
              <w:spacing w:before="0" w:after="0"/>
              <w:contextualSpacing/>
              <w:jc w:val="both"/>
              <w:rPr>
                <w:b/>
                <w:sz w:val="22"/>
                <w:szCs w:val="22"/>
              </w:rPr>
            </w:pPr>
            <w:r w:rsidRPr="000511DD">
              <w:rPr>
                <w:sz w:val="22"/>
                <w:szCs w:val="22"/>
              </w:rPr>
              <w:t>Paredzētie grozījumi Likuma 4.panta astotajā daļā</w:t>
            </w:r>
            <w:r w:rsidR="004E3A4E" w:rsidRPr="000511DD">
              <w:rPr>
                <w:sz w:val="22"/>
                <w:szCs w:val="22"/>
              </w:rPr>
              <w:t xml:space="preserve"> no E</w:t>
            </w:r>
            <w:r w:rsidR="007F4390" w:rsidRPr="000511DD">
              <w:rPr>
                <w:sz w:val="22"/>
                <w:szCs w:val="22"/>
              </w:rPr>
              <w:t>M</w:t>
            </w:r>
            <w:r w:rsidR="004E3A4E" w:rsidRPr="000511DD">
              <w:rPr>
                <w:sz w:val="22"/>
                <w:szCs w:val="22"/>
              </w:rPr>
              <w:t xml:space="preserve"> puses</w:t>
            </w:r>
            <w:r w:rsidRPr="000511DD">
              <w:rPr>
                <w:sz w:val="22"/>
                <w:szCs w:val="22"/>
              </w:rPr>
              <w:t xml:space="preserve"> atsaukti ņemot vērā Tieslietu ministrijas 2019.gada 31.janvāra atzinumu.</w:t>
            </w:r>
          </w:p>
          <w:p w14:paraId="052A1387" w14:textId="0D0FA154" w:rsidR="00151CFA" w:rsidRPr="000511DD" w:rsidRDefault="00151CFA" w:rsidP="006A5633">
            <w:pPr>
              <w:ind w:firstLine="5"/>
              <w:contextualSpacing/>
              <w:jc w:val="both"/>
              <w:rPr>
                <w:sz w:val="22"/>
                <w:szCs w:val="22"/>
              </w:rPr>
            </w:pPr>
            <w:r w:rsidRPr="000511DD">
              <w:rPr>
                <w:b/>
                <w:sz w:val="22"/>
                <w:szCs w:val="22"/>
              </w:rPr>
              <w:t>S</w:t>
            </w:r>
            <w:r w:rsidRPr="000511DD">
              <w:rPr>
                <w:sz w:val="22"/>
                <w:szCs w:val="22"/>
              </w:rPr>
              <w:t xml:space="preserve">kat. Izziņas </w:t>
            </w:r>
            <w:r w:rsidR="005A7F88" w:rsidRPr="000511DD">
              <w:rPr>
                <w:sz w:val="22"/>
                <w:szCs w:val="22"/>
              </w:rPr>
              <w:t>2.</w:t>
            </w:r>
            <w:r w:rsidRPr="000511DD">
              <w:rPr>
                <w:sz w:val="22"/>
                <w:szCs w:val="22"/>
              </w:rPr>
              <w:t xml:space="preserve"> punktu.</w:t>
            </w:r>
          </w:p>
        </w:tc>
      </w:tr>
      <w:tr w:rsidR="00D84C58" w:rsidRPr="000511DD" w14:paraId="1E0AC6B8" w14:textId="77777777" w:rsidTr="000E2D0A">
        <w:tc>
          <w:tcPr>
            <w:tcW w:w="675" w:type="dxa"/>
            <w:tcBorders>
              <w:top w:val="single" w:sz="6" w:space="0" w:color="000000"/>
              <w:left w:val="single" w:sz="6" w:space="0" w:color="000000"/>
              <w:bottom w:val="single" w:sz="6" w:space="0" w:color="000000"/>
              <w:right w:val="single" w:sz="6" w:space="0" w:color="000000"/>
            </w:tcBorders>
          </w:tcPr>
          <w:p w14:paraId="3D58AD40" w14:textId="5888A36E" w:rsidR="00D84C58" w:rsidRPr="000511DD" w:rsidRDefault="002D728F" w:rsidP="006A5633">
            <w:pPr>
              <w:pStyle w:val="naisc"/>
              <w:spacing w:before="0" w:after="0"/>
              <w:contextualSpacing/>
              <w:jc w:val="both"/>
              <w:rPr>
                <w:sz w:val="22"/>
                <w:szCs w:val="22"/>
              </w:rPr>
            </w:pPr>
            <w:r w:rsidRPr="000511DD">
              <w:rPr>
                <w:sz w:val="22"/>
                <w:szCs w:val="22"/>
              </w:rPr>
              <w:t>6.</w:t>
            </w:r>
          </w:p>
        </w:tc>
        <w:tc>
          <w:tcPr>
            <w:tcW w:w="3119" w:type="dxa"/>
            <w:gridSpan w:val="2"/>
            <w:tcBorders>
              <w:top w:val="single" w:sz="6" w:space="0" w:color="000000"/>
              <w:left w:val="single" w:sz="6" w:space="0" w:color="000000"/>
              <w:bottom w:val="single" w:sz="6" w:space="0" w:color="000000"/>
              <w:right w:val="single" w:sz="6" w:space="0" w:color="000000"/>
            </w:tcBorders>
          </w:tcPr>
          <w:p w14:paraId="3E4F41B3" w14:textId="77777777" w:rsidR="00D84C58" w:rsidRPr="000511DD" w:rsidRDefault="00D84C58" w:rsidP="00D84C58">
            <w:pPr>
              <w:pStyle w:val="NoSpacing"/>
              <w:ind w:firstLine="0"/>
              <w:contextualSpacing/>
              <w:rPr>
                <w:sz w:val="22"/>
                <w:szCs w:val="22"/>
              </w:rPr>
            </w:pPr>
            <w:r w:rsidRPr="000511DD">
              <w:rPr>
                <w:sz w:val="22"/>
                <w:szCs w:val="22"/>
              </w:rPr>
              <w:t>Likuma 6.panta otrās daļas otrais teikums:</w:t>
            </w:r>
          </w:p>
          <w:p w14:paraId="0198508A" w14:textId="77777777" w:rsidR="00D84C58" w:rsidRPr="000511DD" w:rsidRDefault="00D84C58" w:rsidP="00D84C58">
            <w:pPr>
              <w:shd w:val="clear" w:color="auto" w:fill="FFFFFF"/>
              <w:ind w:firstLine="318"/>
              <w:contextualSpacing/>
              <w:jc w:val="both"/>
              <w:rPr>
                <w:sz w:val="22"/>
                <w:szCs w:val="22"/>
              </w:rPr>
            </w:pPr>
          </w:p>
          <w:p w14:paraId="0DFB35DD" w14:textId="4B566FCF" w:rsidR="00D84C58" w:rsidRPr="000511DD" w:rsidRDefault="00D84C58" w:rsidP="00D84C58">
            <w:pPr>
              <w:pStyle w:val="NoSpacing"/>
              <w:ind w:firstLine="0"/>
              <w:contextualSpacing/>
              <w:rPr>
                <w:sz w:val="22"/>
                <w:szCs w:val="22"/>
              </w:rPr>
            </w:pPr>
            <w:r w:rsidRPr="000511DD">
              <w:rPr>
                <w:sz w:val="22"/>
                <w:szCs w:val="22"/>
                <w:shd w:val="clear" w:color="auto" w:fill="FFFFFF"/>
              </w:rPr>
              <w:t>Energoefektivitātes pienākuma shēmas atbildīgās puses ir enerģijas sadales un enerģijas mazumtirdzniecības komersanti.</w:t>
            </w:r>
          </w:p>
        </w:tc>
        <w:tc>
          <w:tcPr>
            <w:tcW w:w="4562" w:type="dxa"/>
            <w:tcBorders>
              <w:top w:val="single" w:sz="6" w:space="0" w:color="000000"/>
              <w:left w:val="single" w:sz="6" w:space="0" w:color="000000"/>
              <w:bottom w:val="single" w:sz="6" w:space="0" w:color="000000"/>
              <w:right w:val="single" w:sz="6" w:space="0" w:color="000000"/>
            </w:tcBorders>
          </w:tcPr>
          <w:p w14:paraId="52427F63" w14:textId="29FD2043" w:rsidR="00D84C58" w:rsidRPr="000511DD" w:rsidRDefault="00D84C58" w:rsidP="006A5633">
            <w:pPr>
              <w:pStyle w:val="naisc"/>
              <w:spacing w:before="0" w:after="0"/>
              <w:contextualSpacing/>
              <w:jc w:val="both"/>
              <w:rPr>
                <w:b/>
                <w:sz w:val="22"/>
                <w:szCs w:val="22"/>
              </w:rPr>
            </w:pPr>
            <w:r w:rsidRPr="000511DD">
              <w:rPr>
                <w:b/>
                <w:sz w:val="22"/>
                <w:szCs w:val="22"/>
              </w:rPr>
              <w:t>Tieslietu ministrija</w:t>
            </w:r>
          </w:p>
          <w:p w14:paraId="6ECB756A" w14:textId="61ADEE95" w:rsidR="00D84C58" w:rsidRPr="000511DD" w:rsidRDefault="00D84C58" w:rsidP="006A5633">
            <w:pPr>
              <w:pStyle w:val="naisc"/>
              <w:spacing w:before="0" w:after="0"/>
              <w:contextualSpacing/>
              <w:jc w:val="both"/>
              <w:rPr>
                <w:b/>
                <w:sz w:val="22"/>
                <w:szCs w:val="22"/>
              </w:rPr>
            </w:pPr>
            <w:r w:rsidRPr="000511DD">
              <w:rPr>
                <w:b/>
                <w:sz w:val="22"/>
                <w:szCs w:val="22"/>
              </w:rPr>
              <w:t>(2019.gada 20.jūnija atzinums)</w:t>
            </w:r>
          </w:p>
          <w:p w14:paraId="5C1DCF5B" w14:textId="77777777" w:rsidR="00D84C58" w:rsidRPr="000511DD" w:rsidRDefault="00D84C58" w:rsidP="00D84C58">
            <w:pPr>
              <w:rPr>
                <w:sz w:val="22"/>
                <w:szCs w:val="22"/>
              </w:rPr>
            </w:pPr>
            <w:r w:rsidRPr="000511DD">
              <w:rPr>
                <w:sz w:val="22"/>
                <w:szCs w:val="22"/>
              </w:rPr>
              <w:t>Projekta 2. pants paredz papildināt likuma 6. pantu, nosakot, ka par shēmas atbildīgo pusi var būt enerģijas sadales vai enerģijas mazumtirdzniecības komersanti. Ievērojot, ka tiesību normai ir jābūt skaidrai un saprotamai, lūdzam precīzi norādīt atbildīgās puses, proti, svītrojot varbūtības izteiksmi. Tāpat lūdzam izvērtēt tiesību normas konkretizācijas pakāpi arī citviet projektā (piemēram, projekta 3. pantā paredzētajā likuma 10.panta septītajā daļā).</w:t>
            </w:r>
          </w:p>
          <w:p w14:paraId="794E08F1" w14:textId="319F95CC" w:rsidR="00D84C58" w:rsidRPr="000511DD" w:rsidRDefault="00D84C58" w:rsidP="006A5633">
            <w:pPr>
              <w:pStyle w:val="naisc"/>
              <w:spacing w:before="0" w:after="0"/>
              <w:contextualSpacing/>
              <w:jc w:val="both"/>
              <w:rPr>
                <w:b/>
                <w:sz w:val="22"/>
                <w:szCs w:val="22"/>
              </w:rPr>
            </w:pPr>
          </w:p>
        </w:tc>
        <w:tc>
          <w:tcPr>
            <w:tcW w:w="3234" w:type="dxa"/>
            <w:gridSpan w:val="2"/>
            <w:tcBorders>
              <w:top w:val="single" w:sz="6" w:space="0" w:color="000000"/>
              <w:left w:val="single" w:sz="6" w:space="0" w:color="000000"/>
              <w:bottom w:val="single" w:sz="6" w:space="0" w:color="000000"/>
              <w:right w:val="single" w:sz="6" w:space="0" w:color="000000"/>
            </w:tcBorders>
          </w:tcPr>
          <w:p w14:paraId="41BA0574" w14:textId="1A79F08A" w:rsidR="00D84C58" w:rsidRPr="000511DD" w:rsidRDefault="00D84C58" w:rsidP="006A5633">
            <w:pPr>
              <w:pStyle w:val="naisc"/>
              <w:spacing w:before="0" w:after="0"/>
              <w:ind w:firstLine="5"/>
              <w:contextualSpacing/>
              <w:jc w:val="both"/>
              <w:rPr>
                <w:b/>
                <w:sz w:val="22"/>
                <w:szCs w:val="22"/>
              </w:rPr>
            </w:pPr>
            <w:r w:rsidRPr="000511DD">
              <w:rPr>
                <w:b/>
                <w:sz w:val="22"/>
                <w:szCs w:val="22"/>
              </w:rPr>
              <w:t>Ņemts vērā</w:t>
            </w:r>
          </w:p>
        </w:tc>
        <w:tc>
          <w:tcPr>
            <w:tcW w:w="2693" w:type="dxa"/>
            <w:tcBorders>
              <w:top w:val="single" w:sz="4" w:space="0" w:color="auto"/>
              <w:left w:val="single" w:sz="4" w:space="0" w:color="auto"/>
              <w:bottom w:val="single" w:sz="4" w:space="0" w:color="auto"/>
            </w:tcBorders>
          </w:tcPr>
          <w:p w14:paraId="76165B6D" w14:textId="77777777" w:rsidR="00D84C58" w:rsidRPr="000511DD" w:rsidRDefault="00D84C58" w:rsidP="00D84C58">
            <w:pPr>
              <w:pStyle w:val="NoSpacing"/>
              <w:ind w:firstLine="0"/>
              <w:contextualSpacing/>
              <w:rPr>
                <w:sz w:val="22"/>
                <w:szCs w:val="22"/>
              </w:rPr>
            </w:pPr>
            <w:r w:rsidRPr="000511DD">
              <w:rPr>
                <w:sz w:val="22"/>
                <w:szCs w:val="22"/>
              </w:rPr>
              <w:t>Saglabāta esošā Likuma 6.panta otrās daļas otrā teikuma redakcija.</w:t>
            </w:r>
          </w:p>
          <w:p w14:paraId="52BE61E0" w14:textId="77777777" w:rsidR="00D84C58" w:rsidRPr="000511DD" w:rsidRDefault="00D84C58" w:rsidP="00D84C58">
            <w:pPr>
              <w:pStyle w:val="NoSpacing"/>
              <w:ind w:firstLine="0"/>
              <w:contextualSpacing/>
              <w:rPr>
                <w:sz w:val="22"/>
                <w:szCs w:val="22"/>
              </w:rPr>
            </w:pPr>
            <w:r w:rsidRPr="000511DD">
              <w:rPr>
                <w:sz w:val="22"/>
                <w:szCs w:val="22"/>
              </w:rPr>
              <w:t>“Energoefektivitātes pienākuma shēmas atbildīgās puses ir enerģijas sadales vai enerģijas mazumtirdzniecības komersanti.”</w:t>
            </w:r>
          </w:p>
          <w:p w14:paraId="18700F61" w14:textId="77777777" w:rsidR="00D84C58" w:rsidRPr="000511DD" w:rsidRDefault="00D84C58" w:rsidP="00983D1C">
            <w:pPr>
              <w:pStyle w:val="NoSpacing"/>
              <w:ind w:firstLine="0"/>
              <w:contextualSpacing/>
              <w:rPr>
                <w:sz w:val="22"/>
                <w:szCs w:val="22"/>
              </w:rPr>
            </w:pPr>
          </w:p>
        </w:tc>
      </w:tr>
      <w:tr w:rsidR="00151CFA" w:rsidRPr="000511DD" w14:paraId="0F4E28D1" w14:textId="77777777" w:rsidTr="000E2D0A">
        <w:tc>
          <w:tcPr>
            <w:tcW w:w="675" w:type="dxa"/>
            <w:tcBorders>
              <w:top w:val="single" w:sz="6" w:space="0" w:color="000000"/>
              <w:left w:val="single" w:sz="6" w:space="0" w:color="000000"/>
              <w:bottom w:val="single" w:sz="6" w:space="0" w:color="000000"/>
              <w:right w:val="single" w:sz="6" w:space="0" w:color="000000"/>
            </w:tcBorders>
          </w:tcPr>
          <w:p w14:paraId="23CBC8E1" w14:textId="3664B215" w:rsidR="00151CFA" w:rsidRPr="000511DD" w:rsidRDefault="002D728F" w:rsidP="006A5633">
            <w:pPr>
              <w:pStyle w:val="naisc"/>
              <w:spacing w:before="0" w:after="0"/>
              <w:contextualSpacing/>
              <w:jc w:val="both"/>
              <w:rPr>
                <w:sz w:val="22"/>
                <w:szCs w:val="22"/>
              </w:rPr>
            </w:pPr>
            <w:r w:rsidRPr="000511DD">
              <w:rPr>
                <w:sz w:val="22"/>
                <w:szCs w:val="22"/>
              </w:rPr>
              <w:t>7</w:t>
            </w:r>
            <w:r w:rsidR="006A5633"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54348ED6" w14:textId="00792F75" w:rsidR="00983D1C" w:rsidRPr="000511DD" w:rsidRDefault="00983D1C" w:rsidP="00D84C58">
            <w:pPr>
              <w:pStyle w:val="NoSpacing"/>
              <w:ind w:firstLine="0"/>
              <w:contextualSpacing/>
              <w:rPr>
                <w:sz w:val="22"/>
                <w:szCs w:val="22"/>
              </w:rPr>
            </w:pPr>
            <w:r w:rsidRPr="000511DD">
              <w:rPr>
                <w:sz w:val="22"/>
                <w:szCs w:val="22"/>
              </w:rPr>
              <w:t xml:space="preserve">Likuma </w:t>
            </w:r>
            <w:r w:rsidR="0044277B" w:rsidRPr="000511DD">
              <w:rPr>
                <w:sz w:val="22"/>
                <w:szCs w:val="22"/>
              </w:rPr>
              <w:t>6.pant</w:t>
            </w:r>
            <w:r w:rsidRPr="000511DD">
              <w:rPr>
                <w:sz w:val="22"/>
                <w:szCs w:val="22"/>
              </w:rPr>
              <w:t>a otrās daļas otrais teikums:</w:t>
            </w:r>
          </w:p>
          <w:p w14:paraId="322C5F81" w14:textId="2A492C48" w:rsidR="0044277B" w:rsidRPr="000511DD" w:rsidRDefault="0044277B" w:rsidP="00627E0D">
            <w:pPr>
              <w:shd w:val="clear" w:color="auto" w:fill="FFFFFF"/>
              <w:ind w:firstLine="318"/>
              <w:contextualSpacing/>
              <w:jc w:val="both"/>
              <w:rPr>
                <w:sz w:val="22"/>
                <w:szCs w:val="22"/>
              </w:rPr>
            </w:pPr>
          </w:p>
          <w:p w14:paraId="5BE627F8" w14:textId="25A8C90E" w:rsidR="00151CFA" w:rsidRPr="000511DD" w:rsidRDefault="0044277B" w:rsidP="008D431A">
            <w:pPr>
              <w:pStyle w:val="naisc"/>
              <w:spacing w:before="0" w:after="0"/>
              <w:ind w:firstLine="33"/>
              <w:contextualSpacing/>
              <w:jc w:val="both"/>
              <w:rPr>
                <w:sz w:val="22"/>
                <w:szCs w:val="22"/>
              </w:rPr>
            </w:pPr>
            <w:r w:rsidRPr="000511DD">
              <w:rPr>
                <w:sz w:val="22"/>
                <w:szCs w:val="22"/>
                <w:shd w:val="clear" w:color="auto" w:fill="FFFFFF"/>
              </w:rPr>
              <w:t xml:space="preserve">Energoefektivitātes pienākuma shēmas atbildīgās puses ir enerģijas sadales un enerģijas mazumtirdzniecības komersanti. </w:t>
            </w:r>
          </w:p>
        </w:tc>
        <w:tc>
          <w:tcPr>
            <w:tcW w:w="4562" w:type="dxa"/>
            <w:tcBorders>
              <w:top w:val="single" w:sz="6" w:space="0" w:color="000000"/>
              <w:left w:val="single" w:sz="6" w:space="0" w:color="000000"/>
              <w:bottom w:val="single" w:sz="6" w:space="0" w:color="000000"/>
              <w:right w:val="single" w:sz="6" w:space="0" w:color="000000"/>
            </w:tcBorders>
          </w:tcPr>
          <w:p w14:paraId="373AF3A6" w14:textId="77777777" w:rsidR="0044277B" w:rsidRPr="000511DD" w:rsidRDefault="0044277B" w:rsidP="006A5633">
            <w:pPr>
              <w:pStyle w:val="naisc"/>
              <w:spacing w:before="0" w:after="0"/>
              <w:contextualSpacing/>
              <w:jc w:val="both"/>
              <w:rPr>
                <w:b/>
                <w:sz w:val="22"/>
                <w:szCs w:val="22"/>
              </w:rPr>
            </w:pPr>
            <w:r w:rsidRPr="000511DD">
              <w:rPr>
                <w:b/>
                <w:sz w:val="22"/>
                <w:szCs w:val="22"/>
              </w:rPr>
              <w:t>Sadales tīkls</w:t>
            </w:r>
          </w:p>
          <w:p w14:paraId="6BA20BA2" w14:textId="77777777" w:rsidR="0044277B" w:rsidRPr="000511DD" w:rsidRDefault="0044277B" w:rsidP="006A5633">
            <w:pPr>
              <w:pStyle w:val="naisc"/>
              <w:spacing w:before="0" w:after="0"/>
              <w:contextualSpacing/>
              <w:jc w:val="both"/>
              <w:rPr>
                <w:b/>
                <w:sz w:val="22"/>
                <w:szCs w:val="22"/>
              </w:rPr>
            </w:pPr>
            <w:r w:rsidRPr="000511DD">
              <w:rPr>
                <w:b/>
                <w:sz w:val="22"/>
                <w:szCs w:val="22"/>
              </w:rPr>
              <w:t>(2019.gada 30.janvāra atzinums)</w:t>
            </w:r>
          </w:p>
          <w:p w14:paraId="42A52802" w14:textId="77777777" w:rsidR="0044277B" w:rsidRPr="000511DD" w:rsidRDefault="0044277B" w:rsidP="00627E0D">
            <w:pPr>
              <w:pStyle w:val="naisc"/>
              <w:spacing w:before="0" w:after="0"/>
              <w:contextualSpacing/>
              <w:jc w:val="both"/>
              <w:rPr>
                <w:color w:val="000000"/>
                <w:sz w:val="22"/>
                <w:szCs w:val="22"/>
              </w:rPr>
            </w:pPr>
          </w:p>
          <w:p w14:paraId="279832D5" w14:textId="54FCACC4" w:rsidR="00151CFA" w:rsidRPr="000511DD" w:rsidRDefault="0044277B" w:rsidP="008D431A">
            <w:pPr>
              <w:pStyle w:val="naisc"/>
              <w:spacing w:before="0" w:after="0"/>
              <w:ind w:firstLine="720"/>
              <w:contextualSpacing/>
              <w:jc w:val="both"/>
              <w:rPr>
                <w:sz w:val="22"/>
                <w:szCs w:val="22"/>
              </w:rPr>
            </w:pPr>
            <w:r w:rsidRPr="000511DD">
              <w:rPr>
                <w:color w:val="000000"/>
                <w:sz w:val="22"/>
                <w:szCs w:val="22"/>
              </w:rPr>
              <w:t xml:space="preserve">Papildus iepriekš minētajam aicinām izskatīt iespēju papildināt Likumprojektu ar jaunu pantu, kas precizētu Likuma 6.panta otrās daļas nosacījumus. Proti, Likuma 6.panta otrās daļas otrajā teikumā ir noteikts, kas var būt energoefektivitātes pienākuma shēmas atbildīgās puses. Attiecīgās atbildīgās puses konkrētā energoefektivitātes pienākumu shēmas periodā nosaka saskaņā ar Energoefektivitātes pienākuma shēmas noteikumiem. Lai Likumā precizētu to, ka konkrēti subjekti var būt atbildīgās puses noteiktos </w:t>
            </w:r>
            <w:r w:rsidRPr="000511DD">
              <w:rPr>
                <w:color w:val="000000"/>
                <w:sz w:val="22"/>
                <w:szCs w:val="22"/>
              </w:rPr>
              <w:lastRenderedPageBreak/>
              <w:t xml:space="preserve">shēmas īstenošanas brīžos, AS “Sadales tīkls” aicina precizēt Likuma 6.panta otrās daļas otro teikumu, izsakot to šādā redakcijā: </w:t>
            </w:r>
            <w:r w:rsidRPr="000511DD">
              <w:rPr>
                <w:i/>
                <w:iCs/>
                <w:color w:val="000000"/>
                <w:sz w:val="22"/>
                <w:szCs w:val="22"/>
              </w:rPr>
              <w:t xml:space="preserve">“Energoefektivitātes pienākuma shēmas atbildīgā puse </w:t>
            </w:r>
            <w:r w:rsidRPr="000511DD">
              <w:rPr>
                <w:b/>
                <w:bCs/>
                <w:i/>
                <w:iCs/>
                <w:color w:val="000000"/>
                <w:sz w:val="22"/>
                <w:szCs w:val="22"/>
                <w:u w:val="single"/>
              </w:rPr>
              <w:t>var būt</w:t>
            </w:r>
            <w:r w:rsidRPr="000511DD">
              <w:rPr>
                <w:i/>
                <w:iCs/>
                <w:color w:val="000000"/>
                <w:sz w:val="22"/>
                <w:szCs w:val="22"/>
              </w:rPr>
              <w:t xml:space="preserve"> enerģijas sistēmas operators </w:t>
            </w:r>
            <w:r w:rsidRPr="000511DD">
              <w:rPr>
                <w:b/>
                <w:bCs/>
                <w:i/>
                <w:iCs/>
                <w:color w:val="000000"/>
                <w:sz w:val="22"/>
                <w:szCs w:val="22"/>
                <w:u w:val="single"/>
              </w:rPr>
              <w:t>vai</w:t>
            </w:r>
            <w:r w:rsidRPr="000511DD">
              <w:rPr>
                <w:i/>
                <w:iCs/>
                <w:color w:val="000000"/>
                <w:sz w:val="22"/>
                <w:szCs w:val="22"/>
              </w:rPr>
              <w:t xml:space="preserve"> enerģijas mazumtirdzniecības komersants.”.</w:t>
            </w:r>
          </w:p>
        </w:tc>
        <w:tc>
          <w:tcPr>
            <w:tcW w:w="3234" w:type="dxa"/>
            <w:gridSpan w:val="2"/>
            <w:tcBorders>
              <w:top w:val="single" w:sz="6" w:space="0" w:color="000000"/>
              <w:left w:val="single" w:sz="6" w:space="0" w:color="000000"/>
              <w:bottom w:val="single" w:sz="6" w:space="0" w:color="000000"/>
              <w:right w:val="single" w:sz="6" w:space="0" w:color="000000"/>
            </w:tcBorders>
          </w:tcPr>
          <w:p w14:paraId="14E2D1C6" w14:textId="05F73834" w:rsidR="00151CFA" w:rsidRPr="000511DD" w:rsidRDefault="00151CFA" w:rsidP="006A5633">
            <w:pPr>
              <w:pStyle w:val="naisc"/>
              <w:spacing w:before="0" w:after="0"/>
              <w:ind w:firstLine="5"/>
              <w:contextualSpacing/>
              <w:jc w:val="both"/>
              <w:rPr>
                <w:sz w:val="22"/>
                <w:szCs w:val="22"/>
              </w:rPr>
            </w:pPr>
            <w:r w:rsidRPr="000511DD">
              <w:rPr>
                <w:b/>
                <w:sz w:val="22"/>
                <w:szCs w:val="22"/>
              </w:rPr>
              <w:lastRenderedPageBreak/>
              <w:t>Ņemts vērā</w:t>
            </w:r>
            <w:r w:rsidR="00566F3D" w:rsidRPr="000511DD">
              <w:rPr>
                <w:b/>
                <w:sz w:val="22"/>
                <w:szCs w:val="22"/>
              </w:rPr>
              <w:t xml:space="preserve"> Tieslietu ministrijas 2019.gada 20.jūnija atzinums, kurā norādīts, ka</w:t>
            </w:r>
            <w:r w:rsidR="00566F3D" w:rsidRPr="000511DD">
              <w:rPr>
                <w:sz w:val="22"/>
                <w:szCs w:val="22"/>
                <w:lang w:eastAsia="en-US"/>
              </w:rPr>
              <w:t xml:space="preserve"> tiesību normai ir jābūt skaidrai un saprotamai un Likumā nav pieļaujama varbūtības izteiksme.</w:t>
            </w:r>
          </w:p>
        </w:tc>
        <w:tc>
          <w:tcPr>
            <w:tcW w:w="2693" w:type="dxa"/>
            <w:tcBorders>
              <w:top w:val="single" w:sz="4" w:space="0" w:color="auto"/>
              <w:left w:val="single" w:sz="4" w:space="0" w:color="auto"/>
              <w:bottom w:val="single" w:sz="4" w:space="0" w:color="auto"/>
            </w:tcBorders>
          </w:tcPr>
          <w:p w14:paraId="2CC9C285" w14:textId="3F7B5014" w:rsidR="00983D1C" w:rsidRPr="000511DD" w:rsidRDefault="00566F3D" w:rsidP="00983D1C">
            <w:pPr>
              <w:pStyle w:val="NoSpacing"/>
              <w:ind w:firstLine="0"/>
              <w:contextualSpacing/>
              <w:rPr>
                <w:sz w:val="22"/>
                <w:szCs w:val="22"/>
              </w:rPr>
            </w:pPr>
            <w:r w:rsidRPr="000511DD">
              <w:rPr>
                <w:sz w:val="22"/>
                <w:szCs w:val="22"/>
              </w:rPr>
              <w:t>Saglabāta esošā Likuma 6.panta otrās daļas otrā teikuma redakcija.</w:t>
            </w:r>
          </w:p>
          <w:p w14:paraId="533823A9" w14:textId="5894DD91" w:rsidR="00983D1C" w:rsidRPr="000511DD" w:rsidRDefault="00983D1C" w:rsidP="007F4390">
            <w:pPr>
              <w:pStyle w:val="NoSpacing"/>
              <w:ind w:firstLine="0"/>
              <w:contextualSpacing/>
              <w:rPr>
                <w:sz w:val="22"/>
                <w:szCs w:val="22"/>
              </w:rPr>
            </w:pPr>
            <w:r w:rsidRPr="000511DD">
              <w:rPr>
                <w:sz w:val="22"/>
                <w:szCs w:val="22"/>
              </w:rPr>
              <w:t xml:space="preserve">“Energoefektivitātes pienākuma shēmas atbildīgās puses </w:t>
            </w:r>
            <w:r w:rsidR="00566F3D" w:rsidRPr="000511DD">
              <w:rPr>
                <w:sz w:val="22"/>
                <w:szCs w:val="22"/>
              </w:rPr>
              <w:t>ir</w:t>
            </w:r>
            <w:r w:rsidRPr="000511DD">
              <w:rPr>
                <w:sz w:val="22"/>
                <w:szCs w:val="22"/>
              </w:rPr>
              <w:t xml:space="preserve"> enerģijas sadales vai enerģijas mazumtirdzniecības komersanti.”</w:t>
            </w:r>
          </w:p>
          <w:p w14:paraId="5C965BD7" w14:textId="7EFC3C0E" w:rsidR="00151CFA" w:rsidRPr="000511DD" w:rsidRDefault="00151CFA" w:rsidP="008D431A">
            <w:pPr>
              <w:ind w:firstLine="5"/>
              <w:contextualSpacing/>
              <w:jc w:val="both"/>
              <w:rPr>
                <w:sz w:val="22"/>
                <w:szCs w:val="22"/>
              </w:rPr>
            </w:pPr>
          </w:p>
        </w:tc>
      </w:tr>
      <w:tr w:rsidR="00D84C58" w:rsidRPr="000511DD" w14:paraId="5D2A9BEF" w14:textId="77777777" w:rsidTr="000E2D0A">
        <w:tc>
          <w:tcPr>
            <w:tcW w:w="675" w:type="dxa"/>
            <w:tcBorders>
              <w:top w:val="single" w:sz="6" w:space="0" w:color="000000"/>
              <w:left w:val="single" w:sz="6" w:space="0" w:color="000000"/>
              <w:bottom w:val="single" w:sz="6" w:space="0" w:color="000000"/>
              <w:right w:val="single" w:sz="6" w:space="0" w:color="000000"/>
            </w:tcBorders>
          </w:tcPr>
          <w:p w14:paraId="6BFB5030" w14:textId="15B015A9" w:rsidR="00D84C58" w:rsidRPr="000511DD" w:rsidRDefault="002D728F" w:rsidP="006A5633">
            <w:pPr>
              <w:pStyle w:val="naisc"/>
              <w:spacing w:before="0" w:after="0"/>
              <w:contextualSpacing/>
              <w:jc w:val="both"/>
              <w:rPr>
                <w:sz w:val="22"/>
                <w:szCs w:val="22"/>
              </w:rPr>
            </w:pPr>
            <w:r w:rsidRPr="000511DD">
              <w:rPr>
                <w:sz w:val="22"/>
                <w:szCs w:val="22"/>
              </w:rPr>
              <w:t>8.</w:t>
            </w:r>
          </w:p>
        </w:tc>
        <w:tc>
          <w:tcPr>
            <w:tcW w:w="3119" w:type="dxa"/>
            <w:gridSpan w:val="2"/>
            <w:tcBorders>
              <w:top w:val="single" w:sz="6" w:space="0" w:color="000000"/>
              <w:left w:val="single" w:sz="6" w:space="0" w:color="000000"/>
              <w:bottom w:val="single" w:sz="6" w:space="0" w:color="000000"/>
              <w:right w:val="single" w:sz="6" w:space="0" w:color="000000"/>
            </w:tcBorders>
          </w:tcPr>
          <w:p w14:paraId="46AD0A13" w14:textId="77777777" w:rsidR="00D84C58" w:rsidRPr="000511DD" w:rsidRDefault="00D84C58" w:rsidP="00F5087F">
            <w:pPr>
              <w:pStyle w:val="NoSpacing"/>
              <w:ind w:firstLine="0"/>
              <w:contextualSpacing/>
              <w:rPr>
                <w:sz w:val="22"/>
                <w:szCs w:val="22"/>
              </w:rPr>
            </w:pPr>
            <w:r w:rsidRPr="000511DD">
              <w:rPr>
                <w:sz w:val="22"/>
                <w:szCs w:val="22"/>
              </w:rPr>
              <w:t>3. 10.pantā:</w:t>
            </w:r>
          </w:p>
          <w:p w14:paraId="7609AB67" w14:textId="77777777" w:rsidR="00D84C58" w:rsidRPr="000511DD" w:rsidRDefault="00D84C58" w:rsidP="00F5087F">
            <w:pPr>
              <w:pStyle w:val="NoSpacing"/>
              <w:ind w:firstLine="0"/>
              <w:contextualSpacing/>
              <w:rPr>
                <w:sz w:val="22"/>
                <w:szCs w:val="22"/>
              </w:rPr>
            </w:pPr>
            <w:r w:rsidRPr="000511DD">
              <w:rPr>
                <w:sz w:val="22"/>
                <w:szCs w:val="22"/>
              </w:rPr>
              <w:t>papildināt otro daļu ar trešo teikumu šādā redakcijā:</w:t>
            </w:r>
          </w:p>
          <w:p w14:paraId="11D7C660" w14:textId="77777777" w:rsidR="00D84C58" w:rsidRPr="000511DD" w:rsidRDefault="00D84C58" w:rsidP="00F5087F">
            <w:pPr>
              <w:pStyle w:val="NoSpacing"/>
              <w:ind w:firstLine="0"/>
              <w:contextualSpacing/>
              <w:rPr>
                <w:sz w:val="22"/>
                <w:szCs w:val="22"/>
                <w:lang w:eastAsia="lv-LV"/>
              </w:rPr>
            </w:pPr>
            <w:r w:rsidRPr="000511DD">
              <w:rPr>
                <w:sz w:val="22"/>
                <w:szCs w:val="22"/>
                <w:lang w:eastAsia="lv-LV"/>
              </w:rPr>
              <w:t>“</w:t>
            </w:r>
            <w:r w:rsidRPr="000511DD">
              <w:rPr>
                <w:sz w:val="22"/>
                <w:szCs w:val="22"/>
              </w:rPr>
              <w:t>Uzņēmums tiek izslēgts no lielo uzņēmumu saraksta gadījumā, ja tas neatbilst lielā uzņēmuma kritērijiem divos pārskata periodos pēc kārtas.”;</w:t>
            </w:r>
          </w:p>
          <w:p w14:paraId="234026BE" w14:textId="77777777" w:rsidR="00D84C58" w:rsidRPr="000511DD" w:rsidRDefault="00D84C58" w:rsidP="00D84C58">
            <w:pPr>
              <w:pStyle w:val="NoSpacing"/>
              <w:ind w:firstLine="0"/>
              <w:contextualSpacing/>
              <w:rPr>
                <w:sz w:val="22"/>
                <w:szCs w:val="22"/>
              </w:rPr>
            </w:pPr>
          </w:p>
        </w:tc>
        <w:tc>
          <w:tcPr>
            <w:tcW w:w="4562" w:type="dxa"/>
            <w:tcBorders>
              <w:top w:val="single" w:sz="6" w:space="0" w:color="000000"/>
              <w:left w:val="single" w:sz="6" w:space="0" w:color="000000"/>
              <w:bottom w:val="single" w:sz="6" w:space="0" w:color="000000"/>
              <w:right w:val="single" w:sz="6" w:space="0" w:color="000000"/>
            </w:tcBorders>
          </w:tcPr>
          <w:p w14:paraId="2A52AAAD" w14:textId="77777777" w:rsidR="00D84C58" w:rsidRPr="000511DD" w:rsidRDefault="00D84C58" w:rsidP="006A5633">
            <w:pPr>
              <w:pStyle w:val="naisc"/>
              <w:spacing w:before="0" w:after="0"/>
              <w:contextualSpacing/>
              <w:jc w:val="both"/>
              <w:rPr>
                <w:b/>
                <w:sz w:val="22"/>
                <w:szCs w:val="22"/>
              </w:rPr>
            </w:pPr>
            <w:r w:rsidRPr="000511DD">
              <w:rPr>
                <w:b/>
                <w:sz w:val="22"/>
                <w:szCs w:val="22"/>
              </w:rPr>
              <w:t>Tieslietu ministrija</w:t>
            </w:r>
          </w:p>
          <w:p w14:paraId="1348B636" w14:textId="77777777" w:rsidR="00D84C58" w:rsidRPr="000511DD" w:rsidRDefault="00D84C58" w:rsidP="006A5633">
            <w:pPr>
              <w:pStyle w:val="naisc"/>
              <w:spacing w:before="0" w:after="0"/>
              <w:contextualSpacing/>
              <w:jc w:val="both"/>
              <w:rPr>
                <w:b/>
                <w:sz w:val="22"/>
                <w:szCs w:val="22"/>
              </w:rPr>
            </w:pPr>
            <w:r w:rsidRPr="000511DD">
              <w:rPr>
                <w:b/>
                <w:sz w:val="22"/>
                <w:szCs w:val="22"/>
              </w:rPr>
              <w:t>(2019.gada 20.jūnija atzinums)</w:t>
            </w:r>
          </w:p>
          <w:p w14:paraId="6782FAEC" w14:textId="77777777" w:rsidR="00D84C58" w:rsidRPr="000511DD" w:rsidRDefault="00D84C58" w:rsidP="00F5087F">
            <w:pPr>
              <w:rPr>
                <w:sz w:val="22"/>
                <w:szCs w:val="22"/>
              </w:rPr>
            </w:pPr>
            <w:r w:rsidRPr="000511DD">
              <w:rPr>
                <w:sz w:val="22"/>
                <w:szCs w:val="22"/>
              </w:rPr>
              <w:t>Ievērojot, ka projekts paredz iespēju tikt izslēgtam no lielo uzņēmumu saraksta, lūdzam anotācijā tomēr vēl papildus norādīt, kāda ir lēmuma par ieraksta veikšanu sarakstā un ieraksta dzēšanas tiesiskā būtība, proti, vai tas rada, kādas tiesiskas sekas konkrētajam uzņēmumam, kurš atradīsies šajā sarakstā, vai tomēr, šim sarakstam ir "informatīvs raksturs" (deklaratīva nozīme).</w:t>
            </w:r>
          </w:p>
          <w:p w14:paraId="6F1B10AD" w14:textId="6DD4AEF4" w:rsidR="00D84C58" w:rsidRPr="000511DD" w:rsidRDefault="00D84C58" w:rsidP="006A5633">
            <w:pPr>
              <w:pStyle w:val="naisc"/>
              <w:spacing w:before="0" w:after="0"/>
              <w:contextualSpacing/>
              <w:jc w:val="both"/>
              <w:rPr>
                <w:b/>
                <w:sz w:val="22"/>
                <w:szCs w:val="22"/>
              </w:rPr>
            </w:pPr>
          </w:p>
        </w:tc>
        <w:tc>
          <w:tcPr>
            <w:tcW w:w="3234" w:type="dxa"/>
            <w:gridSpan w:val="2"/>
            <w:tcBorders>
              <w:top w:val="single" w:sz="6" w:space="0" w:color="000000"/>
              <w:left w:val="single" w:sz="6" w:space="0" w:color="000000"/>
              <w:bottom w:val="single" w:sz="6" w:space="0" w:color="000000"/>
              <w:right w:val="single" w:sz="6" w:space="0" w:color="000000"/>
            </w:tcBorders>
          </w:tcPr>
          <w:p w14:paraId="20EAE944" w14:textId="77777777" w:rsidR="00D84C58" w:rsidRPr="000511DD" w:rsidRDefault="00D84C58" w:rsidP="006A5633">
            <w:pPr>
              <w:pStyle w:val="naisc"/>
              <w:spacing w:before="0" w:after="0"/>
              <w:ind w:firstLine="5"/>
              <w:contextualSpacing/>
              <w:jc w:val="both"/>
              <w:rPr>
                <w:b/>
                <w:sz w:val="22"/>
                <w:szCs w:val="22"/>
              </w:rPr>
            </w:pPr>
            <w:r w:rsidRPr="000511DD">
              <w:rPr>
                <w:b/>
                <w:sz w:val="22"/>
                <w:szCs w:val="22"/>
              </w:rPr>
              <w:t xml:space="preserve">Ņemts vērā. </w:t>
            </w:r>
          </w:p>
          <w:p w14:paraId="7C5BABE3" w14:textId="6F038F52" w:rsidR="00D84C58" w:rsidRPr="000511DD" w:rsidRDefault="00D84C58" w:rsidP="006A5633">
            <w:pPr>
              <w:pStyle w:val="naisc"/>
              <w:spacing w:before="0" w:after="0"/>
              <w:ind w:firstLine="5"/>
              <w:contextualSpacing/>
              <w:jc w:val="both"/>
              <w:rPr>
                <w:b/>
                <w:sz w:val="22"/>
                <w:szCs w:val="22"/>
              </w:rPr>
            </w:pPr>
            <w:r w:rsidRPr="000511DD">
              <w:rPr>
                <w:sz w:val="22"/>
                <w:szCs w:val="22"/>
              </w:rPr>
              <w:t>Papildināts Anotācijas I sadaļas 2.punkts.</w:t>
            </w:r>
          </w:p>
        </w:tc>
        <w:tc>
          <w:tcPr>
            <w:tcW w:w="2693" w:type="dxa"/>
            <w:tcBorders>
              <w:top w:val="single" w:sz="4" w:space="0" w:color="auto"/>
              <w:left w:val="single" w:sz="4" w:space="0" w:color="auto"/>
              <w:bottom w:val="single" w:sz="4" w:space="0" w:color="auto"/>
            </w:tcBorders>
          </w:tcPr>
          <w:p w14:paraId="63DE2B28" w14:textId="77777777" w:rsidR="00D84C58" w:rsidRPr="000511DD" w:rsidRDefault="00D84C58" w:rsidP="00983D1C">
            <w:pPr>
              <w:pStyle w:val="NoSpacing"/>
              <w:ind w:firstLine="0"/>
              <w:contextualSpacing/>
              <w:rPr>
                <w:sz w:val="22"/>
                <w:szCs w:val="22"/>
              </w:rPr>
            </w:pPr>
          </w:p>
        </w:tc>
      </w:tr>
      <w:tr w:rsidR="00151CFA" w:rsidRPr="000511DD" w14:paraId="188EB562" w14:textId="77777777" w:rsidTr="000E2D0A">
        <w:tc>
          <w:tcPr>
            <w:tcW w:w="675" w:type="dxa"/>
            <w:tcBorders>
              <w:top w:val="single" w:sz="6" w:space="0" w:color="000000"/>
              <w:left w:val="single" w:sz="6" w:space="0" w:color="000000"/>
              <w:bottom w:val="single" w:sz="6" w:space="0" w:color="000000"/>
              <w:right w:val="single" w:sz="6" w:space="0" w:color="000000"/>
            </w:tcBorders>
          </w:tcPr>
          <w:p w14:paraId="1675B019" w14:textId="50108FFE" w:rsidR="00151CFA" w:rsidRPr="000511DD" w:rsidRDefault="002D728F" w:rsidP="006A5633">
            <w:pPr>
              <w:pStyle w:val="naisc"/>
              <w:spacing w:before="0" w:after="0"/>
              <w:contextualSpacing/>
              <w:jc w:val="both"/>
              <w:rPr>
                <w:sz w:val="22"/>
                <w:szCs w:val="22"/>
              </w:rPr>
            </w:pPr>
            <w:r w:rsidRPr="000511DD">
              <w:rPr>
                <w:sz w:val="22"/>
                <w:szCs w:val="22"/>
              </w:rPr>
              <w:t>9</w:t>
            </w:r>
            <w:r w:rsidR="006A5633"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234B5B47" w14:textId="48E0ECBA" w:rsidR="0044277B" w:rsidRPr="000511DD" w:rsidRDefault="0044277B" w:rsidP="00627E0D">
            <w:pPr>
              <w:pStyle w:val="NoSpacing"/>
              <w:ind w:firstLine="318"/>
              <w:contextualSpacing/>
              <w:rPr>
                <w:sz w:val="22"/>
                <w:szCs w:val="22"/>
              </w:rPr>
            </w:pPr>
            <w:r w:rsidRPr="000511DD">
              <w:rPr>
                <w:sz w:val="22"/>
                <w:szCs w:val="22"/>
              </w:rPr>
              <w:t xml:space="preserve">3. 10.pantā: </w:t>
            </w:r>
          </w:p>
          <w:p w14:paraId="1CF97B8D" w14:textId="77777777" w:rsidR="0044277B" w:rsidRPr="000511DD" w:rsidRDefault="0044277B" w:rsidP="008D431A">
            <w:pPr>
              <w:pStyle w:val="NoSpacing"/>
              <w:ind w:firstLine="0"/>
              <w:contextualSpacing/>
              <w:rPr>
                <w:sz w:val="22"/>
                <w:szCs w:val="22"/>
              </w:rPr>
            </w:pPr>
          </w:p>
          <w:p w14:paraId="2A059203" w14:textId="77777777" w:rsidR="0044277B" w:rsidRPr="000511DD" w:rsidRDefault="0044277B" w:rsidP="00262494">
            <w:pPr>
              <w:pStyle w:val="NoSpacing"/>
              <w:ind w:firstLine="318"/>
              <w:contextualSpacing/>
              <w:rPr>
                <w:b/>
                <w:sz w:val="22"/>
                <w:szCs w:val="22"/>
              </w:rPr>
            </w:pPr>
            <w:r w:rsidRPr="000511DD">
              <w:rPr>
                <w:sz w:val="22"/>
                <w:szCs w:val="22"/>
              </w:rPr>
              <w:t>izteikt septīto daļu šādā redakcijā:</w:t>
            </w:r>
          </w:p>
          <w:p w14:paraId="32BF4300" w14:textId="77777777" w:rsidR="0044277B" w:rsidRPr="000511DD" w:rsidRDefault="0044277B" w:rsidP="006A5633">
            <w:pPr>
              <w:pStyle w:val="NoSpacing"/>
              <w:ind w:firstLine="0"/>
              <w:contextualSpacing/>
              <w:rPr>
                <w:sz w:val="22"/>
                <w:szCs w:val="22"/>
              </w:rPr>
            </w:pPr>
          </w:p>
          <w:p w14:paraId="3BF17C55" w14:textId="2670DE3D" w:rsidR="00151CFA" w:rsidRPr="000511DD" w:rsidRDefault="0044277B" w:rsidP="006A5633">
            <w:pPr>
              <w:pStyle w:val="naisc"/>
              <w:spacing w:before="0" w:after="0"/>
              <w:ind w:firstLine="33"/>
              <w:contextualSpacing/>
              <w:jc w:val="both"/>
              <w:rPr>
                <w:sz w:val="22"/>
                <w:szCs w:val="22"/>
              </w:rPr>
            </w:pPr>
            <w:r w:rsidRPr="000511DD">
              <w:rPr>
                <w:sz w:val="22"/>
                <w:szCs w:val="22"/>
              </w:rPr>
              <w:t xml:space="preserve">“(7) Lielais uzņēmums ziņo atbildīgajai ministrijai par </w:t>
            </w:r>
            <w:proofErr w:type="spellStart"/>
            <w:r w:rsidRPr="000511DD">
              <w:rPr>
                <w:sz w:val="22"/>
                <w:szCs w:val="22"/>
              </w:rPr>
              <w:t>energoaudita</w:t>
            </w:r>
            <w:proofErr w:type="spellEnd"/>
            <w:r w:rsidRPr="000511DD">
              <w:rPr>
                <w:sz w:val="22"/>
                <w:szCs w:val="22"/>
              </w:rPr>
              <w:t xml:space="preserve"> veikšanu vai šā panta sestajā daļā minētās sertificētas </w:t>
            </w:r>
            <w:proofErr w:type="spellStart"/>
            <w:r w:rsidRPr="000511DD">
              <w:rPr>
                <w:sz w:val="22"/>
                <w:szCs w:val="22"/>
              </w:rPr>
              <w:t>energopārvaldības</w:t>
            </w:r>
            <w:proofErr w:type="spellEnd"/>
            <w:r w:rsidRPr="000511DD">
              <w:rPr>
                <w:sz w:val="22"/>
                <w:szCs w:val="22"/>
              </w:rPr>
              <w:t xml:space="preserve"> sistēmas vai sertificētas vides pārvaldības sistēmas ieviešanu, </w:t>
            </w:r>
            <w:proofErr w:type="spellStart"/>
            <w:r w:rsidRPr="000511DD">
              <w:rPr>
                <w:sz w:val="22"/>
                <w:szCs w:val="22"/>
              </w:rPr>
              <w:t>ierosinātajiemenergoefektivitātes</w:t>
            </w:r>
            <w:proofErr w:type="spellEnd"/>
            <w:r w:rsidRPr="000511DD">
              <w:rPr>
                <w:sz w:val="22"/>
                <w:szCs w:val="22"/>
              </w:rPr>
              <w:t xml:space="preserve"> uzlabošanas pasākumiem, kā arī katru gadu ziņo par ieviestajiem energoefektivitātes uzlabošanas pasākumiem un to rezultātā sasniegto enerģijas ietaupījumu. </w:t>
            </w:r>
            <w:r w:rsidRPr="000511DD">
              <w:rPr>
                <w:sz w:val="22"/>
                <w:szCs w:val="22"/>
              </w:rPr>
              <w:lastRenderedPageBreak/>
              <w:t xml:space="preserve">Ziņošanas pienākums lielajam uzņēmumam saglabājas trīs gadus no pirmā vai kārtējā </w:t>
            </w:r>
            <w:proofErr w:type="spellStart"/>
            <w:r w:rsidRPr="000511DD">
              <w:rPr>
                <w:sz w:val="22"/>
                <w:szCs w:val="22"/>
              </w:rPr>
              <w:t>energoaudita</w:t>
            </w:r>
            <w:proofErr w:type="spellEnd"/>
            <w:r w:rsidRPr="000511DD">
              <w:rPr>
                <w:sz w:val="22"/>
                <w:szCs w:val="22"/>
              </w:rPr>
              <w:t xml:space="preserve"> veikšanas vai visu laiku no šā panta otrajā daļā minētās sertificētas </w:t>
            </w:r>
            <w:proofErr w:type="spellStart"/>
            <w:r w:rsidRPr="000511DD">
              <w:rPr>
                <w:sz w:val="22"/>
                <w:szCs w:val="22"/>
              </w:rPr>
              <w:t>energopārvaldības</w:t>
            </w:r>
            <w:proofErr w:type="spellEnd"/>
            <w:r w:rsidRPr="000511DD">
              <w:rPr>
                <w:sz w:val="22"/>
                <w:szCs w:val="22"/>
              </w:rPr>
              <w:t xml:space="preserve"> sistēmas ieviešanas dienas, vai arī visu laiku no šā panta trešajā daļā minētās sertificētas vides pārvaldības sistēmas papildināšanas dienas, līdz atbilstošās sistēmas darbības beigām. Ziņošanas kārtību nosaka Ministru kabinets.”;</w:t>
            </w:r>
          </w:p>
        </w:tc>
        <w:tc>
          <w:tcPr>
            <w:tcW w:w="4562" w:type="dxa"/>
            <w:tcBorders>
              <w:top w:val="single" w:sz="6" w:space="0" w:color="000000"/>
              <w:left w:val="single" w:sz="6" w:space="0" w:color="000000"/>
              <w:bottom w:val="single" w:sz="6" w:space="0" w:color="000000"/>
              <w:right w:val="single" w:sz="6" w:space="0" w:color="000000"/>
            </w:tcBorders>
          </w:tcPr>
          <w:p w14:paraId="5A835EEB" w14:textId="77777777" w:rsidR="0044277B" w:rsidRPr="000511DD" w:rsidRDefault="0044277B" w:rsidP="006A5633">
            <w:pPr>
              <w:pStyle w:val="naisc"/>
              <w:spacing w:before="0" w:after="0"/>
              <w:ind w:firstLine="319"/>
              <w:contextualSpacing/>
              <w:jc w:val="both"/>
              <w:rPr>
                <w:b/>
                <w:sz w:val="22"/>
                <w:szCs w:val="22"/>
              </w:rPr>
            </w:pPr>
            <w:r w:rsidRPr="000511DD">
              <w:rPr>
                <w:b/>
                <w:sz w:val="22"/>
                <w:szCs w:val="22"/>
              </w:rPr>
              <w:lastRenderedPageBreak/>
              <w:t>Tieslietu ministrija</w:t>
            </w:r>
          </w:p>
          <w:p w14:paraId="7CDD50FB" w14:textId="77777777" w:rsidR="0044277B" w:rsidRPr="000511DD" w:rsidRDefault="0044277B" w:rsidP="006A5633">
            <w:pPr>
              <w:pStyle w:val="naisc"/>
              <w:spacing w:before="0" w:after="0"/>
              <w:ind w:firstLine="319"/>
              <w:contextualSpacing/>
              <w:jc w:val="both"/>
              <w:rPr>
                <w:b/>
                <w:sz w:val="22"/>
                <w:szCs w:val="22"/>
              </w:rPr>
            </w:pPr>
            <w:r w:rsidRPr="000511DD">
              <w:rPr>
                <w:b/>
                <w:sz w:val="22"/>
                <w:szCs w:val="22"/>
              </w:rPr>
              <w:t>(2019.gada 31.janvāra atzinums)</w:t>
            </w:r>
          </w:p>
          <w:p w14:paraId="5178B7CD" w14:textId="77777777" w:rsidR="0044277B" w:rsidRPr="000511DD" w:rsidRDefault="0044277B" w:rsidP="00627E0D">
            <w:pPr>
              <w:pStyle w:val="NormalWeb"/>
              <w:spacing w:before="0" w:beforeAutospacing="0" w:after="0" w:afterAutospacing="0"/>
              <w:ind w:right="13"/>
              <w:contextualSpacing/>
              <w:jc w:val="both"/>
              <w:rPr>
                <w:rStyle w:val="normaltextrun"/>
                <w:sz w:val="22"/>
                <w:szCs w:val="22"/>
                <w:shd w:val="clear" w:color="auto" w:fill="FFFFFF"/>
              </w:rPr>
            </w:pPr>
          </w:p>
          <w:p w14:paraId="1F300ED0" w14:textId="77777777" w:rsidR="0044277B" w:rsidRPr="000511DD" w:rsidRDefault="0044277B" w:rsidP="008D431A">
            <w:pPr>
              <w:pStyle w:val="NormalWeb"/>
              <w:spacing w:before="0" w:beforeAutospacing="0" w:after="0" w:afterAutospacing="0"/>
              <w:ind w:right="13" w:firstLine="319"/>
              <w:contextualSpacing/>
              <w:jc w:val="both"/>
              <w:rPr>
                <w:rStyle w:val="normaltextrun"/>
                <w:sz w:val="22"/>
                <w:szCs w:val="22"/>
                <w:shd w:val="clear" w:color="auto" w:fill="FFFFFF"/>
              </w:rPr>
            </w:pPr>
            <w:r w:rsidRPr="000511DD">
              <w:rPr>
                <w:rStyle w:val="normaltextrun"/>
                <w:sz w:val="22"/>
                <w:szCs w:val="22"/>
                <w:shd w:val="clear" w:color="auto" w:fill="FFFFFF"/>
              </w:rPr>
              <w:t xml:space="preserve">2. Projekta 4. pantā paredzētā likuma 10. panta septītā daļa un projekta 5. pantā paredzētā likuma 12. panta sestā daļa noteic pienākumu ziņot atbildīgajai ministrijai par </w:t>
            </w:r>
            <w:proofErr w:type="spellStart"/>
            <w:r w:rsidRPr="000511DD">
              <w:rPr>
                <w:rStyle w:val="normaltextrun"/>
                <w:sz w:val="22"/>
                <w:szCs w:val="22"/>
                <w:shd w:val="clear" w:color="auto" w:fill="FFFFFF"/>
              </w:rPr>
              <w:t>energoaudita</w:t>
            </w:r>
            <w:proofErr w:type="spellEnd"/>
            <w:r w:rsidRPr="000511DD">
              <w:rPr>
                <w:rStyle w:val="normaltextrun"/>
                <w:sz w:val="22"/>
                <w:szCs w:val="22"/>
                <w:shd w:val="clear" w:color="auto" w:fill="FFFFFF"/>
              </w:rPr>
              <w:t xml:space="preserve"> veikšanu, sertificētas </w:t>
            </w:r>
            <w:proofErr w:type="spellStart"/>
            <w:r w:rsidRPr="000511DD">
              <w:rPr>
                <w:rStyle w:val="normaltextrun"/>
                <w:sz w:val="22"/>
                <w:szCs w:val="22"/>
                <w:shd w:val="clear" w:color="auto" w:fill="FFFFFF"/>
              </w:rPr>
              <w:t>energopārvaldības</w:t>
            </w:r>
            <w:proofErr w:type="spellEnd"/>
            <w:r w:rsidRPr="000511DD">
              <w:rPr>
                <w:rStyle w:val="normaltextrun"/>
                <w:sz w:val="22"/>
                <w:szCs w:val="22"/>
                <w:shd w:val="clear" w:color="auto" w:fill="FFFFFF"/>
              </w:rPr>
              <w:t xml:space="preserve"> sistēmas ieviešanu, vai vides pārvaldības sistēmas papildināšanu, ierosinātajiem energoefektivitātes uzlabošanas pasākumiem un to rezultātā sasniegto enerģijas ietaupījumu. Minētie projekta panti paredz papildināt likumu ar pilnvarojumu, nosakot, ka ziņošanas kārtību nosaka Ministru kabinets. </w:t>
            </w:r>
          </w:p>
          <w:p w14:paraId="11B50527" w14:textId="77777777" w:rsidR="0044277B" w:rsidRPr="000511DD" w:rsidRDefault="0044277B" w:rsidP="00262494">
            <w:pPr>
              <w:pStyle w:val="NormalWeb"/>
              <w:spacing w:before="0" w:beforeAutospacing="0" w:after="0" w:afterAutospacing="0"/>
              <w:ind w:right="13" w:firstLine="319"/>
              <w:contextualSpacing/>
              <w:jc w:val="both"/>
              <w:rPr>
                <w:rStyle w:val="normaltextrun"/>
                <w:sz w:val="22"/>
                <w:szCs w:val="22"/>
                <w:shd w:val="clear" w:color="auto" w:fill="FFFFFF"/>
              </w:rPr>
            </w:pPr>
            <w:r w:rsidRPr="000511DD">
              <w:rPr>
                <w:rStyle w:val="normaltextrun"/>
                <w:sz w:val="22"/>
                <w:szCs w:val="22"/>
                <w:shd w:val="clear" w:color="auto" w:fill="FFFFFF"/>
              </w:rPr>
              <w:t xml:space="preserve">Ievērojot, ka nav skaidrs minētā pilnvarojuma mērķis un saturiskais virziens, lūdzam anotācijā ietvert vismaz normatīvā akta projekta satura </w:t>
            </w:r>
            <w:r w:rsidRPr="000511DD">
              <w:rPr>
                <w:rStyle w:val="normaltextrun"/>
                <w:sz w:val="22"/>
                <w:szCs w:val="22"/>
                <w:shd w:val="clear" w:color="auto" w:fill="FFFFFF"/>
              </w:rPr>
              <w:lastRenderedPageBreak/>
              <w:t xml:space="preserve">rādītāju ar galvenajām tēzēm, proti, ko paredzēts regulēt ar minēto tiesību aktu. Tāpat lūdzam vienlaikus rūpīgi izvērtēt normatīvā akta nepieciešamību, kā to paredz Ministru kabineta 2009. gada 15. decembra instrukcijas Nr. 19 “Tiesību akta projekta sākotnējās ietekmes izvērtēšanas kārtība” (turpmāk – instrukcija) 4.1. apakšpunkts (skatīt arī Tieslietu ministrijas Informatīvo ziņojumu “Faktiskā situācija un risinājumi normatīvo aktu skaita samazināšanai”, kas tika pieņemts Ministru kabineta 2018. gada 13. februāra sēdē (prot. Nr. 9 31. §)). </w:t>
            </w:r>
          </w:p>
          <w:p w14:paraId="3A3BAD22" w14:textId="6893567F" w:rsidR="00151CFA" w:rsidRPr="000511DD" w:rsidRDefault="0044277B" w:rsidP="006A5633">
            <w:pPr>
              <w:pStyle w:val="naisc"/>
              <w:spacing w:before="0" w:after="0"/>
              <w:ind w:firstLine="720"/>
              <w:contextualSpacing/>
              <w:jc w:val="both"/>
              <w:rPr>
                <w:sz w:val="22"/>
                <w:szCs w:val="22"/>
              </w:rPr>
            </w:pPr>
            <w:r w:rsidRPr="000511DD">
              <w:rPr>
                <w:rStyle w:val="normaltextrun"/>
                <w:sz w:val="22"/>
                <w:szCs w:val="22"/>
                <w:shd w:val="clear" w:color="auto" w:fill="FFFFFF"/>
              </w:rPr>
              <w:t>Attiecīgi lūdzam izvērtēt arī projekta 5. pantā paredzētā likuma 12. panta 9.</w:t>
            </w:r>
            <w:r w:rsidRPr="000511DD">
              <w:rPr>
                <w:rStyle w:val="normaltextrun"/>
                <w:sz w:val="22"/>
                <w:szCs w:val="22"/>
                <w:shd w:val="clear" w:color="auto" w:fill="FFFFFF"/>
                <w:vertAlign w:val="superscript"/>
              </w:rPr>
              <w:t>1</w:t>
            </w:r>
            <w:r w:rsidRPr="000511DD">
              <w:rPr>
                <w:rStyle w:val="normaltextrun"/>
                <w:sz w:val="22"/>
                <w:szCs w:val="22"/>
                <w:shd w:val="clear" w:color="auto" w:fill="FFFFFF"/>
              </w:rPr>
              <w:t> daļā paredzēto pilnvarojumu.</w:t>
            </w:r>
          </w:p>
        </w:tc>
        <w:tc>
          <w:tcPr>
            <w:tcW w:w="3234" w:type="dxa"/>
            <w:gridSpan w:val="2"/>
            <w:tcBorders>
              <w:top w:val="single" w:sz="6" w:space="0" w:color="000000"/>
              <w:left w:val="single" w:sz="6" w:space="0" w:color="000000"/>
              <w:bottom w:val="single" w:sz="6" w:space="0" w:color="000000"/>
              <w:right w:val="single" w:sz="6" w:space="0" w:color="000000"/>
            </w:tcBorders>
          </w:tcPr>
          <w:p w14:paraId="57B64971" w14:textId="77777777" w:rsidR="00151CFA" w:rsidRPr="000511DD" w:rsidRDefault="00151CFA" w:rsidP="006A5633">
            <w:pPr>
              <w:pStyle w:val="naisc"/>
              <w:spacing w:before="0" w:after="0"/>
              <w:ind w:firstLine="5"/>
              <w:contextualSpacing/>
              <w:jc w:val="both"/>
              <w:rPr>
                <w:b/>
                <w:sz w:val="22"/>
                <w:szCs w:val="22"/>
              </w:rPr>
            </w:pPr>
            <w:r w:rsidRPr="000511DD">
              <w:rPr>
                <w:b/>
                <w:sz w:val="22"/>
                <w:szCs w:val="22"/>
              </w:rPr>
              <w:lastRenderedPageBreak/>
              <w:t>Ņemts vērā</w:t>
            </w:r>
            <w:r w:rsidR="00C21335" w:rsidRPr="000511DD">
              <w:rPr>
                <w:b/>
                <w:sz w:val="22"/>
                <w:szCs w:val="22"/>
              </w:rPr>
              <w:t>.</w:t>
            </w:r>
          </w:p>
          <w:p w14:paraId="1E6DCC8B" w14:textId="46E926D8" w:rsidR="00C21335" w:rsidRPr="000511DD" w:rsidRDefault="00C21335" w:rsidP="006A5633">
            <w:pPr>
              <w:pStyle w:val="naisc"/>
              <w:spacing w:before="0" w:after="0"/>
              <w:ind w:firstLine="5"/>
              <w:contextualSpacing/>
              <w:jc w:val="both"/>
              <w:rPr>
                <w:sz w:val="22"/>
                <w:szCs w:val="22"/>
              </w:rPr>
            </w:pPr>
            <w:r w:rsidRPr="000511DD">
              <w:rPr>
                <w:sz w:val="22"/>
                <w:szCs w:val="22"/>
              </w:rPr>
              <w:t>Papildināts Anotācijas I sadaļas 2.punkts.</w:t>
            </w:r>
          </w:p>
        </w:tc>
        <w:tc>
          <w:tcPr>
            <w:tcW w:w="2693" w:type="dxa"/>
            <w:tcBorders>
              <w:top w:val="single" w:sz="4" w:space="0" w:color="auto"/>
              <w:left w:val="single" w:sz="4" w:space="0" w:color="auto"/>
              <w:bottom w:val="single" w:sz="4" w:space="0" w:color="auto"/>
            </w:tcBorders>
          </w:tcPr>
          <w:p w14:paraId="398D2E47" w14:textId="77E684D7" w:rsidR="0044277B" w:rsidRPr="000511DD" w:rsidRDefault="0044277B" w:rsidP="00F5087F">
            <w:pPr>
              <w:pStyle w:val="NoSpacing"/>
              <w:ind w:firstLine="0"/>
              <w:contextualSpacing/>
              <w:rPr>
                <w:sz w:val="22"/>
                <w:szCs w:val="22"/>
              </w:rPr>
            </w:pPr>
            <w:r w:rsidRPr="000511DD">
              <w:rPr>
                <w:sz w:val="22"/>
                <w:szCs w:val="22"/>
              </w:rPr>
              <w:t xml:space="preserve">3. 10.pantā: </w:t>
            </w:r>
          </w:p>
          <w:p w14:paraId="783535BA" w14:textId="77777777" w:rsidR="0044277B" w:rsidRPr="000511DD" w:rsidRDefault="0044277B" w:rsidP="008D431A">
            <w:pPr>
              <w:pStyle w:val="NoSpacing"/>
              <w:ind w:firstLine="0"/>
              <w:contextualSpacing/>
              <w:rPr>
                <w:color w:val="000000" w:themeColor="text1"/>
                <w:sz w:val="22"/>
                <w:szCs w:val="22"/>
              </w:rPr>
            </w:pPr>
          </w:p>
          <w:p w14:paraId="730324F0" w14:textId="11054460" w:rsidR="00307B12" w:rsidRPr="000511DD" w:rsidRDefault="00307B12" w:rsidP="00F5087F">
            <w:pPr>
              <w:contextualSpacing/>
              <w:jc w:val="both"/>
              <w:rPr>
                <w:color w:val="000000" w:themeColor="text1"/>
                <w:sz w:val="22"/>
                <w:szCs w:val="22"/>
              </w:rPr>
            </w:pPr>
            <w:r w:rsidRPr="000511DD">
              <w:rPr>
                <w:color w:val="000000" w:themeColor="text1"/>
                <w:sz w:val="22"/>
                <w:szCs w:val="22"/>
              </w:rPr>
              <w:t xml:space="preserve">papildināt ar devīto  </w:t>
            </w:r>
            <w:r w:rsidR="007B7C1A" w:rsidRPr="000511DD">
              <w:rPr>
                <w:color w:val="000000" w:themeColor="text1"/>
                <w:sz w:val="22"/>
                <w:szCs w:val="22"/>
              </w:rPr>
              <w:t xml:space="preserve">un desmito </w:t>
            </w:r>
            <w:r w:rsidRPr="000511DD">
              <w:rPr>
                <w:color w:val="000000" w:themeColor="text1"/>
                <w:sz w:val="22"/>
                <w:szCs w:val="22"/>
              </w:rPr>
              <w:t>daļu šādā redakcijā:</w:t>
            </w:r>
          </w:p>
          <w:p w14:paraId="5AACF609" w14:textId="77777777" w:rsidR="00307B12" w:rsidRPr="000511DD" w:rsidRDefault="00307B12" w:rsidP="00307B12">
            <w:pPr>
              <w:ind w:firstLine="288"/>
              <w:contextualSpacing/>
              <w:jc w:val="both"/>
              <w:rPr>
                <w:color w:val="000000" w:themeColor="text1"/>
                <w:sz w:val="22"/>
                <w:szCs w:val="22"/>
              </w:rPr>
            </w:pPr>
          </w:p>
          <w:p w14:paraId="38679202" w14:textId="77777777" w:rsidR="00307B12" w:rsidRPr="000511DD" w:rsidRDefault="00307B12" w:rsidP="00F5087F">
            <w:pPr>
              <w:contextualSpacing/>
              <w:jc w:val="both"/>
              <w:rPr>
                <w:color w:val="000000" w:themeColor="text1"/>
                <w:sz w:val="22"/>
                <w:szCs w:val="22"/>
              </w:rPr>
            </w:pPr>
            <w:r w:rsidRPr="000511DD">
              <w:rPr>
                <w:color w:val="000000" w:themeColor="text1"/>
                <w:sz w:val="22"/>
                <w:szCs w:val="22"/>
              </w:rPr>
              <w:t>“(9) Ziņošanas pienākums lielajam uzņēmumam saglabājas:</w:t>
            </w:r>
          </w:p>
          <w:p w14:paraId="78592F4A" w14:textId="77777777" w:rsidR="00307B12" w:rsidRPr="000511DD" w:rsidRDefault="00307B12" w:rsidP="00F5087F">
            <w:pPr>
              <w:contextualSpacing/>
              <w:jc w:val="both"/>
              <w:rPr>
                <w:color w:val="000000" w:themeColor="text1"/>
                <w:sz w:val="22"/>
                <w:szCs w:val="22"/>
              </w:rPr>
            </w:pPr>
            <w:r w:rsidRPr="000511DD">
              <w:rPr>
                <w:color w:val="000000" w:themeColor="text1"/>
                <w:sz w:val="22"/>
                <w:szCs w:val="22"/>
              </w:rPr>
              <w:t xml:space="preserve">1)četrus gadus no pirmā vai kārtējā </w:t>
            </w:r>
            <w:proofErr w:type="spellStart"/>
            <w:r w:rsidRPr="000511DD">
              <w:rPr>
                <w:color w:val="000000" w:themeColor="text1"/>
                <w:sz w:val="22"/>
                <w:szCs w:val="22"/>
              </w:rPr>
              <w:t>energoaudita</w:t>
            </w:r>
            <w:proofErr w:type="spellEnd"/>
            <w:r w:rsidRPr="000511DD">
              <w:rPr>
                <w:color w:val="000000" w:themeColor="text1"/>
                <w:sz w:val="22"/>
                <w:szCs w:val="22"/>
              </w:rPr>
              <w:t xml:space="preserve"> veikšanas;</w:t>
            </w:r>
          </w:p>
          <w:p w14:paraId="10781E8D" w14:textId="530A9144" w:rsidR="00307B12" w:rsidRPr="000511DD" w:rsidRDefault="00307B12" w:rsidP="00F5087F">
            <w:pPr>
              <w:pStyle w:val="NoSpacing"/>
              <w:ind w:firstLine="0"/>
              <w:contextualSpacing/>
              <w:rPr>
                <w:sz w:val="22"/>
                <w:szCs w:val="22"/>
              </w:rPr>
            </w:pPr>
            <w:r w:rsidRPr="000511DD">
              <w:rPr>
                <w:color w:val="000000" w:themeColor="text1"/>
                <w:sz w:val="22"/>
                <w:szCs w:val="22"/>
              </w:rPr>
              <w:t xml:space="preserve">2) visu laiku no šā panta otrajā daļā minētās sertificētas </w:t>
            </w:r>
            <w:proofErr w:type="spellStart"/>
            <w:r w:rsidRPr="000511DD">
              <w:rPr>
                <w:color w:val="000000" w:themeColor="text1"/>
                <w:sz w:val="22"/>
                <w:szCs w:val="22"/>
              </w:rPr>
              <w:t>energopārvaldības</w:t>
            </w:r>
            <w:proofErr w:type="spellEnd"/>
            <w:r w:rsidRPr="000511DD">
              <w:rPr>
                <w:color w:val="000000" w:themeColor="text1"/>
                <w:sz w:val="22"/>
                <w:szCs w:val="22"/>
              </w:rPr>
              <w:t xml:space="preserve"> sistēmas ieviešanas dienas</w:t>
            </w:r>
            <w:r w:rsidR="003B25CF" w:rsidRPr="000511DD">
              <w:rPr>
                <w:color w:val="000000" w:themeColor="text1"/>
                <w:sz w:val="22"/>
                <w:szCs w:val="22"/>
              </w:rPr>
              <w:t xml:space="preserve"> </w:t>
            </w:r>
            <w:r w:rsidR="003B25CF" w:rsidRPr="000511DD">
              <w:rPr>
                <w:sz w:val="22"/>
                <w:szCs w:val="22"/>
              </w:rPr>
              <w:t xml:space="preserve">līdz sertificētas </w:t>
            </w:r>
            <w:proofErr w:type="spellStart"/>
            <w:r w:rsidR="003B25CF" w:rsidRPr="000511DD">
              <w:rPr>
                <w:sz w:val="22"/>
                <w:szCs w:val="22"/>
              </w:rPr>
              <w:t>energopārvaldības</w:t>
            </w:r>
            <w:proofErr w:type="spellEnd"/>
            <w:r w:rsidR="003B25CF" w:rsidRPr="000511DD">
              <w:rPr>
                <w:sz w:val="22"/>
                <w:szCs w:val="22"/>
              </w:rPr>
              <w:t xml:space="preserve"> sistēmas </w:t>
            </w:r>
            <w:r w:rsidR="003B25CF" w:rsidRPr="000511DD">
              <w:rPr>
                <w:sz w:val="22"/>
                <w:szCs w:val="22"/>
              </w:rPr>
              <w:lastRenderedPageBreak/>
              <w:t>darbības beigām</w:t>
            </w:r>
            <w:r w:rsidR="003B25CF" w:rsidRPr="000511DD">
              <w:rPr>
                <w:sz w:val="22"/>
                <w:szCs w:val="22"/>
                <w:lang w:eastAsia="lv-LV"/>
              </w:rPr>
              <w:t>;</w:t>
            </w:r>
          </w:p>
          <w:p w14:paraId="6B38B3A7" w14:textId="77777777" w:rsidR="00307B12" w:rsidRPr="000511DD" w:rsidRDefault="00307B12" w:rsidP="00F5087F">
            <w:pPr>
              <w:contextualSpacing/>
              <w:jc w:val="both"/>
              <w:rPr>
                <w:color w:val="000000" w:themeColor="text1"/>
                <w:sz w:val="22"/>
                <w:szCs w:val="22"/>
              </w:rPr>
            </w:pPr>
            <w:r w:rsidRPr="000511DD">
              <w:rPr>
                <w:color w:val="000000" w:themeColor="text1"/>
                <w:sz w:val="22"/>
                <w:szCs w:val="22"/>
              </w:rPr>
              <w:t xml:space="preserve">3) visu laiku no šā panta trešajā daļā minētās sertificētas vides pārvaldības sistēmas papildināšanas dienas, līdz atbilstošās sistēmas darbības beigām. </w:t>
            </w:r>
          </w:p>
          <w:p w14:paraId="36EE0612" w14:textId="17A8C971" w:rsidR="0044277B" w:rsidRPr="000511DD" w:rsidRDefault="007B7C1A" w:rsidP="00F5087F">
            <w:pPr>
              <w:contextualSpacing/>
              <w:jc w:val="both"/>
              <w:rPr>
                <w:sz w:val="22"/>
                <w:szCs w:val="22"/>
              </w:rPr>
            </w:pPr>
            <w:r w:rsidRPr="000511DD">
              <w:rPr>
                <w:color w:val="000000" w:themeColor="text1"/>
                <w:sz w:val="22"/>
                <w:szCs w:val="22"/>
              </w:rPr>
              <w:t xml:space="preserve">(10) </w:t>
            </w:r>
            <w:r w:rsidR="00307B12" w:rsidRPr="000511DD">
              <w:rPr>
                <w:color w:val="000000" w:themeColor="text1"/>
                <w:sz w:val="22"/>
                <w:szCs w:val="22"/>
              </w:rPr>
              <w:t>Pienākums ziņot par ieviestajiem energoefektivitātes uzlabošanas pasākumiem un to rezultātā sasniegto enerģijas ietaupījumu un ziņošanas termiņš komersantam saglabājas arī gadījumā, ja komersants ir zaudējis lielā uzņēmuma statusu.”;</w:t>
            </w:r>
          </w:p>
          <w:p w14:paraId="754CA624" w14:textId="5041C453" w:rsidR="00151CFA" w:rsidRPr="000511DD" w:rsidRDefault="00151CFA" w:rsidP="006A5633">
            <w:pPr>
              <w:ind w:firstLine="5"/>
              <w:contextualSpacing/>
              <w:jc w:val="both"/>
              <w:rPr>
                <w:sz w:val="22"/>
                <w:szCs w:val="22"/>
              </w:rPr>
            </w:pPr>
          </w:p>
        </w:tc>
      </w:tr>
      <w:tr w:rsidR="00E078C4" w:rsidRPr="000511DD" w14:paraId="60BAF01C" w14:textId="77777777" w:rsidTr="000E2D0A">
        <w:tc>
          <w:tcPr>
            <w:tcW w:w="675" w:type="dxa"/>
            <w:tcBorders>
              <w:top w:val="single" w:sz="6" w:space="0" w:color="000000"/>
              <w:left w:val="single" w:sz="6" w:space="0" w:color="000000"/>
              <w:bottom w:val="single" w:sz="6" w:space="0" w:color="000000"/>
              <w:right w:val="single" w:sz="6" w:space="0" w:color="000000"/>
            </w:tcBorders>
          </w:tcPr>
          <w:p w14:paraId="639E2193" w14:textId="7BF98CC7" w:rsidR="00E078C4" w:rsidRPr="000511DD" w:rsidRDefault="002D728F" w:rsidP="00E078C4">
            <w:pPr>
              <w:pStyle w:val="naisc"/>
              <w:spacing w:before="0" w:after="0"/>
              <w:contextualSpacing/>
              <w:jc w:val="both"/>
              <w:rPr>
                <w:sz w:val="22"/>
                <w:szCs w:val="22"/>
              </w:rPr>
            </w:pPr>
            <w:r w:rsidRPr="000511DD">
              <w:rPr>
                <w:sz w:val="22"/>
                <w:szCs w:val="22"/>
              </w:rPr>
              <w:lastRenderedPageBreak/>
              <w:t>10.</w:t>
            </w:r>
          </w:p>
        </w:tc>
        <w:tc>
          <w:tcPr>
            <w:tcW w:w="3119" w:type="dxa"/>
            <w:gridSpan w:val="2"/>
            <w:tcBorders>
              <w:top w:val="single" w:sz="6" w:space="0" w:color="000000"/>
              <w:left w:val="single" w:sz="6" w:space="0" w:color="000000"/>
              <w:bottom w:val="single" w:sz="6" w:space="0" w:color="000000"/>
              <w:right w:val="single" w:sz="6" w:space="0" w:color="000000"/>
            </w:tcBorders>
          </w:tcPr>
          <w:p w14:paraId="64FDA968" w14:textId="77777777" w:rsidR="00E078C4" w:rsidRPr="000511DD" w:rsidRDefault="00E078C4" w:rsidP="00F5087F">
            <w:pPr>
              <w:pStyle w:val="NoSpacing"/>
              <w:ind w:firstLine="0"/>
              <w:contextualSpacing/>
              <w:rPr>
                <w:sz w:val="22"/>
                <w:szCs w:val="22"/>
              </w:rPr>
            </w:pPr>
            <w:r w:rsidRPr="000511DD">
              <w:rPr>
                <w:sz w:val="22"/>
                <w:szCs w:val="22"/>
              </w:rPr>
              <w:t xml:space="preserve">3. 10.pantā: </w:t>
            </w:r>
          </w:p>
          <w:p w14:paraId="7258DB83" w14:textId="77777777" w:rsidR="00E078C4" w:rsidRPr="000511DD" w:rsidRDefault="00E078C4" w:rsidP="00E078C4">
            <w:pPr>
              <w:pStyle w:val="NoSpacing"/>
              <w:ind w:firstLine="0"/>
              <w:contextualSpacing/>
              <w:rPr>
                <w:sz w:val="22"/>
                <w:szCs w:val="22"/>
              </w:rPr>
            </w:pPr>
          </w:p>
          <w:p w14:paraId="55EA1D89" w14:textId="15461EB5" w:rsidR="00E078C4" w:rsidRPr="000511DD" w:rsidRDefault="00E078C4" w:rsidP="00F5087F">
            <w:pPr>
              <w:pStyle w:val="NoSpacing"/>
              <w:ind w:firstLine="0"/>
              <w:contextualSpacing/>
              <w:rPr>
                <w:b/>
                <w:sz w:val="22"/>
                <w:szCs w:val="22"/>
              </w:rPr>
            </w:pPr>
            <w:r w:rsidRPr="000511DD">
              <w:rPr>
                <w:sz w:val="22"/>
                <w:szCs w:val="22"/>
              </w:rPr>
              <w:t>izteikt septīto daļu šādā redakcijā:</w:t>
            </w:r>
          </w:p>
          <w:p w14:paraId="117BEECF" w14:textId="77777777" w:rsidR="00E078C4" w:rsidRPr="000511DD" w:rsidRDefault="00E078C4" w:rsidP="00E078C4">
            <w:pPr>
              <w:pStyle w:val="NoSpacing"/>
              <w:ind w:firstLine="0"/>
              <w:contextualSpacing/>
              <w:rPr>
                <w:sz w:val="22"/>
                <w:szCs w:val="22"/>
              </w:rPr>
            </w:pPr>
          </w:p>
          <w:p w14:paraId="447B0188" w14:textId="3B9FE347" w:rsidR="00E078C4" w:rsidRPr="000511DD" w:rsidRDefault="00E078C4" w:rsidP="00F5087F">
            <w:pPr>
              <w:pStyle w:val="NoSpacing"/>
              <w:ind w:firstLine="0"/>
              <w:contextualSpacing/>
              <w:rPr>
                <w:sz w:val="22"/>
                <w:szCs w:val="22"/>
              </w:rPr>
            </w:pPr>
            <w:r w:rsidRPr="000511DD">
              <w:rPr>
                <w:sz w:val="22"/>
                <w:szCs w:val="22"/>
              </w:rPr>
              <w:t xml:space="preserve">“(7) Lielais uzņēmums ziņo atbildīgajai ministrijai par </w:t>
            </w:r>
            <w:proofErr w:type="spellStart"/>
            <w:r w:rsidRPr="000511DD">
              <w:rPr>
                <w:sz w:val="22"/>
                <w:szCs w:val="22"/>
              </w:rPr>
              <w:t>energoaudita</w:t>
            </w:r>
            <w:proofErr w:type="spellEnd"/>
            <w:r w:rsidRPr="000511DD">
              <w:rPr>
                <w:sz w:val="22"/>
                <w:szCs w:val="22"/>
              </w:rPr>
              <w:t xml:space="preserve"> veikšanu vai šā panta sestajā daļā minētās sertificētas </w:t>
            </w:r>
            <w:proofErr w:type="spellStart"/>
            <w:r w:rsidRPr="000511DD">
              <w:rPr>
                <w:sz w:val="22"/>
                <w:szCs w:val="22"/>
              </w:rPr>
              <w:t>energopārvaldības</w:t>
            </w:r>
            <w:proofErr w:type="spellEnd"/>
            <w:r w:rsidRPr="000511DD">
              <w:rPr>
                <w:sz w:val="22"/>
                <w:szCs w:val="22"/>
              </w:rPr>
              <w:t xml:space="preserve"> sistēmas vai sertificētas vides pārvaldības sistēmas ieviešanu, </w:t>
            </w:r>
            <w:proofErr w:type="spellStart"/>
            <w:r w:rsidRPr="000511DD">
              <w:rPr>
                <w:sz w:val="22"/>
                <w:szCs w:val="22"/>
              </w:rPr>
              <w:t>ierosinātajiemenergoefektivitātes</w:t>
            </w:r>
            <w:proofErr w:type="spellEnd"/>
            <w:r w:rsidRPr="000511DD">
              <w:rPr>
                <w:sz w:val="22"/>
                <w:szCs w:val="22"/>
              </w:rPr>
              <w:t xml:space="preserve"> uzlabošanas pasākumiem, kā arī katru gadu ziņo par ieviestajiem energoefektivitātes uzlabošanas pasākumiem un to rezultātā sasniegto enerģijas ietaupījumu. </w:t>
            </w:r>
            <w:r w:rsidRPr="000511DD">
              <w:rPr>
                <w:sz w:val="22"/>
                <w:szCs w:val="22"/>
              </w:rPr>
              <w:lastRenderedPageBreak/>
              <w:t xml:space="preserve">Ziņošanas pienākums lielajam uzņēmumam saglabājas trīs gadus no pirmā vai kārtējā </w:t>
            </w:r>
            <w:proofErr w:type="spellStart"/>
            <w:r w:rsidRPr="000511DD">
              <w:rPr>
                <w:sz w:val="22"/>
                <w:szCs w:val="22"/>
              </w:rPr>
              <w:t>energoaudita</w:t>
            </w:r>
            <w:proofErr w:type="spellEnd"/>
            <w:r w:rsidRPr="000511DD">
              <w:rPr>
                <w:sz w:val="22"/>
                <w:szCs w:val="22"/>
              </w:rPr>
              <w:t xml:space="preserve"> veikšanas vai visu laiku no šā panta otrajā daļā minētās sertificētas </w:t>
            </w:r>
            <w:proofErr w:type="spellStart"/>
            <w:r w:rsidRPr="000511DD">
              <w:rPr>
                <w:sz w:val="22"/>
                <w:szCs w:val="22"/>
              </w:rPr>
              <w:t>energopārvaldības</w:t>
            </w:r>
            <w:proofErr w:type="spellEnd"/>
            <w:r w:rsidRPr="000511DD">
              <w:rPr>
                <w:sz w:val="22"/>
                <w:szCs w:val="22"/>
              </w:rPr>
              <w:t xml:space="preserve"> sistēmas ieviešanas dienas, vai arī visu laiku no šā panta trešajā daļā minētās sertificētas vides pārvaldības sistēmas papildināšanas dienas, līdz atbilstošās sistēmas darbības beigām. Ziņošanas kārtību nosaka Ministru kabinets.”;</w:t>
            </w:r>
          </w:p>
        </w:tc>
        <w:tc>
          <w:tcPr>
            <w:tcW w:w="4562" w:type="dxa"/>
            <w:tcBorders>
              <w:top w:val="single" w:sz="6" w:space="0" w:color="000000"/>
              <w:left w:val="single" w:sz="6" w:space="0" w:color="000000"/>
              <w:bottom w:val="single" w:sz="6" w:space="0" w:color="000000"/>
              <w:right w:val="single" w:sz="6" w:space="0" w:color="000000"/>
            </w:tcBorders>
          </w:tcPr>
          <w:p w14:paraId="4AC2E678" w14:textId="77777777" w:rsidR="00E078C4" w:rsidRPr="000511DD" w:rsidRDefault="00E078C4" w:rsidP="00E078C4">
            <w:pPr>
              <w:pStyle w:val="naisc"/>
              <w:spacing w:before="0" w:after="0"/>
              <w:ind w:firstLine="319"/>
              <w:contextualSpacing/>
              <w:jc w:val="both"/>
              <w:rPr>
                <w:b/>
                <w:sz w:val="22"/>
                <w:szCs w:val="22"/>
              </w:rPr>
            </w:pPr>
            <w:r w:rsidRPr="000511DD">
              <w:rPr>
                <w:b/>
                <w:sz w:val="22"/>
                <w:szCs w:val="22"/>
              </w:rPr>
              <w:lastRenderedPageBreak/>
              <w:t>Tieslietu ministrija</w:t>
            </w:r>
          </w:p>
          <w:p w14:paraId="473D2814" w14:textId="77777777" w:rsidR="00E078C4" w:rsidRPr="000511DD" w:rsidRDefault="00E078C4" w:rsidP="00E078C4">
            <w:pPr>
              <w:pStyle w:val="naisc"/>
              <w:spacing w:before="0" w:after="0"/>
              <w:ind w:firstLine="319"/>
              <w:contextualSpacing/>
              <w:jc w:val="both"/>
              <w:rPr>
                <w:b/>
                <w:sz w:val="22"/>
                <w:szCs w:val="22"/>
              </w:rPr>
            </w:pPr>
            <w:r w:rsidRPr="000511DD">
              <w:rPr>
                <w:b/>
                <w:sz w:val="22"/>
                <w:szCs w:val="22"/>
              </w:rPr>
              <w:t>(2019.gada 20.jūnija atzinums)</w:t>
            </w:r>
          </w:p>
          <w:p w14:paraId="10375F3C" w14:textId="77777777" w:rsidR="00E078C4" w:rsidRPr="000511DD" w:rsidRDefault="00E078C4" w:rsidP="00F5087F">
            <w:pPr>
              <w:rPr>
                <w:sz w:val="22"/>
                <w:szCs w:val="22"/>
              </w:rPr>
            </w:pPr>
            <w:r w:rsidRPr="000511DD">
              <w:rPr>
                <w:sz w:val="22"/>
                <w:szCs w:val="22"/>
              </w:rPr>
              <w:t xml:space="preserve">Projekta 4. pantā paredzētā likuma 10. panta sestā daļa noteic, ka ziņošanas pienākums par </w:t>
            </w:r>
            <w:proofErr w:type="spellStart"/>
            <w:r w:rsidRPr="000511DD">
              <w:rPr>
                <w:sz w:val="22"/>
                <w:szCs w:val="22"/>
              </w:rPr>
              <w:t>energoaudita</w:t>
            </w:r>
            <w:proofErr w:type="spellEnd"/>
            <w:r w:rsidRPr="000511DD">
              <w:rPr>
                <w:sz w:val="22"/>
                <w:szCs w:val="22"/>
              </w:rPr>
              <w:t xml:space="preserve"> veikšanu saglabājas arī gadījumā, ja komersants ir zaudējis lielā elektroenerģijas patērētāja statusu. Lūdzam anotācijā skaidrot šādu regulējumu, ievērojot, ka </w:t>
            </w:r>
            <w:proofErr w:type="spellStart"/>
            <w:r w:rsidRPr="000511DD">
              <w:rPr>
                <w:sz w:val="22"/>
                <w:szCs w:val="22"/>
              </w:rPr>
              <w:t>pirmšķietami</w:t>
            </w:r>
            <w:proofErr w:type="spellEnd"/>
            <w:r w:rsidRPr="000511DD">
              <w:rPr>
                <w:sz w:val="22"/>
                <w:szCs w:val="22"/>
              </w:rPr>
              <w:t xml:space="preserve"> šāds ziņošanas pienākums izriet tieši no esošā statusa "lielais elektroenerģijas tirgotājs" un esamības iepriekš minētajā sarakstā. Kā arī, lūdzam skaidrot, vai gadījumā, ja persona zaudē iepriekš minēto statusu, vai tā šo informāciju pēc tam nesniedz "citā statusā".  (Lūdzam izvērtēt kontekstā arī ar mūsu norādīto 1.punktu par saraksta tiesisko būtību).</w:t>
            </w:r>
          </w:p>
          <w:p w14:paraId="3DF6A549" w14:textId="122597CC" w:rsidR="00E078C4" w:rsidRPr="000511DD" w:rsidRDefault="00E078C4" w:rsidP="00E078C4">
            <w:pPr>
              <w:pStyle w:val="naisc"/>
              <w:spacing w:before="0" w:after="0"/>
              <w:ind w:firstLine="319"/>
              <w:contextualSpacing/>
              <w:jc w:val="both"/>
              <w:rPr>
                <w:b/>
                <w:sz w:val="22"/>
                <w:szCs w:val="22"/>
              </w:rPr>
            </w:pPr>
          </w:p>
        </w:tc>
        <w:tc>
          <w:tcPr>
            <w:tcW w:w="3234" w:type="dxa"/>
            <w:gridSpan w:val="2"/>
            <w:tcBorders>
              <w:top w:val="single" w:sz="6" w:space="0" w:color="000000"/>
              <w:left w:val="single" w:sz="6" w:space="0" w:color="000000"/>
              <w:bottom w:val="single" w:sz="6" w:space="0" w:color="000000"/>
              <w:right w:val="single" w:sz="6" w:space="0" w:color="000000"/>
            </w:tcBorders>
          </w:tcPr>
          <w:p w14:paraId="3F8D6D2A" w14:textId="77777777" w:rsidR="00E078C4" w:rsidRPr="000511DD" w:rsidRDefault="00E078C4" w:rsidP="00E078C4">
            <w:pPr>
              <w:pStyle w:val="naisc"/>
              <w:spacing w:before="0" w:after="0"/>
              <w:ind w:firstLine="5"/>
              <w:contextualSpacing/>
              <w:jc w:val="both"/>
              <w:rPr>
                <w:b/>
                <w:sz w:val="22"/>
                <w:szCs w:val="22"/>
              </w:rPr>
            </w:pPr>
            <w:r w:rsidRPr="000511DD">
              <w:rPr>
                <w:b/>
                <w:sz w:val="22"/>
                <w:szCs w:val="22"/>
              </w:rPr>
              <w:t xml:space="preserve">Ņemts vērā. </w:t>
            </w:r>
          </w:p>
          <w:p w14:paraId="3A2FA40E" w14:textId="2FA1C0CC" w:rsidR="00E078C4" w:rsidRPr="000511DD" w:rsidRDefault="00E078C4" w:rsidP="00E078C4">
            <w:pPr>
              <w:pStyle w:val="naisc"/>
              <w:spacing w:before="0" w:after="0"/>
              <w:ind w:firstLine="5"/>
              <w:contextualSpacing/>
              <w:jc w:val="both"/>
              <w:rPr>
                <w:b/>
                <w:sz w:val="22"/>
                <w:szCs w:val="22"/>
              </w:rPr>
            </w:pPr>
            <w:r w:rsidRPr="000511DD">
              <w:rPr>
                <w:sz w:val="22"/>
                <w:szCs w:val="22"/>
              </w:rPr>
              <w:t>Papildināts Anotācijas I sadaļas 2.punkts.</w:t>
            </w:r>
          </w:p>
        </w:tc>
        <w:tc>
          <w:tcPr>
            <w:tcW w:w="2693" w:type="dxa"/>
            <w:tcBorders>
              <w:top w:val="single" w:sz="4" w:space="0" w:color="auto"/>
              <w:left w:val="single" w:sz="4" w:space="0" w:color="auto"/>
              <w:bottom w:val="single" w:sz="4" w:space="0" w:color="auto"/>
            </w:tcBorders>
          </w:tcPr>
          <w:p w14:paraId="1FD135B5" w14:textId="77777777" w:rsidR="00E078C4" w:rsidRPr="000511DD" w:rsidRDefault="00E078C4" w:rsidP="00F5087F">
            <w:pPr>
              <w:pStyle w:val="NoSpacing"/>
              <w:ind w:firstLine="0"/>
              <w:contextualSpacing/>
              <w:rPr>
                <w:sz w:val="22"/>
                <w:szCs w:val="22"/>
              </w:rPr>
            </w:pPr>
            <w:r w:rsidRPr="000511DD">
              <w:rPr>
                <w:sz w:val="22"/>
                <w:szCs w:val="22"/>
              </w:rPr>
              <w:t xml:space="preserve">3. 10.pantā: </w:t>
            </w:r>
          </w:p>
          <w:p w14:paraId="380630EE" w14:textId="77777777" w:rsidR="00E078C4" w:rsidRPr="000511DD" w:rsidRDefault="00E078C4" w:rsidP="00E078C4">
            <w:pPr>
              <w:pStyle w:val="NoSpacing"/>
              <w:ind w:firstLine="0"/>
              <w:contextualSpacing/>
              <w:rPr>
                <w:sz w:val="22"/>
                <w:szCs w:val="22"/>
              </w:rPr>
            </w:pPr>
          </w:p>
          <w:p w14:paraId="608FDB92" w14:textId="77777777" w:rsidR="00E078C4" w:rsidRPr="000511DD" w:rsidRDefault="00E078C4" w:rsidP="00F5087F">
            <w:pPr>
              <w:pStyle w:val="NoSpacing"/>
              <w:ind w:firstLine="0"/>
              <w:contextualSpacing/>
              <w:rPr>
                <w:b/>
                <w:sz w:val="22"/>
                <w:szCs w:val="22"/>
              </w:rPr>
            </w:pPr>
            <w:r w:rsidRPr="000511DD">
              <w:rPr>
                <w:sz w:val="22"/>
                <w:szCs w:val="22"/>
              </w:rPr>
              <w:t>izteikt septīto daļu šādā redakcijā:</w:t>
            </w:r>
          </w:p>
          <w:p w14:paraId="09E76A53" w14:textId="77777777" w:rsidR="00E078C4" w:rsidRPr="000511DD" w:rsidRDefault="00E078C4" w:rsidP="00E078C4">
            <w:pPr>
              <w:pStyle w:val="NoSpacing"/>
              <w:ind w:firstLine="0"/>
              <w:contextualSpacing/>
              <w:rPr>
                <w:sz w:val="22"/>
                <w:szCs w:val="22"/>
              </w:rPr>
            </w:pPr>
          </w:p>
          <w:p w14:paraId="50B59250" w14:textId="0DE6B66A" w:rsidR="00E078C4" w:rsidRPr="000511DD" w:rsidRDefault="00E078C4" w:rsidP="00F5087F">
            <w:pPr>
              <w:pStyle w:val="NoSpacing"/>
              <w:ind w:firstLine="0"/>
              <w:contextualSpacing/>
              <w:rPr>
                <w:sz w:val="22"/>
                <w:szCs w:val="22"/>
              </w:rPr>
            </w:pPr>
            <w:r w:rsidRPr="000511DD">
              <w:rPr>
                <w:sz w:val="22"/>
                <w:szCs w:val="22"/>
              </w:rPr>
              <w:t xml:space="preserve">“(7) Lielais uzņēmums ziņo atbildīgajai ministrijai par </w:t>
            </w:r>
            <w:proofErr w:type="spellStart"/>
            <w:r w:rsidRPr="000511DD">
              <w:rPr>
                <w:sz w:val="22"/>
                <w:szCs w:val="22"/>
              </w:rPr>
              <w:t>energoaudita</w:t>
            </w:r>
            <w:proofErr w:type="spellEnd"/>
            <w:r w:rsidRPr="000511DD">
              <w:rPr>
                <w:sz w:val="22"/>
                <w:szCs w:val="22"/>
              </w:rPr>
              <w:t xml:space="preserve"> veikšanu vai šā panta sestajā daļā minētās sertificētas </w:t>
            </w:r>
            <w:proofErr w:type="spellStart"/>
            <w:r w:rsidRPr="000511DD">
              <w:rPr>
                <w:sz w:val="22"/>
                <w:szCs w:val="22"/>
              </w:rPr>
              <w:t>energopārvaldības</w:t>
            </w:r>
            <w:proofErr w:type="spellEnd"/>
            <w:r w:rsidRPr="000511DD">
              <w:rPr>
                <w:sz w:val="22"/>
                <w:szCs w:val="22"/>
              </w:rPr>
              <w:t xml:space="preserve"> sistēmas vai sertificētas vides pārvaldības sistēmas ieviešanu, </w:t>
            </w:r>
            <w:proofErr w:type="spellStart"/>
            <w:r w:rsidRPr="000511DD">
              <w:rPr>
                <w:sz w:val="22"/>
                <w:szCs w:val="22"/>
              </w:rPr>
              <w:t>ierosinātajiemenergoefektivitātes</w:t>
            </w:r>
            <w:proofErr w:type="spellEnd"/>
            <w:r w:rsidRPr="000511DD">
              <w:rPr>
                <w:sz w:val="22"/>
                <w:szCs w:val="22"/>
              </w:rPr>
              <w:t xml:space="preserve"> uzlabošanas pasākumiem, kā arī katru </w:t>
            </w:r>
            <w:r w:rsidRPr="000511DD">
              <w:rPr>
                <w:sz w:val="22"/>
                <w:szCs w:val="22"/>
              </w:rPr>
              <w:lastRenderedPageBreak/>
              <w:t xml:space="preserve">gadu ziņo par ieviestajiem energoefektivitātes uzlabošanas pasākumiem un to rezultātā sasniegto enerģijas ietaupījumu. Ziņošanas pienākums lielajam uzņēmumam saglabājas trīs gadus no pirmā vai kārtējā </w:t>
            </w:r>
            <w:proofErr w:type="spellStart"/>
            <w:r w:rsidRPr="000511DD">
              <w:rPr>
                <w:sz w:val="22"/>
                <w:szCs w:val="22"/>
              </w:rPr>
              <w:t>energoaudita</w:t>
            </w:r>
            <w:proofErr w:type="spellEnd"/>
            <w:r w:rsidRPr="000511DD">
              <w:rPr>
                <w:sz w:val="22"/>
                <w:szCs w:val="22"/>
              </w:rPr>
              <w:t xml:space="preserve"> veikšanas vai visu laiku no šā panta otrajā daļā minētās sertificētas </w:t>
            </w:r>
            <w:proofErr w:type="spellStart"/>
            <w:r w:rsidRPr="000511DD">
              <w:rPr>
                <w:sz w:val="22"/>
                <w:szCs w:val="22"/>
              </w:rPr>
              <w:t>energopārvaldības</w:t>
            </w:r>
            <w:proofErr w:type="spellEnd"/>
            <w:r w:rsidRPr="000511DD">
              <w:rPr>
                <w:sz w:val="22"/>
                <w:szCs w:val="22"/>
              </w:rPr>
              <w:t xml:space="preserve"> sistēmas ieviešanas dienas, vai arī visu laiku no šā panta trešajā daļā minētās sertificētas vides pārvaldības sistēmas papildināšanas dienas, līdz atbilstošās sistēmas darbības beigām. Ziņošanas kārtību nosaka Ministru kabinets.”;</w:t>
            </w:r>
          </w:p>
        </w:tc>
      </w:tr>
      <w:tr w:rsidR="00E078C4" w:rsidRPr="000511DD" w14:paraId="28909BAD" w14:textId="77777777" w:rsidTr="000E2D0A">
        <w:tc>
          <w:tcPr>
            <w:tcW w:w="675" w:type="dxa"/>
            <w:tcBorders>
              <w:top w:val="single" w:sz="6" w:space="0" w:color="000000"/>
              <w:left w:val="single" w:sz="6" w:space="0" w:color="000000"/>
              <w:bottom w:val="single" w:sz="6" w:space="0" w:color="000000"/>
              <w:right w:val="single" w:sz="6" w:space="0" w:color="000000"/>
            </w:tcBorders>
          </w:tcPr>
          <w:p w14:paraId="7E8BAD9C" w14:textId="5773C601" w:rsidR="00E078C4" w:rsidRPr="000511DD" w:rsidRDefault="002D728F" w:rsidP="00E078C4">
            <w:pPr>
              <w:pStyle w:val="naisc"/>
              <w:spacing w:before="0" w:after="0"/>
              <w:contextualSpacing/>
              <w:jc w:val="both"/>
              <w:rPr>
                <w:sz w:val="22"/>
                <w:szCs w:val="22"/>
              </w:rPr>
            </w:pPr>
            <w:r w:rsidRPr="000511DD">
              <w:rPr>
                <w:sz w:val="22"/>
                <w:szCs w:val="22"/>
              </w:rPr>
              <w:lastRenderedPageBreak/>
              <w:t>11</w:t>
            </w:r>
            <w:r w:rsidR="00E078C4"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431DBBDE" w14:textId="77777777" w:rsidR="00E078C4" w:rsidRPr="000511DD" w:rsidRDefault="00E078C4" w:rsidP="00F5087F">
            <w:pPr>
              <w:pStyle w:val="NoSpacing"/>
              <w:ind w:firstLine="0"/>
              <w:rPr>
                <w:bCs/>
                <w:sz w:val="22"/>
                <w:szCs w:val="22"/>
              </w:rPr>
            </w:pPr>
            <w:r w:rsidRPr="000511DD">
              <w:rPr>
                <w:bCs/>
                <w:sz w:val="22"/>
                <w:szCs w:val="22"/>
              </w:rPr>
              <w:t>3. 10.pantā:</w:t>
            </w:r>
          </w:p>
          <w:p w14:paraId="66BD03E5" w14:textId="77777777" w:rsidR="00E078C4" w:rsidRPr="000511DD" w:rsidRDefault="00E078C4" w:rsidP="00E078C4">
            <w:pPr>
              <w:pStyle w:val="NoSpacing"/>
              <w:ind w:firstLine="0"/>
              <w:rPr>
                <w:bCs/>
                <w:sz w:val="22"/>
                <w:szCs w:val="22"/>
                <w:u w:val="single"/>
              </w:rPr>
            </w:pPr>
          </w:p>
          <w:p w14:paraId="7C4B56A2" w14:textId="77777777" w:rsidR="00E078C4" w:rsidRPr="000511DD" w:rsidRDefault="00E078C4" w:rsidP="00F5087F">
            <w:pPr>
              <w:pStyle w:val="NoSpacing"/>
              <w:ind w:firstLine="0"/>
              <w:rPr>
                <w:bCs/>
                <w:sz w:val="22"/>
                <w:szCs w:val="22"/>
              </w:rPr>
            </w:pPr>
            <w:r w:rsidRPr="000511DD">
              <w:rPr>
                <w:bCs/>
                <w:sz w:val="22"/>
                <w:szCs w:val="22"/>
              </w:rPr>
              <w:t>papildināt pantu ar devīto un desmito daļu šādā redakcijā:</w:t>
            </w:r>
          </w:p>
          <w:p w14:paraId="71477B03" w14:textId="77777777" w:rsidR="00E078C4" w:rsidRPr="000511DD" w:rsidRDefault="00E078C4" w:rsidP="00E078C4">
            <w:pPr>
              <w:pStyle w:val="NoSpacing"/>
              <w:ind w:firstLine="0"/>
              <w:rPr>
                <w:bCs/>
                <w:sz w:val="22"/>
                <w:szCs w:val="22"/>
              </w:rPr>
            </w:pPr>
          </w:p>
          <w:p w14:paraId="5E470D29" w14:textId="77777777" w:rsidR="00E078C4" w:rsidRPr="000511DD" w:rsidRDefault="00E078C4" w:rsidP="00F5087F">
            <w:pPr>
              <w:pStyle w:val="NoSpacing"/>
              <w:ind w:firstLine="0"/>
              <w:rPr>
                <w:bCs/>
                <w:sz w:val="22"/>
                <w:szCs w:val="22"/>
              </w:rPr>
            </w:pPr>
            <w:r w:rsidRPr="000511DD">
              <w:rPr>
                <w:bCs/>
                <w:sz w:val="22"/>
                <w:szCs w:val="22"/>
              </w:rPr>
              <w:t xml:space="preserve">“(9) Ja lielais uzņēmums plāno vai uzsācis esošas ēkas pārbūvi, atjaunošanu vai esošas ēkas nojaukšanu un jaunas ēkas būvniecību un šajā ēkā tiek patērēti 90 (vai vairāk) procenti no lielā uzņēmuma kopējā enerģijas patēriņa, tas šā panta piektajā daļā noteikto pienākumu var izpildīt, iesniedzot </w:t>
            </w:r>
            <w:r w:rsidRPr="000511DD">
              <w:rPr>
                <w:bCs/>
                <w:sz w:val="22"/>
                <w:szCs w:val="22"/>
              </w:rPr>
              <w:lastRenderedPageBreak/>
              <w:t>atbildīgajai ministrijai:</w:t>
            </w:r>
          </w:p>
          <w:p w14:paraId="66D0CD76" w14:textId="77777777" w:rsidR="00E078C4" w:rsidRPr="000511DD" w:rsidRDefault="00E078C4" w:rsidP="00E078C4">
            <w:pPr>
              <w:pStyle w:val="NoSpacing"/>
              <w:ind w:firstLine="285"/>
              <w:rPr>
                <w:bCs/>
                <w:sz w:val="22"/>
                <w:szCs w:val="22"/>
              </w:rPr>
            </w:pPr>
            <w:r w:rsidRPr="000511DD">
              <w:rPr>
                <w:bCs/>
                <w:sz w:val="22"/>
                <w:szCs w:val="22"/>
              </w:rPr>
              <w:t>1) līdz šā panta piektajā daļā noteiktajam termiņam, būvprojektā noteiktos ēkas energoefektivitātes rādītājus saskaņā ar normatīvajiem aktiem ēkas energoefektivitātes aprēķina metodes jomā;</w:t>
            </w:r>
          </w:p>
          <w:p w14:paraId="73671376" w14:textId="77777777" w:rsidR="00E078C4" w:rsidRPr="000511DD" w:rsidRDefault="00E078C4" w:rsidP="00E078C4">
            <w:pPr>
              <w:pStyle w:val="NoSpacing"/>
              <w:ind w:firstLine="285"/>
              <w:rPr>
                <w:bCs/>
                <w:sz w:val="22"/>
                <w:szCs w:val="22"/>
              </w:rPr>
            </w:pPr>
            <w:r w:rsidRPr="000511DD">
              <w:rPr>
                <w:bCs/>
                <w:sz w:val="22"/>
                <w:szCs w:val="22"/>
              </w:rPr>
              <w:t xml:space="preserve">2) 30 darba dienu laikā pēc būves nodošanas ekspluatācijā, informāciju par datumu kurā, ēkas pagaidu </w:t>
            </w:r>
            <w:proofErr w:type="spellStart"/>
            <w:r w:rsidRPr="000511DD">
              <w:rPr>
                <w:bCs/>
                <w:sz w:val="22"/>
                <w:szCs w:val="22"/>
              </w:rPr>
              <w:t>energosertifikāts</w:t>
            </w:r>
            <w:proofErr w:type="spellEnd"/>
            <w:r w:rsidRPr="000511DD">
              <w:rPr>
                <w:bCs/>
                <w:sz w:val="22"/>
                <w:szCs w:val="22"/>
              </w:rPr>
              <w:t xml:space="preserve"> ir reģistrēts ēku </w:t>
            </w:r>
            <w:proofErr w:type="spellStart"/>
            <w:r w:rsidRPr="000511DD">
              <w:rPr>
                <w:bCs/>
                <w:sz w:val="22"/>
                <w:szCs w:val="22"/>
              </w:rPr>
              <w:t>energosertifikātu</w:t>
            </w:r>
            <w:proofErr w:type="spellEnd"/>
            <w:r w:rsidRPr="000511DD">
              <w:rPr>
                <w:bCs/>
                <w:sz w:val="22"/>
                <w:szCs w:val="22"/>
              </w:rPr>
              <w:t xml:space="preserve"> reģistrā. Ēkas pagaidu </w:t>
            </w:r>
            <w:proofErr w:type="spellStart"/>
            <w:r w:rsidRPr="000511DD">
              <w:rPr>
                <w:bCs/>
                <w:sz w:val="22"/>
                <w:szCs w:val="22"/>
              </w:rPr>
              <w:t>energosertifikātā</w:t>
            </w:r>
            <w:proofErr w:type="spellEnd"/>
            <w:r w:rsidRPr="000511DD">
              <w:rPr>
                <w:bCs/>
                <w:sz w:val="22"/>
                <w:szCs w:val="22"/>
              </w:rPr>
              <w:t xml:space="preserve"> iekļaujamās ziņas un derīguma termiņu nosaka normatīvie akti ēku energoefektivitātes jomā.</w:t>
            </w:r>
          </w:p>
          <w:p w14:paraId="4F904689" w14:textId="54628FC6" w:rsidR="00E078C4" w:rsidRPr="000511DD" w:rsidRDefault="00E078C4" w:rsidP="00E078C4">
            <w:pPr>
              <w:pStyle w:val="NoSpacing"/>
              <w:ind w:firstLine="318"/>
              <w:contextualSpacing/>
              <w:rPr>
                <w:sz w:val="22"/>
                <w:szCs w:val="22"/>
              </w:rPr>
            </w:pPr>
            <w:r w:rsidRPr="000511DD">
              <w:rPr>
                <w:bCs/>
                <w:sz w:val="22"/>
                <w:szCs w:val="22"/>
              </w:rPr>
              <w:t xml:space="preserve">(10) Lielais uzņēmums līdz šā panta devītajā daļā minētā ēkas pagaidu </w:t>
            </w:r>
            <w:proofErr w:type="spellStart"/>
            <w:r w:rsidRPr="000511DD">
              <w:rPr>
                <w:bCs/>
                <w:sz w:val="22"/>
                <w:szCs w:val="22"/>
              </w:rPr>
              <w:t>energosertifikāta</w:t>
            </w:r>
            <w:proofErr w:type="spellEnd"/>
            <w:r w:rsidRPr="000511DD">
              <w:rPr>
                <w:bCs/>
                <w:sz w:val="22"/>
                <w:szCs w:val="22"/>
              </w:rPr>
              <w:t xml:space="preserve"> derīguma termiņa beigām ziņo atbildīgajai ministrijai par </w:t>
            </w:r>
            <w:proofErr w:type="spellStart"/>
            <w:r w:rsidRPr="000511DD">
              <w:rPr>
                <w:bCs/>
                <w:sz w:val="22"/>
                <w:szCs w:val="22"/>
              </w:rPr>
              <w:t>energoaudita</w:t>
            </w:r>
            <w:proofErr w:type="spellEnd"/>
            <w:r w:rsidRPr="000511DD">
              <w:rPr>
                <w:bCs/>
                <w:sz w:val="22"/>
                <w:szCs w:val="22"/>
              </w:rPr>
              <w:t xml:space="preserve"> veikšanu vai sertificētas </w:t>
            </w:r>
            <w:proofErr w:type="spellStart"/>
            <w:r w:rsidRPr="000511DD">
              <w:rPr>
                <w:bCs/>
                <w:sz w:val="22"/>
                <w:szCs w:val="22"/>
              </w:rPr>
              <w:t>energopārvaldības</w:t>
            </w:r>
            <w:proofErr w:type="spellEnd"/>
            <w:r w:rsidRPr="000511DD">
              <w:rPr>
                <w:bCs/>
                <w:sz w:val="22"/>
                <w:szCs w:val="22"/>
              </w:rPr>
              <w:t xml:space="preserve"> sistēmas ieviešanu.”</w:t>
            </w:r>
          </w:p>
        </w:tc>
        <w:tc>
          <w:tcPr>
            <w:tcW w:w="4562" w:type="dxa"/>
            <w:tcBorders>
              <w:top w:val="single" w:sz="6" w:space="0" w:color="000000"/>
              <w:left w:val="single" w:sz="6" w:space="0" w:color="000000"/>
              <w:bottom w:val="single" w:sz="6" w:space="0" w:color="000000"/>
              <w:right w:val="single" w:sz="6" w:space="0" w:color="000000"/>
            </w:tcBorders>
          </w:tcPr>
          <w:p w14:paraId="1876B17B" w14:textId="77777777" w:rsidR="00E078C4" w:rsidRPr="000511DD" w:rsidRDefault="00E078C4" w:rsidP="00E078C4">
            <w:pPr>
              <w:pStyle w:val="naisc"/>
              <w:spacing w:before="0" w:after="0"/>
              <w:ind w:firstLine="12"/>
              <w:contextualSpacing/>
              <w:rPr>
                <w:b/>
                <w:sz w:val="22"/>
                <w:szCs w:val="22"/>
              </w:rPr>
            </w:pPr>
            <w:r w:rsidRPr="000511DD">
              <w:rPr>
                <w:b/>
                <w:sz w:val="22"/>
                <w:szCs w:val="22"/>
              </w:rPr>
              <w:lastRenderedPageBreak/>
              <w:t>Latvijas Lielo pilsētu asociācija</w:t>
            </w:r>
          </w:p>
          <w:p w14:paraId="1C838B2F" w14:textId="77777777" w:rsidR="00E078C4" w:rsidRPr="000511DD" w:rsidRDefault="00E078C4" w:rsidP="00E078C4">
            <w:pPr>
              <w:pStyle w:val="naisc"/>
              <w:spacing w:before="0" w:after="0"/>
              <w:contextualSpacing/>
              <w:rPr>
                <w:b/>
                <w:sz w:val="22"/>
                <w:szCs w:val="22"/>
              </w:rPr>
            </w:pPr>
            <w:r w:rsidRPr="000511DD">
              <w:rPr>
                <w:b/>
                <w:sz w:val="22"/>
                <w:szCs w:val="22"/>
              </w:rPr>
              <w:t>(2019.gada 1.februāra atzinums)</w:t>
            </w:r>
          </w:p>
          <w:p w14:paraId="7D7F5932" w14:textId="77777777" w:rsidR="00E078C4" w:rsidRPr="000511DD" w:rsidRDefault="00E078C4" w:rsidP="00E078C4">
            <w:pPr>
              <w:pStyle w:val="NoSpacing"/>
              <w:ind w:firstLine="0"/>
              <w:contextualSpacing/>
              <w:jc w:val="center"/>
              <w:rPr>
                <w:color w:val="000000"/>
                <w:sz w:val="22"/>
                <w:szCs w:val="22"/>
              </w:rPr>
            </w:pPr>
          </w:p>
          <w:p w14:paraId="198DCC2D" w14:textId="77777777" w:rsidR="00E078C4" w:rsidRPr="000511DD" w:rsidRDefault="00E078C4" w:rsidP="00E078C4">
            <w:pPr>
              <w:pStyle w:val="NoSpacing"/>
              <w:ind w:firstLine="0"/>
              <w:contextualSpacing/>
              <w:rPr>
                <w:color w:val="000000"/>
                <w:sz w:val="22"/>
                <w:szCs w:val="22"/>
              </w:rPr>
            </w:pPr>
            <w:r w:rsidRPr="000511DD">
              <w:rPr>
                <w:color w:val="000000"/>
                <w:sz w:val="22"/>
                <w:szCs w:val="22"/>
              </w:rPr>
              <w:t>4. 10.pantā:</w:t>
            </w:r>
          </w:p>
          <w:p w14:paraId="6FDE9B4F" w14:textId="77777777" w:rsidR="00E078C4" w:rsidRPr="000511DD" w:rsidRDefault="00E078C4" w:rsidP="00E078C4">
            <w:pPr>
              <w:pStyle w:val="tv213"/>
              <w:spacing w:before="0" w:beforeAutospacing="0" w:after="0" w:afterAutospacing="0"/>
              <w:ind w:left="35" w:firstLine="295"/>
              <w:contextualSpacing/>
              <w:jc w:val="both"/>
              <w:rPr>
                <w:color w:val="000000"/>
                <w:sz w:val="22"/>
                <w:szCs w:val="22"/>
              </w:rPr>
            </w:pPr>
            <w:r w:rsidRPr="000511DD">
              <w:rPr>
                <w:color w:val="000000"/>
                <w:sz w:val="22"/>
                <w:szCs w:val="22"/>
              </w:rPr>
              <w:t>[..]</w:t>
            </w:r>
          </w:p>
          <w:p w14:paraId="49F9120C" w14:textId="77777777" w:rsidR="00E078C4" w:rsidRPr="000511DD" w:rsidRDefault="00E078C4" w:rsidP="00E078C4">
            <w:pPr>
              <w:pStyle w:val="NoSpacing"/>
              <w:ind w:firstLine="0"/>
              <w:contextualSpacing/>
              <w:rPr>
                <w:bCs/>
                <w:color w:val="000000"/>
                <w:sz w:val="22"/>
                <w:szCs w:val="22"/>
                <w:lang w:eastAsia="lv-LV"/>
              </w:rPr>
            </w:pPr>
            <w:r w:rsidRPr="000511DD">
              <w:rPr>
                <w:bCs/>
                <w:color w:val="000000"/>
                <w:sz w:val="22"/>
                <w:szCs w:val="22"/>
                <w:lang w:eastAsia="lv-LV"/>
              </w:rPr>
              <w:t>papildināt pantu ar devīto un desmito daļu šādā redakcijā:</w:t>
            </w:r>
          </w:p>
          <w:p w14:paraId="73362302" w14:textId="77777777" w:rsidR="00E078C4" w:rsidRPr="000511DD" w:rsidRDefault="00E078C4" w:rsidP="00E078C4">
            <w:pPr>
              <w:pStyle w:val="tv213"/>
              <w:spacing w:before="0" w:beforeAutospacing="0" w:after="0" w:afterAutospacing="0"/>
              <w:ind w:left="35" w:firstLine="295"/>
              <w:contextualSpacing/>
              <w:jc w:val="both"/>
              <w:rPr>
                <w:color w:val="000000"/>
                <w:sz w:val="22"/>
                <w:szCs w:val="22"/>
              </w:rPr>
            </w:pPr>
            <w:r w:rsidRPr="000511DD">
              <w:rPr>
                <w:color w:val="000000"/>
                <w:sz w:val="22"/>
                <w:szCs w:val="22"/>
              </w:rPr>
              <w:t>[..]</w:t>
            </w:r>
          </w:p>
          <w:p w14:paraId="6CEEE230" w14:textId="7EE9FCF5" w:rsidR="00E078C4" w:rsidRPr="000511DD" w:rsidRDefault="00E078C4" w:rsidP="00E078C4">
            <w:pPr>
              <w:pStyle w:val="naisc"/>
              <w:spacing w:before="0" w:after="0"/>
              <w:contextualSpacing/>
              <w:jc w:val="both"/>
              <w:rPr>
                <w:b/>
                <w:sz w:val="22"/>
                <w:szCs w:val="22"/>
              </w:rPr>
            </w:pPr>
            <w:r w:rsidRPr="000511DD">
              <w:rPr>
                <w:color w:val="000000"/>
                <w:sz w:val="22"/>
                <w:szCs w:val="22"/>
              </w:rPr>
              <w:t xml:space="preserve">2) </w:t>
            </w:r>
            <w:r w:rsidRPr="000511DD">
              <w:rPr>
                <w:color w:val="000000"/>
                <w:sz w:val="22"/>
                <w:szCs w:val="22"/>
                <w:u w:val="single"/>
              </w:rPr>
              <w:t xml:space="preserve">30 darba dienu laikā pēc būves nodošanas ekspluatācijā, informāciju par datumu kurā, ēkas pagaidu </w:t>
            </w:r>
            <w:proofErr w:type="spellStart"/>
            <w:r w:rsidRPr="000511DD">
              <w:rPr>
                <w:color w:val="000000"/>
                <w:sz w:val="22"/>
                <w:szCs w:val="22"/>
                <w:u w:val="single"/>
              </w:rPr>
              <w:t>energosertifikāts</w:t>
            </w:r>
            <w:proofErr w:type="spellEnd"/>
            <w:r w:rsidRPr="000511DD">
              <w:rPr>
                <w:color w:val="000000"/>
                <w:sz w:val="22"/>
                <w:szCs w:val="22"/>
                <w:u w:val="single"/>
              </w:rPr>
              <w:t xml:space="preserve"> ir reģistrēts ēku </w:t>
            </w:r>
            <w:proofErr w:type="spellStart"/>
            <w:r w:rsidRPr="000511DD">
              <w:rPr>
                <w:color w:val="000000"/>
                <w:sz w:val="22"/>
                <w:szCs w:val="22"/>
                <w:u w:val="single"/>
              </w:rPr>
              <w:t>energosertifikātu</w:t>
            </w:r>
            <w:proofErr w:type="spellEnd"/>
            <w:r w:rsidRPr="000511DD">
              <w:rPr>
                <w:color w:val="000000"/>
                <w:sz w:val="22"/>
                <w:szCs w:val="22"/>
                <w:u w:val="single"/>
              </w:rPr>
              <w:t xml:space="preserve"> reģistrā. Ēkas pagaidu </w:t>
            </w:r>
            <w:proofErr w:type="spellStart"/>
            <w:r w:rsidRPr="000511DD">
              <w:rPr>
                <w:color w:val="000000"/>
                <w:sz w:val="22"/>
                <w:szCs w:val="22"/>
                <w:u w:val="single"/>
              </w:rPr>
              <w:t>energosertifikātā</w:t>
            </w:r>
            <w:proofErr w:type="spellEnd"/>
            <w:r w:rsidRPr="000511DD">
              <w:rPr>
                <w:color w:val="000000"/>
                <w:sz w:val="22"/>
                <w:szCs w:val="22"/>
                <w:u w:val="single"/>
              </w:rPr>
              <w:t xml:space="preserve"> iekļaujamās ziņas un derīguma termiņu nosaka normatīvie akti ēku energoefektivitātes jomā.</w:t>
            </w:r>
          </w:p>
        </w:tc>
        <w:tc>
          <w:tcPr>
            <w:tcW w:w="3234" w:type="dxa"/>
            <w:gridSpan w:val="2"/>
            <w:tcBorders>
              <w:top w:val="single" w:sz="6" w:space="0" w:color="000000"/>
              <w:left w:val="single" w:sz="6" w:space="0" w:color="000000"/>
              <w:bottom w:val="single" w:sz="6" w:space="0" w:color="000000"/>
              <w:right w:val="single" w:sz="6" w:space="0" w:color="000000"/>
            </w:tcBorders>
          </w:tcPr>
          <w:p w14:paraId="23684546" w14:textId="5D339BC5" w:rsidR="00E078C4" w:rsidRPr="000511DD" w:rsidRDefault="00E078C4" w:rsidP="00E078C4">
            <w:pPr>
              <w:pStyle w:val="naisc"/>
              <w:spacing w:before="0" w:after="0"/>
              <w:ind w:firstLine="5"/>
              <w:contextualSpacing/>
              <w:jc w:val="both"/>
              <w:rPr>
                <w:b/>
                <w:sz w:val="22"/>
                <w:szCs w:val="22"/>
              </w:rPr>
            </w:pPr>
            <w:r w:rsidRPr="000511DD">
              <w:rPr>
                <w:b/>
                <w:sz w:val="22"/>
                <w:szCs w:val="22"/>
              </w:rPr>
              <w:t>Uzskatāms par saskaņotu. Latvijas Lielo pilsētu asociācijas pārstāvji nepiedalījās 2019.gada 21.jūnija saskaņošanas sanāksmē.</w:t>
            </w:r>
          </w:p>
        </w:tc>
        <w:tc>
          <w:tcPr>
            <w:tcW w:w="2693" w:type="dxa"/>
            <w:tcBorders>
              <w:top w:val="single" w:sz="4" w:space="0" w:color="auto"/>
              <w:left w:val="single" w:sz="4" w:space="0" w:color="auto"/>
              <w:bottom w:val="single" w:sz="4" w:space="0" w:color="auto"/>
            </w:tcBorders>
          </w:tcPr>
          <w:p w14:paraId="7D0B7C9F" w14:textId="77777777" w:rsidR="00E078C4" w:rsidRPr="000511DD" w:rsidRDefault="00E078C4" w:rsidP="00E078C4">
            <w:pPr>
              <w:contextualSpacing/>
              <w:jc w:val="both"/>
              <w:rPr>
                <w:bCs/>
                <w:sz w:val="22"/>
                <w:szCs w:val="22"/>
              </w:rPr>
            </w:pPr>
            <w:r w:rsidRPr="000511DD">
              <w:rPr>
                <w:bCs/>
                <w:sz w:val="22"/>
                <w:szCs w:val="22"/>
              </w:rPr>
              <w:t>3. 10.pantā:</w:t>
            </w:r>
          </w:p>
          <w:p w14:paraId="3CB8E5E2" w14:textId="77777777" w:rsidR="00E078C4" w:rsidRPr="000511DD" w:rsidRDefault="00E078C4" w:rsidP="00E078C4">
            <w:pPr>
              <w:contextualSpacing/>
              <w:jc w:val="both"/>
              <w:rPr>
                <w:bCs/>
                <w:sz w:val="22"/>
                <w:szCs w:val="22"/>
                <w:u w:val="single"/>
              </w:rPr>
            </w:pPr>
          </w:p>
          <w:p w14:paraId="79A6EA46" w14:textId="5DDF6338" w:rsidR="00E078C4" w:rsidRPr="000511DD" w:rsidRDefault="00E078C4" w:rsidP="00E078C4">
            <w:pPr>
              <w:contextualSpacing/>
              <w:jc w:val="both"/>
              <w:rPr>
                <w:bCs/>
                <w:sz w:val="22"/>
                <w:szCs w:val="22"/>
              </w:rPr>
            </w:pPr>
          </w:p>
          <w:p w14:paraId="5AAB361F" w14:textId="0F7FE836" w:rsidR="00E078C4" w:rsidRPr="000511DD" w:rsidRDefault="00E078C4" w:rsidP="00E078C4">
            <w:pPr>
              <w:contextualSpacing/>
              <w:jc w:val="both"/>
              <w:rPr>
                <w:bCs/>
                <w:sz w:val="22"/>
                <w:szCs w:val="22"/>
              </w:rPr>
            </w:pPr>
            <w:r w:rsidRPr="000511DD">
              <w:rPr>
                <w:bCs/>
                <w:sz w:val="22"/>
                <w:szCs w:val="22"/>
              </w:rPr>
              <w:t>“(</w:t>
            </w:r>
            <w:r w:rsidR="003B25CF" w:rsidRPr="000511DD">
              <w:rPr>
                <w:bCs/>
                <w:sz w:val="22"/>
                <w:szCs w:val="22"/>
              </w:rPr>
              <w:t>11</w:t>
            </w:r>
            <w:r w:rsidRPr="000511DD">
              <w:rPr>
                <w:bCs/>
                <w:sz w:val="22"/>
                <w:szCs w:val="22"/>
              </w:rPr>
              <w:t xml:space="preserve">) Ja lielais uzņēmums plāno vai uzsācis esošas ēkas pārbūvi, atjaunošanu vai esošas ēkas nojaukšanu un jaunas ēkas būvniecību un šajā ēkā tiek patērēti 90 (vai vairāk) procenti no lielā uzņēmuma kopējā enerģijas patēriņa, tas šā panta piektajā daļā noteikto pienākumu var izpildīt, </w:t>
            </w:r>
            <w:r w:rsidRPr="000511DD">
              <w:rPr>
                <w:bCs/>
                <w:sz w:val="22"/>
                <w:szCs w:val="22"/>
              </w:rPr>
              <w:lastRenderedPageBreak/>
              <w:t>iesniedzot atbildīgajai ministrijai:</w:t>
            </w:r>
          </w:p>
          <w:p w14:paraId="754829D6" w14:textId="77777777" w:rsidR="00E078C4" w:rsidRPr="000511DD" w:rsidRDefault="00E078C4" w:rsidP="00E078C4">
            <w:pPr>
              <w:contextualSpacing/>
              <w:jc w:val="both"/>
              <w:rPr>
                <w:bCs/>
                <w:sz w:val="22"/>
                <w:szCs w:val="22"/>
              </w:rPr>
            </w:pPr>
            <w:r w:rsidRPr="000511DD">
              <w:rPr>
                <w:bCs/>
                <w:sz w:val="22"/>
                <w:szCs w:val="22"/>
              </w:rPr>
              <w:t>1) līdz šā panta piektajā daļā noteiktajam termiņam, būvprojektā noteiktos ēkas energoefektivitātes rādītājus saskaņā ar normatīvajiem aktiem ēkas energoefektivitātes aprēķina metodes jomā;</w:t>
            </w:r>
          </w:p>
          <w:p w14:paraId="6C79EA21" w14:textId="77777777" w:rsidR="00E078C4" w:rsidRPr="000511DD" w:rsidRDefault="00E078C4" w:rsidP="00E078C4">
            <w:pPr>
              <w:contextualSpacing/>
              <w:jc w:val="both"/>
              <w:rPr>
                <w:bCs/>
                <w:sz w:val="22"/>
                <w:szCs w:val="22"/>
              </w:rPr>
            </w:pPr>
            <w:r w:rsidRPr="000511DD">
              <w:rPr>
                <w:bCs/>
                <w:sz w:val="22"/>
                <w:szCs w:val="22"/>
              </w:rPr>
              <w:t xml:space="preserve">2) 30 darba dienu laikā pēc būves nodošanas ekspluatācijā, informāciju par datumu kurā, ēkas pagaidu </w:t>
            </w:r>
            <w:proofErr w:type="spellStart"/>
            <w:r w:rsidRPr="000511DD">
              <w:rPr>
                <w:bCs/>
                <w:sz w:val="22"/>
                <w:szCs w:val="22"/>
              </w:rPr>
              <w:t>energosertifikāts</w:t>
            </w:r>
            <w:proofErr w:type="spellEnd"/>
            <w:r w:rsidRPr="000511DD">
              <w:rPr>
                <w:bCs/>
                <w:sz w:val="22"/>
                <w:szCs w:val="22"/>
              </w:rPr>
              <w:t xml:space="preserve"> ir reģistrēts ēku </w:t>
            </w:r>
            <w:proofErr w:type="spellStart"/>
            <w:r w:rsidRPr="000511DD">
              <w:rPr>
                <w:bCs/>
                <w:sz w:val="22"/>
                <w:szCs w:val="22"/>
              </w:rPr>
              <w:t>energosertifikātu</w:t>
            </w:r>
            <w:proofErr w:type="spellEnd"/>
            <w:r w:rsidRPr="000511DD">
              <w:rPr>
                <w:bCs/>
                <w:sz w:val="22"/>
                <w:szCs w:val="22"/>
              </w:rPr>
              <w:t xml:space="preserve"> reģistrā.</w:t>
            </w:r>
          </w:p>
          <w:p w14:paraId="1C17E9B4" w14:textId="38FC1CE9" w:rsidR="00E078C4" w:rsidRPr="000511DD" w:rsidRDefault="00E078C4" w:rsidP="00E078C4">
            <w:pPr>
              <w:contextualSpacing/>
              <w:jc w:val="both"/>
              <w:rPr>
                <w:bCs/>
                <w:sz w:val="22"/>
                <w:szCs w:val="22"/>
              </w:rPr>
            </w:pPr>
            <w:r w:rsidRPr="000511DD">
              <w:rPr>
                <w:bCs/>
                <w:sz w:val="22"/>
                <w:szCs w:val="22"/>
              </w:rPr>
              <w:t>(1</w:t>
            </w:r>
            <w:r w:rsidR="003B25CF" w:rsidRPr="000511DD">
              <w:rPr>
                <w:bCs/>
                <w:sz w:val="22"/>
                <w:szCs w:val="22"/>
              </w:rPr>
              <w:t>2</w:t>
            </w:r>
            <w:r w:rsidRPr="000511DD">
              <w:rPr>
                <w:bCs/>
                <w:sz w:val="22"/>
                <w:szCs w:val="22"/>
              </w:rPr>
              <w:t xml:space="preserve">) Lielais uzņēmums līdz šā panta devītajā daļā minētā ēkas pagaidu </w:t>
            </w:r>
            <w:proofErr w:type="spellStart"/>
            <w:r w:rsidRPr="000511DD">
              <w:rPr>
                <w:bCs/>
                <w:sz w:val="22"/>
                <w:szCs w:val="22"/>
              </w:rPr>
              <w:t>energosertifikāta</w:t>
            </w:r>
            <w:proofErr w:type="spellEnd"/>
            <w:r w:rsidRPr="000511DD">
              <w:rPr>
                <w:bCs/>
                <w:sz w:val="22"/>
                <w:szCs w:val="22"/>
              </w:rPr>
              <w:t xml:space="preserve"> derīguma termiņa beigām ziņo atbildīgajai ministrijai par </w:t>
            </w:r>
            <w:proofErr w:type="spellStart"/>
            <w:r w:rsidRPr="000511DD">
              <w:rPr>
                <w:bCs/>
                <w:sz w:val="22"/>
                <w:szCs w:val="22"/>
              </w:rPr>
              <w:t>energoaudita</w:t>
            </w:r>
            <w:proofErr w:type="spellEnd"/>
            <w:r w:rsidRPr="000511DD">
              <w:rPr>
                <w:bCs/>
                <w:sz w:val="22"/>
                <w:szCs w:val="22"/>
              </w:rPr>
              <w:t xml:space="preserve"> veikšanu vai sertificētas </w:t>
            </w:r>
            <w:proofErr w:type="spellStart"/>
            <w:r w:rsidRPr="000511DD">
              <w:rPr>
                <w:bCs/>
                <w:sz w:val="22"/>
                <w:szCs w:val="22"/>
              </w:rPr>
              <w:t>energopārvaldības</w:t>
            </w:r>
            <w:proofErr w:type="spellEnd"/>
            <w:r w:rsidRPr="000511DD">
              <w:rPr>
                <w:bCs/>
                <w:sz w:val="22"/>
                <w:szCs w:val="22"/>
              </w:rPr>
              <w:t xml:space="preserve"> sistēmas ieviešanu.</w:t>
            </w:r>
          </w:p>
          <w:p w14:paraId="3AFD9AD8" w14:textId="3AEDE073" w:rsidR="00E078C4" w:rsidRPr="000511DD" w:rsidRDefault="00E078C4" w:rsidP="00E078C4">
            <w:pPr>
              <w:contextualSpacing/>
              <w:jc w:val="both"/>
              <w:rPr>
                <w:bCs/>
                <w:sz w:val="22"/>
                <w:szCs w:val="22"/>
              </w:rPr>
            </w:pPr>
            <w:r w:rsidRPr="000511DD">
              <w:rPr>
                <w:bCs/>
                <w:sz w:val="22"/>
                <w:szCs w:val="22"/>
              </w:rPr>
              <w:t>(1</w:t>
            </w:r>
            <w:r w:rsidR="003B25CF" w:rsidRPr="000511DD">
              <w:rPr>
                <w:bCs/>
                <w:sz w:val="22"/>
                <w:szCs w:val="22"/>
              </w:rPr>
              <w:t>3</w:t>
            </w:r>
            <w:r w:rsidRPr="000511DD">
              <w:rPr>
                <w:bCs/>
                <w:sz w:val="22"/>
                <w:szCs w:val="22"/>
              </w:rPr>
              <w:t>) Ja lielais uzņēmums nav izpildījis šā panta piektās daļas prasības, atbildīgā ministrija pieņem lēmumu par pienākumu lielajam uzņēmumam sešu mēnešu laikā nodrošināt minēto likuma prasību izpildi.”</w:t>
            </w:r>
          </w:p>
          <w:p w14:paraId="72364F64" w14:textId="77777777" w:rsidR="00E078C4" w:rsidRPr="000511DD" w:rsidRDefault="00E078C4" w:rsidP="00E078C4">
            <w:pPr>
              <w:pStyle w:val="NoSpacing"/>
              <w:ind w:firstLine="288"/>
              <w:contextualSpacing/>
              <w:rPr>
                <w:sz w:val="22"/>
                <w:szCs w:val="22"/>
              </w:rPr>
            </w:pPr>
          </w:p>
        </w:tc>
      </w:tr>
      <w:tr w:rsidR="00E078C4" w:rsidRPr="000511DD" w14:paraId="2980EA5C" w14:textId="77777777" w:rsidTr="000E2D0A">
        <w:tc>
          <w:tcPr>
            <w:tcW w:w="675" w:type="dxa"/>
            <w:tcBorders>
              <w:top w:val="single" w:sz="6" w:space="0" w:color="000000"/>
              <w:left w:val="single" w:sz="6" w:space="0" w:color="000000"/>
              <w:bottom w:val="single" w:sz="6" w:space="0" w:color="000000"/>
              <w:right w:val="single" w:sz="6" w:space="0" w:color="000000"/>
            </w:tcBorders>
          </w:tcPr>
          <w:p w14:paraId="763088CB" w14:textId="52C87265" w:rsidR="00E078C4" w:rsidRPr="000511DD" w:rsidRDefault="002D728F" w:rsidP="00E078C4">
            <w:pPr>
              <w:pStyle w:val="naisc"/>
              <w:spacing w:before="0" w:after="0"/>
              <w:contextualSpacing/>
              <w:jc w:val="both"/>
              <w:rPr>
                <w:sz w:val="22"/>
                <w:szCs w:val="22"/>
              </w:rPr>
            </w:pPr>
            <w:r w:rsidRPr="000511DD">
              <w:rPr>
                <w:sz w:val="22"/>
                <w:szCs w:val="22"/>
              </w:rPr>
              <w:lastRenderedPageBreak/>
              <w:t>12</w:t>
            </w:r>
            <w:r w:rsidR="00E078C4"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51AB8CAF" w14:textId="77777777" w:rsidR="00E078C4" w:rsidRPr="000511DD" w:rsidRDefault="00E078C4" w:rsidP="00F5087F">
            <w:pPr>
              <w:pStyle w:val="NoSpacing"/>
              <w:ind w:firstLine="0"/>
              <w:contextualSpacing/>
              <w:rPr>
                <w:bCs/>
                <w:color w:val="000000" w:themeColor="text1"/>
                <w:sz w:val="22"/>
                <w:szCs w:val="22"/>
                <w:lang w:eastAsia="lv-LV"/>
              </w:rPr>
            </w:pPr>
            <w:r w:rsidRPr="000511DD">
              <w:rPr>
                <w:bCs/>
                <w:color w:val="000000" w:themeColor="text1"/>
                <w:sz w:val="22"/>
                <w:szCs w:val="22"/>
                <w:lang w:eastAsia="lv-LV"/>
              </w:rPr>
              <w:t>4. 12.pantā:</w:t>
            </w:r>
          </w:p>
          <w:p w14:paraId="3D40F76E" w14:textId="77777777" w:rsidR="00E078C4" w:rsidRPr="000511DD" w:rsidRDefault="00E078C4" w:rsidP="00E078C4">
            <w:pPr>
              <w:pStyle w:val="NoSpacing"/>
              <w:ind w:firstLine="0"/>
              <w:contextualSpacing/>
              <w:rPr>
                <w:color w:val="000000" w:themeColor="text1"/>
                <w:sz w:val="22"/>
                <w:szCs w:val="22"/>
              </w:rPr>
            </w:pPr>
          </w:p>
          <w:p w14:paraId="00611959" w14:textId="77777777" w:rsidR="00E078C4" w:rsidRPr="000511DD" w:rsidRDefault="00E078C4" w:rsidP="00F5087F">
            <w:pPr>
              <w:pStyle w:val="NoSpacing"/>
              <w:ind w:firstLine="0"/>
              <w:contextualSpacing/>
              <w:rPr>
                <w:color w:val="000000" w:themeColor="text1"/>
                <w:sz w:val="22"/>
                <w:szCs w:val="22"/>
              </w:rPr>
            </w:pPr>
            <w:r w:rsidRPr="000511DD">
              <w:rPr>
                <w:color w:val="000000" w:themeColor="text1"/>
                <w:sz w:val="22"/>
                <w:szCs w:val="22"/>
              </w:rPr>
              <w:t>papildināt pirmo daļu ar trešo teikumu šādā redakcijā:</w:t>
            </w:r>
          </w:p>
          <w:p w14:paraId="28160B67" w14:textId="77777777" w:rsidR="00E078C4" w:rsidRPr="000511DD" w:rsidRDefault="00E078C4" w:rsidP="00E078C4">
            <w:pPr>
              <w:pStyle w:val="NoSpacing"/>
              <w:ind w:firstLine="0"/>
              <w:contextualSpacing/>
              <w:rPr>
                <w:color w:val="000000" w:themeColor="text1"/>
                <w:sz w:val="22"/>
                <w:szCs w:val="22"/>
                <w:lang w:eastAsia="lv-LV"/>
              </w:rPr>
            </w:pPr>
          </w:p>
          <w:p w14:paraId="3EFCD72C" w14:textId="70C03E5E" w:rsidR="00E078C4" w:rsidRPr="000511DD" w:rsidRDefault="00E078C4" w:rsidP="00E078C4">
            <w:pPr>
              <w:pStyle w:val="NoSpacing"/>
              <w:ind w:firstLine="0"/>
              <w:contextualSpacing/>
              <w:rPr>
                <w:bCs/>
                <w:color w:val="000000" w:themeColor="text1"/>
                <w:sz w:val="22"/>
                <w:szCs w:val="22"/>
                <w:lang w:eastAsia="lv-LV"/>
              </w:rPr>
            </w:pPr>
            <w:r w:rsidRPr="000511DD">
              <w:rPr>
                <w:bCs/>
                <w:color w:val="000000" w:themeColor="text1"/>
                <w:sz w:val="22"/>
                <w:szCs w:val="22"/>
              </w:rPr>
              <w:t>“</w:t>
            </w:r>
            <w:r w:rsidRPr="000511DD">
              <w:rPr>
                <w:color w:val="000000" w:themeColor="text1"/>
                <w:sz w:val="22"/>
                <w:szCs w:val="22"/>
              </w:rPr>
              <w:t>Minētais lielā elektroenerģijas patērētāja noteikšanas kritērijs neattiecas uz sadales sistēmas operatoriem, kuri ir saņēmuši licenci elektroenerģijas sadalei Sabiedrisko pakalpojumu regulēšanas komisijā un ir iekļauti sadales sistēmas operatoru licenču sarakstā, un dzīvojamo namu pārvaldniekiem, kuri ir reģistrējušies Būvniecības informācijas sistēmas Dzīvojamo māju pārvaldnieku reģistrā.”;</w:t>
            </w:r>
          </w:p>
        </w:tc>
        <w:tc>
          <w:tcPr>
            <w:tcW w:w="4562" w:type="dxa"/>
            <w:tcBorders>
              <w:top w:val="single" w:sz="6" w:space="0" w:color="000000"/>
              <w:left w:val="single" w:sz="6" w:space="0" w:color="000000"/>
              <w:bottom w:val="single" w:sz="6" w:space="0" w:color="000000"/>
              <w:right w:val="single" w:sz="6" w:space="0" w:color="000000"/>
            </w:tcBorders>
          </w:tcPr>
          <w:p w14:paraId="05F39011" w14:textId="77777777" w:rsidR="00E078C4" w:rsidRPr="000511DD" w:rsidRDefault="00E078C4" w:rsidP="00E078C4">
            <w:pPr>
              <w:pStyle w:val="naisc"/>
              <w:spacing w:before="0" w:after="0"/>
              <w:contextualSpacing/>
              <w:jc w:val="both"/>
              <w:rPr>
                <w:b/>
                <w:sz w:val="22"/>
                <w:szCs w:val="22"/>
              </w:rPr>
            </w:pPr>
            <w:r w:rsidRPr="000511DD">
              <w:rPr>
                <w:b/>
                <w:sz w:val="22"/>
                <w:szCs w:val="22"/>
              </w:rPr>
              <w:t>Sadales tīkls</w:t>
            </w:r>
          </w:p>
          <w:p w14:paraId="6BEA9EB6" w14:textId="77777777" w:rsidR="00E078C4" w:rsidRPr="000511DD" w:rsidRDefault="00E078C4" w:rsidP="00E078C4">
            <w:pPr>
              <w:pStyle w:val="naisc"/>
              <w:spacing w:before="0" w:after="0"/>
              <w:contextualSpacing/>
              <w:jc w:val="both"/>
              <w:rPr>
                <w:b/>
                <w:sz w:val="22"/>
                <w:szCs w:val="22"/>
              </w:rPr>
            </w:pPr>
            <w:r w:rsidRPr="000511DD">
              <w:rPr>
                <w:b/>
                <w:sz w:val="22"/>
                <w:szCs w:val="22"/>
              </w:rPr>
              <w:t>(2019.gada 30.janvāra atzinums)</w:t>
            </w:r>
          </w:p>
          <w:p w14:paraId="22D79159" w14:textId="77777777" w:rsidR="00E078C4" w:rsidRPr="000511DD" w:rsidRDefault="00E078C4" w:rsidP="00E078C4">
            <w:pPr>
              <w:pStyle w:val="naisc"/>
              <w:spacing w:before="0" w:after="0"/>
              <w:contextualSpacing/>
              <w:jc w:val="both"/>
              <w:rPr>
                <w:color w:val="000000"/>
                <w:sz w:val="22"/>
                <w:szCs w:val="22"/>
              </w:rPr>
            </w:pPr>
          </w:p>
          <w:p w14:paraId="42EFC618" w14:textId="77777777" w:rsidR="00E078C4" w:rsidRPr="000511DD" w:rsidRDefault="00E078C4" w:rsidP="00E078C4">
            <w:pPr>
              <w:pStyle w:val="naisc"/>
              <w:spacing w:before="0" w:after="0"/>
              <w:ind w:firstLine="319"/>
              <w:contextualSpacing/>
              <w:jc w:val="both"/>
              <w:rPr>
                <w:sz w:val="22"/>
                <w:szCs w:val="22"/>
              </w:rPr>
            </w:pPr>
            <w:r w:rsidRPr="000511DD">
              <w:rPr>
                <w:color w:val="000000"/>
                <w:sz w:val="22"/>
                <w:szCs w:val="22"/>
              </w:rPr>
              <w:t>AS “Sadales tīkls” iebilst pret Likuma 12.panta pirmās daļas spēkā esošo redakciju un Likumprojekta 5.pantā piedāvāto Energoefektivitātes likuma 12. panta 9.</w:t>
            </w:r>
            <w:r w:rsidRPr="000511DD">
              <w:rPr>
                <w:color w:val="000000"/>
                <w:sz w:val="22"/>
                <w:szCs w:val="22"/>
                <w:vertAlign w:val="superscript"/>
              </w:rPr>
              <w:t xml:space="preserve">1 </w:t>
            </w:r>
            <w:r w:rsidRPr="000511DD">
              <w:rPr>
                <w:color w:val="000000"/>
                <w:sz w:val="22"/>
                <w:szCs w:val="22"/>
              </w:rPr>
              <w:t>daļas formulējumu, ar ko paredz pienākumus komersantam “</w:t>
            </w:r>
            <w:r w:rsidRPr="000511DD">
              <w:rPr>
                <w:i/>
                <w:iCs/>
                <w:color w:val="000000"/>
                <w:sz w:val="22"/>
                <w:szCs w:val="22"/>
              </w:rPr>
              <w:t>kurš pēc sistēmas operatoru sniegtajiem komersantu ikgadējiem elektroenerģijas patēriņa datiem ir lielais elektroenerģijas patērētājs, bet (..)</w:t>
            </w:r>
            <w:r w:rsidRPr="000511DD">
              <w:rPr>
                <w:color w:val="000000"/>
                <w:sz w:val="22"/>
                <w:szCs w:val="22"/>
              </w:rPr>
              <w:t xml:space="preserve">”. AS “Sadales tīkls” norāda, ka sistēmas operatoram nav informācijas par komersantam piegādātās elektroenerģijas izlietojuma mērķi un sistēmas operators, tikai ņemot vērā piegādātās elektroenerģijas apjomu, nevar būt persona, kas piešķir “lielā elektroenerģijas patērētāja” statusu. AS “Sadales tīkls” kā sistēmas operators var sniegt informāciju par visiem sistēmas lietotājiem, kuru patērētās elektroenerģijas apjoms ir lielāks nekā 500 </w:t>
            </w:r>
            <w:proofErr w:type="spellStart"/>
            <w:r w:rsidRPr="000511DD">
              <w:rPr>
                <w:color w:val="000000"/>
                <w:sz w:val="22"/>
                <w:szCs w:val="22"/>
              </w:rPr>
              <w:t>MWh</w:t>
            </w:r>
            <w:proofErr w:type="spellEnd"/>
            <w:r w:rsidRPr="000511DD">
              <w:rPr>
                <w:color w:val="000000"/>
                <w:sz w:val="22"/>
                <w:szCs w:val="22"/>
              </w:rPr>
              <w:t xml:space="preserve">, bet mūsuprāt, lēmums par lielā elektroenerģijas patērētāja statusa piešķiršanu būtu jāpieņem Ekonomikas ministrijai, pamatojoties uz sistēmas operatora sniegto informāciju par piegādātās elektroenerģijas apjomu un lietotāja sniegto informāciju par elektroenerģijas izlietojumu. AS “Sadales tīkls” nav pieejama informācija par to, kāds apjoms no tīkla saņemtās elektroenerģijas ir izlietots attiecīgā lietotāja paša vajadzībām un kāds apjoms nodots </w:t>
            </w:r>
            <w:proofErr w:type="spellStart"/>
            <w:r w:rsidRPr="000511DD">
              <w:rPr>
                <w:color w:val="000000"/>
                <w:sz w:val="22"/>
                <w:szCs w:val="22"/>
              </w:rPr>
              <w:t>apakšlietotājiem</w:t>
            </w:r>
            <w:proofErr w:type="spellEnd"/>
            <w:r w:rsidRPr="000511DD">
              <w:rPr>
                <w:color w:val="000000"/>
                <w:sz w:val="22"/>
                <w:szCs w:val="22"/>
              </w:rPr>
              <w:t xml:space="preserve">. AS “Sadales tīkls” norāda, ka 500 </w:t>
            </w:r>
            <w:proofErr w:type="spellStart"/>
            <w:r w:rsidRPr="000511DD">
              <w:rPr>
                <w:color w:val="000000"/>
                <w:sz w:val="22"/>
                <w:szCs w:val="22"/>
              </w:rPr>
              <w:t>MWh</w:t>
            </w:r>
            <w:proofErr w:type="spellEnd"/>
            <w:r w:rsidRPr="000511DD">
              <w:rPr>
                <w:color w:val="000000"/>
                <w:sz w:val="22"/>
                <w:szCs w:val="22"/>
              </w:rPr>
              <w:t xml:space="preserve"> slieksnis tiek pārsniegts arī atsevišķu fizisko personu </w:t>
            </w:r>
            <w:proofErr w:type="spellStart"/>
            <w:r w:rsidRPr="000511DD">
              <w:rPr>
                <w:color w:val="000000"/>
                <w:sz w:val="22"/>
                <w:szCs w:val="22"/>
              </w:rPr>
              <w:t>pieslēgumos</w:t>
            </w:r>
            <w:proofErr w:type="spellEnd"/>
            <w:r w:rsidRPr="000511DD">
              <w:rPr>
                <w:color w:val="000000"/>
                <w:sz w:val="22"/>
                <w:szCs w:val="22"/>
              </w:rPr>
              <w:t xml:space="preserve">, ne tikai komersantu </w:t>
            </w:r>
            <w:proofErr w:type="spellStart"/>
            <w:r w:rsidRPr="000511DD">
              <w:rPr>
                <w:color w:val="000000"/>
                <w:sz w:val="22"/>
                <w:szCs w:val="22"/>
              </w:rPr>
              <w:t>pieslēgumos</w:t>
            </w:r>
            <w:proofErr w:type="spellEnd"/>
            <w:r w:rsidRPr="000511DD">
              <w:rPr>
                <w:color w:val="000000"/>
                <w:sz w:val="22"/>
                <w:szCs w:val="22"/>
              </w:rPr>
              <w:t xml:space="preserve">. Lai gan energoefektivitātes pienākuma shēma attiecināma uz komersantiem, ir </w:t>
            </w:r>
            <w:r w:rsidRPr="000511DD">
              <w:rPr>
                <w:color w:val="000000"/>
                <w:sz w:val="22"/>
                <w:szCs w:val="22"/>
              </w:rPr>
              <w:lastRenderedPageBreak/>
              <w:t xml:space="preserve">gadījumi, kad objekta elektroapgādes līgums noslēgts uz fiziskas personas vārda, kura iznomā objektu komersantiem, kas ir patiesie elektroenerģijas galapatērētāji. Saņemot datus par visiem sistēmas lietotājiem ar patēriņu virs 500 </w:t>
            </w:r>
            <w:proofErr w:type="spellStart"/>
            <w:r w:rsidRPr="000511DD">
              <w:rPr>
                <w:color w:val="000000"/>
                <w:sz w:val="22"/>
                <w:szCs w:val="22"/>
              </w:rPr>
              <w:t>MWh</w:t>
            </w:r>
            <w:proofErr w:type="spellEnd"/>
            <w:r w:rsidRPr="000511DD">
              <w:rPr>
                <w:color w:val="000000"/>
                <w:sz w:val="22"/>
                <w:szCs w:val="22"/>
              </w:rPr>
              <w:t>, Ekonomikas ministrijai būs iespēja pārbaudīt informāciju.</w:t>
            </w:r>
          </w:p>
          <w:p w14:paraId="038F5A7E" w14:textId="77777777" w:rsidR="00E078C4" w:rsidRPr="000511DD" w:rsidRDefault="00E078C4" w:rsidP="00E078C4">
            <w:pPr>
              <w:keepLines/>
              <w:autoSpaceDE w:val="0"/>
              <w:autoSpaceDN w:val="0"/>
              <w:adjustRightInd w:val="0"/>
              <w:ind w:firstLine="319"/>
              <w:contextualSpacing/>
              <w:jc w:val="both"/>
              <w:rPr>
                <w:color w:val="000000"/>
                <w:sz w:val="22"/>
                <w:szCs w:val="22"/>
              </w:rPr>
            </w:pPr>
            <w:r w:rsidRPr="000511DD">
              <w:rPr>
                <w:color w:val="000000"/>
                <w:sz w:val="22"/>
                <w:szCs w:val="22"/>
              </w:rPr>
              <w:t xml:space="preserve">AS “Sadales tīkls” ierosina precizēt lielā elektroenerģijas patērētāja definīciju Likuma 12. panta pirmajā daļā un precizēt Likumprojektā piedāvāto trešā teikuma redakciju, izsakot Likuma 12.panta pirmo daļu šādā redakcijā: </w:t>
            </w:r>
          </w:p>
          <w:p w14:paraId="04D77D8B" w14:textId="2D8F4A19" w:rsidR="00E078C4" w:rsidRPr="000511DD" w:rsidRDefault="00E078C4" w:rsidP="00E078C4">
            <w:pPr>
              <w:pStyle w:val="naisc"/>
              <w:spacing w:before="0" w:after="0"/>
              <w:contextualSpacing/>
              <w:jc w:val="both"/>
              <w:rPr>
                <w:b/>
                <w:sz w:val="22"/>
                <w:szCs w:val="22"/>
              </w:rPr>
            </w:pPr>
            <w:r w:rsidRPr="000511DD">
              <w:rPr>
                <w:iCs/>
                <w:color w:val="000000"/>
                <w:sz w:val="22"/>
                <w:szCs w:val="22"/>
              </w:rPr>
              <w:t xml:space="preserve">“(1) Lielais elektroenerģijas patērētājs ir komersants, kura ikgadējais elektroenerģijas </w:t>
            </w:r>
            <w:proofErr w:type="spellStart"/>
            <w:r w:rsidRPr="000511DD">
              <w:rPr>
                <w:b/>
                <w:bCs/>
                <w:iCs/>
                <w:color w:val="000000"/>
                <w:sz w:val="22"/>
                <w:szCs w:val="22"/>
                <w:u w:val="single"/>
              </w:rPr>
              <w:t>galapatēriņš</w:t>
            </w:r>
            <w:proofErr w:type="spellEnd"/>
            <w:r w:rsidRPr="000511DD">
              <w:rPr>
                <w:iCs/>
                <w:color w:val="000000"/>
                <w:sz w:val="22"/>
                <w:szCs w:val="22"/>
              </w:rPr>
              <w:t xml:space="preserve"> pārsniedz 500 megavatstundas. </w:t>
            </w:r>
            <w:r w:rsidRPr="000511DD">
              <w:rPr>
                <w:b/>
                <w:bCs/>
                <w:iCs/>
                <w:color w:val="000000"/>
                <w:sz w:val="22"/>
                <w:szCs w:val="22"/>
                <w:u w:val="single"/>
              </w:rPr>
              <w:t>Lielā elektroenerģijas patērētāja statuss nav attiecināms</w:t>
            </w:r>
            <w:r w:rsidRPr="000511DD">
              <w:rPr>
                <w:iCs/>
                <w:color w:val="000000"/>
                <w:sz w:val="22"/>
                <w:szCs w:val="22"/>
              </w:rPr>
              <w:t xml:space="preserve"> uz sadales sistēmas operatoriem, kuri ir saņēmuši licenci elektroenerģijas sadalei Sabiedrisko pakalpojumu regulēšanas komisijā un ir iekļauti sadales sistēmas operatoru licenču sarakstā, un dzīvojamo namu pārvaldniekiem, kuri ir reģistrējušies Būvniecības informācijas sistēmas Dzīvojamo māju pārvaldnieku reģistrā.”.</w:t>
            </w:r>
          </w:p>
        </w:tc>
        <w:tc>
          <w:tcPr>
            <w:tcW w:w="3234" w:type="dxa"/>
            <w:gridSpan w:val="2"/>
            <w:tcBorders>
              <w:top w:val="single" w:sz="6" w:space="0" w:color="000000"/>
              <w:left w:val="single" w:sz="6" w:space="0" w:color="000000"/>
              <w:bottom w:val="single" w:sz="6" w:space="0" w:color="000000"/>
              <w:right w:val="single" w:sz="6" w:space="0" w:color="000000"/>
            </w:tcBorders>
          </w:tcPr>
          <w:p w14:paraId="6A4404DF" w14:textId="77777777" w:rsidR="00E078C4" w:rsidRPr="000511DD" w:rsidRDefault="00E078C4" w:rsidP="00E078C4">
            <w:pPr>
              <w:pStyle w:val="naisc"/>
              <w:spacing w:before="0" w:after="0"/>
              <w:ind w:firstLine="5"/>
              <w:contextualSpacing/>
              <w:jc w:val="both"/>
              <w:rPr>
                <w:b/>
                <w:sz w:val="22"/>
                <w:szCs w:val="22"/>
              </w:rPr>
            </w:pPr>
            <w:r w:rsidRPr="000511DD">
              <w:rPr>
                <w:b/>
                <w:sz w:val="22"/>
                <w:szCs w:val="22"/>
              </w:rPr>
              <w:lastRenderedPageBreak/>
              <w:t>Ņemts vērā</w:t>
            </w:r>
          </w:p>
          <w:p w14:paraId="59F7E6B5" w14:textId="77777777" w:rsidR="00E078C4" w:rsidRPr="000511DD" w:rsidRDefault="00E078C4" w:rsidP="00E078C4">
            <w:pPr>
              <w:pStyle w:val="naisc"/>
              <w:spacing w:before="0" w:after="0"/>
              <w:ind w:firstLine="5"/>
              <w:contextualSpacing/>
              <w:jc w:val="both"/>
              <w:rPr>
                <w:b/>
                <w:sz w:val="22"/>
                <w:szCs w:val="22"/>
              </w:rPr>
            </w:pPr>
          </w:p>
        </w:tc>
        <w:tc>
          <w:tcPr>
            <w:tcW w:w="2693" w:type="dxa"/>
            <w:tcBorders>
              <w:top w:val="single" w:sz="4" w:space="0" w:color="auto"/>
              <w:left w:val="single" w:sz="4" w:space="0" w:color="auto"/>
              <w:bottom w:val="single" w:sz="4" w:space="0" w:color="auto"/>
            </w:tcBorders>
          </w:tcPr>
          <w:p w14:paraId="5047DF15" w14:textId="77777777" w:rsidR="00E078C4" w:rsidRPr="000511DD" w:rsidRDefault="00E078C4" w:rsidP="00F5087F">
            <w:pPr>
              <w:shd w:val="clear" w:color="auto" w:fill="FFFFFF"/>
              <w:contextualSpacing/>
              <w:jc w:val="both"/>
              <w:rPr>
                <w:sz w:val="22"/>
                <w:szCs w:val="22"/>
                <w:shd w:val="clear" w:color="auto" w:fill="FFFFFF"/>
              </w:rPr>
            </w:pPr>
            <w:r w:rsidRPr="000511DD">
              <w:rPr>
                <w:sz w:val="22"/>
                <w:szCs w:val="22"/>
                <w:shd w:val="clear" w:color="auto" w:fill="FFFFFF"/>
              </w:rPr>
              <w:t>4. 12.pantā</w:t>
            </w:r>
          </w:p>
          <w:p w14:paraId="70460BFB" w14:textId="77777777" w:rsidR="00E078C4" w:rsidRPr="000511DD" w:rsidRDefault="00E078C4" w:rsidP="00E078C4">
            <w:pPr>
              <w:shd w:val="clear" w:color="auto" w:fill="FFFFFF"/>
              <w:contextualSpacing/>
              <w:jc w:val="both"/>
              <w:rPr>
                <w:sz w:val="22"/>
                <w:szCs w:val="22"/>
                <w:shd w:val="clear" w:color="auto" w:fill="FFFFFF"/>
              </w:rPr>
            </w:pPr>
          </w:p>
          <w:p w14:paraId="4A4696D7" w14:textId="77777777" w:rsidR="00E078C4" w:rsidRPr="000511DD" w:rsidRDefault="00E078C4" w:rsidP="00F5087F">
            <w:pPr>
              <w:shd w:val="clear" w:color="auto" w:fill="FFFFFF"/>
              <w:contextualSpacing/>
              <w:jc w:val="both"/>
              <w:rPr>
                <w:sz w:val="22"/>
                <w:szCs w:val="22"/>
                <w:shd w:val="clear" w:color="auto" w:fill="FFFFFF"/>
              </w:rPr>
            </w:pPr>
            <w:r w:rsidRPr="000511DD">
              <w:rPr>
                <w:sz w:val="22"/>
                <w:szCs w:val="22"/>
                <w:shd w:val="clear" w:color="auto" w:fill="FFFFFF"/>
              </w:rPr>
              <w:t xml:space="preserve">Izteikt pirmo daļu šādā redakcijā: </w:t>
            </w:r>
          </w:p>
          <w:p w14:paraId="11159D49" w14:textId="77777777" w:rsidR="00E078C4" w:rsidRPr="000511DD" w:rsidRDefault="00E078C4" w:rsidP="00E078C4">
            <w:pPr>
              <w:shd w:val="clear" w:color="auto" w:fill="FFFFFF"/>
              <w:contextualSpacing/>
              <w:jc w:val="both"/>
              <w:rPr>
                <w:color w:val="414142"/>
                <w:sz w:val="22"/>
                <w:szCs w:val="22"/>
                <w:shd w:val="clear" w:color="auto" w:fill="FFFFFF"/>
              </w:rPr>
            </w:pPr>
          </w:p>
          <w:p w14:paraId="5CDA9760" w14:textId="53053A36" w:rsidR="00E078C4" w:rsidRPr="000511DD" w:rsidRDefault="00E078C4" w:rsidP="00E078C4">
            <w:pPr>
              <w:contextualSpacing/>
              <w:jc w:val="both"/>
              <w:rPr>
                <w:sz w:val="22"/>
                <w:szCs w:val="22"/>
              </w:rPr>
            </w:pPr>
            <w:r w:rsidRPr="000511DD">
              <w:rPr>
                <w:bCs/>
                <w:sz w:val="22"/>
                <w:szCs w:val="22"/>
              </w:rPr>
              <w:t xml:space="preserve">“(1) Lielais elektroenerģijas patērētājs ir komersants, kura ikgadējais elektroenerģijas </w:t>
            </w:r>
            <w:proofErr w:type="spellStart"/>
            <w:r w:rsidRPr="000511DD">
              <w:rPr>
                <w:bCs/>
                <w:sz w:val="22"/>
                <w:szCs w:val="22"/>
              </w:rPr>
              <w:t>galapatēriņš</w:t>
            </w:r>
            <w:proofErr w:type="spellEnd"/>
            <w:r w:rsidRPr="000511DD">
              <w:rPr>
                <w:bCs/>
                <w:sz w:val="22"/>
                <w:szCs w:val="22"/>
              </w:rPr>
              <w:t xml:space="preserve"> pārsniedz 500 megavatstundas divos kalendāros gados pēc kārtas, un kurš iekļauts lielo elektroenerģijas patērētāju sarakstā saskaņā ar šā panta vienpadsmito daļu. </w:t>
            </w:r>
            <w:r w:rsidRPr="000511DD">
              <w:rPr>
                <w:sz w:val="22"/>
                <w:szCs w:val="22"/>
              </w:rPr>
              <w:t>Minētais lielā elektroenerģijas patērētāja noteikšanas kritērijs neattiecas uz sadales sistēmas operatoriem, kuri ir saņēmuši licenci elektroenerģijas sadalei Sabiedrisko pakalpojumu regulēšanas komisijā un ir iekļauti sadales sistēmas operatoru licenču sarakstā, un dzīvojamo namu pārvaldniekiem, kuri ir reģistrējušies Būvniecības informācijas sistēmas Dzīvojamo māju pārvaldnieku reģistrā.”</w:t>
            </w:r>
          </w:p>
          <w:p w14:paraId="165A83D9" w14:textId="61C00284" w:rsidR="00E078C4" w:rsidRPr="000511DD" w:rsidRDefault="00E078C4" w:rsidP="00E078C4">
            <w:pPr>
              <w:contextualSpacing/>
              <w:jc w:val="both"/>
              <w:rPr>
                <w:bCs/>
                <w:color w:val="000000" w:themeColor="text1"/>
                <w:sz w:val="22"/>
                <w:szCs w:val="22"/>
              </w:rPr>
            </w:pPr>
          </w:p>
        </w:tc>
      </w:tr>
      <w:tr w:rsidR="00E078C4" w:rsidRPr="000511DD" w14:paraId="792E60A5" w14:textId="77777777" w:rsidTr="000E2D0A">
        <w:tc>
          <w:tcPr>
            <w:tcW w:w="675" w:type="dxa"/>
            <w:tcBorders>
              <w:top w:val="single" w:sz="6" w:space="0" w:color="000000"/>
              <w:left w:val="single" w:sz="6" w:space="0" w:color="000000"/>
              <w:bottom w:val="single" w:sz="6" w:space="0" w:color="000000"/>
              <w:right w:val="single" w:sz="6" w:space="0" w:color="000000"/>
            </w:tcBorders>
          </w:tcPr>
          <w:p w14:paraId="6EDB3622" w14:textId="6ED965A1" w:rsidR="00E078C4" w:rsidRPr="000511DD" w:rsidRDefault="00E078C4" w:rsidP="00E078C4">
            <w:pPr>
              <w:pStyle w:val="naisc"/>
              <w:spacing w:before="0" w:after="0"/>
              <w:contextualSpacing/>
              <w:jc w:val="both"/>
              <w:rPr>
                <w:sz w:val="22"/>
                <w:szCs w:val="22"/>
              </w:rPr>
            </w:pPr>
            <w:r w:rsidRPr="000511DD">
              <w:rPr>
                <w:sz w:val="22"/>
                <w:szCs w:val="22"/>
              </w:rPr>
              <w:t>1</w:t>
            </w:r>
            <w:r w:rsidR="002D728F" w:rsidRPr="000511DD">
              <w:rPr>
                <w:sz w:val="22"/>
                <w:szCs w:val="22"/>
              </w:rPr>
              <w:t>3</w:t>
            </w:r>
            <w:r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1B652F43" w14:textId="1BA3A20B" w:rsidR="00E078C4" w:rsidRPr="000511DD" w:rsidRDefault="00E078C4" w:rsidP="00E078C4">
            <w:pPr>
              <w:pStyle w:val="NoSpacing"/>
              <w:ind w:firstLine="318"/>
              <w:contextualSpacing/>
              <w:rPr>
                <w:sz w:val="22"/>
                <w:szCs w:val="22"/>
                <w:shd w:val="clear" w:color="auto" w:fill="FFFFFF"/>
              </w:rPr>
            </w:pPr>
            <w:r w:rsidRPr="000511DD">
              <w:rPr>
                <w:sz w:val="22"/>
                <w:szCs w:val="22"/>
                <w:shd w:val="clear" w:color="auto" w:fill="FFFFFF"/>
              </w:rPr>
              <w:t>Likuma 12.panta pirmā daļa:</w:t>
            </w:r>
          </w:p>
          <w:p w14:paraId="6AB8AC5D" w14:textId="62A2D228" w:rsidR="00E078C4" w:rsidRPr="000511DD" w:rsidRDefault="00E078C4" w:rsidP="00E078C4">
            <w:pPr>
              <w:pStyle w:val="NoSpacing"/>
              <w:ind w:firstLine="0"/>
              <w:contextualSpacing/>
              <w:rPr>
                <w:bCs/>
                <w:color w:val="000000" w:themeColor="text1"/>
                <w:sz w:val="22"/>
                <w:szCs w:val="22"/>
                <w:lang w:eastAsia="lv-LV"/>
              </w:rPr>
            </w:pPr>
            <w:r w:rsidRPr="000511DD">
              <w:rPr>
                <w:sz w:val="22"/>
                <w:szCs w:val="22"/>
                <w:shd w:val="clear" w:color="auto" w:fill="FFFFFF"/>
              </w:rPr>
              <w:t>(1) Lielais elektroenerģijas patērētājs ir komersants, kura ikgadējais elektroenerģijas patēriņš pārsniedz 500 megavatstundas. Kopējā enerģijas patēriņā netiek ieskaitīta komersanta saražotā enerģija, kas tiek nodota citiem lietotājiem.</w:t>
            </w:r>
          </w:p>
        </w:tc>
        <w:tc>
          <w:tcPr>
            <w:tcW w:w="4562" w:type="dxa"/>
            <w:tcBorders>
              <w:top w:val="single" w:sz="6" w:space="0" w:color="000000"/>
              <w:left w:val="single" w:sz="6" w:space="0" w:color="000000"/>
              <w:bottom w:val="single" w:sz="6" w:space="0" w:color="000000"/>
              <w:right w:val="single" w:sz="6" w:space="0" w:color="000000"/>
            </w:tcBorders>
          </w:tcPr>
          <w:p w14:paraId="033E8A90" w14:textId="77777777" w:rsidR="00E078C4" w:rsidRPr="000511DD" w:rsidRDefault="00E078C4" w:rsidP="00E078C4">
            <w:pPr>
              <w:contextualSpacing/>
              <w:jc w:val="both"/>
              <w:rPr>
                <w:b/>
                <w:sz w:val="22"/>
                <w:szCs w:val="22"/>
              </w:rPr>
            </w:pPr>
            <w:r w:rsidRPr="000511DD">
              <w:rPr>
                <w:b/>
                <w:sz w:val="22"/>
                <w:szCs w:val="22"/>
              </w:rPr>
              <w:t>Latvijas Tirdzniecības un rūpniecības kamera</w:t>
            </w:r>
          </w:p>
          <w:p w14:paraId="11566A17" w14:textId="77777777" w:rsidR="00E078C4" w:rsidRPr="000511DD" w:rsidRDefault="00E078C4" w:rsidP="00E078C4">
            <w:pPr>
              <w:contextualSpacing/>
              <w:jc w:val="both"/>
              <w:rPr>
                <w:b/>
                <w:sz w:val="22"/>
                <w:szCs w:val="22"/>
              </w:rPr>
            </w:pPr>
            <w:r w:rsidRPr="000511DD">
              <w:rPr>
                <w:b/>
                <w:sz w:val="22"/>
                <w:szCs w:val="22"/>
              </w:rPr>
              <w:t>(2019.gada februāra atzinums)</w:t>
            </w:r>
          </w:p>
          <w:p w14:paraId="3B30BB8A" w14:textId="77777777" w:rsidR="00E078C4" w:rsidRPr="000511DD" w:rsidRDefault="00E078C4" w:rsidP="00E078C4">
            <w:pPr>
              <w:contextualSpacing/>
              <w:jc w:val="both"/>
              <w:rPr>
                <w:sz w:val="22"/>
                <w:szCs w:val="22"/>
              </w:rPr>
            </w:pPr>
          </w:p>
          <w:p w14:paraId="57977D0A" w14:textId="77777777" w:rsidR="00E078C4" w:rsidRPr="000511DD" w:rsidRDefault="00E078C4" w:rsidP="00E078C4">
            <w:pPr>
              <w:ind w:firstLine="319"/>
              <w:contextualSpacing/>
              <w:jc w:val="both"/>
              <w:rPr>
                <w:sz w:val="22"/>
                <w:szCs w:val="22"/>
              </w:rPr>
            </w:pPr>
            <w:r w:rsidRPr="000511DD">
              <w:rPr>
                <w:sz w:val="22"/>
                <w:szCs w:val="22"/>
              </w:rPr>
              <w:t>Latvijas Tirdzniecības un rūpniecības kamera (turpmāk – LTRK) īr iepazinusies ar 2019.gada 17.janvāra valsts sekretāru sanāksmē izsludināto likumprojektu “Grozījumi Energoefektivitātes likumā” VSS-45 (turpmāk – Likumprojekts).</w:t>
            </w:r>
          </w:p>
          <w:p w14:paraId="69A4D5A7" w14:textId="77777777" w:rsidR="00E078C4" w:rsidRPr="000511DD" w:rsidRDefault="00E078C4" w:rsidP="00E078C4">
            <w:pPr>
              <w:ind w:firstLine="319"/>
              <w:contextualSpacing/>
              <w:jc w:val="both"/>
              <w:rPr>
                <w:sz w:val="22"/>
                <w:szCs w:val="22"/>
              </w:rPr>
            </w:pPr>
            <w:r w:rsidRPr="000511DD">
              <w:rPr>
                <w:sz w:val="22"/>
                <w:szCs w:val="22"/>
              </w:rPr>
              <w:t>LTRK ierosina papildināt Likumprojektu ar pantu, kurā tiktu grozīta Energoefektivitātes likuma 14.panta pirmā daļa, izsakot to šādā redakcijā:</w:t>
            </w:r>
          </w:p>
          <w:p w14:paraId="73A54C85" w14:textId="77777777" w:rsidR="00E078C4" w:rsidRPr="000511DD" w:rsidRDefault="00E078C4" w:rsidP="00E078C4">
            <w:pPr>
              <w:contextualSpacing/>
              <w:jc w:val="both"/>
              <w:rPr>
                <w:sz w:val="22"/>
                <w:szCs w:val="22"/>
              </w:rPr>
            </w:pPr>
          </w:p>
          <w:p w14:paraId="277576E4" w14:textId="77777777" w:rsidR="00E078C4" w:rsidRPr="000511DD" w:rsidRDefault="00E078C4" w:rsidP="00E078C4">
            <w:pPr>
              <w:ind w:firstLine="319"/>
              <w:contextualSpacing/>
              <w:jc w:val="both"/>
              <w:rPr>
                <w:sz w:val="22"/>
                <w:szCs w:val="22"/>
              </w:rPr>
            </w:pPr>
            <w:r w:rsidRPr="000511DD">
              <w:rPr>
                <w:sz w:val="22"/>
                <w:szCs w:val="22"/>
              </w:rPr>
              <w:lastRenderedPageBreak/>
              <w:t>14.pantā:</w:t>
            </w:r>
          </w:p>
          <w:p w14:paraId="605EC3F2" w14:textId="77777777" w:rsidR="00E078C4" w:rsidRPr="000511DD" w:rsidRDefault="00E078C4" w:rsidP="00E078C4">
            <w:pPr>
              <w:ind w:firstLine="319"/>
              <w:contextualSpacing/>
              <w:jc w:val="both"/>
              <w:rPr>
                <w:sz w:val="22"/>
                <w:szCs w:val="22"/>
              </w:rPr>
            </w:pPr>
            <w:r w:rsidRPr="000511DD">
              <w:rPr>
                <w:sz w:val="22"/>
                <w:szCs w:val="22"/>
              </w:rPr>
              <w:t>Izteikt pirmo daļu šādā redakcijā:</w:t>
            </w:r>
          </w:p>
          <w:p w14:paraId="2E9000D1" w14:textId="77777777" w:rsidR="00E078C4" w:rsidRPr="000511DD" w:rsidRDefault="00E078C4" w:rsidP="00E078C4">
            <w:pPr>
              <w:ind w:firstLine="319"/>
              <w:contextualSpacing/>
              <w:jc w:val="both"/>
              <w:rPr>
                <w:sz w:val="22"/>
                <w:szCs w:val="22"/>
              </w:rPr>
            </w:pPr>
            <w:r w:rsidRPr="000511DD">
              <w:rPr>
                <w:sz w:val="22"/>
                <w:szCs w:val="22"/>
              </w:rPr>
              <w:t>“(1) Lielais elektroenerģijas patērētājs ir komersants, kura elektroenerģijas patēriņš pārsniedz 500 megavatstundas divos pārskata periodos pēc kārtas. Kopējā enerģijas patēriņā netiek ieskaitīta komersanta saražotā enerģija, kas tiek nodota citiem lietotājiem.”</w:t>
            </w:r>
          </w:p>
          <w:p w14:paraId="657C2CF6" w14:textId="77777777" w:rsidR="00E078C4" w:rsidRPr="000511DD" w:rsidRDefault="00E078C4" w:rsidP="00E078C4">
            <w:pPr>
              <w:contextualSpacing/>
              <w:jc w:val="both"/>
              <w:rPr>
                <w:sz w:val="22"/>
                <w:szCs w:val="22"/>
              </w:rPr>
            </w:pPr>
          </w:p>
          <w:p w14:paraId="67D5CDCE" w14:textId="77777777" w:rsidR="00E078C4" w:rsidRPr="000511DD" w:rsidRDefault="00E078C4" w:rsidP="00E078C4">
            <w:pPr>
              <w:ind w:firstLine="319"/>
              <w:contextualSpacing/>
              <w:jc w:val="both"/>
              <w:rPr>
                <w:sz w:val="22"/>
                <w:szCs w:val="22"/>
              </w:rPr>
            </w:pPr>
            <w:r w:rsidRPr="000511DD">
              <w:rPr>
                <w:sz w:val="22"/>
                <w:szCs w:val="22"/>
              </w:rPr>
              <w:t>Minētie Elektroenerģijas likuma 14.panta pirmās daļas grozījumi nepieciešami, lai izslēgtu gadījumus, kad komersants, kura elektroenerģijas patēriņš ir pieaudzis netipisku faktoru vai atsevišķu lielu pasūtījumu izpildes rezultātā, tiktu uzskatīts par lielo elektroenerģijas patērētāju. Minētās normas iekļaušana Elektroenerģijas likumā izslēgtu gadījumus, kas komersantiem tiek piemērotas soda sankcijas par lielajam elektroenerģijas patērētājam noteikto prasību neievērošanu atsevišķu pasūtījumu izpildes vai neraksturīga elektroenerģijas patēriņa gadījumos, kas neatkārtosies turpmākajos gados.</w:t>
            </w:r>
          </w:p>
          <w:p w14:paraId="49B948EC" w14:textId="10453C05" w:rsidR="00E078C4" w:rsidRPr="000511DD" w:rsidRDefault="00E078C4" w:rsidP="00E078C4">
            <w:pPr>
              <w:pStyle w:val="naisc"/>
              <w:spacing w:before="0" w:after="0"/>
              <w:contextualSpacing/>
              <w:jc w:val="both"/>
              <w:rPr>
                <w:b/>
                <w:sz w:val="22"/>
                <w:szCs w:val="22"/>
              </w:rPr>
            </w:pPr>
            <w:r w:rsidRPr="000511DD">
              <w:rPr>
                <w:sz w:val="22"/>
                <w:szCs w:val="22"/>
              </w:rPr>
              <w:t>Iekļaujot Elektroenerģijas likumā minēto kārtību, vienlaikus nepieciešams noteikt, ka pēc pirmā gada, kad ir pārsniegts 500 megavatstundu slieksnis, attiecīgais uzņēmums ir informējams par nepieciešamām darbībām, kas veicamas, ja patēriņš arī otrajā gadā pēc kārtas pārsniegtu noteikto 500 megavatstundu slieksni.</w:t>
            </w:r>
          </w:p>
        </w:tc>
        <w:tc>
          <w:tcPr>
            <w:tcW w:w="3234" w:type="dxa"/>
            <w:gridSpan w:val="2"/>
            <w:tcBorders>
              <w:top w:val="single" w:sz="6" w:space="0" w:color="000000"/>
              <w:left w:val="single" w:sz="6" w:space="0" w:color="000000"/>
              <w:bottom w:val="single" w:sz="6" w:space="0" w:color="000000"/>
              <w:right w:val="single" w:sz="6" w:space="0" w:color="000000"/>
            </w:tcBorders>
          </w:tcPr>
          <w:p w14:paraId="0B0A6A59" w14:textId="0A970EC6" w:rsidR="00E078C4" w:rsidRPr="000511DD" w:rsidRDefault="00E078C4" w:rsidP="00E078C4">
            <w:pPr>
              <w:pStyle w:val="naisc"/>
              <w:spacing w:before="0" w:after="0"/>
              <w:ind w:firstLine="5"/>
              <w:contextualSpacing/>
              <w:jc w:val="both"/>
              <w:rPr>
                <w:b/>
                <w:sz w:val="22"/>
                <w:szCs w:val="22"/>
              </w:rPr>
            </w:pPr>
            <w:r w:rsidRPr="000511DD">
              <w:rPr>
                <w:b/>
                <w:sz w:val="22"/>
                <w:szCs w:val="22"/>
              </w:rPr>
              <w:lastRenderedPageBreak/>
              <w:t xml:space="preserve">Ņemts vērā. </w:t>
            </w:r>
          </w:p>
          <w:p w14:paraId="19CCD1A9" w14:textId="61940254" w:rsidR="00E078C4" w:rsidRPr="000511DD" w:rsidRDefault="00E078C4" w:rsidP="00E078C4">
            <w:pPr>
              <w:pStyle w:val="naisc"/>
              <w:spacing w:before="0" w:after="0"/>
              <w:ind w:firstLine="5"/>
              <w:contextualSpacing/>
              <w:jc w:val="both"/>
              <w:rPr>
                <w:b/>
                <w:sz w:val="22"/>
                <w:szCs w:val="22"/>
              </w:rPr>
            </w:pPr>
          </w:p>
          <w:p w14:paraId="062A4ABA" w14:textId="59340208" w:rsidR="00E078C4" w:rsidRPr="000511DD" w:rsidRDefault="00E078C4" w:rsidP="00E078C4">
            <w:pPr>
              <w:pStyle w:val="naisc"/>
              <w:spacing w:before="0" w:after="0"/>
              <w:ind w:firstLine="5"/>
              <w:contextualSpacing/>
              <w:jc w:val="both"/>
              <w:rPr>
                <w:sz w:val="22"/>
                <w:szCs w:val="22"/>
              </w:rPr>
            </w:pPr>
            <w:r w:rsidRPr="000511DD">
              <w:rPr>
                <w:sz w:val="22"/>
                <w:szCs w:val="22"/>
              </w:rPr>
              <w:t>EM norāda, ka pēc LTRK atzinuma konteksta saprotams, ka atzinumā ir minēts Energoefektivitātes likuma 12.pants nevis 14.pants.</w:t>
            </w:r>
          </w:p>
          <w:p w14:paraId="412FE3D7" w14:textId="77777777" w:rsidR="00E078C4" w:rsidRPr="000511DD" w:rsidRDefault="00E078C4" w:rsidP="00E078C4">
            <w:pPr>
              <w:pStyle w:val="naisc"/>
              <w:spacing w:before="0" w:after="0"/>
              <w:ind w:firstLine="5"/>
              <w:contextualSpacing/>
              <w:jc w:val="both"/>
              <w:rPr>
                <w:b/>
                <w:sz w:val="22"/>
                <w:szCs w:val="22"/>
              </w:rPr>
            </w:pPr>
          </w:p>
          <w:p w14:paraId="642F571B" w14:textId="299E83B8" w:rsidR="00E078C4" w:rsidRPr="000511DD" w:rsidRDefault="00E078C4" w:rsidP="00E078C4">
            <w:pPr>
              <w:pStyle w:val="naisc"/>
              <w:spacing w:before="0" w:after="0"/>
              <w:ind w:firstLine="5"/>
              <w:contextualSpacing/>
              <w:jc w:val="both"/>
              <w:rPr>
                <w:b/>
                <w:sz w:val="22"/>
                <w:szCs w:val="22"/>
              </w:rPr>
            </w:pPr>
          </w:p>
        </w:tc>
        <w:tc>
          <w:tcPr>
            <w:tcW w:w="2693" w:type="dxa"/>
            <w:tcBorders>
              <w:top w:val="single" w:sz="4" w:space="0" w:color="auto"/>
              <w:left w:val="single" w:sz="4" w:space="0" w:color="auto"/>
              <w:bottom w:val="single" w:sz="4" w:space="0" w:color="auto"/>
            </w:tcBorders>
          </w:tcPr>
          <w:p w14:paraId="1299CEE3" w14:textId="35FAE326" w:rsidR="00E078C4" w:rsidRPr="000511DD" w:rsidRDefault="00E078C4" w:rsidP="00E078C4">
            <w:pPr>
              <w:pStyle w:val="NoSpacing"/>
              <w:ind w:firstLine="0"/>
              <w:contextualSpacing/>
              <w:rPr>
                <w:bCs/>
                <w:color w:val="000000" w:themeColor="text1"/>
                <w:sz w:val="22"/>
                <w:szCs w:val="22"/>
                <w:lang w:eastAsia="lv-LV"/>
              </w:rPr>
            </w:pPr>
            <w:r w:rsidRPr="000511DD">
              <w:rPr>
                <w:sz w:val="22"/>
                <w:szCs w:val="22"/>
              </w:rPr>
              <w:t>Papildināts Likumprojekta 4.pants</w:t>
            </w:r>
          </w:p>
          <w:p w14:paraId="31A2A000" w14:textId="77777777" w:rsidR="00E078C4" w:rsidRPr="000511DD" w:rsidRDefault="00E078C4" w:rsidP="00E078C4">
            <w:pPr>
              <w:pStyle w:val="NoSpacing"/>
              <w:ind w:firstLine="0"/>
              <w:contextualSpacing/>
              <w:rPr>
                <w:color w:val="000000" w:themeColor="text1"/>
                <w:sz w:val="22"/>
                <w:szCs w:val="22"/>
              </w:rPr>
            </w:pPr>
          </w:p>
          <w:p w14:paraId="46E0E90E" w14:textId="017576CC" w:rsidR="00E078C4" w:rsidRPr="000511DD" w:rsidRDefault="00E078C4" w:rsidP="00E078C4">
            <w:pPr>
              <w:pStyle w:val="NoSpacing"/>
              <w:ind w:firstLine="288"/>
              <w:contextualSpacing/>
              <w:rPr>
                <w:sz w:val="22"/>
                <w:szCs w:val="22"/>
              </w:rPr>
            </w:pPr>
            <w:r w:rsidRPr="000511DD">
              <w:rPr>
                <w:sz w:val="22"/>
                <w:szCs w:val="22"/>
              </w:rPr>
              <w:t xml:space="preserve">4. izteikt </w:t>
            </w:r>
            <w:r w:rsidRPr="000511DD">
              <w:rPr>
                <w:bCs/>
                <w:color w:val="000000" w:themeColor="text1"/>
                <w:sz w:val="22"/>
                <w:szCs w:val="22"/>
                <w:lang w:eastAsia="lv-LV"/>
              </w:rPr>
              <w:t xml:space="preserve">12.panta </w:t>
            </w:r>
            <w:r w:rsidRPr="000511DD">
              <w:rPr>
                <w:sz w:val="22"/>
                <w:szCs w:val="22"/>
              </w:rPr>
              <w:t>pirmo daļu šādā redakcijā:</w:t>
            </w:r>
          </w:p>
          <w:p w14:paraId="3D599BBF" w14:textId="77777777" w:rsidR="00E078C4" w:rsidRPr="000511DD" w:rsidRDefault="00E078C4" w:rsidP="00E078C4">
            <w:pPr>
              <w:pStyle w:val="NoSpacing"/>
              <w:ind w:firstLine="0"/>
              <w:contextualSpacing/>
              <w:rPr>
                <w:sz w:val="22"/>
                <w:szCs w:val="22"/>
                <w:lang w:eastAsia="lv-LV"/>
              </w:rPr>
            </w:pPr>
          </w:p>
          <w:p w14:paraId="7A273537" w14:textId="251CC2A2" w:rsidR="00E078C4" w:rsidRPr="000511DD" w:rsidRDefault="00E078C4" w:rsidP="00E078C4">
            <w:pPr>
              <w:contextualSpacing/>
              <w:jc w:val="both"/>
              <w:rPr>
                <w:sz w:val="22"/>
                <w:szCs w:val="22"/>
              </w:rPr>
            </w:pPr>
            <w:r w:rsidRPr="000511DD">
              <w:rPr>
                <w:bCs/>
                <w:sz w:val="22"/>
                <w:szCs w:val="22"/>
              </w:rPr>
              <w:t xml:space="preserve">“(1) Lielais elektroenerģijas patērētājs ir komersants, kura ikgadējais elektroenerģijas patēriņš pārsniedz 500 megavatstundas divos kalendāros gados pēc kārtas, </w:t>
            </w:r>
            <w:r w:rsidRPr="000511DD">
              <w:rPr>
                <w:bCs/>
                <w:sz w:val="22"/>
                <w:szCs w:val="22"/>
              </w:rPr>
              <w:lastRenderedPageBreak/>
              <w:t xml:space="preserve">un kurš iekļauts lielo elektroenerģijas patērētāju sarakstā saskaņā ar šā panta </w:t>
            </w:r>
            <w:r w:rsidR="00252762" w:rsidRPr="000511DD">
              <w:rPr>
                <w:bCs/>
                <w:sz w:val="22"/>
                <w:szCs w:val="22"/>
              </w:rPr>
              <w:t>trī</w:t>
            </w:r>
            <w:r w:rsidR="002E28B8" w:rsidRPr="000511DD">
              <w:rPr>
                <w:bCs/>
                <w:sz w:val="22"/>
                <w:szCs w:val="22"/>
              </w:rPr>
              <w:t>s</w:t>
            </w:r>
            <w:r w:rsidR="00252762" w:rsidRPr="000511DD">
              <w:rPr>
                <w:bCs/>
                <w:sz w:val="22"/>
                <w:szCs w:val="22"/>
              </w:rPr>
              <w:t>padsmito</w:t>
            </w:r>
            <w:r w:rsidRPr="000511DD">
              <w:rPr>
                <w:bCs/>
                <w:sz w:val="22"/>
                <w:szCs w:val="22"/>
              </w:rPr>
              <w:t xml:space="preserve"> daļu. </w:t>
            </w:r>
            <w:r w:rsidRPr="000511DD">
              <w:rPr>
                <w:sz w:val="22"/>
                <w:szCs w:val="22"/>
              </w:rPr>
              <w:t>Minētais lielā elektroenerģijas patērētāja noteikšanas kritērijs neattiecas uz sadales sistēmas operatoriem, kuri ir saņēmuši licenci elektroenerģijas sadalei Sabiedrisko pakalpojumu regulēšanas komisijā un ir iekļauti sadales sistēmas operatoru licenču sarakstā, un dzīvojamo namu pārvaldniekiem, kuri ir reģistrējušies Būvniecības informācijas sistēmas Dzīvojamo māju pārvaldnieku reģistrā.</w:t>
            </w:r>
          </w:p>
          <w:p w14:paraId="1930E762" w14:textId="77777777" w:rsidR="00E078C4" w:rsidRPr="000511DD" w:rsidRDefault="00E078C4" w:rsidP="00E078C4">
            <w:pPr>
              <w:contextualSpacing/>
              <w:jc w:val="both"/>
              <w:rPr>
                <w:color w:val="000000" w:themeColor="text1"/>
                <w:sz w:val="22"/>
                <w:szCs w:val="22"/>
              </w:rPr>
            </w:pPr>
          </w:p>
          <w:p w14:paraId="04295593" w14:textId="4FD99FF4" w:rsidR="00E078C4" w:rsidRPr="000511DD" w:rsidRDefault="00E078C4" w:rsidP="00E078C4">
            <w:pPr>
              <w:shd w:val="clear" w:color="auto" w:fill="FFFFFF"/>
              <w:ind w:firstLine="288"/>
              <w:contextualSpacing/>
              <w:jc w:val="both"/>
              <w:rPr>
                <w:sz w:val="22"/>
                <w:szCs w:val="22"/>
              </w:rPr>
            </w:pPr>
            <w:r w:rsidRPr="000511DD">
              <w:rPr>
                <w:bCs/>
                <w:color w:val="000000" w:themeColor="text1"/>
                <w:sz w:val="22"/>
                <w:szCs w:val="22"/>
              </w:rPr>
              <w:t xml:space="preserve">papildināt 12.pantu ar trīspadsmito </w:t>
            </w:r>
            <w:r w:rsidRPr="000511DD">
              <w:rPr>
                <w:sz w:val="22"/>
                <w:szCs w:val="22"/>
              </w:rPr>
              <w:t xml:space="preserve"> daļu šādā redakcijā:</w:t>
            </w:r>
          </w:p>
          <w:p w14:paraId="09BCDAE5" w14:textId="516E1E11" w:rsidR="00E078C4" w:rsidRPr="000511DD" w:rsidRDefault="00E078C4" w:rsidP="00E078C4">
            <w:pPr>
              <w:shd w:val="clear" w:color="auto" w:fill="FFFFFF"/>
              <w:contextualSpacing/>
              <w:jc w:val="both"/>
              <w:rPr>
                <w:sz w:val="22"/>
                <w:szCs w:val="22"/>
              </w:rPr>
            </w:pPr>
            <w:r w:rsidRPr="000511DD">
              <w:rPr>
                <w:sz w:val="22"/>
                <w:szCs w:val="22"/>
              </w:rPr>
              <w:t xml:space="preserve">“(13) Atbildīgā ministrija katru gadu līdz 1.aprīlim izveido un publicē savā tīmekļa vietnē lielo elektroenerģijas patērētāju sarakstu, pamatojoties uz elektroenerģijas sistēmas operatora sniegtajiem datiem par sistēmas lietotājiem, kuru gada elektroenerģijas patēriņš pārsniedz 500 </w:t>
            </w:r>
            <w:r w:rsidRPr="000511DD">
              <w:rPr>
                <w:sz w:val="22"/>
                <w:szCs w:val="22"/>
              </w:rPr>
              <w:lastRenderedPageBreak/>
              <w:t>megavatstundas</w:t>
            </w:r>
            <w:r w:rsidRPr="000511DD" w:rsidDel="00747D60">
              <w:rPr>
                <w:sz w:val="22"/>
                <w:szCs w:val="22"/>
              </w:rPr>
              <w:t xml:space="preserve"> </w:t>
            </w:r>
            <w:r w:rsidRPr="000511DD">
              <w:rPr>
                <w:sz w:val="22"/>
                <w:szCs w:val="22"/>
              </w:rPr>
              <w:t xml:space="preserve">un komersanta sniegto informāciju par elektroenerģijas patēriņu saskaņā ar </w:t>
            </w:r>
            <w:proofErr w:type="spellStart"/>
            <w:r w:rsidRPr="000511DD">
              <w:rPr>
                <w:sz w:val="22"/>
                <w:szCs w:val="22"/>
              </w:rPr>
              <w:t>energoauditora</w:t>
            </w:r>
            <w:proofErr w:type="spellEnd"/>
            <w:r w:rsidRPr="000511DD">
              <w:rPr>
                <w:sz w:val="22"/>
                <w:szCs w:val="22"/>
              </w:rPr>
              <w:t xml:space="preserve"> apstiprinātu elektroenerģijas bilanci, tostarp, par savu </w:t>
            </w:r>
            <w:proofErr w:type="spellStart"/>
            <w:r w:rsidRPr="000511DD">
              <w:rPr>
                <w:sz w:val="22"/>
                <w:szCs w:val="22"/>
              </w:rPr>
              <w:t>apakšlietotāju</w:t>
            </w:r>
            <w:proofErr w:type="spellEnd"/>
            <w:r w:rsidRPr="000511DD">
              <w:rPr>
                <w:sz w:val="22"/>
                <w:szCs w:val="22"/>
              </w:rPr>
              <w:t>, kurš atbilst šā panta pirmajā daļā noteiktajiem kritērijiem,  atbilstoši šā panta 9.</w:t>
            </w:r>
            <w:r w:rsidRPr="000511DD">
              <w:rPr>
                <w:sz w:val="22"/>
                <w:szCs w:val="22"/>
                <w:vertAlign w:val="superscript"/>
              </w:rPr>
              <w:t>1</w:t>
            </w:r>
            <w:r w:rsidRPr="000511DD">
              <w:rPr>
                <w:sz w:val="22"/>
                <w:szCs w:val="22"/>
              </w:rPr>
              <w:t xml:space="preserve"> daļas nosacījumiem. Uzņēmums tiek izslēgts no lielo elektroenerģijas patērētāju saraksta gadījumā, ja tas neatbilst lielā elektroenerģijas patērētāja kritērijiem divos kalendāros gados pēc kārtas.”</w:t>
            </w:r>
          </w:p>
          <w:p w14:paraId="7E57CF69" w14:textId="77777777" w:rsidR="00E078C4" w:rsidRPr="000511DD" w:rsidRDefault="00E078C4" w:rsidP="00E078C4">
            <w:pPr>
              <w:shd w:val="clear" w:color="auto" w:fill="FFFFFF"/>
              <w:ind w:firstLine="288"/>
              <w:contextualSpacing/>
              <w:jc w:val="both"/>
              <w:rPr>
                <w:sz w:val="22"/>
                <w:szCs w:val="22"/>
              </w:rPr>
            </w:pPr>
          </w:p>
          <w:p w14:paraId="072D8AB1" w14:textId="47C5CE66" w:rsidR="00E078C4" w:rsidRPr="000511DD" w:rsidRDefault="00E078C4" w:rsidP="00E078C4">
            <w:pPr>
              <w:pStyle w:val="NoSpacing"/>
              <w:ind w:firstLine="288"/>
              <w:contextualSpacing/>
              <w:rPr>
                <w:bCs/>
                <w:color w:val="000000" w:themeColor="text1"/>
                <w:sz w:val="22"/>
                <w:szCs w:val="22"/>
                <w:lang w:eastAsia="lv-LV"/>
              </w:rPr>
            </w:pPr>
          </w:p>
        </w:tc>
      </w:tr>
      <w:tr w:rsidR="00E078C4" w:rsidRPr="000511DD" w14:paraId="156BC779" w14:textId="77777777" w:rsidTr="000E2D0A">
        <w:tc>
          <w:tcPr>
            <w:tcW w:w="675" w:type="dxa"/>
            <w:tcBorders>
              <w:top w:val="single" w:sz="6" w:space="0" w:color="000000"/>
              <w:left w:val="single" w:sz="6" w:space="0" w:color="000000"/>
              <w:bottom w:val="single" w:sz="6" w:space="0" w:color="000000"/>
              <w:right w:val="single" w:sz="6" w:space="0" w:color="000000"/>
            </w:tcBorders>
          </w:tcPr>
          <w:p w14:paraId="25277FC6" w14:textId="5B637F1E" w:rsidR="00E078C4" w:rsidRPr="000511DD" w:rsidRDefault="00E078C4" w:rsidP="00E078C4">
            <w:pPr>
              <w:pStyle w:val="naisc"/>
              <w:spacing w:before="0" w:after="0"/>
              <w:contextualSpacing/>
              <w:jc w:val="both"/>
              <w:rPr>
                <w:sz w:val="22"/>
                <w:szCs w:val="22"/>
              </w:rPr>
            </w:pPr>
            <w:r w:rsidRPr="000511DD">
              <w:rPr>
                <w:sz w:val="22"/>
                <w:szCs w:val="22"/>
              </w:rPr>
              <w:lastRenderedPageBreak/>
              <w:t>1</w:t>
            </w:r>
            <w:r w:rsidR="002D728F" w:rsidRPr="000511DD">
              <w:rPr>
                <w:sz w:val="22"/>
                <w:szCs w:val="22"/>
              </w:rPr>
              <w:t>4</w:t>
            </w:r>
            <w:r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62D01FE8" w14:textId="0A8BF035" w:rsidR="00E078C4" w:rsidRPr="000511DD" w:rsidRDefault="00E078C4" w:rsidP="00E078C4">
            <w:pPr>
              <w:pStyle w:val="NoSpacing"/>
              <w:ind w:firstLine="318"/>
              <w:contextualSpacing/>
              <w:rPr>
                <w:bCs/>
                <w:color w:val="000000" w:themeColor="text1"/>
                <w:sz w:val="22"/>
                <w:szCs w:val="22"/>
                <w:lang w:eastAsia="lv-LV"/>
              </w:rPr>
            </w:pPr>
            <w:r w:rsidRPr="000511DD">
              <w:rPr>
                <w:bCs/>
                <w:color w:val="000000" w:themeColor="text1"/>
                <w:sz w:val="22"/>
                <w:szCs w:val="22"/>
                <w:lang w:eastAsia="lv-LV"/>
              </w:rPr>
              <w:t>5. 12.pantā:</w:t>
            </w:r>
          </w:p>
          <w:p w14:paraId="6564F4E6" w14:textId="77777777" w:rsidR="00E078C4" w:rsidRPr="000511DD" w:rsidRDefault="00E078C4" w:rsidP="00E078C4">
            <w:pPr>
              <w:contextualSpacing/>
              <w:jc w:val="both"/>
              <w:rPr>
                <w:rFonts w:eastAsia="Calibri"/>
                <w:color w:val="000000" w:themeColor="text1"/>
                <w:sz w:val="22"/>
                <w:szCs w:val="22"/>
              </w:rPr>
            </w:pPr>
          </w:p>
          <w:p w14:paraId="06513361" w14:textId="629B43D7" w:rsidR="00E078C4" w:rsidRPr="000511DD" w:rsidRDefault="00E078C4" w:rsidP="00E078C4">
            <w:pPr>
              <w:widowControl w:val="0"/>
              <w:contextualSpacing/>
              <w:jc w:val="both"/>
              <w:rPr>
                <w:color w:val="000000" w:themeColor="text1"/>
                <w:sz w:val="22"/>
                <w:szCs w:val="22"/>
              </w:rPr>
            </w:pPr>
            <w:r w:rsidRPr="000511DD">
              <w:rPr>
                <w:bCs/>
                <w:color w:val="000000" w:themeColor="text1"/>
                <w:sz w:val="22"/>
                <w:szCs w:val="22"/>
              </w:rPr>
              <w:t xml:space="preserve"> papildināt pantu ar vienpadsmito daļu šādā redakcijā:</w:t>
            </w:r>
          </w:p>
          <w:p w14:paraId="742CBD7E" w14:textId="77777777" w:rsidR="00E078C4" w:rsidRPr="000511DD" w:rsidRDefault="00E078C4" w:rsidP="00E078C4">
            <w:pPr>
              <w:widowControl w:val="0"/>
              <w:contextualSpacing/>
              <w:jc w:val="both"/>
              <w:rPr>
                <w:color w:val="000000" w:themeColor="text1"/>
                <w:sz w:val="22"/>
                <w:szCs w:val="22"/>
              </w:rPr>
            </w:pPr>
          </w:p>
          <w:p w14:paraId="736E7FE2" w14:textId="77777777" w:rsidR="00E078C4" w:rsidRPr="000511DD" w:rsidRDefault="00E078C4" w:rsidP="00E078C4">
            <w:pPr>
              <w:contextualSpacing/>
              <w:jc w:val="both"/>
              <w:rPr>
                <w:color w:val="000000" w:themeColor="text1"/>
                <w:sz w:val="22"/>
                <w:szCs w:val="22"/>
              </w:rPr>
            </w:pPr>
            <w:r w:rsidRPr="000511DD">
              <w:rPr>
                <w:color w:val="000000" w:themeColor="text1"/>
                <w:sz w:val="22"/>
                <w:szCs w:val="22"/>
              </w:rPr>
              <w:t xml:space="preserve">“(11) </w:t>
            </w:r>
            <w:bookmarkStart w:id="2" w:name="_Hlk531703294"/>
            <w:r w:rsidRPr="000511DD">
              <w:rPr>
                <w:color w:val="000000" w:themeColor="text1"/>
                <w:sz w:val="22"/>
                <w:szCs w:val="22"/>
              </w:rPr>
              <w:t xml:space="preserve">Šā likuma 13.panta pirmajā daļā minētās nodevas nomaksāšana neatbrīvo komersantu, kurš atbilst šā likuma 12.panta pirmajā daļā noteiktajam kritērijam, no pienākuma izpildīt šā likuma 10.panta piektajā, sestajā un septītajā daļā, kā arī 12.panta </w:t>
            </w:r>
            <w:r w:rsidRPr="000511DD">
              <w:rPr>
                <w:color w:val="000000" w:themeColor="text1"/>
                <w:sz w:val="22"/>
                <w:szCs w:val="22"/>
              </w:rPr>
              <w:lastRenderedPageBreak/>
              <w:t>otrajā un piektajā daļā noteiktos pienākumus.</w:t>
            </w:r>
            <w:bookmarkEnd w:id="2"/>
            <w:r w:rsidRPr="000511DD">
              <w:rPr>
                <w:color w:val="000000" w:themeColor="text1"/>
                <w:sz w:val="22"/>
                <w:szCs w:val="22"/>
              </w:rPr>
              <w:t xml:space="preserve"> </w:t>
            </w:r>
          </w:p>
          <w:p w14:paraId="775D99EE" w14:textId="512A4A61" w:rsidR="00E078C4" w:rsidRPr="000511DD" w:rsidRDefault="00E078C4" w:rsidP="00E078C4">
            <w:pPr>
              <w:pStyle w:val="NoSpacing"/>
              <w:ind w:firstLine="318"/>
              <w:contextualSpacing/>
              <w:rPr>
                <w:sz w:val="22"/>
                <w:szCs w:val="22"/>
              </w:rPr>
            </w:pPr>
          </w:p>
        </w:tc>
        <w:tc>
          <w:tcPr>
            <w:tcW w:w="4562" w:type="dxa"/>
            <w:tcBorders>
              <w:top w:val="single" w:sz="6" w:space="0" w:color="000000"/>
              <w:left w:val="single" w:sz="6" w:space="0" w:color="000000"/>
              <w:bottom w:val="single" w:sz="6" w:space="0" w:color="000000"/>
              <w:right w:val="single" w:sz="6" w:space="0" w:color="000000"/>
            </w:tcBorders>
          </w:tcPr>
          <w:p w14:paraId="55825229" w14:textId="77777777" w:rsidR="00E078C4" w:rsidRPr="000511DD" w:rsidRDefault="00E078C4" w:rsidP="00E078C4">
            <w:pPr>
              <w:pStyle w:val="naisc"/>
              <w:spacing w:before="0" w:after="0"/>
              <w:contextualSpacing/>
              <w:jc w:val="both"/>
              <w:rPr>
                <w:b/>
                <w:sz w:val="22"/>
                <w:szCs w:val="22"/>
              </w:rPr>
            </w:pPr>
            <w:r w:rsidRPr="000511DD">
              <w:rPr>
                <w:b/>
                <w:sz w:val="22"/>
                <w:szCs w:val="22"/>
              </w:rPr>
              <w:lastRenderedPageBreak/>
              <w:t>Finanšu ministrija</w:t>
            </w:r>
          </w:p>
          <w:p w14:paraId="0396D374" w14:textId="77777777" w:rsidR="00E078C4" w:rsidRPr="000511DD" w:rsidRDefault="00E078C4" w:rsidP="00E078C4">
            <w:pPr>
              <w:pStyle w:val="naisc"/>
              <w:spacing w:before="0" w:after="0"/>
              <w:contextualSpacing/>
              <w:jc w:val="both"/>
              <w:rPr>
                <w:b/>
                <w:sz w:val="22"/>
                <w:szCs w:val="22"/>
              </w:rPr>
            </w:pPr>
            <w:r w:rsidRPr="000511DD">
              <w:rPr>
                <w:b/>
                <w:sz w:val="22"/>
                <w:szCs w:val="22"/>
              </w:rPr>
              <w:t>(2019.gada 1.februāra atzinums)</w:t>
            </w:r>
          </w:p>
          <w:p w14:paraId="4C3AB37A" w14:textId="77777777" w:rsidR="00E078C4" w:rsidRPr="000511DD" w:rsidRDefault="00E078C4" w:rsidP="00E078C4">
            <w:pPr>
              <w:contextualSpacing/>
              <w:jc w:val="both"/>
              <w:outlineLvl w:val="0"/>
              <w:rPr>
                <w:sz w:val="22"/>
                <w:szCs w:val="22"/>
              </w:rPr>
            </w:pPr>
          </w:p>
          <w:p w14:paraId="5CE738D8" w14:textId="5497A570" w:rsidR="00E078C4" w:rsidRPr="000511DD" w:rsidRDefault="00E078C4" w:rsidP="00E078C4">
            <w:pPr>
              <w:pStyle w:val="naisc"/>
              <w:spacing w:before="0" w:after="0"/>
              <w:ind w:firstLine="319"/>
              <w:contextualSpacing/>
              <w:jc w:val="both"/>
              <w:rPr>
                <w:b/>
                <w:sz w:val="22"/>
                <w:szCs w:val="22"/>
              </w:rPr>
            </w:pPr>
            <w:r w:rsidRPr="000511DD">
              <w:rPr>
                <w:sz w:val="22"/>
                <w:szCs w:val="22"/>
              </w:rPr>
              <w:t xml:space="preserve">1. Ņemot vērā, ka Energoefektivitātes likuma 13.panta otrā daļa nosaka, ka </w:t>
            </w:r>
            <w:r w:rsidRPr="000511DD">
              <w:rPr>
                <w:sz w:val="22"/>
                <w:szCs w:val="22"/>
                <w:shd w:val="clear" w:color="auto" w:fill="FFFFFF"/>
              </w:rPr>
              <w:t xml:space="preserve">energoefektivitātes nodevu maksā lielais elektroenerģijas patērētājs, kurš nav izpildījis šā likuma 10.panta piektajā, sestajā un septītajā daļā, kā arī 12.panta otrajā, </w:t>
            </w:r>
            <w:r w:rsidRPr="000511DD">
              <w:rPr>
                <w:sz w:val="22"/>
                <w:szCs w:val="22"/>
                <w:u w:val="single"/>
                <w:shd w:val="clear" w:color="auto" w:fill="FFFFFF"/>
              </w:rPr>
              <w:t>trešajā</w:t>
            </w:r>
            <w:r w:rsidRPr="000511DD">
              <w:rPr>
                <w:sz w:val="22"/>
                <w:szCs w:val="22"/>
                <w:shd w:val="clear" w:color="auto" w:fill="FFFFFF"/>
              </w:rPr>
              <w:t xml:space="preserve"> un ceturtajā daļā noteiktos pienākumus, lūdzam izvērtēt nepieciešamību papildināt likumprojekta 5.panta septītajā daļā ietverto 12.panta vienpadsmito daļu un anotācijas I sadaļas 2.punktu (6.lpp.) ar atsauci arī uz 12.panta </w:t>
            </w:r>
            <w:r w:rsidRPr="000511DD">
              <w:rPr>
                <w:sz w:val="22"/>
                <w:szCs w:val="22"/>
                <w:u w:val="single"/>
                <w:shd w:val="clear" w:color="auto" w:fill="FFFFFF"/>
              </w:rPr>
              <w:t xml:space="preserve">trešo </w:t>
            </w:r>
            <w:r w:rsidRPr="000511DD">
              <w:rPr>
                <w:sz w:val="22"/>
                <w:szCs w:val="22"/>
                <w:shd w:val="clear" w:color="auto" w:fill="FFFFFF"/>
              </w:rPr>
              <w:t>daļu.</w:t>
            </w:r>
          </w:p>
        </w:tc>
        <w:tc>
          <w:tcPr>
            <w:tcW w:w="3234" w:type="dxa"/>
            <w:gridSpan w:val="2"/>
            <w:tcBorders>
              <w:top w:val="single" w:sz="6" w:space="0" w:color="000000"/>
              <w:left w:val="single" w:sz="6" w:space="0" w:color="000000"/>
              <w:bottom w:val="single" w:sz="6" w:space="0" w:color="000000"/>
              <w:right w:val="single" w:sz="6" w:space="0" w:color="000000"/>
            </w:tcBorders>
          </w:tcPr>
          <w:p w14:paraId="662CEE68" w14:textId="2809073B" w:rsidR="00E078C4" w:rsidRPr="000511DD" w:rsidRDefault="00E078C4" w:rsidP="00E078C4">
            <w:pPr>
              <w:pStyle w:val="naisc"/>
              <w:spacing w:before="0" w:after="0"/>
              <w:ind w:firstLine="5"/>
              <w:contextualSpacing/>
              <w:jc w:val="both"/>
              <w:rPr>
                <w:b/>
                <w:sz w:val="22"/>
                <w:szCs w:val="22"/>
              </w:rPr>
            </w:pPr>
            <w:r w:rsidRPr="000511DD">
              <w:rPr>
                <w:b/>
                <w:sz w:val="22"/>
                <w:szCs w:val="22"/>
              </w:rPr>
              <w:t>Ņemts vērā</w:t>
            </w:r>
          </w:p>
          <w:p w14:paraId="7D6733CD" w14:textId="77777777" w:rsidR="00E078C4" w:rsidRPr="000511DD" w:rsidRDefault="00E078C4" w:rsidP="00E078C4">
            <w:pPr>
              <w:pStyle w:val="naisc"/>
              <w:spacing w:before="0" w:after="0"/>
              <w:ind w:firstLine="5"/>
              <w:contextualSpacing/>
              <w:jc w:val="both"/>
              <w:rPr>
                <w:b/>
                <w:sz w:val="22"/>
                <w:szCs w:val="22"/>
              </w:rPr>
            </w:pPr>
          </w:p>
          <w:p w14:paraId="2D7C9A33" w14:textId="16795B82" w:rsidR="00E078C4" w:rsidRPr="000511DD" w:rsidRDefault="00E078C4" w:rsidP="00E078C4">
            <w:pPr>
              <w:pStyle w:val="naisc"/>
              <w:spacing w:before="0" w:after="0"/>
              <w:ind w:firstLine="5"/>
              <w:contextualSpacing/>
              <w:jc w:val="both"/>
              <w:rPr>
                <w:b/>
                <w:sz w:val="22"/>
                <w:szCs w:val="22"/>
              </w:rPr>
            </w:pPr>
          </w:p>
        </w:tc>
        <w:tc>
          <w:tcPr>
            <w:tcW w:w="2693" w:type="dxa"/>
            <w:tcBorders>
              <w:top w:val="single" w:sz="4" w:space="0" w:color="auto"/>
              <w:left w:val="single" w:sz="4" w:space="0" w:color="auto"/>
              <w:bottom w:val="single" w:sz="4" w:space="0" w:color="auto"/>
            </w:tcBorders>
          </w:tcPr>
          <w:p w14:paraId="4CC18F21" w14:textId="17F65E21" w:rsidR="00E078C4" w:rsidRPr="000511DD" w:rsidRDefault="00E078C4" w:rsidP="00E078C4">
            <w:pPr>
              <w:contextualSpacing/>
              <w:jc w:val="both"/>
              <w:rPr>
                <w:color w:val="000000" w:themeColor="text1"/>
                <w:sz w:val="22"/>
                <w:szCs w:val="22"/>
              </w:rPr>
            </w:pPr>
            <w:r w:rsidRPr="000511DD">
              <w:rPr>
                <w:sz w:val="22"/>
                <w:szCs w:val="22"/>
                <w:shd w:val="clear" w:color="auto" w:fill="FFFFFF"/>
              </w:rPr>
              <w:t>Likumprojekta 5.pantā dotā Likuma 12.panta vienpadsmitās daļas redakcija no EM puses ir atsaukta</w:t>
            </w:r>
            <w:r w:rsidRPr="000511DD" w:rsidDel="00C26B18">
              <w:rPr>
                <w:bCs/>
                <w:color w:val="000000" w:themeColor="text1"/>
                <w:sz w:val="22"/>
                <w:szCs w:val="22"/>
              </w:rPr>
              <w:t xml:space="preserve"> </w:t>
            </w:r>
          </w:p>
          <w:p w14:paraId="2034674D" w14:textId="587E89EA" w:rsidR="00E078C4" w:rsidRPr="000511DD" w:rsidRDefault="00E078C4" w:rsidP="00E078C4">
            <w:pPr>
              <w:pStyle w:val="NoSpacing"/>
              <w:ind w:firstLine="0"/>
              <w:contextualSpacing/>
              <w:rPr>
                <w:sz w:val="22"/>
                <w:szCs w:val="22"/>
              </w:rPr>
            </w:pPr>
          </w:p>
        </w:tc>
      </w:tr>
      <w:tr w:rsidR="00E078C4" w:rsidRPr="000511DD" w14:paraId="61EC1D64" w14:textId="77777777" w:rsidTr="000E2D0A">
        <w:tc>
          <w:tcPr>
            <w:tcW w:w="675" w:type="dxa"/>
            <w:tcBorders>
              <w:top w:val="single" w:sz="6" w:space="0" w:color="000000"/>
              <w:left w:val="single" w:sz="6" w:space="0" w:color="000000"/>
              <w:bottom w:val="single" w:sz="6" w:space="0" w:color="000000"/>
              <w:right w:val="single" w:sz="6" w:space="0" w:color="000000"/>
            </w:tcBorders>
          </w:tcPr>
          <w:p w14:paraId="61110AC9" w14:textId="13107991" w:rsidR="00E078C4" w:rsidRPr="000511DD" w:rsidRDefault="00E078C4" w:rsidP="00E078C4">
            <w:pPr>
              <w:pStyle w:val="naisc"/>
              <w:spacing w:before="0" w:after="0"/>
              <w:contextualSpacing/>
              <w:jc w:val="both"/>
              <w:rPr>
                <w:sz w:val="22"/>
                <w:szCs w:val="22"/>
              </w:rPr>
            </w:pPr>
            <w:r w:rsidRPr="000511DD">
              <w:rPr>
                <w:sz w:val="22"/>
                <w:szCs w:val="22"/>
              </w:rPr>
              <w:t>1</w:t>
            </w:r>
            <w:r w:rsidR="002D728F" w:rsidRPr="000511DD">
              <w:rPr>
                <w:sz w:val="22"/>
                <w:szCs w:val="22"/>
              </w:rPr>
              <w:t>5</w:t>
            </w:r>
            <w:r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3A30701A" w14:textId="77777777" w:rsidR="00E078C4" w:rsidRPr="000511DD" w:rsidRDefault="00E078C4" w:rsidP="00E078C4">
            <w:pPr>
              <w:pStyle w:val="NoSpacing"/>
              <w:ind w:firstLine="284"/>
              <w:contextualSpacing/>
              <w:rPr>
                <w:bCs/>
                <w:sz w:val="22"/>
                <w:szCs w:val="22"/>
                <w:lang w:eastAsia="lv-LV"/>
              </w:rPr>
            </w:pPr>
            <w:r w:rsidRPr="000511DD">
              <w:rPr>
                <w:bCs/>
                <w:sz w:val="22"/>
                <w:szCs w:val="22"/>
                <w:lang w:eastAsia="lv-LV"/>
              </w:rPr>
              <w:t>4. 12.pantā:</w:t>
            </w:r>
          </w:p>
          <w:p w14:paraId="6F496910" w14:textId="77777777" w:rsidR="00E078C4" w:rsidRPr="000511DD" w:rsidRDefault="00E078C4" w:rsidP="00E078C4">
            <w:pPr>
              <w:widowControl w:val="0"/>
              <w:contextualSpacing/>
              <w:jc w:val="both"/>
              <w:rPr>
                <w:bCs/>
                <w:sz w:val="22"/>
                <w:szCs w:val="22"/>
              </w:rPr>
            </w:pPr>
          </w:p>
          <w:p w14:paraId="6E507FEC" w14:textId="77777777" w:rsidR="00E078C4" w:rsidRPr="000511DD" w:rsidRDefault="00E078C4" w:rsidP="00E078C4">
            <w:pPr>
              <w:widowControl w:val="0"/>
              <w:ind w:firstLine="284"/>
              <w:contextualSpacing/>
              <w:jc w:val="both"/>
              <w:rPr>
                <w:sz w:val="22"/>
                <w:szCs w:val="22"/>
              </w:rPr>
            </w:pPr>
            <w:r w:rsidRPr="000511DD">
              <w:rPr>
                <w:bCs/>
                <w:sz w:val="22"/>
                <w:szCs w:val="22"/>
              </w:rPr>
              <w:t>papildināt pantu ar vienpadsmito daļu šādā redakcijā:</w:t>
            </w:r>
          </w:p>
          <w:p w14:paraId="21487D58" w14:textId="77777777" w:rsidR="00E078C4" w:rsidRPr="000511DD" w:rsidRDefault="00E078C4" w:rsidP="00E078C4">
            <w:pPr>
              <w:widowControl w:val="0"/>
              <w:contextualSpacing/>
              <w:jc w:val="both"/>
              <w:rPr>
                <w:sz w:val="22"/>
                <w:szCs w:val="22"/>
              </w:rPr>
            </w:pPr>
          </w:p>
          <w:p w14:paraId="65D7BA8D" w14:textId="74FD4F24" w:rsidR="00E078C4" w:rsidRPr="000511DD" w:rsidRDefault="00E078C4" w:rsidP="00E078C4">
            <w:pPr>
              <w:pStyle w:val="NoSpacing"/>
              <w:ind w:firstLine="318"/>
              <w:contextualSpacing/>
              <w:rPr>
                <w:bCs/>
                <w:color w:val="000000" w:themeColor="text1"/>
                <w:sz w:val="22"/>
                <w:szCs w:val="22"/>
                <w:lang w:eastAsia="lv-LV"/>
              </w:rPr>
            </w:pPr>
            <w:r w:rsidRPr="000511DD">
              <w:rPr>
                <w:sz w:val="22"/>
                <w:szCs w:val="22"/>
              </w:rPr>
              <w:t>(11) Šā likuma 13.panta pirmajā daļā minētās nodevas nomaksāšana neatbrīvo komersantu, kurš atbilst šā likuma 12.panta pirmajā daļā noteiktajam kritērijam, no pienākuma izpildīt šā likuma 10.panta piektajā, sestajā un septītajā daļā, kā arī 12.panta otrajā un piektajā daļā noteiktos pienākumus.</w:t>
            </w:r>
          </w:p>
        </w:tc>
        <w:tc>
          <w:tcPr>
            <w:tcW w:w="4562" w:type="dxa"/>
            <w:tcBorders>
              <w:top w:val="single" w:sz="6" w:space="0" w:color="000000"/>
              <w:left w:val="single" w:sz="6" w:space="0" w:color="000000"/>
              <w:bottom w:val="single" w:sz="6" w:space="0" w:color="000000"/>
              <w:right w:val="single" w:sz="6" w:space="0" w:color="000000"/>
            </w:tcBorders>
          </w:tcPr>
          <w:p w14:paraId="656AF91D" w14:textId="77777777" w:rsidR="00E078C4" w:rsidRPr="000511DD" w:rsidRDefault="00E078C4" w:rsidP="00E078C4">
            <w:pPr>
              <w:pStyle w:val="naisc"/>
              <w:spacing w:before="0" w:after="0"/>
              <w:contextualSpacing/>
              <w:jc w:val="both"/>
              <w:rPr>
                <w:b/>
                <w:sz w:val="22"/>
                <w:szCs w:val="22"/>
              </w:rPr>
            </w:pPr>
            <w:r w:rsidRPr="000511DD">
              <w:rPr>
                <w:b/>
                <w:sz w:val="22"/>
                <w:szCs w:val="22"/>
              </w:rPr>
              <w:t>Tieslietu ministrija</w:t>
            </w:r>
          </w:p>
          <w:p w14:paraId="53E3ABB8" w14:textId="77777777" w:rsidR="00E078C4" w:rsidRPr="000511DD" w:rsidRDefault="00E078C4" w:rsidP="00E078C4">
            <w:pPr>
              <w:pStyle w:val="naisc"/>
              <w:spacing w:before="0" w:after="0"/>
              <w:contextualSpacing/>
              <w:jc w:val="both"/>
              <w:rPr>
                <w:b/>
                <w:sz w:val="22"/>
                <w:szCs w:val="22"/>
              </w:rPr>
            </w:pPr>
            <w:r w:rsidRPr="000511DD">
              <w:rPr>
                <w:b/>
                <w:sz w:val="22"/>
                <w:szCs w:val="22"/>
              </w:rPr>
              <w:t>(2019.gada 31.janvāra atzinums)</w:t>
            </w:r>
          </w:p>
          <w:p w14:paraId="603F980B" w14:textId="77777777" w:rsidR="00E078C4" w:rsidRPr="000511DD" w:rsidRDefault="00E078C4" w:rsidP="00E078C4">
            <w:pPr>
              <w:pStyle w:val="NormalWeb"/>
              <w:spacing w:before="0" w:beforeAutospacing="0" w:after="0" w:afterAutospacing="0"/>
              <w:ind w:right="13"/>
              <w:contextualSpacing/>
              <w:jc w:val="both"/>
              <w:rPr>
                <w:rStyle w:val="normaltextrun"/>
                <w:sz w:val="22"/>
                <w:szCs w:val="22"/>
                <w:shd w:val="clear" w:color="auto" w:fill="FFFFFF"/>
              </w:rPr>
            </w:pPr>
          </w:p>
          <w:p w14:paraId="02B8D4E9" w14:textId="77777777" w:rsidR="00E078C4" w:rsidRPr="000511DD" w:rsidRDefault="00E078C4" w:rsidP="00E078C4">
            <w:pPr>
              <w:pStyle w:val="NormalWeb"/>
              <w:spacing w:before="0" w:beforeAutospacing="0" w:after="0" w:afterAutospacing="0"/>
              <w:ind w:right="13" w:firstLine="295"/>
              <w:contextualSpacing/>
              <w:jc w:val="both"/>
              <w:rPr>
                <w:rStyle w:val="normaltextrun"/>
                <w:sz w:val="22"/>
                <w:szCs w:val="22"/>
                <w:shd w:val="clear" w:color="auto" w:fill="FFFFFF"/>
              </w:rPr>
            </w:pPr>
            <w:r w:rsidRPr="000511DD">
              <w:rPr>
                <w:rStyle w:val="normaltextrun"/>
                <w:sz w:val="22"/>
                <w:szCs w:val="22"/>
                <w:shd w:val="clear" w:color="auto" w:fill="FFFFFF"/>
              </w:rPr>
              <w:t xml:space="preserve">3. Projekta 4. pantā paredzēts papildināt likuma 12. pantu ar vienpadsmito daļu, nosakot, ka šā likuma 13. panta pirmajā daļā minētās nodevas nomaksāšana neatbrīvo komersantu, kurš atbilst šā likuma 12. panta pirmajā daļā noteiktajiem kritērijiem, no pienākuma izpildīt šā likuma 10. panta piektajā, sestajā un septītajā daļā, kā arī 12. panta otrajā un piektajā daļā noteiktos pienākumus. </w:t>
            </w:r>
          </w:p>
          <w:p w14:paraId="07CCAC3D" w14:textId="77777777" w:rsidR="00E078C4" w:rsidRPr="000511DD" w:rsidRDefault="00E078C4" w:rsidP="00E078C4">
            <w:pPr>
              <w:pStyle w:val="NormalWeb"/>
              <w:spacing w:before="0" w:beforeAutospacing="0" w:after="0" w:afterAutospacing="0"/>
              <w:ind w:right="13" w:firstLine="295"/>
              <w:contextualSpacing/>
              <w:jc w:val="both"/>
              <w:rPr>
                <w:rStyle w:val="normaltextrun"/>
                <w:sz w:val="22"/>
                <w:szCs w:val="22"/>
                <w:shd w:val="clear" w:color="auto" w:fill="FFFFFF"/>
              </w:rPr>
            </w:pPr>
            <w:r w:rsidRPr="000511DD">
              <w:rPr>
                <w:rStyle w:val="normaltextrun"/>
                <w:sz w:val="22"/>
                <w:szCs w:val="22"/>
                <w:shd w:val="clear" w:color="auto" w:fill="FFFFFF"/>
              </w:rPr>
              <w:t xml:space="preserve">Savukārt likuma 13. panta otrā daļa noteic, ka energoefektivitātes nodevu maksā lielais elektroenerģijas patērētājs, </w:t>
            </w:r>
            <w:r w:rsidRPr="000511DD">
              <w:rPr>
                <w:rStyle w:val="normaltextrun"/>
                <w:i/>
                <w:sz w:val="22"/>
                <w:szCs w:val="22"/>
                <w:shd w:val="clear" w:color="auto" w:fill="FFFFFF"/>
              </w:rPr>
              <w:t>kurš nav izpildījis</w:t>
            </w:r>
            <w:r w:rsidRPr="000511DD">
              <w:rPr>
                <w:rStyle w:val="normaltextrun"/>
                <w:sz w:val="22"/>
                <w:szCs w:val="22"/>
                <w:shd w:val="clear" w:color="auto" w:fill="FFFFFF"/>
              </w:rPr>
              <w:t xml:space="preserve"> šā likuma 10. panta piektajā, sestajā un septītajā daļā, kā arī 12. panta otrajā, trešajā un piektajā (</w:t>
            </w:r>
            <w:r w:rsidRPr="000511DD">
              <w:rPr>
                <w:rStyle w:val="normaltextrun"/>
                <w:i/>
                <w:sz w:val="22"/>
                <w:szCs w:val="22"/>
                <w:shd w:val="clear" w:color="auto" w:fill="FFFFFF"/>
              </w:rPr>
              <w:t>projekta 6. panta redakcijā</w:t>
            </w:r>
            <w:r w:rsidRPr="000511DD">
              <w:rPr>
                <w:rStyle w:val="normaltextrun"/>
                <w:sz w:val="22"/>
                <w:szCs w:val="22"/>
                <w:shd w:val="clear" w:color="auto" w:fill="FFFFFF"/>
              </w:rPr>
              <w:t>) daļā noteiktos pienākumus.</w:t>
            </w:r>
          </w:p>
          <w:p w14:paraId="51F85F7A" w14:textId="77777777" w:rsidR="00E078C4" w:rsidRPr="000511DD" w:rsidRDefault="00E078C4" w:rsidP="00E078C4">
            <w:pPr>
              <w:pStyle w:val="NormalWeb"/>
              <w:spacing w:before="0" w:beforeAutospacing="0" w:after="0" w:afterAutospacing="0"/>
              <w:ind w:right="13" w:firstLine="295"/>
              <w:contextualSpacing/>
              <w:jc w:val="both"/>
              <w:rPr>
                <w:rStyle w:val="normaltextrun"/>
                <w:sz w:val="22"/>
                <w:szCs w:val="22"/>
                <w:shd w:val="clear" w:color="auto" w:fill="FFFFFF"/>
              </w:rPr>
            </w:pPr>
            <w:r w:rsidRPr="000511DD">
              <w:rPr>
                <w:rStyle w:val="normaltextrun"/>
                <w:sz w:val="22"/>
                <w:szCs w:val="22"/>
                <w:shd w:val="clear" w:color="auto" w:fill="FFFFFF"/>
              </w:rPr>
              <w:t xml:space="preserve">Likuma “Par nodokļiem un nodevām” 1. panta 2. punkts noteic, ka valsts nodeva ir obligāts maksājums valsts budžetā vai šajā likumā noteiktajos gadījumos pašvaldības budžetā </w:t>
            </w:r>
            <w:r w:rsidRPr="000511DD">
              <w:rPr>
                <w:rStyle w:val="normaltextrun"/>
                <w:i/>
                <w:sz w:val="22"/>
                <w:szCs w:val="22"/>
                <w:shd w:val="clear" w:color="auto" w:fill="FFFFFF"/>
              </w:rPr>
              <w:t>par valsts vai pašvaldības institūcijas veicamo darbību, kas izriet no šīs institūcijas funkcijām.</w:t>
            </w:r>
            <w:r w:rsidRPr="000511DD">
              <w:rPr>
                <w:rStyle w:val="normaltextrun"/>
                <w:sz w:val="22"/>
                <w:szCs w:val="22"/>
                <w:shd w:val="clear" w:color="auto" w:fill="FFFFFF"/>
              </w:rPr>
              <w:t xml:space="preserve"> Valsts nodevas mērķis ir personu darbību regulēšana (kontrolēšana, veicināšana, ierobežošana). Valsts nodevas apmērs nav tiešā veidā saistīts ar institūcijas veiktās darbības izmaksu segšanu.</w:t>
            </w:r>
          </w:p>
          <w:p w14:paraId="201CA4E4" w14:textId="4073A872" w:rsidR="00E078C4" w:rsidRPr="000511DD" w:rsidRDefault="00E078C4" w:rsidP="00E078C4">
            <w:pPr>
              <w:pStyle w:val="naisc"/>
              <w:spacing w:before="0" w:after="0"/>
              <w:contextualSpacing/>
              <w:jc w:val="both"/>
              <w:rPr>
                <w:b/>
                <w:sz w:val="22"/>
                <w:szCs w:val="22"/>
              </w:rPr>
            </w:pPr>
            <w:r w:rsidRPr="000511DD">
              <w:rPr>
                <w:rStyle w:val="normaltextrun"/>
                <w:sz w:val="22"/>
                <w:szCs w:val="22"/>
                <w:shd w:val="clear" w:color="auto" w:fill="FFFFFF"/>
              </w:rPr>
              <w:t xml:space="preserve">Ievērojot minēto, nav saprotams likuma 13. panta otrajā daļā noteiktais regulējums, kad par likumā noteikto prasību neievērošanu personai </w:t>
            </w:r>
            <w:r w:rsidRPr="000511DD">
              <w:rPr>
                <w:rStyle w:val="normaltextrun"/>
                <w:sz w:val="22"/>
                <w:szCs w:val="22"/>
                <w:shd w:val="clear" w:color="auto" w:fill="FFFFFF"/>
              </w:rPr>
              <w:lastRenderedPageBreak/>
              <w:t>maksājama valsts nodeva. Norādām, ka minētās nodevas piemērošanas gadījums un sekas līdzinās tipiskajām soda raksturīgajām pazīmēm. Ievērojot minēto, lūdzam pārskatīt likuma 13. panta regulējumu, attiecīgi precizējot arī projekta 4. pantā paredzēto likuma 12. panta vienpadsmito daļu.</w:t>
            </w:r>
          </w:p>
        </w:tc>
        <w:tc>
          <w:tcPr>
            <w:tcW w:w="3234" w:type="dxa"/>
            <w:gridSpan w:val="2"/>
            <w:tcBorders>
              <w:top w:val="single" w:sz="6" w:space="0" w:color="000000"/>
              <w:left w:val="single" w:sz="6" w:space="0" w:color="000000"/>
              <w:bottom w:val="single" w:sz="6" w:space="0" w:color="000000"/>
              <w:right w:val="single" w:sz="6" w:space="0" w:color="000000"/>
            </w:tcBorders>
          </w:tcPr>
          <w:p w14:paraId="05EE875D" w14:textId="298BEFA3" w:rsidR="00E078C4" w:rsidRPr="000511DD" w:rsidRDefault="00E078C4" w:rsidP="00E078C4">
            <w:pPr>
              <w:pStyle w:val="naisc"/>
              <w:spacing w:before="0" w:after="0"/>
              <w:ind w:firstLine="5"/>
              <w:contextualSpacing/>
              <w:jc w:val="both"/>
              <w:rPr>
                <w:b/>
                <w:sz w:val="22"/>
                <w:szCs w:val="22"/>
              </w:rPr>
            </w:pPr>
            <w:r w:rsidRPr="000511DD">
              <w:rPr>
                <w:b/>
                <w:sz w:val="22"/>
                <w:szCs w:val="22"/>
              </w:rPr>
              <w:lastRenderedPageBreak/>
              <w:t>Saskaņots ar 2019.gada 20.jūnija e-pastu</w:t>
            </w:r>
          </w:p>
        </w:tc>
        <w:tc>
          <w:tcPr>
            <w:tcW w:w="2693" w:type="dxa"/>
            <w:tcBorders>
              <w:top w:val="single" w:sz="4" w:space="0" w:color="auto"/>
              <w:left w:val="single" w:sz="4" w:space="0" w:color="auto"/>
              <w:bottom w:val="single" w:sz="4" w:space="0" w:color="auto"/>
            </w:tcBorders>
          </w:tcPr>
          <w:p w14:paraId="2965EF69" w14:textId="77777777" w:rsidR="00E078C4" w:rsidRPr="000511DD" w:rsidRDefault="00E078C4" w:rsidP="00E078C4">
            <w:pPr>
              <w:pStyle w:val="naiskr"/>
              <w:spacing w:before="0" w:after="0"/>
              <w:contextualSpacing/>
              <w:jc w:val="both"/>
              <w:rPr>
                <w:sz w:val="22"/>
                <w:szCs w:val="22"/>
              </w:rPr>
            </w:pPr>
            <w:r w:rsidRPr="000511DD">
              <w:rPr>
                <w:sz w:val="22"/>
                <w:szCs w:val="22"/>
              </w:rPr>
              <w:t>Likumprojekta 4.panta daļa attiecībā uz 12.panta vienpadsmitās daļas redakciju no EM puses ir atsaukta.</w:t>
            </w:r>
          </w:p>
          <w:p w14:paraId="469E5EB8" w14:textId="5C0CDD7C" w:rsidR="00E078C4" w:rsidRPr="000511DD" w:rsidRDefault="00E078C4" w:rsidP="00E078C4">
            <w:pPr>
              <w:pStyle w:val="naiskr"/>
              <w:spacing w:before="0" w:after="0"/>
              <w:contextualSpacing/>
              <w:jc w:val="both"/>
              <w:rPr>
                <w:sz w:val="22"/>
                <w:szCs w:val="22"/>
              </w:rPr>
            </w:pPr>
            <w:r w:rsidRPr="000511DD">
              <w:rPr>
                <w:sz w:val="22"/>
                <w:szCs w:val="22"/>
              </w:rPr>
              <w:t xml:space="preserve"> Esošajā projektā 12.panta attiecīgā daļa ir ar jaunu saturu.</w:t>
            </w:r>
          </w:p>
          <w:p w14:paraId="2ACBA7AB" w14:textId="77777777" w:rsidR="00E078C4" w:rsidRPr="000511DD" w:rsidRDefault="00E078C4" w:rsidP="00E078C4">
            <w:pPr>
              <w:contextualSpacing/>
              <w:jc w:val="both"/>
              <w:rPr>
                <w:sz w:val="22"/>
                <w:szCs w:val="22"/>
                <w:shd w:val="clear" w:color="auto" w:fill="FFFFFF"/>
              </w:rPr>
            </w:pPr>
          </w:p>
        </w:tc>
      </w:tr>
      <w:tr w:rsidR="00E078C4" w:rsidRPr="000511DD" w14:paraId="4ADF58E9" w14:textId="77777777" w:rsidTr="000E2D0A">
        <w:tc>
          <w:tcPr>
            <w:tcW w:w="675" w:type="dxa"/>
            <w:tcBorders>
              <w:top w:val="single" w:sz="6" w:space="0" w:color="000000"/>
              <w:left w:val="single" w:sz="6" w:space="0" w:color="000000"/>
              <w:bottom w:val="single" w:sz="6" w:space="0" w:color="000000"/>
              <w:right w:val="single" w:sz="6" w:space="0" w:color="000000"/>
            </w:tcBorders>
          </w:tcPr>
          <w:p w14:paraId="38D423EB" w14:textId="7A147714" w:rsidR="00E078C4" w:rsidRPr="000511DD" w:rsidRDefault="00E078C4" w:rsidP="00E078C4">
            <w:pPr>
              <w:pStyle w:val="naisc"/>
              <w:spacing w:before="0" w:after="0"/>
              <w:contextualSpacing/>
              <w:jc w:val="both"/>
              <w:rPr>
                <w:sz w:val="22"/>
                <w:szCs w:val="22"/>
              </w:rPr>
            </w:pPr>
            <w:r w:rsidRPr="000511DD">
              <w:rPr>
                <w:sz w:val="22"/>
                <w:szCs w:val="22"/>
              </w:rPr>
              <w:t>1</w:t>
            </w:r>
            <w:r w:rsidR="002D728F" w:rsidRPr="000511DD">
              <w:rPr>
                <w:sz w:val="22"/>
                <w:szCs w:val="22"/>
              </w:rPr>
              <w:t>6</w:t>
            </w:r>
            <w:r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7B9C562B" w14:textId="77777777" w:rsidR="00E078C4" w:rsidRPr="000511DD" w:rsidRDefault="00E078C4" w:rsidP="00E078C4">
            <w:pPr>
              <w:shd w:val="clear" w:color="auto" w:fill="FFFFFF"/>
              <w:ind w:firstLine="318"/>
              <w:contextualSpacing/>
              <w:jc w:val="both"/>
              <w:rPr>
                <w:sz w:val="22"/>
                <w:szCs w:val="22"/>
              </w:rPr>
            </w:pPr>
            <w:r w:rsidRPr="000511DD">
              <w:rPr>
                <w:sz w:val="22"/>
                <w:szCs w:val="22"/>
              </w:rPr>
              <w:t>12.pants</w:t>
            </w:r>
          </w:p>
          <w:p w14:paraId="243B9955" w14:textId="77777777" w:rsidR="00E078C4" w:rsidRPr="000511DD" w:rsidRDefault="00E078C4" w:rsidP="00E078C4">
            <w:pPr>
              <w:pStyle w:val="NoSpacing"/>
              <w:ind w:firstLine="318"/>
              <w:contextualSpacing/>
              <w:rPr>
                <w:sz w:val="22"/>
                <w:szCs w:val="22"/>
                <w:shd w:val="clear" w:color="auto" w:fill="FFFFFF"/>
              </w:rPr>
            </w:pPr>
            <w:r w:rsidRPr="000511DD">
              <w:rPr>
                <w:sz w:val="22"/>
                <w:szCs w:val="22"/>
                <w:shd w:val="clear" w:color="auto" w:fill="FFFFFF"/>
              </w:rPr>
              <w:t xml:space="preserve">(9) Sistēmas operatoram ir pienākums katru gadu nodrošināt atbildīgo ministriju ar lielā elektroenerģijas patērētāja statusam atbilstošu komersantu ikgadējiem enerģijas </w:t>
            </w:r>
            <w:proofErr w:type="spellStart"/>
            <w:r w:rsidRPr="000511DD">
              <w:rPr>
                <w:sz w:val="22"/>
                <w:szCs w:val="22"/>
                <w:shd w:val="clear" w:color="auto" w:fill="FFFFFF"/>
              </w:rPr>
              <w:t>galapatēriņa</w:t>
            </w:r>
            <w:proofErr w:type="spellEnd"/>
            <w:r w:rsidRPr="000511DD">
              <w:rPr>
                <w:sz w:val="22"/>
                <w:szCs w:val="22"/>
                <w:shd w:val="clear" w:color="auto" w:fill="FFFFFF"/>
              </w:rPr>
              <w:t xml:space="preserve"> datiem. </w:t>
            </w:r>
            <w:bookmarkStart w:id="3" w:name="_Hlk11228562"/>
            <w:r w:rsidRPr="000511DD">
              <w:rPr>
                <w:sz w:val="22"/>
                <w:szCs w:val="22"/>
                <w:shd w:val="clear" w:color="auto" w:fill="FFFFFF"/>
              </w:rPr>
              <w:t xml:space="preserve">Kārtība, kādā sistēmas operators sniedz atbildīgajai ministrijai lielā elektroenerģijas patērētāja statusam atbilstošo komersantu ikgadējā enerģijas </w:t>
            </w:r>
            <w:proofErr w:type="spellStart"/>
            <w:r w:rsidRPr="000511DD">
              <w:rPr>
                <w:sz w:val="22"/>
                <w:szCs w:val="22"/>
                <w:shd w:val="clear" w:color="auto" w:fill="FFFFFF"/>
              </w:rPr>
              <w:t>galapatēriņa</w:t>
            </w:r>
            <w:proofErr w:type="spellEnd"/>
            <w:r w:rsidRPr="000511DD">
              <w:rPr>
                <w:sz w:val="22"/>
                <w:szCs w:val="22"/>
                <w:shd w:val="clear" w:color="auto" w:fill="FFFFFF"/>
              </w:rPr>
              <w:t xml:space="preserve"> datus, tiek noteikta energoefektivitātes monitoringa sistēmas ietvaros.</w:t>
            </w:r>
            <w:bookmarkEnd w:id="3"/>
          </w:p>
          <w:p w14:paraId="3D72CE5B" w14:textId="1D280B06" w:rsidR="00E078C4" w:rsidRPr="000511DD" w:rsidRDefault="00E078C4" w:rsidP="00E078C4">
            <w:pPr>
              <w:pStyle w:val="NoSpacing"/>
              <w:ind w:firstLine="318"/>
              <w:contextualSpacing/>
              <w:rPr>
                <w:bCs/>
                <w:color w:val="000000" w:themeColor="text1"/>
                <w:sz w:val="22"/>
                <w:szCs w:val="22"/>
                <w:lang w:eastAsia="lv-LV"/>
              </w:rPr>
            </w:pPr>
          </w:p>
        </w:tc>
        <w:tc>
          <w:tcPr>
            <w:tcW w:w="4562" w:type="dxa"/>
            <w:tcBorders>
              <w:top w:val="single" w:sz="6" w:space="0" w:color="000000"/>
              <w:left w:val="single" w:sz="6" w:space="0" w:color="000000"/>
              <w:bottom w:val="single" w:sz="6" w:space="0" w:color="000000"/>
              <w:right w:val="single" w:sz="6" w:space="0" w:color="000000"/>
            </w:tcBorders>
          </w:tcPr>
          <w:p w14:paraId="458D6E97" w14:textId="77777777" w:rsidR="00E078C4" w:rsidRPr="000511DD" w:rsidRDefault="00E078C4" w:rsidP="00E078C4">
            <w:pPr>
              <w:pStyle w:val="naisc"/>
              <w:spacing w:before="0" w:after="0"/>
              <w:contextualSpacing/>
              <w:jc w:val="both"/>
              <w:rPr>
                <w:b/>
                <w:sz w:val="22"/>
                <w:szCs w:val="22"/>
              </w:rPr>
            </w:pPr>
            <w:r w:rsidRPr="000511DD">
              <w:rPr>
                <w:b/>
                <w:sz w:val="22"/>
                <w:szCs w:val="22"/>
              </w:rPr>
              <w:t>Sadales tīkls</w:t>
            </w:r>
          </w:p>
          <w:p w14:paraId="5DD86EBF" w14:textId="77777777" w:rsidR="00E078C4" w:rsidRPr="000511DD" w:rsidRDefault="00E078C4" w:rsidP="00E078C4">
            <w:pPr>
              <w:keepLines/>
              <w:autoSpaceDE w:val="0"/>
              <w:autoSpaceDN w:val="0"/>
              <w:adjustRightInd w:val="0"/>
              <w:contextualSpacing/>
              <w:jc w:val="both"/>
              <w:rPr>
                <w:b/>
                <w:color w:val="000000"/>
                <w:sz w:val="22"/>
                <w:szCs w:val="22"/>
              </w:rPr>
            </w:pPr>
            <w:r w:rsidRPr="000511DD">
              <w:rPr>
                <w:b/>
                <w:sz w:val="22"/>
                <w:szCs w:val="22"/>
              </w:rPr>
              <w:t>(2019.gada 30.janvāra atzinums)</w:t>
            </w:r>
          </w:p>
          <w:p w14:paraId="531D71B3" w14:textId="77777777" w:rsidR="00E078C4" w:rsidRPr="000511DD" w:rsidRDefault="00E078C4" w:rsidP="00E078C4">
            <w:pPr>
              <w:keepLines/>
              <w:autoSpaceDE w:val="0"/>
              <w:autoSpaceDN w:val="0"/>
              <w:adjustRightInd w:val="0"/>
              <w:contextualSpacing/>
              <w:jc w:val="both"/>
              <w:rPr>
                <w:color w:val="000000"/>
                <w:sz w:val="22"/>
                <w:szCs w:val="22"/>
              </w:rPr>
            </w:pPr>
          </w:p>
          <w:p w14:paraId="2B9FB17A" w14:textId="58B2AB6D" w:rsidR="00E078C4" w:rsidRPr="000511DD" w:rsidRDefault="00E078C4" w:rsidP="00E078C4">
            <w:pPr>
              <w:keepLines/>
              <w:autoSpaceDE w:val="0"/>
              <w:autoSpaceDN w:val="0"/>
              <w:adjustRightInd w:val="0"/>
              <w:ind w:firstLine="319"/>
              <w:contextualSpacing/>
              <w:jc w:val="both"/>
              <w:rPr>
                <w:color w:val="000000"/>
                <w:sz w:val="22"/>
                <w:szCs w:val="22"/>
              </w:rPr>
            </w:pPr>
            <w:r w:rsidRPr="000511DD">
              <w:rPr>
                <w:color w:val="000000"/>
                <w:sz w:val="22"/>
                <w:szCs w:val="22"/>
              </w:rPr>
              <w:t>Izteikt Likuma 12.panta devīto daļu šādā redakcijā:</w:t>
            </w:r>
          </w:p>
          <w:p w14:paraId="786346AE" w14:textId="286859CE" w:rsidR="00E078C4" w:rsidRPr="000511DD" w:rsidRDefault="00E078C4" w:rsidP="00E078C4">
            <w:pPr>
              <w:pStyle w:val="naisc"/>
              <w:spacing w:before="0" w:after="0"/>
              <w:contextualSpacing/>
              <w:jc w:val="both"/>
              <w:rPr>
                <w:b/>
                <w:sz w:val="22"/>
                <w:szCs w:val="22"/>
              </w:rPr>
            </w:pPr>
            <w:r w:rsidRPr="000511DD">
              <w:rPr>
                <w:color w:val="000000"/>
                <w:sz w:val="22"/>
                <w:szCs w:val="22"/>
              </w:rPr>
              <w:t xml:space="preserve"> </w:t>
            </w:r>
            <w:r w:rsidRPr="000511DD">
              <w:rPr>
                <w:iCs/>
                <w:color w:val="000000"/>
                <w:sz w:val="22"/>
                <w:szCs w:val="22"/>
              </w:rPr>
              <w:t>“(9) Elektroenerģijas sistēmas operatoram ir pienākums katru gadu nodrošināt atbildīgo ministriju</w:t>
            </w:r>
            <w:r w:rsidRPr="000511DD">
              <w:rPr>
                <w:iCs/>
                <w:color w:val="000000"/>
                <w:sz w:val="22"/>
                <w:szCs w:val="22"/>
                <w:u w:val="single"/>
              </w:rPr>
              <w:t xml:space="preserve"> </w:t>
            </w:r>
            <w:r w:rsidRPr="000511DD">
              <w:rPr>
                <w:b/>
                <w:bCs/>
                <w:iCs/>
                <w:color w:val="000000"/>
                <w:sz w:val="22"/>
                <w:szCs w:val="22"/>
                <w:u w:val="single"/>
              </w:rPr>
              <w:t>ar to sistēmas lietotāju</w:t>
            </w:r>
            <w:r w:rsidRPr="000511DD">
              <w:rPr>
                <w:iCs/>
                <w:color w:val="000000"/>
                <w:sz w:val="22"/>
                <w:szCs w:val="22"/>
              </w:rPr>
              <w:t xml:space="preserve"> elektroenerģijas patēriņa datiem, kuru gada elektroenerģijas patēriņš pārsniedz 500 megavatstundas. Kārtība, kādā sistēmas operators sniedz atbildīgajai ministrijai sistēmas lietotāju elektroenerģijas patēriņa datus, tiek noteikta energoefektivitātes monitoringa sistēmas ietvaros.”.</w:t>
            </w:r>
          </w:p>
        </w:tc>
        <w:tc>
          <w:tcPr>
            <w:tcW w:w="3234" w:type="dxa"/>
            <w:gridSpan w:val="2"/>
            <w:tcBorders>
              <w:top w:val="single" w:sz="6" w:space="0" w:color="000000"/>
              <w:left w:val="single" w:sz="6" w:space="0" w:color="000000"/>
              <w:bottom w:val="single" w:sz="6" w:space="0" w:color="000000"/>
              <w:right w:val="single" w:sz="6" w:space="0" w:color="000000"/>
            </w:tcBorders>
          </w:tcPr>
          <w:p w14:paraId="139B884F" w14:textId="3C3076B8" w:rsidR="00E078C4" w:rsidRPr="000511DD" w:rsidRDefault="00E078C4" w:rsidP="00E078C4">
            <w:pPr>
              <w:pStyle w:val="naisc"/>
              <w:spacing w:before="0" w:after="0"/>
              <w:ind w:firstLine="5"/>
              <w:contextualSpacing/>
              <w:jc w:val="both"/>
              <w:rPr>
                <w:b/>
                <w:sz w:val="22"/>
                <w:szCs w:val="22"/>
              </w:rPr>
            </w:pPr>
            <w:r w:rsidRPr="000511DD">
              <w:rPr>
                <w:b/>
                <w:sz w:val="22"/>
                <w:szCs w:val="22"/>
              </w:rPr>
              <w:t>Ņemts vērā</w:t>
            </w:r>
          </w:p>
        </w:tc>
        <w:tc>
          <w:tcPr>
            <w:tcW w:w="2693" w:type="dxa"/>
            <w:tcBorders>
              <w:top w:val="single" w:sz="4" w:space="0" w:color="auto"/>
              <w:left w:val="single" w:sz="4" w:space="0" w:color="auto"/>
              <w:bottom w:val="single" w:sz="4" w:space="0" w:color="auto"/>
            </w:tcBorders>
          </w:tcPr>
          <w:p w14:paraId="426EDB40" w14:textId="77777777" w:rsidR="00E078C4" w:rsidRPr="000511DD" w:rsidRDefault="00E078C4" w:rsidP="00F5087F">
            <w:pPr>
              <w:shd w:val="clear" w:color="auto" w:fill="FFFFFF"/>
              <w:contextualSpacing/>
              <w:jc w:val="both"/>
              <w:rPr>
                <w:sz w:val="22"/>
                <w:szCs w:val="22"/>
              </w:rPr>
            </w:pPr>
            <w:r w:rsidRPr="000511DD">
              <w:rPr>
                <w:sz w:val="22"/>
                <w:szCs w:val="22"/>
              </w:rPr>
              <w:t>12.pants</w:t>
            </w:r>
          </w:p>
          <w:p w14:paraId="04C586C0" w14:textId="08D177E7" w:rsidR="00E078C4" w:rsidRPr="000511DD" w:rsidRDefault="00E078C4" w:rsidP="00E078C4">
            <w:pPr>
              <w:contextualSpacing/>
              <w:jc w:val="both"/>
              <w:rPr>
                <w:iCs/>
                <w:sz w:val="22"/>
                <w:szCs w:val="22"/>
              </w:rPr>
            </w:pPr>
            <w:r w:rsidRPr="000511DD">
              <w:rPr>
                <w:iCs/>
                <w:sz w:val="22"/>
                <w:szCs w:val="22"/>
              </w:rPr>
              <w:t xml:space="preserve">“(9)Elektroenerģijas sistēmas operatoram ir pienākums katru gadu nodrošināt atbildīgo ministriju </w:t>
            </w:r>
            <w:r w:rsidRPr="000511DD">
              <w:rPr>
                <w:bCs/>
                <w:iCs/>
                <w:sz w:val="22"/>
                <w:szCs w:val="22"/>
              </w:rPr>
              <w:t xml:space="preserve">ar to </w:t>
            </w:r>
            <w:bookmarkStart w:id="4" w:name="_Hlk11159156"/>
            <w:r w:rsidRPr="000511DD">
              <w:rPr>
                <w:bCs/>
                <w:iCs/>
                <w:sz w:val="22"/>
                <w:szCs w:val="22"/>
              </w:rPr>
              <w:t>sistēmas lietotāju</w:t>
            </w:r>
            <w:r w:rsidRPr="000511DD">
              <w:rPr>
                <w:iCs/>
                <w:sz w:val="22"/>
                <w:szCs w:val="22"/>
              </w:rPr>
              <w:t xml:space="preserve"> elektroenerģijas patēriņa datiem, kuru gada elektroenerģijas patēriņš pārsniedz 500 megavatstundas</w:t>
            </w:r>
            <w:bookmarkEnd w:id="4"/>
            <w:r w:rsidRPr="000511DD">
              <w:rPr>
                <w:iCs/>
                <w:sz w:val="22"/>
                <w:szCs w:val="22"/>
              </w:rPr>
              <w:t>.”</w:t>
            </w:r>
          </w:p>
          <w:p w14:paraId="50C9055B" w14:textId="319A3A90" w:rsidR="00E078C4" w:rsidRPr="000511DD" w:rsidRDefault="00E078C4" w:rsidP="00E078C4">
            <w:pPr>
              <w:pStyle w:val="NoSpacing"/>
              <w:ind w:firstLine="288"/>
              <w:contextualSpacing/>
              <w:rPr>
                <w:bCs/>
                <w:color w:val="000000" w:themeColor="text1"/>
                <w:sz w:val="22"/>
                <w:szCs w:val="22"/>
                <w:lang w:eastAsia="lv-LV"/>
              </w:rPr>
            </w:pPr>
          </w:p>
        </w:tc>
      </w:tr>
      <w:tr w:rsidR="00E078C4" w:rsidRPr="000511DD" w14:paraId="401E90C2" w14:textId="77777777" w:rsidTr="000E2D0A">
        <w:tc>
          <w:tcPr>
            <w:tcW w:w="675" w:type="dxa"/>
            <w:tcBorders>
              <w:top w:val="single" w:sz="6" w:space="0" w:color="000000"/>
              <w:left w:val="single" w:sz="6" w:space="0" w:color="000000"/>
              <w:bottom w:val="single" w:sz="6" w:space="0" w:color="000000"/>
              <w:right w:val="single" w:sz="6" w:space="0" w:color="000000"/>
            </w:tcBorders>
          </w:tcPr>
          <w:p w14:paraId="6A7D0E85" w14:textId="7E293E70" w:rsidR="00E078C4" w:rsidRPr="000511DD" w:rsidRDefault="00E078C4" w:rsidP="00E078C4">
            <w:pPr>
              <w:pStyle w:val="naisc"/>
              <w:spacing w:before="0" w:after="0"/>
              <w:contextualSpacing/>
              <w:jc w:val="both"/>
              <w:rPr>
                <w:sz w:val="22"/>
                <w:szCs w:val="22"/>
              </w:rPr>
            </w:pPr>
            <w:r w:rsidRPr="000511DD">
              <w:rPr>
                <w:sz w:val="22"/>
                <w:szCs w:val="22"/>
              </w:rPr>
              <w:t>1</w:t>
            </w:r>
            <w:r w:rsidR="002D728F" w:rsidRPr="000511DD">
              <w:rPr>
                <w:sz w:val="22"/>
                <w:szCs w:val="22"/>
              </w:rPr>
              <w:t>7</w:t>
            </w:r>
            <w:r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6784BD05" w14:textId="77777777" w:rsidR="00E078C4" w:rsidRPr="000511DD" w:rsidRDefault="00E078C4" w:rsidP="00E078C4">
            <w:pPr>
              <w:shd w:val="clear" w:color="auto" w:fill="FFFFFF"/>
              <w:ind w:firstLine="318"/>
              <w:contextualSpacing/>
              <w:jc w:val="both"/>
              <w:rPr>
                <w:sz w:val="22"/>
                <w:szCs w:val="22"/>
              </w:rPr>
            </w:pPr>
            <w:r w:rsidRPr="000511DD">
              <w:rPr>
                <w:sz w:val="22"/>
                <w:szCs w:val="22"/>
              </w:rPr>
              <w:t>4. 12.pantā</w:t>
            </w:r>
          </w:p>
          <w:p w14:paraId="6A5451DD" w14:textId="77777777" w:rsidR="00E078C4" w:rsidRPr="000511DD" w:rsidRDefault="00E078C4" w:rsidP="00E078C4">
            <w:pPr>
              <w:pStyle w:val="NoSpacing"/>
              <w:ind w:firstLine="0"/>
              <w:contextualSpacing/>
              <w:rPr>
                <w:bCs/>
                <w:color w:val="000000" w:themeColor="text1"/>
                <w:sz w:val="22"/>
                <w:szCs w:val="22"/>
                <w:lang w:eastAsia="lv-LV"/>
              </w:rPr>
            </w:pPr>
          </w:p>
          <w:p w14:paraId="3FD57E73" w14:textId="77777777" w:rsidR="00E078C4" w:rsidRPr="000511DD" w:rsidRDefault="00E078C4" w:rsidP="00E078C4">
            <w:pPr>
              <w:pStyle w:val="NoSpacing"/>
              <w:ind w:firstLine="318"/>
              <w:contextualSpacing/>
              <w:rPr>
                <w:bCs/>
                <w:color w:val="000000" w:themeColor="text1"/>
                <w:sz w:val="22"/>
                <w:szCs w:val="22"/>
                <w:lang w:eastAsia="lv-LV"/>
              </w:rPr>
            </w:pPr>
            <w:r w:rsidRPr="000511DD">
              <w:rPr>
                <w:bCs/>
                <w:color w:val="000000" w:themeColor="text1"/>
                <w:sz w:val="22"/>
                <w:szCs w:val="22"/>
                <w:lang w:eastAsia="lv-LV"/>
              </w:rPr>
              <w:t>papildināt pantu ar 9.</w:t>
            </w:r>
            <w:r w:rsidRPr="000511DD">
              <w:rPr>
                <w:bCs/>
                <w:color w:val="000000" w:themeColor="text1"/>
                <w:sz w:val="22"/>
                <w:szCs w:val="22"/>
                <w:vertAlign w:val="superscript"/>
                <w:lang w:eastAsia="lv-LV"/>
              </w:rPr>
              <w:t>1</w:t>
            </w:r>
            <w:r w:rsidRPr="000511DD">
              <w:rPr>
                <w:bCs/>
                <w:color w:val="000000" w:themeColor="text1"/>
                <w:sz w:val="22"/>
                <w:szCs w:val="22"/>
                <w:lang w:eastAsia="lv-LV"/>
              </w:rPr>
              <w:t xml:space="preserve"> daļu šādā redakcijā:</w:t>
            </w:r>
          </w:p>
          <w:p w14:paraId="7C60E295" w14:textId="77777777" w:rsidR="00E078C4" w:rsidRPr="000511DD" w:rsidRDefault="00E078C4" w:rsidP="00E078C4">
            <w:pPr>
              <w:contextualSpacing/>
              <w:jc w:val="both"/>
              <w:rPr>
                <w:color w:val="000000" w:themeColor="text1"/>
                <w:sz w:val="22"/>
                <w:szCs w:val="22"/>
              </w:rPr>
            </w:pPr>
          </w:p>
          <w:p w14:paraId="5AA2E280" w14:textId="2BE1620B" w:rsidR="00E078C4" w:rsidRPr="000511DD" w:rsidRDefault="00E078C4" w:rsidP="00E078C4">
            <w:pPr>
              <w:shd w:val="clear" w:color="auto" w:fill="FFFFFF"/>
              <w:ind w:firstLine="288"/>
              <w:contextualSpacing/>
              <w:jc w:val="both"/>
              <w:rPr>
                <w:color w:val="414142"/>
                <w:sz w:val="22"/>
                <w:szCs w:val="22"/>
                <w:shd w:val="clear" w:color="auto" w:fill="FFFFFF"/>
              </w:rPr>
            </w:pPr>
            <w:r w:rsidRPr="000511DD">
              <w:rPr>
                <w:color w:val="000000" w:themeColor="text1"/>
                <w:sz w:val="22"/>
                <w:szCs w:val="22"/>
              </w:rPr>
              <w:t>“(9.</w:t>
            </w:r>
            <w:r w:rsidRPr="000511DD">
              <w:rPr>
                <w:color w:val="000000" w:themeColor="text1"/>
                <w:sz w:val="22"/>
                <w:szCs w:val="22"/>
                <w:vertAlign w:val="superscript"/>
              </w:rPr>
              <w:t>1</w:t>
            </w:r>
            <w:r w:rsidRPr="000511DD">
              <w:rPr>
                <w:color w:val="000000" w:themeColor="text1"/>
                <w:sz w:val="22"/>
                <w:szCs w:val="22"/>
              </w:rPr>
              <w:t xml:space="preserve">) Komersants, kurš pēc sistēmas operatoru sniegtajiem komersantu ikgadējiem elektroenerģijas patēriņa datiem ir lielais elektroenerģijas patērētājs, bet kura paša izlietotās elektroenerģijas apjoms ir mazāks par 500 </w:t>
            </w:r>
            <w:proofErr w:type="spellStart"/>
            <w:r w:rsidRPr="000511DD">
              <w:rPr>
                <w:color w:val="000000" w:themeColor="text1"/>
                <w:sz w:val="22"/>
                <w:szCs w:val="22"/>
              </w:rPr>
              <w:t>MWh</w:t>
            </w:r>
            <w:proofErr w:type="spellEnd"/>
            <w:r w:rsidRPr="000511DD">
              <w:rPr>
                <w:color w:val="000000" w:themeColor="text1"/>
                <w:sz w:val="22"/>
                <w:szCs w:val="22"/>
              </w:rPr>
              <w:t xml:space="preserve">, līdz katra </w:t>
            </w:r>
            <w:r w:rsidRPr="000511DD">
              <w:rPr>
                <w:color w:val="000000" w:themeColor="text1"/>
                <w:sz w:val="22"/>
                <w:szCs w:val="22"/>
              </w:rPr>
              <w:lastRenderedPageBreak/>
              <w:t xml:space="preserve">gada 1.martam iesniedz atbildīgajai ministrijai uzņēmuma </w:t>
            </w:r>
            <w:proofErr w:type="spellStart"/>
            <w:r w:rsidRPr="000511DD">
              <w:rPr>
                <w:color w:val="000000" w:themeColor="text1"/>
                <w:sz w:val="22"/>
                <w:szCs w:val="22"/>
              </w:rPr>
              <w:t>energoauditora</w:t>
            </w:r>
            <w:proofErr w:type="spellEnd"/>
            <w:r w:rsidRPr="000511DD">
              <w:rPr>
                <w:color w:val="000000" w:themeColor="text1"/>
                <w:sz w:val="22"/>
                <w:szCs w:val="22"/>
              </w:rPr>
              <w:t xml:space="preserve"> vai neatkarīga eksperta ēku energoefektivitātes jomā apstiprinātu uzņēmuma elektroenerģijas patēriņa bilanci, kas parāda katram </w:t>
            </w:r>
            <w:proofErr w:type="spellStart"/>
            <w:r w:rsidRPr="000511DD">
              <w:rPr>
                <w:color w:val="000000" w:themeColor="text1"/>
                <w:sz w:val="22"/>
                <w:szCs w:val="22"/>
              </w:rPr>
              <w:t>apakšlietotājam</w:t>
            </w:r>
            <w:proofErr w:type="spellEnd"/>
            <w:r w:rsidRPr="000511DD">
              <w:rPr>
                <w:color w:val="000000" w:themeColor="text1"/>
                <w:sz w:val="22"/>
                <w:szCs w:val="22"/>
              </w:rPr>
              <w:t xml:space="preserve"> nodotās elektroenerģijas patēriņu un paša uzņēmuma elektroenerģijas patēriņu. Kārtību, kādā uzņēmums sniedz atbildīgajai ministrijai uzņēmuma elektroenerģijas patēriņa bilanci, nosaka Ministru kabinets.”</w:t>
            </w:r>
          </w:p>
        </w:tc>
        <w:tc>
          <w:tcPr>
            <w:tcW w:w="4562" w:type="dxa"/>
            <w:tcBorders>
              <w:top w:val="single" w:sz="6" w:space="0" w:color="000000"/>
              <w:left w:val="single" w:sz="6" w:space="0" w:color="000000"/>
              <w:bottom w:val="single" w:sz="6" w:space="0" w:color="000000"/>
              <w:right w:val="single" w:sz="6" w:space="0" w:color="000000"/>
            </w:tcBorders>
          </w:tcPr>
          <w:p w14:paraId="3E6BD7A0" w14:textId="77777777" w:rsidR="00E078C4" w:rsidRPr="000511DD" w:rsidRDefault="00E078C4" w:rsidP="00E078C4">
            <w:pPr>
              <w:pStyle w:val="naisc"/>
              <w:spacing w:before="0" w:after="0"/>
              <w:ind w:firstLine="36"/>
              <w:contextualSpacing/>
              <w:jc w:val="both"/>
              <w:rPr>
                <w:b/>
                <w:sz w:val="22"/>
                <w:szCs w:val="22"/>
              </w:rPr>
            </w:pPr>
            <w:r w:rsidRPr="000511DD">
              <w:rPr>
                <w:b/>
                <w:sz w:val="22"/>
                <w:szCs w:val="22"/>
              </w:rPr>
              <w:lastRenderedPageBreak/>
              <w:t>Sadales tīkls</w:t>
            </w:r>
          </w:p>
          <w:p w14:paraId="4A3BF93B" w14:textId="77777777" w:rsidR="00E078C4" w:rsidRPr="000511DD" w:rsidRDefault="00E078C4" w:rsidP="00E078C4">
            <w:pPr>
              <w:keepLines/>
              <w:autoSpaceDE w:val="0"/>
              <w:autoSpaceDN w:val="0"/>
              <w:adjustRightInd w:val="0"/>
              <w:ind w:firstLine="36"/>
              <w:contextualSpacing/>
              <w:jc w:val="both"/>
              <w:rPr>
                <w:b/>
                <w:color w:val="000000"/>
                <w:sz w:val="22"/>
                <w:szCs w:val="22"/>
              </w:rPr>
            </w:pPr>
            <w:r w:rsidRPr="000511DD">
              <w:rPr>
                <w:b/>
                <w:sz w:val="22"/>
                <w:szCs w:val="22"/>
              </w:rPr>
              <w:t>(2019.gada 30.janvāra atzinums)</w:t>
            </w:r>
          </w:p>
          <w:p w14:paraId="79D519AE" w14:textId="77777777" w:rsidR="00E078C4" w:rsidRPr="000511DD" w:rsidRDefault="00E078C4" w:rsidP="00E078C4">
            <w:pPr>
              <w:keepLines/>
              <w:autoSpaceDE w:val="0"/>
              <w:autoSpaceDN w:val="0"/>
              <w:adjustRightInd w:val="0"/>
              <w:ind w:firstLine="36"/>
              <w:contextualSpacing/>
              <w:jc w:val="both"/>
              <w:rPr>
                <w:color w:val="000000"/>
                <w:sz w:val="22"/>
                <w:szCs w:val="22"/>
              </w:rPr>
            </w:pPr>
          </w:p>
          <w:p w14:paraId="7F4732D3" w14:textId="77777777" w:rsidR="00E078C4" w:rsidRPr="000511DD" w:rsidRDefault="00E078C4" w:rsidP="00E078C4">
            <w:pPr>
              <w:keepLines/>
              <w:autoSpaceDE w:val="0"/>
              <w:autoSpaceDN w:val="0"/>
              <w:adjustRightInd w:val="0"/>
              <w:ind w:firstLine="319"/>
              <w:contextualSpacing/>
              <w:jc w:val="both"/>
              <w:rPr>
                <w:color w:val="000000"/>
                <w:sz w:val="22"/>
                <w:szCs w:val="22"/>
              </w:rPr>
            </w:pPr>
            <w:r w:rsidRPr="000511DD">
              <w:rPr>
                <w:color w:val="000000"/>
                <w:sz w:val="22"/>
                <w:szCs w:val="22"/>
              </w:rPr>
              <w:t>Bez tam ierosinām precizēt Likumprojektā piedāvāto Likuma 12.panta 9.</w:t>
            </w:r>
            <w:r w:rsidRPr="000511DD">
              <w:rPr>
                <w:color w:val="000000"/>
                <w:sz w:val="22"/>
                <w:szCs w:val="22"/>
                <w:vertAlign w:val="superscript"/>
              </w:rPr>
              <w:t>1</w:t>
            </w:r>
            <w:r w:rsidRPr="000511DD">
              <w:rPr>
                <w:color w:val="000000"/>
                <w:sz w:val="22"/>
                <w:szCs w:val="22"/>
              </w:rPr>
              <w:t xml:space="preserve"> daļu, izsakot to šādā redakcijā: </w:t>
            </w:r>
          </w:p>
          <w:p w14:paraId="35D82EB4" w14:textId="59676A75" w:rsidR="00E078C4" w:rsidRPr="000511DD" w:rsidRDefault="00E078C4" w:rsidP="00E078C4">
            <w:pPr>
              <w:pStyle w:val="naisc"/>
              <w:spacing w:before="0" w:after="0"/>
              <w:contextualSpacing/>
              <w:jc w:val="both"/>
              <w:rPr>
                <w:b/>
                <w:sz w:val="22"/>
                <w:szCs w:val="22"/>
              </w:rPr>
            </w:pPr>
            <w:r w:rsidRPr="000511DD">
              <w:rPr>
                <w:iCs/>
                <w:color w:val="000000"/>
                <w:sz w:val="22"/>
                <w:szCs w:val="22"/>
              </w:rPr>
              <w:t>“(9.</w:t>
            </w:r>
            <w:r w:rsidRPr="000511DD">
              <w:rPr>
                <w:iCs/>
                <w:color w:val="000000"/>
                <w:sz w:val="22"/>
                <w:szCs w:val="22"/>
                <w:vertAlign w:val="superscript"/>
              </w:rPr>
              <w:t>1</w:t>
            </w:r>
            <w:r w:rsidRPr="000511DD">
              <w:rPr>
                <w:iCs/>
                <w:color w:val="000000"/>
                <w:sz w:val="22"/>
                <w:szCs w:val="22"/>
              </w:rPr>
              <w:t xml:space="preserve">) Komersants, </w:t>
            </w:r>
            <w:r w:rsidRPr="000511DD">
              <w:rPr>
                <w:b/>
                <w:bCs/>
                <w:iCs/>
                <w:color w:val="000000"/>
                <w:sz w:val="22"/>
                <w:szCs w:val="22"/>
                <w:u w:val="single"/>
              </w:rPr>
              <w:t>kurš atbilstoši sistēmas operatoru sniegtajiem elektroenerģijas patēriņa datiem ir patērējis vairāk par 500 megavatstundām</w:t>
            </w:r>
            <w:r w:rsidRPr="000511DD">
              <w:rPr>
                <w:iCs/>
                <w:color w:val="000000"/>
                <w:sz w:val="22"/>
                <w:szCs w:val="22"/>
              </w:rPr>
              <w:t xml:space="preserve">, bet kura paša </w:t>
            </w:r>
            <w:proofErr w:type="spellStart"/>
            <w:r w:rsidRPr="000511DD">
              <w:rPr>
                <w:b/>
                <w:bCs/>
                <w:iCs/>
                <w:color w:val="000000"/>
                <w:sz w:val="22"/>
                <w:szCs w:val="22"/>
                <w:u w:val="single"/>
              </w:rPr>
              <w:t>galapatēriņam</w:t>
            </w:r>
            <w:proofErr w:type="spellEnd"/>
            <w:r w:rsidRPr="000511DD">
              <w:rPr>
                <w:iCs/>
                <w:color w:val="000000"/>
                <w:sz w:val="22"/>
                <w:szCs w:val="22"/>
              </w:rPr>
              <w:t xml:space="preserve"> izlietotās elektroenerģijas apjoms ir mazāks par 500 </w:t>
            </w:r>
            <w:proofErr w:type="spellStart"/>
            <w:r w:rsidRPr="000511DD">
              <w:rPr>
                <w:iCs/>
                <w:color w:val="000000"/>
                <w:sz w:val="22"/>
                <w:szCs w:val="22"/>
              </w:rPr>
              <w:t>MWh</w:t>
            </w:r>
            <w:proofErr w:type="spellEnd"/>
            <w:r w:rsidRPr="000511DD">
              <w:rPr>
                <w:iCs/>
                <w:color w:val="000000"/>
                <w:sz w:val="22"/>
                <w:szCs w:val="22"/>
              </w:rPr>
              <w:t xml:space="preserve">, līdz katra gada 1.martam iesniedz atbildīgajai ministrijai uzņēmuma </w:t>
            </w:r>
            <w:proofErr w:type="spellStart"/>
            <w:r w:rsidRPr="000511DD">
              <w:rPr>
                <w:iCs/>
                <w:color w:val="000000"/>
                <w:sz w:val="22"/>
                <w:szCs w:val="22"/>
              </w:rPr>
              <w:t>energoauditora</w:t>
            </w:r>
            <w:proofErr w:type="spellEnd"/>
            <w:r w:rsidRPr="000511DD">
              <w:rPr>
                <w:iCs/>
                <w:color w:val="000000"/>
                <w:sz w:val="22"/>
                <w:szCs w:val="22"/>
              </w:rPr>
              <w:t xml:space="preserve"> </w:t>
            </w:r>
            <w:r w:rsidRPr="000511DD">
              <w:rPr>
                <w:iCs/>
                <w:color w:val="000000"/>
                <w:sz w:val="22"/>
                <w:szCs w:val="22"/>
              </w:rPr>
              <w:lastRenderedPageBreak/>
              <w:t xml:space="preserve">vai neatkarīga eksperta ēku energoefektivitātes jomā apstiprinātu uzņēmuma elektroenerģijas patēriņa bilanci, kas parāda katram </w:t>
            </w:r>
            <w:proofErr w:type="spellStart"/>
            <w:r w:rsidRPr="000511DD">
              <w:rPr>
                <w:iCs/>
                <w:color w:val="000000"/>
                <w:sz w:val="22"/>
                <w:szCs w:val="22"/>
              </w:rPr>
              <w:t>apakšlietotājam</w:t>
            </w:r>
            <w:proofErr w:type="spellEnd"/>
            <w:r w:rsidRPr="000511DD">
              <w:rPr>
                <w:iCs/>
                <w:color w:val="000000"/>
                <w:sz w:val="22"/>
                <w:szCs w:val="22"/>
              </w:rPr>
              <w:t xml:space="preserve"> nodotās elektroenerģijas patēriņu un paša uzņēmuma elektroenerģijas patēriņu. </w:t>
            </w:r>
            <w:r w:rsidRPr="000511DD">
              <w:rPr>
                <w:b/>
                <w:bCs/>
                <w:iCs/>
                <w:color w:val="000000"/>
                <w:sz w:val="22"/>
                <w:szCs w:val="22"/>
                <w:u w:val="single"/>
              </w:rPr>
              <w:t xml:space="preserve">Citiem lietotājiem nodotās elektroenerģijas apjomu sistēmas lietotājs uzskaita ar elektroenerģijas uzskaites iekārtām, kā arī šo apjomu var apliecināt trešā puse, pamatojoties uz rēķinu informāciju, kas veikta starp sistēmas lietotāju un citu lietotāju. </w:t>
            </w:r>
            <w:r w:rsidRPr="000511DD">
              <w:rPr>
                <w:iCs/>
                <w:color w:val="000000"/>
                <w:sz w:val="22"/>
                <w:szCs w:val="22"/>
              </w:rPr>
              <w:t>Kārtību, kādā uzņēmums sniedz atbildīgajai ministrijai uzņēmuma elektroenerģijas patēriņa bilanci, nosaka Ministru kabinets.”</w:t>
            </w:r>
          </w:p>
        </w:tc>
        <w:tc>
          <w:tcPr>
            <w:tcW w:w="3234" w:type="dxa"/>
            <w:gridSpan w:val="2"/>
            <w:tcBorders>
              <w:top w:val="single" w:sz="6" w:space="0" w:color="000000"/>
              <w:left w:val="single" w:sz="6" w:space="0" w:color="000000"/>
              <w:bottom w:val="single" w:sz="6" w:space="0" w:color="000000"/>
              <w:right w:val="single" w:sz="6" w:space="0" w:color="000000"/>
            </w:tcBorders>
          </w:tcPr>
          <w:p w14:paraId="41847FF0" w14:textId="748A654D" w:rsidR="00E078C4" w:rsidRPr="000511DD" w:rsidRDefault="00E078C4" w:rsidP="00E078C4">
            <w:pPr>
              <w:pStyle w:val="naisc"/>
              <w:spacing w:before="0" w:after="0"/>
              <w:ind w:firstLine="5"/>
              <w:contextualSpacing/>
              <w:jc w:val="both"/>
              <w:rPr>
                <w:b/>
                <w:sz w:val="22"/>
                <w:szCs w:val="22"/>
              </w:rPr>
            </w:pPr>
            <w:r w:rsidRPr="000511DD">
              <w:rPr>
                <w:b/>
                <w:sz w:val="22"/>
                <w:szCs w:val="22"/>
              </w:rPr>
              <w:lastRenderedPageBreak/>
              <w:t>Ņemts vērā</w:t>
            </w:r>
          </w:p>
        </w:tc>
        <w:tc>
          <w:tcPr>
            <w:tcW w:w="2693" w:type="dxa"/>
            <w:tcBorders>
              <w:top w:val="single" w:sz="4" w:space="0" w:color="auto"/>
              <w:left w:val="single" w:sz="4" w:space="0" w:color="auto"/>
              <w:bottom w:val="single" w:sz="4" w:space="0" w:color="auto"/>
            </w:tcBorders>
          </w:tcPr>
          <w:p w14:paraId="32637EFD" w14:textId="77777777" w:rsidR="00E078C4" w:rsidRPr="000511DD" w:rsidRDefault="00E078C4" w:rsidP="00F5087F">
            <w:pPr>
              <w:shd w:val="clear" w:color="auto" w:fill="FFFFFF"/>
              <w:contextualSpacing/>
              <w:jc w:val="both"/>
              <w:rPr>
                <w:sz w:val="22"/>
                <w:szCs w:val="22"/>
              </w:rPr>
            </w:pPr>
            <w:r w:rsidRPr="000511DD">
              <w:rPr>
                <w:sz w:val="22"/>
                <w:szCs w:val="22"/>
              </w:rPr>
              <w:t>4. 12.pantā</w:t>
            </w:r>
          </w:p>
          <w:p w14:paraId="2E0B7F1C" w14:textId="77777777" w:rsidR="00E078C4" w:rsidRPr="000511DD" w:rsidRDefault="00E078C4" w:rsidP="00E078C4">
            <w:pPr>
              <w:pStyle w:val="NoSpacing"/>
              <w:ind w:firstLine="0"/>
              <w:contextualSpacing/>
              <w:rPr>
                <w:bCs/>
                <w:color w:val="000000" w:themeColor="text1"/>
                <w:sz w:val="22"/>
                <w:szCs w:val="22"/>
                <w:lang w:eastAsia="lv-LV"/>
              </w:rPr>
            </w:pPr>
          </w:p>
          <w:p w14:paraId="0A182ECA" w14:textId="77777777" w:rsidR="00E078C4" w:rsidRPr="000511DD" w:rsidRDefault="00E078C4" w:rsidP="00F5087F">
            <w:pPr>
              <w:pStyle w:val="NoSpacing"/>
              <w:ind w:firstLine="0"/>
              <w:contextualSpacing/>
              <w:rPr>
                <w:bCs/>
                <w:color w:val="000000" w:themeColor="text1"/>
                <w:sz w:val="22"/>
                <w:szCs w:val="22"/>
                <w:lang w:eastAsia="lv-LV"/>
              </w:rPr>
            </w:pPr>
            <w:r w:rsidRPr="000511DD">
              <w:rPr>
                <w:bCs/>
                <w:color w:val="000000" w:themeColor="text1"/>
                <w:sz w:val="22"/>
                <w:szCs w:val="22"/>
                <w:lang w:eastAsia="lv-LV"/>
              </w:rPr>
              <w:t>papildināt pantu ar 9.</w:t>
            </w:r>
            <w:r w:rsidRPr="000511DD">
              <w:rPr>
                <w:bCs/>
                <w:color w:val="000000" w:themeColor="text1"/>
                <w:sz w:val="22"/>
                <w:szCs w:val="22"/>
                <w:vertAlign w:val="superscript"/>
                <w:lang w:eastAsia="lv-LV"/>
              </w:rPr>
              <w:t>1</w:t>
            </w:r>
            <w:r w:rsidRPr="000511DD">
              <w:rPr>
                <w:bCs/>
                <w:color w:val="000000" w:themeColor="text1"/>
                <w:sz w:val="22"/>
                <w:szCs w:val="22"/>
                <w:lang w:eastAsia="lv-LV"/>
              </w:rPr>
              <w:t xml:space="preserve"> daļu šādā redakcijā:</w:t>
            </w:r>
          </w:p>
          <w:p w14:paraId="5CC7B826" w14:textId="77777777" w:rsidR="00E078C4" w:rsidRPr="000511DD" w:rsidRDefault="00E078C4" w:rsidP="00E078C4">
            <w:pPr>
              <w:pStyle w:val="NoSpacing"/>
              <w:ind w:firstLine="0"/>
              <w:contextualSpacing/>
              <w:rPr>
                <w:bCs/>
                <w:color w:val="000000" w:themeColor="text1"/>
                <w:sz w:val="22"/>
                <w:szCs w:val="22"/>
                <w:lang w:eastAsia="lv-LV"/>
              </w:rPr>
            </w:pPr>
          </w:p>
          <w:p w14:paraId="132CFE25" w14:textId="51178C7F" w:rsidR="00E078C4" w:rsidRPr="000511DD" w:rsidRDefault="00E078C4" w:rsidP="00E078C4">
            <w:pPr>
              <w:widowControl w:val="0"/>
              <w:ind w:firstLine="217"/>
              <w:contextualSpacing/>
              <w:jc w:val="both"/>
              <w:rPr>
                <w:sz w:val="22"/>
                <w:szCs w:val="22"/>
              </w:rPr>
            </w:pPr>
            <w:r w:rsidRPr="000511DD">
              <w:rPr>
                <w:iCs/>
                <w:color w:val="000000"/>
                <w:sz w:val="22"/>
                <w:szCs w:val="22"/>
              </w:rPr>
              <w:t>“(9.</w:t>
            </w:r>
            <w:r w:rsidRPr="000511DD">
              <w:rPr>
                <w:iCs/>
                <w:color w:val="000000"/>
                <w:sz w:val="22"/>
                <w:szCs w:val="22"/>
                <w:vertAlign w:val="superscript"/>
              </w:rPr>
              <w:t>1</w:t>
            </w:r>
            <w:r w:rsidRPr="000511DD">
              <w:rPr>
                <w:iCs/>
                <w:color w:val="000000"/>
                <w:sz w:val="22"/>
                <w:szCs w:val="22"/>
              </w:rPr>
              <w:t>) Komersants,</w:t>
            </w:r>
            <w:r w:rsidRPr="000511DD">
              <w:rPr>
                <w:i/>
                <w:iCs/>
                <w:color w:val="000000"/>
                <w:sz w:val="22"/>
                <w:szCs w:val="22"/>
              </w:rPr>
              <w:t xml:space="preserve"> </w:t>
            </w:r>
            <w:r w:rsidRPr="000511DD">
              <w:rPr>
                <w:bCs/>
                <w:iCs/>
                <w:color w:val="000000"/>
                <w:sz w:val="22"/>
                <w:szCs w:val="22"/>
              </w:rPr>
              <w:t>kurš atbilstoši sistēmas operatoru sniegtajiem elektroenerģijas patēriņa datiem ir patērējis vairāk par 500 megavatstundām</w:t>
            </w:r>
            <w:r w:rsidRPr="000511DD">
              <w:rPr>
                <w:iCs/>
                <w:color w:val="000000"/>
                <w:sz w:val="22"/>
                <w:szCs w:val="22"/>
              </w:rPr>
              <w:t xml:space="preserve">, bet kura paša </w:t>
            </w:r>
            <w:proofErr w:type="spellStart"/>
            <w:r w:rsidRPr="000511DD">
              <w:rPr>
                <w:bCs/>
                <w:iCs/>
                <w:color w:val="000000"/>
                <w:sz w:val="22"/>
                <w:szCs w:val="22"/>
              </w:rPr>
              <w:t>galapatēriņam</w:t>
            </w:r>
            <w:proofErr w:type="spellEnd"/>
            <w:r w:rsidRPr="000511DD">
              <w:rPr>
                <w:iCs/>
                <w:color w:val="000000"/>
                <w:sz w:val="22"/>
                <w:szCs w:val="22"/>
              </w:rPr>
              <w:t xml:space="preserve"> izlietotās elektroenerģijas apjoms ir </w:t>
            </w:r>
            <w:r w:rsidRPr="000511DD">
              <w:rPr>
                <w:iCs/>
                <w:color w:val="000000"/>
                <w:sz w:val="22"/>
                <w:szCs w:val="22"/>
              </w:rPr>
              <w:lastRenderedPageBreak/>
              <w:t xml:space="preserve">mazāks par 500 </w:t>
            </w:r>
            <w:proofErr w:type="spellStart"/>
            <w:r w:rsidRPr="000511DD">
              <w:rPr>
                <w:iCs/>
                <w:color w:val="000000"/>
                <w:sz w:val="22"/>
                <w:szCs w:val="22"/>
              </w:rPr>
              <w:t>MWh</w:t>
            </w:r>
            <w:proofErr w:type="spellEnd"/>
            <w:r w:rsidRPr="000511DD">
              <w:rPr>
                <w:iCs/>
                <w:color w:val="000000"/>
                <w:sz w:val="22"/>
                <w:szCs w:val="22"/>
              </w:rPr>
              <w:t xml:space="preserve">, līdz katra gada 1.martam iesniedz atbildīgajai ministrijai uzņēmuma </w:t>
            </w:r>
            <w:proofErr w:type="spellStart"/>
            <w:r w:rsidRPr="000511DD">
              <w:rPr>
                <w:iCs/>
                <w:color w:val="000000"/>
                <w:sz w:val="22"/>
                <w:szCs w:val="22"/>
              </w:rPr>
              <w:t>energoauditora</w:t>
            </w:r>
            <w:proofErr w:type="spellEnd"/>
            <w:r w:rsidRPr="000511DD">
              <w:rPr>
                <w:iCs/>
                <w:color w:val="000000"/>
                <w:sz w:val="22"/>
                <w:szCs w:val="22"/>
              </w:rPr>
              <w:t xml:space="preserve"> vai neatkarīga eksperta ēku energoefektivitātes jomā apstiprinātu uzņēmuma elektroenerģijas patēriņa bilanci, kas parāda katram </w:t>
            </w:r>
            <w:proofErr w:type="spellStart"/>
            <w:r w:rsidRPr="000511DD">
              <w:rPr>
                <w:iCs/>
                <w:color w:val="000000"/>
                <w:sz w:val="22"/>
                <w:szCs w:val="22"/>
              </w:rPr>
              <w:t>apakšlietotājam</w:t>
            </w:r>
            <w:proofErr w:type="spellEnd"/>
            <w:r w:rsidRPr="000511DD">
              <w:rPr>
                <w:iCs/>
                <w:color w:val="000000"/>
                <w:sz w:val="22"/>
                <w:szCs w:val="22"/>
              </w:rPr>
              <w:t xml:space="preserve"> nodotās elektroenerģijas patēriņu un paša uzņēmuma elektroenerģijas patēriņu.</w:t>
            </w:r>
            <w:r w:rsidRPr="000511DD">
              <w:rPr>
                <w:i/>
                <w:iCs/>
                <w:color w:val="000000"/>
                <w:sz w:val="22"/>
                <w:szCs w:val="22"/>
              </w:rPr>
              <w:t xml:space="preserve"> </w:t>
            </w:r>
            <w:r w:rsidRPr="000511DD">
              <w:rPr>
                <w:bCs/>
                <w:iCs/>
                <w:color w:val="000000"/>
                <w:sz w:val="22"/>
                <w:szCs w:val="22"/>
              </w:rPr>
              <w:t xml:space="preserve">Citiem lietotājiem nodotās elektroenerģijas apjomu sistēmas lietotājs uzskaita ar elektroenerģijas uzskaites iekārtām, kā arī šo apjomu var apliecināt trešā puse, pamatojoties uz rēķinu informāciju, kas veikta starp sistēmas lietotāju un citu lietotāju.” </w:t>
            </w:r>
          </w:p>
        </w:tc>
      </w:tr>
      <w:tr w:rsidR="00E078C4" w:rsidRPr="000511DD" w14:paraId="46805182" w14:textId="77777777" w:rsidTr="000E2D0A">
        <w:tc>
          <w:tcPr>
            <w:tcW w:w="675" w:type="dxa"/>
            <w:tcBorders>
              <w:top w:val="single" w:sz="6" w:space="0" w:color="000000"/>
              <w:left w:val="single" w:sz="6" w:space="0" w:color="000000"/>
              <w:bottom w:val="single" w:sz="6" w:space="0" w:color="000000"/>
              <w:right w:val="single" w:sz="6" w:space="0" w:color="000000"/>
            </w:tcBorders>
          </w:tcPr>
          <w:p w14:paraId="35D11F48" w14:textId="0F4D386A" w:rsidR="00E078C4" w:rsidRPr="000511DD" w:rsidRDefault="00E078C4" w:rsidP="00E078C4">
            <w:pPr>
              <w:pStyle w:val="naisc"/>
              <w:spacing w:before="0" w:after="0"/>
              <w:contextualSpacing/>
              <w:jc w:val="both"/>
              <w:rPr>
                <w:sz w:val="22"/>
                <w:szCs w:val="22"/>
              </w:rPr>
            </w:pPr>
            <w:r w:rsidRPr="000511DD">
              <w:rPr>
                <w:sz w:val="22"/>
                <w:szCs w:val="22"/>
              </w:rPr>
              <w:lastRenderedPageBreak/>
              <w:t>1</w:t>
            </w:r>
            <w:r w:rsidR="002D728F" w:rsidRPr="000511DD">
              <w:rPr>
                <w:sz w:val="22"/>
                <w:szCs w:val="22"/>
              </w:rPr>
              <w:t>8</w:t>
            </w:r>
            <w:r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106DFEFD" w14:textId="77777777" w:rsidR="00E078C4" w:rsidRPr="000511DD" w:rsidRDefault="00E078C4" w:rsidP="00E078C4">
            <w:pPr>
              <w:pStyle w:val="NoSpacing"/>
              <w:ind w:firstLine="318"/>
              <w:contextualSpacing/>
              <w:rPr>
                <w:bCs/>
                <w:sz w:val="22"/>
                <w:szCs w:val="22"/>
                <w:lang w:eastAsia="lv-LV"/>
              </w:rPr>
            </w:pPr>
            <w:r w:rsidRPr="000511DD">
              <w:rPr>
                <w:bCs/>
                <w:sz w:val="22"/>
                <w:szCs w:val="22"/>
                <w:lang w:eastAsia="lv-LV"/>
              </w:rPr>
              <w:t>4. 12.pantā:</w:t>
            </w:r>
          </w:p>
          <w:p w14:paraId="66DBEF86" w14:textId="77777777" w:rsidR="00E078C4" w:rsidRPr="000511DD" w:rsidRDefault="00E078C4" w:rsidP="00E078C4">
            <w:pPr>
              <w:pStyle w:val="NoSpacing"/>
              <w:ind w:firstLine="0"/>
              <w:contextualSpacing/>
              <w:rPr>
                <w:bCs/>
                <w:sz w:val="22"/>
                <w:szCs w:val="22"/>
                <w:lang w:eastAsia="lv-LV"/>
              </w:rPr>
            </w:pPr>
          </w:p>
          <w:p w14:paraId="1E80C9B0" w14:textId="77777777" w:rsidR="00E078C4" w:rsidRPr="000511DD" w:rsidRDefault="00E078C4" w:rsidP="00E078C4">
            <w:pPr>
              <w:pStyle w:val="NoSpacing"/>
              <w:ind w:firstLine="318"/>
              <w:contextualSpacing/>
              <w:rPr>
                <w:bCs/>
                <w:sz w:val="22"/>
                <w:szCs w:val="22"/>
                <w:lang w:eastAsia="lv-LV"/>
              </w:rPr>
            </w:pPr>
            <w:r w:rsidRPr="000511DD">
              <w:rPr>
                <w:bCs/>
                <w:sz w:val="22"/>
                <w:szCs w:val="22"/>
                <w:lang w:eastAsia="lv-LV"/>
              </w:rPr>
              <w:t>papildināt pantu ar 9.</w:t>
            </w:r>
            <w:r w:rsidRPr="000511DD">
              <w:rPr>
                <w:bCs/>
                <w:sz w:val="22"/>
                <w:szCs w:val="22"/>
                <w:vertAlign w:val="superscript"/>
                <w:lang w:eastAsia="lv-LV"/>
              </w:rPr>
              <w:t>1</w:t>
            </w:r>
            <w:r w:rsidRPr="000511DD">
              <w:rPr>
                <w:bCs/>
                <w:sz w:val="22"/>
                <w:szCs w:val="22"/>
                <w:lang w:eastAsia="lv-LV"/>
              </w:rPr>
              <w:t xml:space="preserve"> daļu šādā redakcijā:</w:t>
            </w:r>
          </w:p>
          <w:p w14:paraId="4DC62EE4" w14:textId="77777777" w:rsidR="00E078C4" w:rsidRPr="000511DD" w:rsidRDefault="00E078C4" w:rsidP="00E078C4">
            <w:pPr>
              <w:contextualSpacing/>
              <w:jc w:val="both"/>
              <w:rPr>
                <w:sz w:val="22"/>
                <w:szCs w:val="22"/>
                <w:lang w:eastAsia="en-US"/>
              </w:rPr>
            </w:pPr>
          </w:p>
          <w:p w14:paraId="32A9ED37" w14:textId="4701C562" w:rsidR="00E078C4" w:rsidRPr="000511DD" w:rsidRDefault="00E078C4" w:rsidP="00E078C4">
            <w:pPr>
              <w:pStyle w:val="naisc"/>
              <w:spacing w:before="0" w:after="0"/>
              <w:ind w:firstLine="33"/>
              <w:contextualSpacing/>
              <w:jc w:val="both"/>
              <w:rPr>
                <w:sz w:val="22"/>
                <w:szCs w:val="22"/>
              </w:rPr>
            </w:pPr>
            <w:r w:rsidRPr="000511DD">
              <w:rPr>
                <w:sz w:val="22"/>
                <w:szCs w:val="22"/>
              </w:rPr>
              <w:t>“(9.</w:t>
            </w:r>
            <w:r w:rsidRPr="000511DD">
              <w:rPr>
                <w:sz w:val="22"/>
                <w:szCs w:val="22"/>
                <w:vertAlign w:val="superscript"/>
              </w:rPr>
              <w:t>1</w:t>
            </w:r>
            <w:r w:rsidRPr="000511DD">
              <w:rPr>
                <w:sz w:val="22"/>
                <w:szCs w:val="22"/>
              </w:rPr>
              <w:t xml:space="preserve">) Komersants, kurš pēc sistēmas operatoru sniegtajiem komersantu ikgadējiem elektroenerģijas patēriņa datiem ir lielais elektroenerģijas patērētājs, bet kura paša izlietotās elektroenerģijas apjoms ir </w:t>
            </w:r>
            <w:r w:rsidRPr="000511DD">
              <w:rPr>
                <w:sz w:val="22"/>
                <w:szCs w:val="22"/>
              </w:rPr>
              <w:lastRenderedPageBreak/>
              <w:t xml:space="preserve">mazāks par 500 </w:t>
            </w:r>
            <w:proofErr w:type="spellStart"/>
            <w:r w:rsidRPr="000511DD">
              <w:rPr>
                <w:sz w:val="22"/>
                <w:szCs w:val="22"/>
              </w:rPr>
              <w:t>MWh</w:t>
            </w:r>
            <w:proofErr w:type="spellEnd"/>
            <w:r w:rsidRPr="000511DD">
              <w:rPr>
                <w:sz w:val="22"/>
                <w:szCs w:val="22"/>
              </w:rPr>
              <w:t xml:space="preserve">, līdz katra gada 1.martam iesniedz atbildīgajai ministrijai uzņēmuma </w:t>
            </w:r>
            <w:proofErr w:type="spellStart"/>
            <w:r w:rsidRPr="000511DD">
              <w:rPr>
                <w:sz w:val="22"/>
                <w:szCs w:val="22"/>
              </w:rPr>
              <w:t>energoauditora</w:t>
            </w:r>
            <w:proofErr w:type="spellEnd"/>
            <w:r w:rsidRPr="000511DD">
              <w:rPr>
                <w:sz w:val="22"/>
                <w:szCs w:val="22"/>
              </w:rPr>
              <w:t xml:space="preserve"> vai neatkarīga eksperta ēku energoefektivitātes jomā apstiprinātu uzņēmuma elektroenerģijas patēriņa bilanci, kas parāda katram </w:t>
            </w:r>
            <w:proofErr w:type="spellStart"/>
            <w:r w:rsidRPr="000511DD">
              <w:rPr>
                <w:sz w:val="22"/>
                <w:szCs w:val="22"/>
              </w:rPr>
              <w:t>apakšlietotājam</w:t>
            </w:r>
            <w:proofErr w:type="spellEnd"/>
            <w:r w:rsidRPr="000511DD">
              <w:rPr>
                <w:sz w:val="22"/>
                <w:szCs w:val="22"/>
              </w:rPr>
              <w:t xml:space="preserve"> nodotās elektroenerģijas patēriņu un paša uzņēmuma elektroenerģijas patēriņu. Kārtību, kādā uzņēmums sniedz atbildīgajai ministrijai uzņēmuma elektroenerģijas patēriņa bilanci, nosaka Ministru kabinets.”</w:t>
            </w:r>
          </w:p>
        </w:tc>
        <w:tc>
          <w:tcPr>
            <w:tcW w:w="4562" w:type="dxa"/>
            <w:tcBorders>
              <w:top w:val="single" w:sz="6" w:space="0" w:color="000000"/>
              <w:left w:val="single" w:sz="6" w:space="0" w:color="000000"/>
              <w:bottom w:val="single" w:sz="6" w:space="0" w:color="000000"/>
              <w:right w:val="single" w:sz="6" w:space="0" w:color="000000"/>
            </w:tcBorders>
          </w:tcPr>
          <w:p w14:paraId="02178909" w14:textId="77777777" w:rsidR="00E078C4" w:rsidRPr="000511DD" w:rsidRDefault="00E078C4" w:rsidP="00E078C4">
            <w:pPr>
              <w:pStyle w:val="naisc"/>
              <w:spacing w:before="0" w:after="0"/>
              <w:ind w:firstLine="319"/>
              <w:contextualSpacing/>
              <w:jc w:val="both"/>
              <w:rPr>
                <w:b/>
                <w:sz w:val="22"/>
                <w:szCs w:val="22"/>
              </w:rPr>
            </w:pPr>
            <w:r w:rsidRPr="000511DD">
              <w:rPr>
                <w:b/>
                <w:sz w:val="22"/>
                <w:szCs w:val="22"/>
              </w:rPr>
              <w:lastRenderedPageBreak/>
              <w:t>Tieslietu ministrija</w:t>
            </w:r>
          </w:p>
          <w:p w14:paraId="5BF0DA70" w14:textId="77777777" w:rsidR="00E078C4" w:rsidRPr="000511DD" w:rsidRDefault="00E078C4" w:rsidP="00E078C4">
            <w:pPr>
              <w:pStyle w:val="naisc"/>
              <w:spacing w:before="0" w:after="0"/>
              <w:ind w:firstLine="319"/>
              <w:contextualSpacing/>
              <w:jc w:val="both"/>
              <w:rPr>
                <w:b/>
                <w:sz w:val="22"/>
                <w:szCs w:val="22"/>
              </w:rPr>
            </w:pPr>
            <w:r w:rsidRPr="000511DD">
              <w:rPr>
                <w:b/>
                <w:sz w:val="22"/>
                <w:szCs w:val="22"/>
              </w:rPr>
              <w:t>(2019.gada 31.janvāra atzinums)</w:t>
            </w:r>
          </w:p>
          <w:p w14:paraId="41F8CF0F" w14:textId="77777777" w:rsidR="00E078C4" w:rsidRPr="000511DD" w:rsidRDefault="00E078C4" w:rsidP="00E078C4">
            <w:pPr>
              <w:pStyle w:val="NormalWeb"/>
              <w:spacing w:before="0" w:beforeAutospacing="0" w:after="0" w:afterAutospacing="0"/>
              <w:ind w:right="13"/>
              <w:contextualSpacing/>
              <w:jc w:val="both"/>
              <w:rPr>
                <w:rStyle w:val="normaltextrun"/>
                <w:sz w:val="22"/>
                <w:szCs w:val="22"/>
                <w:shd w:val="clear" w:color="auto" w:fill="FFFFFF"/>
              </w:rPr>
            </w:pPr>
          </w:p>
          <w:p w14:paraId="3BFE2B93" w14:textId="012C512A" w:rsidR="00E078C4" w:rsidRPr="000511DD" w:rsidRDefault="00E078C4" w:rsidP="00E078C4">
            <w:pPr>
              <w:pStyle w:val="naisc"/>
              <w:spacing w:before="0" w:after="0"/>
              <w:ind w:firstLine="720"/>
              <w:contextualSpacing/>
              <w:jc w:val="both"/>
              <w:rPr>
                <w:sz w:val="22"/>
                <w:szCs w:val="22"/>
              </w:rPr>
            </w:pPr>
            <w:r w:rsidRPr="000511DD">
              <w:rPr>
                <w:rStyle w:val="normaltextrun"/>
                <w:sz w:val="22"/>
                <w:szCs w:val="22"/>
                <w:shd w:val="clear" w:color="auto" w:fill="FFFFFF"/>
              </w:rPr>
              <w:t>Attiecīgi lūdzam izvērtēt arī projekta 5. pantā paredzētā likuma 12. panta 9.</w:t>
            </w:r>
            <w:r w:rsidRPr="000511DD">
              <w:rPr>
                <w:rStyle w:val="normaltextrun"/>
                <w:sz w:val="22"/>
                <w:szCs w:val="22"/>
                <w:shd w:val="clear" w:color="auto" w:fill="FFFFFF"/>
                <w:vertAlign w:val="superscript"/>
              </w:rPr>
              <w:t>1</w:t>
            </w:r>
            <w:r w:rsidRPr="000511DD">
              <w:rPr>
                <w:rStyle w:val="normaltextrun"/>
                <w:sz w:val="22"/>
                <w:szCs w:val="22"/>
                <w:shd w:val="clear" w:color="auto" w:fill="FFFFFF"/>
              </w:rPr>
              <w:t> daļā paredzēto pilnvarojumu.</w:t>
            </w:r>
          </w:p>
        </w:tc>
        <w:tc>
          <w:tcPr>
            <w:tcW w:w="3234" w:type="dxa"/>
            <w:gridSpan w:val="2"/>
            <w:tcBorders>
              <w:top w:val="single" w:sz="6" w:space="0" w:color="000000"/>
              <w:left w:val="single" w:sz="6" w:space="0" w:color="000000"/>
              <w:bottom w:val="single" w:sz="6" w:space="0" w:color="000000"/>
              <w:right w:val="single" w:sz="6" w:space="0" w:color="000000"/>
            </w:tcBorders>
          </w:tcPr>
          <w:p w14:paraId="20DA8304" w14:textId="3B1759A1" w:rsidR="00E078C4" w:rsidRPr="000511DD" w:rsidRDefault="00E078C4" w:rsidP="00E078C4">
            <w:pPr>
              <w:pStyle w:val="naisc"/>
              <w:spacing w:before="0" w:after="0"/>
              <w:ind w:firstLine="5"/>
              <w:contextualSpacing/>
              <w:jc w:val="both"/>
              <w:rPr>
                <w:sz w:val="22"/>
                <w:szCs w:val="22"/>
              </w:rPr>
            </w:pPr>
            <w:r w:rsidRPr="000511DD">
              <w:rPr>
                <w:b/>
                <w:sz w:val="22"/>
                <w:szCs w:val="22"/>
              </w:rPr>
              <w:t>Ņemts vērā</w:t>
            </w:r>
          </w:p>
        </w:tc>
        <w:tc>
          <w:tcPr>
            <w:tcW w:w="2693" w:type="dxa"/>
            <w:tcBorders>
              <w:top w:val="single" w:sz="4" w:space="0" w:color="auto"/>
              <w:left w:val="single" w:sz="4" w:space="0" w:color="auto"/>
              <w:bottom w:val="single" w:sz="4" w:space="0" w:color="auto"/>
            </w:tcBorders>
          </w:tcPr>
          <w:p w14:paraId="21F97F9A" w14:textId="37C13322" w:rsidR="00E078C4" w:rsidRPr="000511DD" w:rsidRDefault="00E078C4" w:rsidP="00E078C4">
            <w:pPr>
              <w:ind w:firstLine="720"/>
              <w:contextualSpacing/>
              <w:jc w:val="both"/>
              <w:rPr>
                <w:sz w:val="22"/>
                <w:szCs w:val="22"/>
              </w:rPr>
            </w:pPr>
            <w:r w:rsidRPr="000511DD">
              <w:rPr>
                <w:sz w:val="22"/>
                <w:szCs w:val="22"/>
              </w:rPr>
              <w:t xml:space="preserve"> </w:t>
            </w:r>
          </w:p>
          <w:p w14:paraId="13F73200" w14:textId="77777777" w:rsidR="00E078C4" w:rsidRPr="000511DD" w:rsidRDefault="00E078C4" w:rsidP="00E078C4">
            <w:pPr>
              <w:pStyle w:val="NoSpacing"/>
              <w:ind w:firstLine="0"/>
              <w:contextualSpacing/>
              <w:rPr>
                <w:bCs/>
                <w:sz w:val="22"/>
                <w:szCs w:val="22"/>
                <w:lang w:eastAsia="lv-LV"/>
              </w:rPr>
            </w:pPr>
            <w:r w:rsidRPr="000511DD">
              <w:rPr>
                <w:bCs/>
                <w:sz w:val="22"/>
                <w:szCs w:val="22"/>
                <w:lang w:eastAsia="lv-LV"/>
              </w:rPr>
              <w:t>4. 12.pantā:</w:t>
            </w:r>
          </w:p>
          <w:p w14:paraId="0D45F515" w14:textId="77777777" w:rsidR="00E078C4" w:rsidRPr="000511DD" w:rsidRDefault="00E078C4" w:rsidP="00E078C4">
            <w:pPr>
              <w:pStyle w:val="NoSpacing"/>
              <w:ind w:firstLine="0"/>
              <w:contextualSpacing/>
              <w:rPr>
                <w:bCs/>
                <w:sz w:val="22"/>
                <w:szCs w:val="22"/>
                <w:lang w:eastAsia="lv-LV"/>
              </w:rPr>
            </w:pPr>
          </w:p>
          <w:p w14:paraId="4FD7DA41" w14:textId="77777777" w:rsidR="00E078C4" w:rsidRPr="000511DD" w:rsidRDefault="00E078C4" w:rsidP="00E078C4">
            <w:pPr>
              <w:pStyle w:val="NoSpacing"/>
              <w:ind w:firstLine="0"/>
              <w:contextualSpacing/>
              <w:rPr>
                <w:bCs/>
                <w:sz w:val="22"/>
                <w:szCs w:val="22"/>
                <w:lang w:eastAsia="lv-LV"/>
              </w:rPr>
            </w:pPr>
            <w:r w:rsidRPr="000511DD">
              <w:rPr>
                <w:bCs/>
                <w:sz w:val="22"/>
                <w:szCs w:val="22"/>
                <w:lang w:eastAsia="lv-LV"/>
              </w:rPr>
              <w:t>papildināt pantu ar 9.</w:t>
            </w:r>
            <w:r w:rsidRPr="000511DD">
              <w:rPr>
                <w:bCs/>
                <w:sz w:val="22"/>
                <w:szCs w:val="22"/>
                <w:vertAlign w:val="superscript"/>
                <w:lang w:eastAsia="lv-LV"/>
              </w:rPr>
              <w:t>1</w:t>
            </w:r>
            <w:r w:rsidRPr="000511DD">
              <w:rPr>
                <w:bCs/>
                <w:sz w:val="22"/>
                <w:szCs w:val="22"/>
                <w:lang w:eastAsia="lv-LV"/>
              </w:rPr>
              <w:t xml:space="preserve"> daļu šādā redakcijā:</w:t>
            </w:r>
          </w:p>
          <w:p w14:paraId="36FFF217" w14:textId="77777777" w:rsidR="00E078C4" w:rsidRPr="000511DD" w:rsidRDefault="00E078C4" w:rsidP="00E078C4">
            <w:pPr>
              <w:ind w:firstLine="720"/>
              <w:contextualSpacing/>
              <w:jc w:val="both"/>
              <w:rPr>
                <w:sz w:val="22"/>
                <w:szCs w:val="22"/>
              </w:rPr>
            </w:pPr>
          </w:p>
          <w:p w14:paraId="79E0F768" w14:textId="78313A6B" w:rsidR="00E078C4" w:rsidRPr="000511DD" w:rsidRDefault="00E078C4" w:rsidP="00E078C4">
            <w:pPr>
              <w:widowControl w:val="0"/>
              <w:ind w:firstLine="217"/>
              <w:contextualSpacing/>
              <w:jc w:val="both"/>
              <w:rPr>
                <w:sz w:val="22"/>
                <w:szCs w:val="22"/>
              </w:rPr>
            </w:pPr>
            <w:r w:rsidRPr="000511DD">
              <w:rPr>
                <w:sz w:val="22"/>
                <w:szCs w:val="22"/>
              </w:rPr>
              <w:t>“(9.</w:t>
            </w:r>
            <w:r w:rsidRPr="000511DD">
              <w:rPr>
                <w:sz w:val="22"/>
                <w:szCs w:val="22"/>
                <w:vertAlign w:val="superscript"/>
              </w:rPr>
              <w:t>1</w:t>
            </w:r>
            <w:r w:rsidRPr="000511DD">
              <w:rPr>
                <w:sz w:val="22"/>
                <w:szCs w:val="22"/>
              </w:rPr>
              <w:t xml:space="preserve">) Komersants, kurš pēc sistēmas operatoru sniegtajiem sistēmas lietotāju ikgadējiem elektroenerģijas patēriņa datiem ir lielais </w:t>
            </w:r>
            <w:r w:rsidRPr="000511DD">
              <w:rPr>
                <w:sz w:val="22"/>
                <w:szCs w:val="22"/>
              </w:rPr>
              <w:lastRenderedPageBreak/>
              <w:t xml:space="preserve">elektroenerģijas patērētājs, bet kura paša izlietotās elektroenerģijas apjoms ir mazāks par 500 </w:t>
            </w:r>
            <w:proofErr w:type="spellStart"/>
            <w:r w:rsidRPr="000511DD">
              <w:rPr>
                <w:sz w:val="22"/>
                <w:szCs w:val="22"/>
              </w:rPr>
              <w:t>MWh</w:t>
            </w:r>
            <w:proofErr w:type="spellEnd"/>
            <w:r w:rsidRPr="000511DD">
              <w:rPr>
                <w:sz w:val="22"/>
                <w:szCs w:val="22"/>
              </w:rPr>
              <w:t xml:space="preserve">, līdz katra gada 1.martam iesniedz atbildīgajai ministrijai uzņēmuma </w:t>
            </w:r>
            <w:proofErr w:type="spellStart"/>
            <w:r w:rsidRPr="000511DD">
              <w:rPr>
                <w:sz w:val="22"/>
                <w:szCs w:val="22"/>
              </w:rPr>
              <w:t>energoauditora</w:t>
            </w:r>
            <w:proofErr w:type="spellEnd"/>
            <w:r w:rsidRPr="000511DD">
              <w:rPr>
                <w:sz w:val="22"/>
                <w:szCs w:val="22"/>
              </w:rPr>
              <w:t xml:space="preserve"> vai neatkarīga eksperta ēku energoefektivitātes jomā apstiprinātu uzņēmuma elektroenerģijas patēriņa bilanci, kas parāda katram </w:t>
            </w:r>
            <w:proofErr w:type="spellStart"/>
            <w:r w:rsidRPr="000511DD">
              <w:rPr>
                <w:sz w:val="22"/>
                <w:szCs w:val="22"/>
              </w:rPr>
              <w:t>apakšlietotājam</w:t>
            </w:r>
            <w:proofErr w:type="spellEnd"/>
            <w:r w:rsidRPr="000511DD">
              <w:rPr>
                <w:sz w:val="22"/>
                <w:szCs w:val="22"/>
              </w:rPr>
              <w:t xml:space="preserve"> nodotās elektroenerģijas patēriņu un paša uzņēmuma elektroenerģijas patēriņu.</w:t>
            </w:r>
            <w:r w:rsidRPr="000511DD">
              <w:rPr>
                <w:b/>
                <w:bCs/>
                <w:i/>
                <w:iCs/>
                <w:sz w:val="22"/>
                <w:szCs w:val="22"/>
                <w:u w:val="single"/>
              </w:rPr>
              <w:t xml:space="preserve"> </w:t>
            </w:r>
            <w:r w:rsidRPr="000511DD">
              <w:rPr>
                <w:bCs/>
                <w:iCs/>
                <w:sz w:val="22"/>
                <w:szCs w:val="22"/>
              </w:rPr>
              <w:t>Citiem lietotājiem nodotās elektroenerģijas apjomu sistēmas lietotājs uzskaita ar elektroenerģijas uzskaites iekārtām, kā arī šo apjomu var apliecināt trešā puse, pamatojoties uz rēķinu informāciju, kas veikta starp sistēmas lietotāju un citu lietotāju.”</w:t>
            </w:r>
          </w:p>
        </w:tc>
      </w:tr>
      <w:tr w:rsidR="00E078C4" w:rsidRPr="000511DD" w14:paraId="217177C0" w14:textId="77777777" w:rsidTr="000E2D0A">
        <w:tc>
          <w:tcPr>
            <w:tcW w:w="675" w:type="dxa"/>
            <w:tcBorders>
              <w:top w:val="single" w:sz="6" w:space="0" w:color="000000"/>
              <w:left w:val="single" w:sz="6" w:space="0" w:color="000000"/>
              <w:bottom w:val="single" w:sz="6" w:space="0" w:color="000000"/>
              <w:right w:val="single" w:sz="6" w:space="0" w:color="000000"/>
            </w:tcBorders>
          </w:tcPr>
          <w:p w14:paraId="43C3C477" w14:textId="2079F960" w:rsidR="00E078C4" w:rsidRPr="000511DD" w:rsidRDefault="00E078C4" w:rsidP="00E078C4">
            <w:pPr>
              <w:pStyle w:val="naisc"/>
              <w:spacing w:before="0" w:after="0"/>
              <w:contextualSpacing/>
              <w:jc w:val="both"/>
              <w:rPr>
                <w:sz w:val="22"/>
                <w:szCs w:val="22"/>
              </w:rPr>
            </w:pPr>
            <w:r w:rsidRPr="000511DD">
              <w:rPr>
                <w:sz w:val="22"/>
                <w:szCs w:val="22"/>
              </w:rPr>
              <w:lastRenderedPageBreak/>
              <w:t>1</w:t>
            </w:r>
            <w:r w:rsidR="002D728F" w:rsidRPr="000511DD">
              <w:rPr>
                <w:sz w:val="22"/>
                <w:szCs w:val="22"/>
              </w:rPr>
              <w:t>9</w:t>
            </w:r>
            <w:r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7BC8B0CF" w14:textId="77777777" w:rsidR="00E078C4" w:rsidRPr="000511DD" w:rsidRDefault="00E078C4" w:rsidP="00E078C4">
            <w:pPr>
              <w:shd w:val="clear" w:color="auto" w:fill="FFFFFF"/>
              <w:ind w:firstLine="318"/>
              <w:contextualSpacing/>
              <w:jc w:val="both"/>
              <w:rPr>
                <w:bCs/>
                <w:sz w:val="22"/>
                <w:szCs w:val="22"/>
              </w:rPr>
            </w:pPr>
            <w:r w:rsidRPr="000511DD">
              <w:rPr>
                <w:bCs/>
                <w:sz w:val="22"/>
                <w:szCs w:val="22"/>
              </w:rPr>
              <w:t>4. 12.pantā:</w:t>
            </w:r>
          </w:p>
          <w:p w14:paraId="5D33E31E" w14:textId="77777777" w:rsidR="00E078C4" w:rsidRPr="000511DD" w:rsidRDefault="00E078C4" w:rsidP="00E078C4">
            <w:pPr>
              <w:shd w:val="clear" w:color="auto" w:fill="FFFFFF"/>
              <w:contextualSpacing/>
              <w:jc w:val="both"/>
              <w:rPr>
                <w:sz w:val="22"/>
                <w:szCs w:val="22"/>
              </w:rPr>
            </w:pPr>
          </w:p>
          <w:p w14:paraId="2A9CE1B9" w14:textId="77777777" w:rsidR="00E078C4" w:rsidRPr="000511DD" w:rsidRDefault="00E078C4" w:rsidP="00E078C4">
            <w:pPr>
              <w:shd w:val="clear" w:color="auto" w:fill="FFFFFF"/>
              <w:ind w:firstLine="318"/>
              <w:contextualSpacing/>
              <w:jc w:val="both"/>
              <w:rPr>
                <w:sz w:val="22"/>
                <w:szCs w:val="22"/>
              </w:rPr>
            </w:pPr>
            <w:r w:rsidRPr="000511DD">
              <w:rPr>
                <w:bCs/>
                <w:sz w:val="22"/>
                <w:szCs w:val="22"/>
              </w:rPr>
              <w:t xml:space="preserve">papildināt pantu ar </w:t>
            </w:r>
            <w:r w:rsidRPr="000511DD">
              <w:rPr>
                <w:sz w:val="22"/>
                <w:szCs w:val="22"/>
              </w:rPr>
              <w:t>vienpadsmito daļu šādā redakcijā:</w:t>
            </w:r>
          </w:p>
          <w:p w14:paraId="5F8C384B" w14:textId="77777777" w:rsidR="00E078C4" w:rsidRPr="000511DD" w:rsidRDefault="00E078C4" w:rsidP="00E078C4">
            <w:pPr>
              <w:shd w:val="clear" w:color="auto" w:fill="FFFFFF"/>
              <w:contextualSpacing/>
              <w:jc w:val="both"/>
              <w:rPr>
                <w:sz w:val="22"/>
                <w:szCs w:val="22"/>
              </w:rPr>
            </w:pPr>
          </w:p>
          <w:p w14:paraId="4854D3B6" w14:textId="21587708" w:rsidR="00E078C4" w:rsidRPr="000511DD" w:rsidRDefault="00E078C4" w:rsidP="00E078C4">
            <w:pPr>
              <w:pStyle w:val="NoSpacing"/>
              <w:ind w:firstLine="318"/>
              <w:contextualSpacing/>
              <w:rPr>
                <w:sz w:val="22"/>
                <w:szCs w:val="22"/>
              </w:rPr>
            </w:pPr>
            <w:r w:rsidRPr="000511DD">
              <w:rPr>
                <w:sz w:val="22"/>
                <w:szCs w:val="22"/>
              </w:rPr>
              <w:t xml:space="preserve">“(11) Lēmumu par sistēmas lietotāja atbilstību lielā elektroenerģijas patērētāja statusam pieņem atbildīgā </w:t>
            </w:r>
            <w:r w:rsidRPr="000511DD">
              <w:rPr>
                <w:sz w:val="22"/>
                <w:szCs w:val="22"/>
              </w:rPr>
              <w:lastRenderedPageBreak/>
              <w:t>ministrija un veido lielo elektroenerģijas patērētāju sarakstu, pamatojoties uz elektroenerģijas sistēmas operatora sniegtajiem elektroenerģijas patēriņa datiem un sistēmas lietotāja sniegto informāciju par elektroenerģijas izlietojumu atbilstoši šā panta 9.</w:t>
            </w:r>
            <w:r w:rsidRPr="000511DD">
              <w:rPr>
                <w:sz w:val="22"/>
                <w:szCs w:val="22"/>
                <w:vertAlign w:val="superscript"/>
              </w:rPr>
              <w:t>1</w:t>
            </w:r>
            <w:r w:rsidRPr="000511DD">
              <w:rPr>
                <w:sz w:val="22"/>
                <w:szCs w:val="22"/>
              </w:rPr>
              <w:t xml:space="preserve"> daļas nosacījumiem. Uzņēmums tiek izslēgts no lielo elektroenerģijas patērētāju saraksta gadījumā, ja tas neatbilst lielā elektroenerģijas patērētāja kritērijiem divos kalendāros gados pēc kārtas.”</w:t>
            </w:r>
          </w:p>
        </w:tc>
        <w:tc>
          <w:tcPr>
            <w:tcW w:w="4562" w:type="dxa"/>
            <w:tcBorders>
              <w:top w:val="single" w:sz="6" w:space="0" w:color="000000"/>
              <w:left w:val="single" w:sz="6" w:space="0" w:color="000000"/>
              <w:bottom w:val="single" w:sz="6" w:space="0" w:color="000000"/>
              <w:right w:val="single" w:sz="6" w:space="0" w:color="000000"/>
            </w:tcBorders>
          </w:tcPr>
          <w:p w14:paraId="31DD362C" w14:textId="77777777" w:rsidR="00E078C4" w:rsidRPr="000511DD" w:rsidRDefault="00E078C4" w:rsidP="00E078C4">
            <w:pPr>
              <w:pStyle w:val="naisc"/>
              <w:spacing w:before="0" w:after="0"/>
              <w:contextualSpacing/>
              <w:jc w:val="both"/>
              <w:rPr>
                <w:b/>
                <w:sz w:val="22"/>
                <w:szCs w:val="22"/>
              </w:rPr>
            </w:pPr>
            <w:r w:rsidRPr="000511DD">
              <w:rPr>
                <w:b/>
                <w:sz w:val="22"/>
                <w:szCs w:val="22"/>
              </w:rPr>
              <w:lastRenderedPageBreak/>
              <w:t>Sadales tīkls</w:t>
            </w:r>
          </w:p>
          <w:p w14:paraId="0E740F87" w14:textId="77777777" w:rsidR="00E078C4" w:rsidRPr="000511DD" w:rsidRDefault="00E078C4" w:rsidP="00E078C4">
            <w:pPr>
              <w:pStyle w:val="naisc"/>
              <w:spacing w:before="0" w:after="0"/>
              <w:contextualSpacing/>
              <w:jc w:val="both"/>
              <w:rPr>
                <w:b/>
                <w:sz w:val="22"/>
                <w:szCs w:val="22"/>
              </w:rPr>
            </w:pPr>
            <w:r w:rsidRPr="000511DD">
              <w:rPr>
                <w:b/>
                <w:sz w:val="22"/>
                <w:szCs w:val="22"/>
              </w:rPr>
              <w:t>(2019.gada 30.janvāra atzinums)</w:t>
            </w:r>
          </w:p>
          <w:p w14:paraId="158463D8" w14:textId="77777777" w:rsidR="00E078C4" w:rsidRPr="000511DD" w:rsidRDefault="00E078C4" w:rsidP="00E078C4">
            <w:pPr>
              <w:keepLines/>
              <w:autoSpaceDE w:val="0"/>
              <w:autoSpaceDN w:val="0"/>
              <w:adjustRightInd w:val="0"/>
              <w:contextualSpacing/>
              <w:jc w:val="both"/>
              <w:rPr>
                <w:b/>
                <w:color w:val="000000"/>
                <w:sz w:val="22"/>
                <w:szCs w:val="22"/>
              </w:rPr>
            </w:pPr>
          </w:p>
          <w:p w14:paraId="12F718FB" w14:textId="02466FB4" w:rsidR="00E078C4" w:rsidRPr="000511DD" w:rsidRDefault="00E078C4" w:rsidP="00E078C4">
            <w:pPr>
              <w:keepLines/>
              <w:autoSpaceDE w:val="0"/>
              <w:autoSpaceDN w:val="0"/>
              <w:adjustRightInd w:val="0"/>
              <w:ind w:firstLine="319"/>
              <w:contextualSpacing/>
              <w:jc w:val="both"/>
              <w:rPr>
                <w:color w:val="000000"/>
                <w:sz w:val="22"/>
                <w:szCs w:val="22"/>
              </w:rPr>
            </w:pPr>
            <w:r w:rsidRPr="000511DD">
              <w:rPr>
                <w:color w:val="000000"/>
                <w:sz w:val="22"/>
                <w:szCs w:val="22"/>
              </w:rPr>
              <w:t>Likumprojekta 5.pantā paredzēt, ka Likuma 12.pants tiek papildināts ar divpadsmito daļu šādā redakcijā:</w:t>
            </w:r>
          </w:p>
          <w:p w14:paraId="2C8621E9" w14:textId="77777777" w:rsidR="00E078C4" w:rsidRPr="000511DD" w:rsidRDefault="00E078C4" w:rsidP="00E078C4">
            <w:pPr>
              <w:keepLines/>
              <w:autoSpaceDE w:val="0"/>
              <w:autoSpaceDN w:val="0"/>
              <w:adjustRightInd w:val="0"/>
              <w:ind w:firstLine="319"/>
              <w:contextualSpacing/>
              <w:jc w:val="both"/>
              <w:rPr>
                <w:i/>
                <w:iCs/>
                <w:color w:val="000000"/>
                <w:sz w:val="22"/>
                <w:szCs w:val="22"/>
              </w:rPr>
            </w:pPr>
            <w:r w:rsidRPr="000511DD">
              <w:rPr>
                <w:i/>
                <w:iCs/>
                <w:color w:val="000000"/>
                <w:sz w:val="22"/>
                <w:szCs w:val="22"/>
              </w:rPr>
              <w:lastRenderedPageBreak/>
              <w:t>“</w:t>
            </w:r>
            <w:r w:rsidRPr="000511DD">
              <w:rPr>
                <w:b/>
                <w:bCs/>
                <w:i/>
                <w:iCs/>
                <w:color w:val="000000"/>
                <w:sz w:val="22"/>
                <w:szCs w:val="22"/>
                <w:u w:val="single"/>
              </w:rPr>
              <w:t xml:space="preserve">(12) Lēmumu par sistēmas lietotāja atbilstību lielā elektroenerģijas patērētāja statusam pieņem atbildīgā ministrija, pamatojoties uz elektroenerģijas sistēmas operatora sniegtajiem elektroenerģijas patēriņa datiem un sistēmas lietotāja sniegto informāciju par elektroenerģijas izlietojumu atbilstoši šā panta </w:t>
            </w:r>
            <w:r w:rsidRPr="000511DD">
              <w:rPr>
                <w:b/>
                <w:bCs/>
                <w:i/>
                <w:iCs/>
                <w:color w:val="4F4F4F"/>
                <w:sz w:val="22"/>
                <w:szCs w:val="22"/>
                <w:u w:val="single"/>
              </w:rPr>
              <w:t>9.</w:t>
            </w:r>
            <w:r w:rsidRPr="000511DD">
              <w:rPr>
                <w:b/>
                <w:bCs/>
                <w:i/>
                <w:iCs/>
                <w:color w:val="4F4F4F"/>
                <w:sz w:val="22"/>
                <w:szCs w:val="22"/>
                <w:u w:val="single"/>
                <w:vertAlign w:val="superscript"/>
              </w:rPr>
              <w:t>1</w:t>
            </w:r>
            <w:r w:rsidRPr="000511DD">
              <w:rPr>
                <w:b/>
                <w:bCs/>
                <w:i/>
                <w:iCs/>
                <w:color w:val="000000"/>
                <w:sz w:val="22"/>
                <w:szCs w:val="22"/>
                <w:u w:val="single"/>
              </w:rPr>
              <w:t xml:space="preserve"> daļas nosacījumiem.</w:t>
            </w:r>
            <w:r w:rsidRPr="000511DD">
              <w:rPr>
                <w:i/>
                <w:iCs/>
                <w:color w:val="000000"/>
                <w:sz w:val="22"/>
                <w:szCs w:val="22"/>
              </w:rPr>
              <w:t>”.</w:t>
            </w:r>
          </w:p>
          <w:p w14:paraId="30CFC17C" w14:textId="77777777" w:rsidR="00E078C4" w:rsidRPr="000511DD" w:rsidRDefault="00E078C4" w:rsidP="00E078C4">
            <w:pPr>
              <w:keepLines/>
              <w:autoSpaceDE w:val="0"/>
              <w:autoSpaceDN w:val="0"/>
              <w:adjustRightInd w:val="0"/>
              <w:contextualSpacing/>
              <w:jc w:val="both"/>
              <w:rPr>
                <w:i/>
                <w:iCs/>
                <w:color w:val="000000"/>
                <w:sz w:val="22"/>
                <w:szCs w:val="22"/>
              </w:rPr>
            </w:pPr>
          </w:p>
          <w:p w14:paraId="2D3E83B8" w14:textId="77777777" w:rsidR="00E078C4" w:rsidRPr="000511DD" w:rsidRDefault="00E078C4" w:rsidP="00E078C4">
            <w:pPr>
              <w:keepLines/>
              <w:autoSpaceDE w:val="0"/>
              <w:autoSpaceDN w:val="0"/>
              <w:adjustRightInd w:val="0"/>
              <w:ind w:firstLine="319"/>
              <w:contextualSpacing/>
              <w:jc w:val="both"/>
              <w:rPr>
                <w:color w:val="000000"/>
                <w:sz w:val="22"/>
                <w:szCs w:val="22"/>
              </w:rPr>
            </w:pPr>
            <w:r w:rsidRPr="000511DD">
              <w:rPr>
                <w:color w:val="000000"/>
                <w:sz w:val="22"/>
                <w:szCs w:val="22"/>
              </w:rPr>
              <w:t xml:space="preserve">Lai noteiktu sistēmas lietotāja atbilstību lielā elektroenerģijas patērētāja statusam ir nepieciešama informācija gan no sistēmas operatora par sistēmas lietotājam piegādāto elektroenerģijas apjomu, gan informācija no sistēmas lietotāja par elektroenerģijas izlietojumu. Elektroenerģijas tirgus modelī pastāv jēdziens </w:t>
            </w:r>
            <w:proofErr w:type="spellStart"/>
            <w:r w:rsidRPr="000511DD">
              <w:rPr>
                <w:color w:val="000000"/>
                <w:sz w:val="22"/>
                <w:szCs w:val="22"/>
              </w:rPr>
              <w:t>apakšlietotājs</w:t>
            </w:r>
            <w:proofErr w:type="spellEnd"/>
            <w:r w:rsidRPr="000511DD">
              <w:rPr>
                <w:color w:val="000000"/>
                <w:sz w:val="22"/>
                <w:szCs w:val="22"/>
              </w:rPr>
              <w:t xml:space="preserve"> (saskaņā ar Elektroenerģijas tirdzniecības un lietošanas noteikumiem), kā rezultātā sistēmas lietotājs neizmanto elektroenerģiju </w:t>
            </w:r>
            <w:proofErr w:type="spellStart"/>
            <w:r w:rsidRPr="000511DD">
              <w:rPr>
                <w:color w:val="000000"/>
                <w:sz w:val="22"/>
                <w:szCs w:val="22"/>
              </w:rPr>
              <w:t>galapatēriņam</w:t>
            </w:r>
            <w:proofErr w:type="spellEnd"/>
            <w:r w:rsidRPr="000511DD">
              <w:rPr>
                <w:color w:val="000000"/>
                <w:sz w:val="22"/>
                <w:szCs w:val="22"/>
              </w:rPr>
              <w:t>, bet gan, izmantojot tā īpašumā vai valdījumā esošus elektrotīklus, nodod elektroenerģiju citiem lietotājiem (</w:t>
            </w:r>
            <w:proofErr w:type="spellStart"/>
            <w:r w:rsidRPr="000511DD">
              <w:rPr>
                <w:color w:val="000000"/>
                <w:sz w:val="22"/>
                <w:szCs w:val="22"/>
              </w:rPr>
              <w:t>apakšlietotājiem</w:t>
            </w:r>
            <w:proofErr w:type="spellEnd"/>
            <w:r w:rsidRPr="000511DD">
              <w:rPr>
                <w:color w:val="000000"/>
                <w:sz w:val="22"/>
                <w:szCs w:val="22"/>
              </w:rPr>
              <w:t>).</w:t>
            </w:r>
          </w:p>
          <w:p w14:paraId="794AB5B8" w14:textId="5250033B" w:rsidR="00E078C4" w:rsidRPr="000511DD" w:rsidRDefault="00E078C4" w:rsidP="00E078C4">
            <w:pPr>
              <w:pStyle w:val="naisc"/>
              <w:spacing w:before="0" w:after="0"/>
              <w:ind w:firstLine="720"/>
              <w:contextualSpacing/>
              <w:jc w:val="both"/>
              <w:rPr>
                <w:sz w:val="22"/>
                <w:szCs w:val="22"/>
              </w:rPr>
            </w:pPr>
            <w:r w:rsidRPr="000511DD">
              <w:rPr>
                <w:color w:val="000000"/>
                <w:sz w:val="22"/>
                <w:szCs w:val="22"/>
              </w:rPr>
              <w:t xml:space="preserve">Likumā būtu jāparedz risinājums, kā sistēmas lietotājs var apliecināt elektroenerģijas izlietojumu. Ja sistēmas lietotājs nespēj apliecināt (ar uzskaites iekārtu rādījumiem vai rēķinu informāciju), ka elektroenerģiju ir nodevis citiem lietotājiem, tad šis apjoms būtu uzskatāms par sistēmas lietotāja paša </w:t>
            </w:r>
            <w:proofErr w:type="spellStart"/>
            <w:r w:rsidRPr="000511DD">
              <w:rPr>
                <w:color w:val="000000"/>
                <w:sz w:val="22"/>
                <w:szCs w:val="22"/>
              </w:rPr>
              <w:t>galapatēriņu</w:t>
            </w:r>
            <w:proofErr w:type="spellEnd"/>
            <w:r w:rsidRPr="000511DD">
              <w:rPr>
                <w:color w:val="000000"/>
                <w:sz w:val="22"/>
                <w:szCs w:val="22"/>
              </w:rPr>
              <w:t>. Termins rēķinu informācija tiek lietots Likuma 16.pantā arī attiecībā uz siltumenerģijas norēķiniem.</w:t>
            </w:r>
          </w:p>
        </w:tc>
        <w:tc>
          <w:tcPr>
            <w:tcW w:w="3234" w:type="dxa"/>
            <w:gridSpan w:val="2"/>
            <w:tcBorders>
              <w:top w:val="single" w:sz="6" w:space="0" w:color="000000"/>
              <w:left w:val="single" w:sz="6" w:space="0" w:color="000000"/>
              <w:bottom w:val="single" w:sz="6" w:space="0" w:color="000000"/>
              <w:right w:val="single" w:sz="6" w:space="0" w:color="000000"/>
            </w:tcBorders>
          </w:tcPr>
          <w:p w14:paraId="422A546C" w14:textId="09D64271" w:rsidR="00E078C4" w:rsidRPr="000511DD" w:rsidRDefault="00E078C4" w:rsidP="00E078C4">
            <w:pPr>
              <w:pStyle w:val="naisc"/>
              <w:spacing w:before="0" w:after="0"/>
              <w:ind w:firstLine="5"/>
              <w:contextualSpacing/>
              <w:jc w:val="both"/>
              <w:rPr>
                <w:sz w:val="22"/>
                <w:szCs w:val="22"/>
              </w:rPr>
            </w:pPr>
            <w:r w:rsidRPr="000511DD">
              <w:rPr>
                <w:b/>
                <w:sz w:val="22"/>
                <w:szCs w:val="22"/>
              </w:rPr>
              <w:lastRenderedPageBreak/>
              <w:t>Ņemts vērā</w:t>
            </w:r>
          </w:p>
        </w:tc>
        <w:tc>
          <w:tcPr>
            <w:tcW w:w="2693" w:type="dxa"/>
            <w:tcBorders>
              <w:top w:val="single" w:sz="4" w:space="0" w:color="auto"/>
              <w:left w:val="single" w:sz="4" w:space="0" w:color="auto"/>
              <w:bottom w:val="single" w:sz="4" w:space="0" w:color="auto"/>
            </w:tcBorders>
          </w:tcPr>
          <w:p w14:paraId="34101369" w14:textId="77777777" w:rsidR="00E078C4" w:rsidRPr="000511DD" w:rsidRDefault="00E078C4" w:rsidP="00E078C4">
            <w:pPr>
              <w:shd w:val="clear" w:color="auto" w:fill="FFFFFF"/>
              <w:ind w:firstLine="288"/>
              <w:contextualSpacing/>
              <w:jc w:val="both"/>
              <w:rPr>
                <w:sz w:val="22"/>
                <w:szCs w:val="22"/>
              </w:rPr>
            </w:pPr>
            <w:r w:rsidRPr="000511DD">
              <w:rPr>
                <w:sz w:val="22"/>
                <w:szCs w:val="22"/>
              </w:rPr>
              <w:t>4. 12.pantā:</w:t>
            </w:r>
          </w:p>
          <w:p w14:paraId="67C56E38" w14:textId="77777777" w:rsidR="00E078C4" w:rsidRPr="000511DD" w:rsidRDefault="00E078C4" w:rsidP="00E078C4">
            <w:pPr>
              <w:shd w:val="clear" w:color="auto" w:fill="FFFFFF"/>
              <w:contextualSpacing/>
              <w:jc w:val="both"/>
              <w:rPr>
                <w:bCs/>
                <w:color w:val="000000" w:themeColor="text1"/>
                <w:sz w:val="22"/>
                <w:szCs w:val="22"/>
              </w:rPr>
            </w:pPr>
          </w:p>
          <w:p w14:paraId="1C225AB3" w14:textId="2494D7DD" w:rsidR="00E078C4" w:rsidRPr="000511DD" w:rsidRDefault="00E078C4" w:rsidP="00E078C4">
            <w:pPr>
              <w:shd w:val="clear" w:color="auto" w:fill="FFFFFF"/>
              <w:ind w:firstLine="288"/>
              <w:contextualSpacing/>
              <w:jc w:val="both"/>
              <w:rPr>
                <w:sz w:val="22"/>
                <w:szCs w:val="22"/>
              </w:rPr>
            </w:pPr>
            <w:r w:rsidRPr="000511DD">
              <w:rPr>
                <w:bCs/>
                <w:color w:val="000000" w:themeColor="text1"/>
                <w:sz w:val="22"/>
                <w:szCs w:val="22"/>
              </w:rPr>
              <w:t>papildināt pantu ar trīspadsmito</w:t>
            </w:r>
            <w:r w:rsidRPr="000511DD">
              <w:rPr>
                <w:sz w:val="22"/>
                <w:szCs w:val="22"/>
              </w:rPr>
              <w:t xml:space="preserve"> daļu šādā redakcijā:</w:t>
            </w:r>
          </w:p>
          <w:p w14:paraId="6CFE3E45" w14:textId="77777777" w:rsidR="00E078C4" w:rsidRPr="000511DD" w:rsidRDefault="00E078C4" w:rsidP="00E078C4">
            <w:pPr>
              <w:shd w:val="clear" w:color="auto" w:fill="FFFFFF"/>
              <w:ind w:firstLine="288"/>
              <w:contextualSpacing/>
              <w:jc w:val="both"/>
              <w:rPr>
                <w:sz w:val="22"/>
                <w:szCs w:val="22"/>
              </w:rPr>
            </w:pPr>
          </w:p>
          <w:p w14:paraId="324308B7" w14:textId="4FB9E07D" w:rsidR="00E078C4" w:rsidRPr="000511DD" w:rsidRDefault="00E078C4" w:rsidP="00E078C4">
            <w:pPr>
              <w:shd w:val="clear" w:color="auto" w:fill="FFFFFF"/>
              <w:contextualSpacing/>
              <w:jc w:val="both"/>
              <w:rPr>
                <w:sz w:val="22"/>
                <w:szCs w:val="22"/>
              </w:rPr>
            </w:pPr>
            <w:r w:rsidRPr="000511DD">
              <w:rPr>
                <w:sz w:val="22"/>
                <w:szCs w:val="22"/>
              </w:rPr>
              <w:t xml:space="preserve"> “(13) Atbildīgā ministrija katru gadu līdz 1.aprīlim izveido un publicē savā </w:t>
            </w:r>
            <w:r w:rsidRPr="000511DD">
              <w:rPr>
                <w:sz w:val="22"/>
                <w:szCs w:val="22"/>
              </w:rPr>
              <w:lastRenderedPageBreak/>
              <w:t>tīmekļa vietnē lielo elektroenerģijas patērētāju sarakstu, pamatojoties uz elektroenerģijas sistēmas operatora sniegtajiem datiem par sistēmas lietotājiem, kuru gada elektroenerģijas patēriņš pārsniedz 500 megavatstundas</w:t>
            </w:r>
            <w:r w:rsidRPr="000511DD" w:rsidDel="00747D60">
              <w:rPr>
                <w:sz w:val="22"/>
                <w:szCs w:val="22"/>
              </w:rPr>
              <w:t xml:space="preserve"> </w:t>
            </w:r>
            <w:r w:rsidRPr="000511DD">
              <w:rPr>
                <w:sz w:val="22"/>
                <w:szCs w:val="22"/>
              </w:rPr>
              <w:t xml:space="preserve">un komersanta sniegto informāciju par elektroenerģijas patēriņu saskaņā ar </w:t>
            </w:r>
            <w:proofErr w:type="spellStart"/>
            <w:r w:rsidRPr="000511DD">
              <w:rPr>
                <w:sz w:val="22"/>
                <w:szCs w:val="22"/>
              </w:rPr>
              <w:t>energoauditora</w:t>
            </w:r>
            <w:proofErr w:type="spellEnd"/>
            <w:r w:rsidRPr="000511DD">
              <w:rPr>
                <w:sz w:val="22"/>
                <w:szCs w:val="22"/>
              </w:rPr>
              <w:t xml:space="preserve"> apstiprinātu elektroenerģijas bilanci, tostarp, par savu </w:t>
            </w:r>
            <w:proofErr w:type="spellStart"/>
            <w:r w:rsidRPr="000511DD">
              <w:rPr>
                <w:sz w:val="22"/>
                <w:szCs w:val="22"/>
              </w:rPr>
              <w:t>apakšlietotāju</w:t>
            </w:r>
            <w:proofErr w:type="spellEnd"/>
            <w:r w:rsidRPr="000511DD">
              <w:rPr>
                <w:sz w:val="22"/>
                <w:szCs w:val="22"/>
              </w:rPr>
              <w:t>, kurš atbilst šā panta pirmajā daļā noteiktajiem kritērijiem,  atbilstoši šā panta 9.</w:t>
            </w:r>
            <w:r w:rsidRPr="000511DD">
              <w:rPr>
                <w:sz w:val="22"/>
                <w:szCs w:val="22"/>
                <w:vertAlign w:val="superscript"/>
              </w:rPr>
              <w:t>1</w:t>
            </w:r>
            <w:r w:rsidRPr="000511DD">
              <w:rPr>
                <w:sz w:val="22"/>
                <w:szCs w:val="22"/>
              </w:rPr>
              <w:t xml:space="preserve"> daļas nosacījumiem. Uzņēmums tiek izslēgts no lielo elektroenerģijas patērētāju saraksta gadījumā, ja tas neatbilst lielā elektroenerģijas patērētāja kritērijiem divos kalendāros gados pēc kārtas.”</w:t>
            </w:r>
          </w:p>
          <w:p w14:paraId="6CF58162" w14:textId="1A971D12" w:rsidR="00E078C4" w:rsidRPr="000511DD" w:rsidRDefault="00E078C4" w:rsidP="00E078C4">
            <w:pPr>
              <w:ind w:firstLine="5"/>
              <w:contextualSpacing/>
              <w:jc w:val="both"/>
              <w:rPr>
                <w:sz w:val="22"/>
                <w:szCs w:val="22"/>
              </w:rPr>
            </w:pPr>
          </w:p>
        </w:tc>
      </w:tr>
      <w:tr w:rsidR="00E078C4" w:rsidRPr="000511DD" w14:paraId="66A32CA9" w14:textId="77777777" w:rsidTr="000E2D0A">
        <w:tc>
          <w:tcPr>
            <w:tcW w:w="675" w:type="dxa"/>
            <w:tcBorders>
              <w:top w:val="single" w:sz="6" w:space="0" w:color="000000"/>
              <w:left w:val="single" w:sz="6" w:space="0" w:color="000000"/>
              <w:bottom w:val="single" w:sz="6" w:space="0" w:color="000000"/>
              <w:right w:val="single" w:sz="6" w:space="0" w:color="000000"/>
            </w:tcBorders>
          </w:tcPr>
          <w:p w14:paraId="190BD100" w14:textId="4F16531D" w:rsidR="00E078C4" w:rsidRPr="000511DD" w:rsidRDefault="002D728F" w:rsidP="00E078C4">
            <w:pPr>
              <w:pStyle w:val="naisc"/>
              <w:spacing w:before="0" w:after="0"/>
              <w:contextualSpacing/>
              <w:jc w:val="both"/>
              <w:rPr>
                <w:sz w:val="22"/>
                <w:szCs w:val="22"/>
              </w:rPr>
            </w:pPr>
            <w:r w:rsidRPr="000511DD">
              <w:rPr>
                <w:sz w:val="22"/>
                <w:szCs w:val="22"/>
              </w:rPr>
              <w:lastRenderedPageBreak/>
              <w:t>20</w:t>
            </w:r>
            <w:r w:rsidR="00E078C4"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70BDED95" w14:textId="2A71D228" w:rsidR="00E078C4" w:rsidRPr="000511DD" w:rsidRDefault="00E078C4" w:rsidP="00E078C4">
            <w:pPr>
              <w:pStyle w:val="NoSpacing"/>
              <w:ind w:firstLine="318"/>
              <w:contextualSpacing/>
              <w:rPr>
                <w:sz w:val="22"/>
                <w:szCs w:val="22"/>
              </w:rPr>
            </w:pPr>
            <w:r w:rsidRPr="000511DD">
              <w:rPr>
                <w:sz w:val="22"/>
                <w:szCs w:val="22"/>
              </w:rPr>
              <w:t>6. 15.pantā:</w:t>
            </w:r>
          </w:p>
          <w:p w14:paraId="41506E28" w14:textId="77777777" w:rsidR="00E078C4" w:rsidRPr="000511DD" w:rsidRDefault="00E078C4" w:rsidP="00E078C4">
            <w:pPr>
              <w:contextualSpacing/>
              <w:jc w:val="both"/>
              <w:rPr>
                <w:sz w:val="22"/>
                <w:szCs w:val="22"/>
              </w:rPr>
            </w:pPr>
          </w:p>
          <w:p w14:paraId="459EC647" w14:textId="77777777" w:rsidR="00E078C4" w:rsidRPr="000511DD" w:rsidRDefault="00E078C4" w:rsidP="00E078C4">
            <w:pPr>
              <w:ind w:firstLine="318"/>
              <w:contextualSpacing/>
              <w:jc w:val="both"/>
              <w:rPr>
                <w:sz w:val="22"/>
                <w:szCs w:val="22"/>
              </w:rPr>
            </w:pPr>
            <w:r w:rsidRPr="000511DD">
              <w:rPr>
                <w:sz w:val="22"/>
                <w:szCs w:val="22"/>
              </w:rPr>
              <w:t>izteikt ceturtās daļas pēdējo teikumu šādā redakcijā:</w:t>
            </w:r>
          </w:p>
          <w:p w14:paraId="77297226" w14:textId="77777777" w:rsidR="00E078C4" w:rsidRPr="000511DD" w:rsidRDefault="00E078C4" w:rsidP="00E078C4">
            <w:pPr>
              <w:contextualSpacing/>
              <w:jc w:val="both"/>
              <w:rPr>
                <w:sz w:val="22"/>
                <w:szCs w:val="22"/>
              </w:rPr>
            </w:pPr>
          </w:p>
          <w:p w14:paraId="755DB514" w14:textId="0C0D0C47" w:rsidR="00E078C4" w:rsidRPr="000511DD" w:rsidRDefault="00E078C4" w:rsidP="00E078C4">
            <w:pPr>
              <w:pStyle w:val="naisc"/>
              <w:spacing w:before="0" w:after="0"/>
              <w:ind w:firstLine="33"/>
              <w:contextualSpacing/>
              <w:jc w:val="both"/>
              <w:rPr>
                <w:sz w:val="22"/>
                <w:szCs w:val="22"/>
              </w:rPr>
            </w:pPr>
            <w:r w:rsidRPr="000511DD">
              <w:rPr>
                <w:sz w:val="22"/>
                <w:szCs w:val="22"/>
              </w:rPr>
              <w:t>“Atbildīgā iestāde Ministru kabineta noteiktajā kārtībā apkopo saņemto informāciju un informē atbildīgo ministriju.”</w:t>
            </w:r>
          </w:p>
        </w:tc>
        <w:tc>
          <w:tcPr>
            <w:tcW w:w="4562" w:type="dxa"/>
            <w:tcBorders>
              <w:top w:val="single" w:sz="6" w:space="0" w:color="000000"/>
              <w:left w:val="single" w:sz="6" w:space="0" w:color="000000"/>
              <w:bottom w:val="single" w:sz="6" w:space="0" w:color="000000"/>
              <w:right w:val="single" w:sz="6" w:space="0" w:color="000000"/>
            </w:tcBorders>
          </w:tcPr>
          <w:p w14:paraId="648D70CD" w14:textId="77777777" w:rsidR="00E078C4" w:rsidRPr="000511DD" w:rsidRDefault="00E078C4" w:rsidP="00E078C4">
            <w:pPr>
              <w:pStyle w:val="naisc"/>
              <w:spacing w:before="0" w:after="0"/>
              <w:ind w:firstLine="36"/>
              <w:contextualSpacing/>
              <w:jc w:val="both"/>
              <w:rPr>
                <w:b/>
                <w:sz w:val="22"/>
                <w:szCs w:val="22"/>
              </w:rPr>
            </w:pPr>
            <w:r w:rsidRPr="000511DD">
              <w:rPr>
                <w:b/>
                <w:sz w:val="22"/>
                <w:szCs w:val="22"/>
              </w:rPr>
              <w:lastRenderedPageBreak/>
              <w:t>Tieslietu ministrija</w:t>
            </w:r>
          </w:p>
          <w:p w14:paraId="212D6515" w14:textId="77777777" w:rsidR="00E078C4" w:rsidRPr="000511DD" w:rsidRDefault="00E078C4" w:rsidP="00E078C4">
            <w:pPr>
              <w:pStyle w:val="naisc"/>
              <w:spacing w:before="0" w:after="0"/>
              <w:ind w:firstLine="36"/>
              <w:contextualSpacing/>
              <w:jc w:val="both"/>
              <w:rPr>
                <w:b/>
                <w:sz w:val="22"/>
                <w:szCs w:val="22"/>
              </w:rPr>
            </w:pPr>
            <w:r w:rsidRPr="000511DD">
              <w:rPr>
                <w:b/>
                <w:sz w:val="22"/>
                <w:szCs w:val="22"/>
              </w:rPr>
              <w:t>(2019.gada 31.janvāra atzinums)</w:t>
            </w:r>
          </w:p>
          <w:p w14:paraId="658B8CBA" w14:textId="77777777" w:rsidR="00E078C4" w:rsidRPr="000511DD" w:rsidRDefault="00E078C4" w:rsidP="00E078C4">
            <w:pPr>
              <w:pStyle w:val="NormalWeb"/>
              <w:spacing w:before="0" w:beforeAutospacing="0" w:after="0" w:afterAutospacing="0"/>
              <w:ind w:right="13" w:firstLine="36"/>
              <w:contextualSpacing/>
              <w:jc w:val="both"/>
              <w:rPr>
                <w:rStyle w:val="normaltextrun"/>
                <w:sz w:val="22"/>
                <w:szCs w:val="22"/>
                <w:shd w:val="clear" w:color="auto" w:fill="FFFFFF"/>
              </w:rPr>
            </w:pPr>
          </w:p>
          <w:p w14:paraId="26F8B66E" w14:textId="35A29AF4" w:rsidR="00E078C4" w:rsidRPr="000511DD" w:rsidRDefault="00E078C4" w:rsidP="00E078C4">
            <w:pPr>
              <w:pStyle w:val="naisc"/>
              <w:spacing w:before="0" w:after="0"/>
              <w:ind w:firstLine="720"/>
              <w:contextualSpacing/>
              <w:jc w:val="both"/>
              <w:rPr>
                <w:sz w:val="22"/>
                <w:szCs w:val="22"/>
              </w:rPr>
            </w:pPr>
            <w:r w:rsidRPr="000511DD">
              <w:rPr>
                <w:rStyle w:val="normaltextrun"/>
                <w:sz w:val="22"/>
                <w:szCs w:val="22"/>
                <w:shd w:val="clear" w:color="auto" w:fill="FFFFFF"/>
              </w:rPr>
              <w:lastRenderedPageBreak/>
              <w:t>4. Projekta 7. pantā paredzēts izteikt likuma 15. panta ceturtās daļas pēdējo teikumu jaunā redakcijā, proti, nosakot, ka atbildīgā iestāde Ministru kabineta noteiktajā kārtībā apkopo informāciju un informē atbildīgo ministriju. Norādām, ka nav saprotams, vai minētais regulējums ir paredzēts kā likumdevēja pilnvarojums Ministru kabinetam. Tāpat norādām, ka vārdkopas “Ministru kabineta noteiktajā kārtībā” lietošana var radīt šaubas par to, vai ietvertā norma ir pilnvarojums vai norāde uz jau esošu regulējumu. Piemēram, ja vienā likumā jau ir attiecīgais pilnvarojums Ministru kabinetam, bet radusies nepieciešamība citviet izmantot minēto Ministru kabineta regulējumu, jaunajā likumā atkārtoti neraksta pilnvarojumu Ministru kabinetam, bet raksta frāzi “normatīvajos aktos noteiktajā kārtībā”, norādot regulējuma jomu. Ievērojot minēto, lūdzam precizēt projekta 7. pantā paredzētā likuma 15. panta ceturtās daļas pēdējo teikumu.</w:t>
            </w:r>
          </w:p>
        </w:tc>
        <w:tc>
          <w:tcPr>
            <w:tcW w:w="3234" w:type="dxa"/>
            <w:gridSpan w:val="2"/>
            <w:tcBorders>
              <w:top w:val="single" w:sz="6" w:space="0" w:color="000000"/>
              <w:left w:val="single" w:sz="6" w:space="0" w:color="000000"/>
              <w:bottom w:val="single" w:sz="6" w:space="0" w:color="000000"/>
              <w:right w:val="single" w:sz="6" w:space="0" w:color="000000"/>
            </w:tcBorders>
          </w:tcPr>
          <w:p w14:paraId="2E7B5EAC" w14:textId="267F6059" w:rsidR="00E078C4" w:rsidRPr="000511DD" w:rsidRDefault="00E078C4" w:rsidP="00E078C4">
            <w:pPr>
              <w:pStyle w:val="naisc"/>
              <w:spacing w:before="0" w:after="0"/>
              <w:ind w:firstLine="5"/>
              <w:contextualSpacing/>
              <w:jc w:val="both"/>
              <w:rPr>
                <w:sz w:val="22"/>
                <w:szCs w:val="22"/>
              </w:rPr>
            </w:pPr>
            <w:r w:rsidRPr="000511DD">
              <w:rPr>
                <w:b/>
                <w:sz w:val="22"/>
                <w:szCs w:val="22"/>
              </w:rPr>
              <w:lastRenderedPageBreak/>
              <w:t>Ņemts vērā</w:t>
            </w:r>
          </w:p>
        </w:tc>
        <w:tc>
          <w:tcPr>
            <w:tcW w:w="2693" w:type="dxa"/>
            <w:tcBorders>
              <w:top w:val="single" w:sz="4" w:space="0" w:color="auto"/>
              <w:left w:val="single" w:sz="4" w:space="0" w:color="auto"/>
              <w:bottom w:val="single" w:sz="4" w:space="0" w:color="auto"/>
            </w:tcBorders>
          </w:tcPr>
          <w:p w14:paraId="4DEBB59D" w14:textId="32C528BD" w:rsidR="00E078C4" w:rsidRPr="000511DD" w:rsidRDefault="00E078C4" w:rsidP="00E078C4">
            <w:pPr>
              <w:ind w:firstLine="5"/>
              <w:contextualSpacing/>
              <w:jc w:val="both"/>
              <w:rPr>
                <w:sz w:val="22"/>
                <w:szCs w:val="22"/>
              </w:rPr>
            </w:pPr>
            <w:r w:rsidRPr="000511DD">
              <w:rPr>
                <w:sz w:val="22"/>
                <w:szCs w:val="22"/>
              </w:rPr>
              <w:t>Likumprojekta 15.panta ceturtās daļas pēdējā teikuma redakcija no EM puses ir atsaukta.</w:t>
            </w:r>
          </w:p>
        </w:tc>
      </w:tr>
      <w:tr w:rsidR="00E078C4" w:rsidRPr="000511DD" w14:paraId="2499D36F" w14:textId="77777777" w:rsidTr="000E2D0A">
        <w:tc>
          <w:tcPr>
            <w:tcW w:w="675" w:type="dxa"/>
            <w:tcBorders>
              <w:top w:val="single" w:sz="6" w:space="0" w:color="000000"/>
              <w:left w:val="single" w:sz="6" w:space="0" w:color="000000"/>
              <w:bottom w:val="single" w:sz="6" w:space="0" w:color="000000"/>
              <w:right w:val="single" w:sz="6" w:space="0" w:color="000000"/>
            </w:tcBorders>
          </w:tcPr>
          <w:p w14:paraId="7D9F244A" w14:textId="36748961" w:rsidR="00E078C4" w:rsidRPr="000511DD" w:rsidRDefault="002D728F" w:rsidP="00E078C4">
            <w:pPr>
              <w:pStyle w:val="naisc"/>
              <w:spacing w:before="0" w:after="0"/>
              <w:contextualSpacing/>
              <w:jc w:val="both"/>
              <w:rPr>
                <w:sz w:val="22"/>
                <w:szCs w:val="22"/>
              </w:rPr>
            </w:pPr>
            <w:r w:rsidRPr="000511DD">
              <w:rPr>
                <w:sz w:val="22"/>
                <w:szCs w:val="22"/>
              </w:rPr>
              <w:t>21</w:t>
            </w:r>
            <w:r w:rsidR="00E078C4"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58135107" w14:textId="77777777" w:rsidR="00E078C4" w:rsidRPr="000511DD" w:rsidRDefault="00E078C4" w:rsidP="00E078C4">
            <w:pPr>
              <w:pStyle w:val="NoSpacing"/>
              <w:ind w:firstLine="318"/>
              <w:contextualSpacing/>
              <w:rPr>
                <w:b/>
                <w:color w:val="000000" w:themeColor="text1"/>
                <w:sz w:val="22"/>
                <w:szCs w:val="22"/>
              </w:rPr>
            </w:pPr>
            <w:r w:rsidRPr="000511DD">
              <w:rPr>
                <w:b/>
                <w:color w:val="000000" w:themeColor="text1"/>
                <w:sz w:val="22"/>
                <w:szCs w:val="22"/>
              </w:rPr>
              <w:t>17.pants Energoefektivitātes pienākuma shēmas atbildīgās puses atbildība</w:t>
            </w:r>
          </w:p>
          <w:p w14:paraId="5D401FB2" w14:textId="78186151" w:rsidR="00E078C4" w:rsidRPr="000511DD" w:rsidRDefault="00E078C4" w:rsidP="00E078C4">
            <w:pPr>
              <w:pStyle w:val="naisc"/>
              <w:spacing w:before="0" w:after="0"/>
              <w:ind w:firstLine="33"/>
              <w:contextualSpacing/>
              <w:jc w:val="both"/>
              <w:rPr>
                <w:sz w:val="22"/>
                <w:szCs w:val="22"/>
              </w:rPr>
            </w:pPr>
            <w:r w:rsidRPr="000511DD">
              <w:rPr>
                <w:color w:val="000000" w:themeColor="text1"/>
                <w:sz w:val="22"/>
                <w:szCs w:val="22"/>
              </w:rPr>
              <w:t>Ekonomikas ministrija ir tiesīga Energoefektivitātes pienākuma shēmas atbildīgai pusei uzlikt naudas sodu par šā likuma 6.panta piektajā daļā noteikto ziņošanas prasības neizpildi četri tūkstoši naudas soda vienības.</w:t>
            </w:r>
          </w:p>
        </w:tc>
        <w:tc>
          <w:tcPr>
            <w:tcW w:w="4562" w:type="dxa"/>
            <w:tcBorders>
              <w:top w:val="single" w:sz="6" w:space="0" w:color="000000"/>
              <w:left w:val="single" w:sz="6" w:space="0" w:color="000000"/>
              <w:bottom w:val="single" w:sz="6" w:space="0" w:color="000000"/>
              <w:right w:val="single" w:sz="6" w:space="0" w:color="000000"/>
            </w:tcBorders>
          </w:tcPr>
          <w:p w14:paraId="220DE625" w14:textId="77777777" w:rsidR="00E078C4" w:rsidRPr="000511DD" w:rsidRDefault="00E078C4" w:rsidP="00E078C4">
            <w:pPr>
              <w:pStyle w:val="naisc"/>
              <w:spacing w:before="0" w:after="0"/>
              <w:contextualSpacing/>
              <w:jc w:val="both"/>
              <w:rPr>
                <w:b/>
                <w:sz w:val="22"/>
                <w:szCs w:val="22"/>
              </w:rPr>
            </w:pPr>
            <w:r w:rsidRPr="000511DD">
              <w:rPr>
                <w:b/>
                <w:sz w:val="22"/>
                <w:szCs w:val="22"/>
              </w:rPr>
              <w:t>Tieslietu ministrija</w:t>
            </w:r>
          </w:p>
          <w:p w14:paraId="0A42DB75" w14:textId="77777777" w:rsidR="00E078C4" w:rsidRPr="000511DD" w:rsidRDefault="00E078C4" w:rsidP="00E078C4">
            <w:pPr>
              <w:pStyle w:val="naisc"/>
              <w:spacing w:before="0" w:after="0"/>
              <w:contextualSpacing/>
              <w:jc w:val="both"/>
              <w:rPr>
                <w:b/>
                <w:sz w:val="22"/>
                <w:szCs w:val="22"/>
              </w:rPr>
            </w:pPr>
            <w:r w:rsidRPr="000511DD">
              <w:rPr>
                <w:b/>
                <w:sz w:val="22"/>
                <w:szCs w:val="22"/>
              </w:rPr>
              <w:t>(2019.gada 31.janvāra atzinums)</w:t>
            </w:r>
          </w:p>
          <w:p w14:paraId="41E9D775" w14:textId="77777777" w:rsidR="00E078C4" w:rsidRPr="000511DD" w:rsidRDefault="00E078C4" w:rsidP="00E078C4">
            <w:pPr>
              <w:contextualSpacing/>
              <w:jc w:val="both"/>
              <w:rPr>
                <w:rStyle w:val="normaltextrun"/>
                <w:sz w:val="22"/>
                <w:szCs w:val="22"/>
                <w:shd w:val="clear" w:color="auto" w:fill="FFFFFF"/>
              </w:rPr>
            </w:pPr>
          </w:p>
          <w:p w14:paraId="42FB6B53" w14:textId="77777777" w:rsidR="00E078C4" w:rsidRPr="000511DD" w:rsidRDefault="00E078C4" w:rsidP="00E078C4">
            <w:pPr>
              <w:ind w:firstLine="319"/>
              <w:contextualSpacing/>
              <w:jc w:val="both"/>
              <w:rPr>
                <w:rStyle w:val="normaltextrun"/>
                <w:sz w:val="22"/>
                <w:szCs w:val="22"/>
                <w:shd w:val="clear" w:color="auto" w:fill="FFFFFF"/>
              </w:rPr>
            </w:pPr>
            <w:r w:rsidRPr="000511DD">
              <w:rPr>
                <w:rStyle w:val="normaltextrun"/>
                <w:sz w:val="22"/>
                <w:szCs w:val="22"/>
                <w:shd w:val="clear" w:color="auto" w:fill="FFFFFF"/>
              </w:rPr>
              <w:t>6. Likuma anotācijā ir norādīts, ka “attiecībā uz administratīvajiem pārkāpumiem likumprojekta normu ieviešanai būs nepieciešams veikt grozījumus Latvijas Administratīvo pārkāpumu kodeksā saskaņā ar spēkā esošajos normatīvajos aktos noteikto kārtību.” Savukārt likuma 17. pants noteic, ka “par šā likuma 6. panta piektās daļas, 10. panta piektās daļas, kā arī 16. panta pirmās daļas prasību neizpildi vai nepienācīgu izpildi attiecīgās personas saucamas pie Latvijas Administratīvo pārkāpumu kodeksā noteiktās atbildības”.</w:t>
            </w:r>
          </w:p>
          <w:p w14:paraId="000CD067" w14:textId="425119C8" w:rsidR="00E078C4" w:rsidRPr="000511DD" w:rsidRDefault="00E078C4" w:rsidP="00E078C4">
            <w:pPr>
              <w:pStyle w:val="naisc"/>
              <w:spacing w:before="0" w:after="0"/>
              <w:ind w:firstLine="720"/>
              <w:contextualSpacing/>
              <w:jc w:val="both"/>
              <w:rPr>
                <w:sz w:val="22"/>
                <w:szCs w:val="22"/>
              </w:rPr>
            </w:pPr>
            <w:r w:rsidRPr="000511DD">
              <w:rPr>
                <w:rStyle w:val="normaltextrun"/>
                <w:sz w:val="22"/>
                <w:szCs w:val="22"/>
                <w:shd w:val="clear" w:color="auto" w:fill="FFFFFF"/>
              </w:rPr>
              <w:lastRenderedPageBreak/>
              <w:t xml:space="preserve">Ievērojot, ka Latvijas Administratīvo pārkāpumu kodeksā nav ieviests administratīvās atbildības regulējums par informācijas par iegūto enerģijas ietaupījumu nesniegšanu, </w:t>
            </w:r>
            <w:proofErr w:type="spellStart"/>
            <w:r w:rsidRPr="000511DD">
              <w:rPr>
                <w:rStyle w:val="normaltextrun"/>
                <w:sz w:val="22"/>
                <w:szCs w:val="22"/>
                <w:shd w:val="clear" w:color="auto" w:fill="FFFFFF"/>
              </w:rPr>
              <w:t>energoaudita</w:t>
            </w:r>
            <w:proofErr w:type="spellEnd"/>
            <w:r w:rsidRPr="000511DD">
              <w:rPr>
                <w:rStyle w:val="normaltextrun"/>
                <w:sz w:val="22"/>
                <w:szCs w:val="22"/>
                <w:shd w:val="clear" w:color="auto" w:fill="FFFFFF"/>
              </w:rPr>
              <w:t xml:space="preserve"> neveikšanu, kā arī galalietotāja nenodrošināšanu ar rēķinu, lūdzam veikt grozījumus likuma 17. pantā.</w:t>
            </w:r>
          </w:p>
        </w:tc>
        <w:tc>
          <w:tcPr>
            <w:tcW w:w="3234" w:type="dxa"/>
            <w:gridSpan w:val="2"/>
            <w:tcBorders>
              <w:top w:val="single" w:sz="6" w:space="0" w:color="000000"/>
              <w:left w:val="single" w:sz="6" w:space="0" w:color="000000"/>
              <w:bottom w:val="single" w:sz="6" w:space="0" w:color="000000"/>
              <w:right w:val="single" w:sz="6" w:space="0" w:color="000000"/>
            </w:tcBorders>
          </w:tcPr>
          <w:p w14:paraId="06A39FA4" w14:textId="68036C63" w:rsidR="00E078C4" w:rsidRPr="000511DD" w:rsidRDefault="00E078C4" w:rsidP="00E078C4">
            <w:pPr>
              <w:pStyle w:val="naisc"/>
              <w:spacing w:before="0" w:after="0"/>
              <w:ind w:firstLine="5"/>
              <w:contextualSpacing/>
              <w:jc w:val="both"/>
              <w:rPr>
                <w:b/>
                <w:sz w:val="22"/>
                <w:szCs w:val="22"/>
              </w:rPr>
            </w:pPr>
            <w:r w:rsidRPr="000511DD">
              <w:rPr>
                <w:b/>
                <w:sz w:val="22"/>
                <w:szCs w:val="22"/>
              </w:rPr>
              <w:lastRenderedPageBreak/>
              <w:t>Ņemts vērā</w:t>
            </w:r>
          </w:p>
        </w:tc>
        <w:tc>
          <w:tcPr>
            <w:tcW w:w="2693" w:type="dxa"/>
            <w:tcBorders>
              <w:top w:val="single" w:sz="4" w:space="0" w:color="auto"/>
              <w:left w:val="single" w:sz="4" w:space="0" w:color="auto"/>
              <w:bottom w:val="single" w:sz="4" w:space="0" w:color="auto"/>
            </w:tcBorders>
          </w:tcPr>
          <w:p w14:paraId="39E8FC8A" w14:textId="77777777" w:rsidR="00E078C4" w:rsidRPr="000511DD" w:rsidRDefault="00E078C4" w:rsidP="00E078C4">
            <w:pPr>
              <w:pStyle w:val="NoSpacing"/>
              <w:ind w:firstLine="0"/>
              <w:contextualSpacing/>
              <w:rPr>
                <w:sz w:val="22"/>
                <w:szCs w:val="22"/>
              </w:rPr>
            </w:pPr>
            <w:r w:rsidRPr="000511DD">
              <w:rPr>
                <w:sz w:val="22"/>
                <w:szCs w:val="22"/>
              </w:rPr>
              <w:t>2. 6.pantā:</w:t>
            </w:r>
          </w:p>
          <w:p w14:paraId="061E7176" w14:textId="7D0814ED" w:rsidR="00E078C4" w:rsidRPr="000511DD" w:rsidRDefault="00E078C4" w:rsidP="00E078C4">
            <w:pPr>
              <w:pStyle w:val="NoSpacing"/>
              <w:ind w:firstLine="0"/>
              <w:contextualSpacing/>
              <w:rPr>
                <w:sz w:val="22"/>
                <w:szCs w:val="22"/>
              </w:rPr>
            </w:pPr>
            <w:r w:rsidRPr="000511DD">
              <w:rPr>
                <w:sz w:val="22"/>
                <w:szCs w:val="22"/>
              </w:rPr>
              <w:t>papildināt pantu ar desmito daļu šādā redakcijā:</w:t>
            </w:r>
          </w:p>
          <w:p w14:paraId="58F37FD3" w14:textId="137ADDD9" w:rsidR="00E078C4" w:rsidRPr="000511DD" w:rsidRDefault="00E078C4" w:rsidP="00E078C4">
            <w:pPr>
              <w:contextualSpacing/>
              <w:jc w:val="both"/>
              <w:rPr>
                <w:sz w:val="22"/>
                <w:szCs w:val="22"/>
              </w:rPr>
            </w:pPr>
            <w:r w:rsidRPr="000511DD">
              <w:rPr>
                <w:sz w:val="22"/>
                <w:szCs w:val="22"/>
                <w:shd w:val="clear" w:color="auto" w:fill="FFFFFF"/>
              </w:rPr>
              <w:t>“(10)</w:t>
            </w:r>
            <w:r w:rsidRPr="000511DD">
              <w:rPr>
                <w:sz w:val="22"/>
                <w:szCs w:val="22"/>
              </w:rPr>
              <w:t xml:space="preserve"> </w:t>
            </w:r>
            <w:r w:rsidRPr="000511DD">
              <w:rPr>
                <w:sz w:val="22"/>
                <w:szCs w:val="22"/>
                <w:shd w:val="clear" w:color="auto" w:fill="FFFFFF"/>
              </w:rPr>
              <w:t xml:space="preserve">Ja atbildīgā puse nav izstrādājusi energoefektivitātes uzlabošanas pasākumu plānu un normatīvajos aktos par energoefektivitātes pienākuma shēmu noteiktajos termiņos to iesniegusi atbildīgajā ministrijā, tad atbildīgā ministrija pieņem lēmumu par pienākumu atbildīgajai </w:t>
            </w:r>
            <w:r w:rsidRPr="000511DD">
              <w:rPr>
                <w:sz w:val="22"/>
                <w:szCs w:val="22"/>
                <w:shd w:val="clear" w:color="auto" w:fill="FFFFFF"/>
              </w:rPr>
              <w:lastRenderedPageBreak/>
              <w:t>pusei trīs mēnešu laikā nodrošināt minēto prasību izpildi</w:t>
            </w:r>
            <w:r w:rsidRPr="000511DD">
              <w:rPr>
                <w:sz w:val="22"/>
                <w:szCs w:val="22"/>
              </w:rPr>
              <w:t>.”</w:t>
            </w:r>
          </w:p>
          <w:p w14:paraId="4E300E1A" w14:textId="50B8B28D" w:rsidR="00E078C4" w:rsidRPr="000511DD" w:rsidRDefault="00E078C4" w:rsidP="00E078C4">
            <w:pPr>
              <w:ind w:firstLine="5"/>
              <w:contextualSpacing/>
              <w:jc w:val="both"/>
              <w:rPr>
                <w:sz w:val="22"/>
                <w:szCs w:val="22"/>
              </w:rPr>
            </w:pPr>
          </w:p>
        </w:tc>
      </w:tr>
      <w:tr w:rsidR="00E078C4" w:rsidRPr="000511DD" w14:paraId="7EB607D2" w14:textId="77777777" w:rsidTr="000E2D0A">
        <w:tc>
          <w:tcPr>
            <w:tcW w:w="675" w:type="dxa"/>
            <w:tcBorders>
              <w:top w:val="single" w:sz="6" w:space="0" w:color="000000"/>
              <w:left w:val="single" w:sz="6" w:space="0" w:color="000000"/>
              <w:bottom w:val="single" w:sz="6" w:space="0" w:color="000000"/>
              <w:right w:val="single" w:sz="6" w:space="0" w:color="000000"/>
            </w:tcBorders>
          </w:tcPr>
          <w:p w14:paraId="3C50FE60" w14:textId="04373183" w:rsidR="00E078C4" w:rsidRPr="000511DD" w:rsidRDefault="002D728F" w:rsidP="00E078C4">
            <w:pPr>
              <w:pStyle w:val="naisc"/>
              <w:spacing w:before="0" w:after="0"/>
              <w:contextualSpacing/>
              <w:jc w:val="both"/>
              <w:rPr>
                <w:sz w:val="22"/>
                <w:szCs w:val="22"/>
              </w:rPr>
            </w:pPr>
            <w:r w:rsidRPr="000511DD">
              <w:rPr>
                <w:sz w:val="22"/>
                <w:szCs w:val="22"/>
              </w:rPr>
              <w:lastRenderedPageBreak/>
              <w:t>22</w:t>
            </w:r>
            <w:r w:rsidR="00E078C4"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5CA6D644" w14:textId="0FEE339D" w:rsidR="00E078C4" w:rsidRPr="000511DD" w:rsidRDefault="00E078C4" w:rsidP="00F5087F">
            <w:pPr>
              <w:pStyle w:val="NoSpacing"/>
              <w:ind w:firstLine="0"/>
              <w:contextualSpacing/>
              <w:rPr>
                <w:bCs/>
                <w:color w:val="000000" w:themeColor="text1"/>
                <w:sz w:val="22"/>
                <w:szCs w:val="22"/>
                <w:lang w:eastAsia="lv-LV"/>
              </w:rPr>
            </w:pPr>
            <w:r w:rsidRPr="000511DD">
              <w:rPr>
                <w:color w:val="000000" w:themeColor="text1"/>
                <w:sz w:val="22"/>
                <w:szCs w:val="22"/>
              </w:rPr>
              <w:t>9.</w:t>
            </w:r>
            <w:r w:rsidRPr="000511DD">
              <w:rPr>
                <w:bCs/>
                <w:color w:val="000000" w:themeColor="text1"/>
                <w:sz w:val="22"/>
                <w:szCs w:val="22"/>
                <w:lang w:eastAsia="lv-LV"/>
              </w:rPr>
              <w:t xml:space="preserve"> Papildināt likumu ar VI nodaļu šādā redakcijā:</w:t>
            </w:r>
          </w:p>
          <w:p w14:paraId="0776CF5D" w14:textId="77777777" w:rsidR="00E078C4" w:rsidRPr="000511DD" w:rsidRDefault="00E078C4" w:rsidP="00E078C4">
            <w:pPr>
              <w:pStyle w:val="NoSpacing"/>
              <w:ind w:firstLine="0"/>
              <w:contextualSpacing/>
              <w:rPr>
                <w:bCs/>
                <w:color w:val="000000" w:themeColor="text1"/>
                <w:sz w:val="22"/>
                <w:szCs w:val="22"/>
                <w:lang w:eastAsia="lv-LV"/>
              </w:rPr>
            </w:pPr>
          </w:p>
          <w:p w14:paraId="73FDE265" w14:textId="77777777" w:rsidR="00E078C4" w:rsidRPr="000511DD" w:rsidRDefault="00E078C4" w:rsidP="00F5087F">
            <w:pPr>
              <w:pStyle w:val="NoSpacing"/>
              <w:ind w:firstLine="0"/>
              <w:contextualSpacing/>
              <w:rPr>
                <w:b/>
                <w:bCs/>
                <w:color w:val="000000" w:themeColor="text1"/>
                <w:sz w:val="22"/>
                <w:szCs w:val="22"/>
                <w:lang w:eastAsia="lv-LV"/>
              </w:rPr>
            </w:pPr>
            <w:r w:rsidRPr="000511DD">
              <w:rPr>
                <w:bCs/>
                <w:color w:val="000000" w:themeColor="text1"/>
                <w:sz w:val="22"/>
                <w:szCs w:val="22"/>
                <w:lang w:eastAsia="lv-LV"/>
              </w:rPr>
              <w:t>“</w:t>
            </w:r>
            <w:r w:rsidRPr="000511DD">
              <w:rPr>
                <w:b/>
                <w:bCs/>
                <w:color w:val="000000" w:themeColor="text1"/>
                <w:sz w:val="22"/>
                <w:szCs w:val="22"/>
                <w:lang w:eastAsia="lv-LV"/>
              </w:rPr>
              <w:t>VI nodaļa. Atbildība par prasību neievērošanu</w:t>
            </w:r>
          </w:p>
          <w:p w14:paraId="6DE3450F" w14:textId="77777777" w:rsidR="00E078C4" w:rsidRPr="000511DD" w:rsidRDefault="00E078C4" w:rsidP="00F5087F">
            <w:pPr>
              <w:pStyle w:val="NoSpacing"/>
              <w:ind w:firstLine="0"/>
              <w:contextualSpacing/>
              <w:rPr>
                <w:b/>
                <w:color w:val="000000" w:themeColor="text1"/>
                <w:sz w:val="22"/>
                <w:szCs w:val="22"/>
              </w:rPr>
            </w:pPr>
            <w:r w:rsidRPr="000511DD">
              <w:rPr>
                <w:b/>
                <w:color w:val="000000" w:themeColor="text1"/>
                <w:sz w:val="22"/>
                <w:szCs w:val="22"/>
              </w:rPr>
              <w:t>17.pants Energoefektivitātes pienākuma shēmas atbildīgās puses atbildība</w:t>
            </w:r>
          </w:p>
          <w:p w14:paraId="57705A0B" w14:textId="62391D77" w:rsidR="00E078C4" w:rsidRPr="000511DD" w:rsidRDefault="00E078C4" w:rsidP="00F5087F">
            <w:pPr>
              <w:pStyle w:val="NoSpacing"/>
              <w:ind w:firstLine="0"/>
              <w:contextualSpacing/>
              <w:rPr>
                <w:b/>
                <w:color w:val="000000" w:themeColor="text1"/>
                <w:sz w:val="22"/>
                <w:szCs w:val="22"/>
              </w:rPr>
            </w:pPr>
            <w:r w:rsidRPr="000511DD">
              <w:rPr>
                <w:color w:val="000000" w:themeColor="text1"/>
                <w:sz w:val="22"/>
                <w:szCs w:val="22"/>
              </w:rPr>
              <w:t>Ekonomikas ministrija ir tiesīga Energoefektivitātes pienākuma shēmas atbildīgai pusei uzlikt naudas sodu par šā likuma 6.panta piektajā daļā noteikto ziņošanas prasības neizpildi četri tūkstoši naudas soda vienības.</w:t>
            </w:r>
            <w:r w:rsidRPr="000511DD">
              <w:rPr>
                <w:b/>
                <w:color w:val="000000" w:themeColor="text1"/>
                <w:sz w:val="22"/>
                <w:szCs w:val="22"/>
              </w:rPr>
              <w:t>18.pants Lielā uzņēmuma atbildība</w:t>
            </w:r>
          </w:p>
          <w:p w14:paraId="0C3B45C5" w14:textId="77777777" w:rsidR="00E078C4" w:rsidRPr="000511DD" w:rsidRDefault="00E078C4" w:rsidP="00F5087F">
            <w:pPr>
              <w:pStyle w:val="NoSpacing"/>
              <w:ind w:firstLine="0"/>
              <w:contextualSpacing/>
              <w:rPr>
                <w:i/>
                <w:color w:val="000000" w:themeColor="text1"/>
                <w:sz w:val="22"/>
                <w:szCs w:val="22"/>
              </w:rPr>
            </w:pPr>
            <w:r w:rsidRPr="000511DD">
              <w:rPr>
                <w:color w:val="000000" w:themeColor="text1"/>
                <w:sz w:val="22"/>
                <w:szCs w:val="22"/>
              </w:rPr>
              <w:t xml:space="preserve">(1) Ekonomikas ministrija ir tiesīga lielajam uzņēmumam uzlikt naudas sodu par šā likuma 10.panta piektās daļas pārkāpumu četri tūkstoši naudas soda vienības. </w:t>
            </w:r>
          </w:p>
          <w:p w14:paraId="58F04E03" w14:textId="77777777" w:rsidR="00E078C4" w:rsidRPr="000511DD" w:rsidRDefault="00E078C4" w:rsidP="00F5087F">
            <w:pPr>
              <w:pStyle w:val="tv213"/>
              <w:spacing w:before="0" w:beforeAutospacing="0" w:after="0" w:afterAutospacing="0"/>
              <w:contextualSpacing/>
              <w:jc w:val="both"/>
              <w:rPr>
                <w:color w:val="000000" w:themeColor="text1"/>
                <w:sz w:val="22"/>
                <w:szCs w:val="22"/>
              </w:rPr>
            </w:pPr>
            <w:r w:rsidRPr="000511DD">
              <w:rPr>
                <w:color w:val="000000" w:themeColor="text1"/>
                <w:sz w:val="22"/>
                <w:szCs w:val="22"/>
              </w:rPr>
              <w:t xml:space="preserve">(2) Ja lielais uzņēmums atbilst arī šā likuma 12.panta pirmajā daļā noteiktajiem kritērijiem, un tam ir piemērota energoefektivitātes nodeva atbilstoši šā likuma 13.pantā otrās daļas prasībām, uz </w:t>
            </w:r>
            <w:r w:rsidRPr="000511DD">
              <w:rPr>
                <w:color w:val="000000" w:themeColor="text1"/>
                <w:sz w:val="22"/>
                <w:szCs w:val="22"/>
              </w:rPr>
              <w:lastRenderedPageBreak/>
              <w:t>to neattiecas šā panta pirmās daļas noteikumi.</w:t>
            </w:r>
          </w:p>
          <w:p w14:paraId="15EDB2D1" w14:textId="77777777" w:rsidR="00E078C4" w:rsidRPr="000511DD" w:rsidRDefault="00E078C4" w:rsidP="00E078C4">
            <w:pPr>
              <w:pStyle w:val="NoSpacing"/>
              <w:ind w:firstLine="0"/>
              <w:contextualSpacing/>
              <w:rPr>
                <w:color w:val="000000" w:themeColor="text1"/>
                <w:sz w:val="22"/>
                <w:szCs w:val="22"/>
              </w:rPr>
            </w:pPr>
          </w:p>
          <w:p w14:paraId="5AF1BAB7" w14:textId="77777777" w:rsidR="00E078C4" w:rsidRPr="000511DD" w:rsidRDefault="00E078C4" w:rsidP="00F5087F">
            <w:pPr>
              <w:pStyle w:val="NoSpacing"/>
              <w:ind w:firstLine="0"/>
              <w:contextualSpacing/>
              <w:rPr>
                <w:b/>
                <w:color w:val="000000" w:themeColor="text1"/>
                <w:sz w:val="22"/>
                <w:szCs w:val="22"/>
              </w:rPr>
            </w:pPr>
            <w:r w:rsidRPr="000511DD">
              <w:rPr>
                <w:b/>
                <w:color w:val="000000" w:themeColor="text1"/>
                <w:sz w:val="22"/>
                <w:szCs w:val="22"/>
              </w:rPr>
              <w:t>19.pants Elektroenerģijas, gāzes un siltumenerģijas tirgotāja atbildība</w:t>
            </w:r>
          </w:p>
          <w:p w14:paraId="0694E091" w14:textId="77777777" w:rsidR="00E078C4" w:rsidRPr="000511DD" w:rsidRDefault="00E078C4" w:rsidP="00F5087F">
            <w:pPr>
              <w:pStyle w:val="NoSpacing"/>
              <w:ind w:firstLine="0"/>
              <w:contextualSpacing/>
              <w:rPr>
                <w:i/>
                <w:color w:val="000000" w:themeColor="text1"/>
                <w:sz w:val="22"/>
                <w:szCs w:val="22"/>
              </w:rPr>
            </w:pPr>
            <w:r w:rsidRPr="000511DD">
              <w:rPr>
                <w:color w:val="000000" w:themeColor="text1"/>
                <w:sz w:val="22"/>
                <w:szCs w:val="22"/>
              </w:rPr>
              <w:t>Ekonomikas ministrija ir tiesīga elektroenerģijas, gāzes vai siltumenerģijas tirgotājam uzlikt naudas sodu par šā likuma 16.panta pirmās daļas prasību neizpildi četri tūkstoši naudas soda vienības.</w:t>
            </w:r>
          </w:p>
          <w:p w14:paraId="1877C53D" w14:textId="77777777" w:rsidR="00E078C4" w:rsidRPr="000511DD" w:rsidRDefault="00E078C4" w:rsidP="00E078C4">
            <w:pPr>
              <w:pStyle w:val="NoSpacing"/>
              <w:ind w:firstLine="0"/>
              <w:contextualSpacing/>
              <w:rPr>
                <w:color w:val="000000" w:themeColor="text1"/>
                <w:sz w:val="22"/>
                <w:szCs w:val="22"/>
              </w:rPr>
            </w:pPr>
          </w:p>
          <w:p w14:paraId="45D66F3B" w14:textId="77777777" w:rsidR="00E078C4" w:rsidRPr="000511DD" w:rsidRDefault="00E078C4" w:rsidP="00F5087F">
            <w:pPr>
              <w:pStyle w:val="tv213"/>
              <w:spacing w:before="0" w:beforeAutospacing="0" w:after="0" w:afterAutospacing="0"/>
              <w:contextualSpacing/>
              <w:jc w:val="both"/>
              <w:rPr>
                <w:color w:val="000000" w:themeColor="text1"/>
                <w:sz w:val="22"/>
                <w:szCs w:val="22"/>
              </w:rPr>
            </w:pPr>
            <w:r w:rsidRPr="000511DD">
              <w:rPr>
                <w:b/>
                <w:bCs/>
                <w:color w:val="000000" w:themeColor="text1"/>
                <w:sz w:val="22"/>
                <w:szCs w:val="22"/>
              </w:rPr>
              <w:t>20.pants. Administratīvās lietas process</w:t>
            </w:r>
          </w:p>
          <w:p w14:paraId="4E75FB81" w14:textId="77777777" w:rsidR="00E078C4" w:rsidRPr="000511DD" w:rsidRDefault="00E078C4" w:rsidP="00F5087F">
            <w:pPr>
              <w:pStyle w:val="tv213"/>
              <w:spacing w:before="0" w:beforeAutospacing="0" w:after="0" w:afterAutospacing="0"/>
              <w:contextualSpacing/>
              <w:jc w:val="both"/>
              <w:rPr>
                <w:color w:val="000000" w:themeColor="text1"/>
                <w:sz w:val="22"/>
                <w:szCs w:val="22"/>
              </w:rPr>
            </w:pPr>
            <w:r w:rsidRPr="000511DD">
              <w:rPr>
                <w:color w:val="000000" w:themeColor="text1"/>
                <w:sz w:val="22"/>
                <w:szCs w:val="22"/>
              </w:rPr>
              <w:t xml:space="preserve">(1) Ja Ekonomikas ministrija konstatē, ka energoefektivitātes pienākuma shēmas atbildīgā puse, lielais uzņēmums vai elektroenerģijas, gāzes un siltumenerģijas tirgotājs neievēro šā likuma prasības, Ekonomikas ministrija </w:t>
            </w:r>
            <w:proofErr w:type="spellStart"/>
            <w:r w:rsidRPr="000511DD">
              <w:rPr>
                <w:color w:val="000000" w:themeColor="text1"/>
                <w:sz w:val="22"/>
                <w:szCs w:val="22"/>
              </w:rPr>
              <w:t>nosūta</w:t>
            </w:r>
            <w:proofErr w:type="spellEnd"/>
            <w:r w:rsidRPr="000511DD">
              <w:rPr>
                <w:color w:val="000000" w:themeColor="text1"/>
                <w:sz w:val="22"/>
                <w:szCs w:val="22"/>
              </w:rPr>
              <w:t xml:space="preserve"> atgādinājumu noteiktā termiņā nodrošināt attiecīgo normatīvo aktu prasību ievērošanu. </w:t>
            </w:r>
          </w:p>
          <w:p w14:paraId="1F3E723C" w14:textId="77777777" w:rsidR="00E078C4" w:rsidRPr="000511DD" w:rsidRDefault="00E078C4" w:rsidP="00F5087F">
            <w:pPr>
              <w:pStyle w:val="tv213"/>
              <w:spacing w:before="0" w:beforeAutospacing="0" w:after="0" w:afterAutospacing="0"/>
              <w:contextualSpacing/>
              <w:jc w:val="both"/>
              <w:rPr>
                <w:color w:val="000000" w:themeColor="text1"/>
                <w:sz w:val="22"/>
                <w:szCs w:val="22"/>
              </w:rPr>
            </w:pPr>
            <w:r w:rsidRPr="000511DD">
              <w:rPr>
                <w:color w:val="000000" w:themeColor="text1"/>
                <w:sz w:val="22"/>
                <w:szCs w:val="22"/>
              </w:rPr>
              <w:t xml:space="preserve">(2) Ja energoefektivitātes pienākuma shēmas atbildīgā puse, lielais uzņēmums vai elektroenerģijas, gāzes un siltumenerģijas tirgotājs pēc atgādinājuma saņemšanas noteiktajā termiņā nav izpildījis pienākumu nodrošināt normatīvo aktu ievērošanu, Ekonomikas </w:t>
            </w:r>
            <w:r w:rsidRPr="000511DD">
              <w:rPr>
                <w:color w:val="000000" w:themeColor="text1"/>
                <w:sz w:val="22"/>
                <w:szCs w:val="22"/>
              </w:rPr>
              <w:lastRenderedPageBreak/>
              <w:t>ministrija ir tiesīga pieņemt lēmumu par naudas soda uzlikšanu, atbilstoši šā likuma 17., 18. vai 19.pantam.</w:t>
            </w:r>
          </w:p>
          <w:p w14:paraId="39B130A1" w14:textId="77777777" w:rsidR="00E078C4" w:rsidRPr="000511DD" w:rsidRDefault="00E078C4" w:rsidP="00F5087F">
            <w:pPr>
              <w:pStyle w:val="tv213"/>
              <w:spacing w:before="0" w:beforeAutospacing="0" w:after="0" w:afterAutospacing="0"/>
              <w:contextualSpacing/>
              <w:jc w:val="both"/>
              <w:rPr>
                <w:color w:val="000000" w:themeColor="text1"/>
                <w:sz w:val="22"/>
                <w:szCs w:val="22"/>
              </w:rPr>
            </w:pPr>
            <w:r w:rsidRPr="000511DD">
              <w:rPr>
                <w:color w:val="000000" w:themeColor="text1"/>
                <w:sz w:val="22"/>
                <w:szCs w:val="22"/>
              </w:rPr>
              <w:t>(3) Ekonomikas ministrijas administratīvo aktu, kas izdots saskaņā ar šo likumu, var pārsūdzēt Administratīvajā apgabaltiesā. Administratīvā apgabaltiesa lietu izskata kā pirmās instances tiesa triju tiesnešu sastāvā. Tiesas spriedumu var pārsūdzēt, iesniedzot kasācijas sūdzību.</w:t>
            </w:r>
          </w:p>
          <w:p w14:paraId="5DA3593E" w14:textId="77777777" w:rsidR="00E078C4" w:rsidRPr="000511DD" w:rsidRDefault="00E078C4" w:rsidP="00F5087F">
            <w:pPr>
              <w:pStyle w:val="tv213"/>
              <w:spacing w:before="0" w:beforeAutospacing="0" w:after="0" w:afterAutospacing="0"/>
              <w:contextualSpacing/>
              <w:jc w:val="both"/>
              <w:rPr>
                <w:color w:val="000000" w:themeColor="text1"/>
                <w:sz w:val="22"/>
                <w:szCs w:val="22"/>
              </w:rPr>
            </w:pPr>
            <w:r w:rsidRPr="000511DD">
              <w:rPr>
                <w:color w:val="000000" w:themeColor="text1"/>
                <w:sz w:val="22"/>
                <w:szCs w:val="22"/>
              </w:rPr>
              <w:t xml:space="preserve">(4) Pieteikuma par šā panta trešajā daļā minētā administratīvā akta atcelšanu, atzīšanu par spēku zaudējušu vai spēkā neesošu iesniegšana tiesā neaptur šā administratīvā akta darbību, izņemot administratīvā akta darbību daļā par naudas soda uzlikšanu. </w:t>
            </w:r>
          </w:p>
          <w:p w14:paraId="5EA387AC" w14:textId="77777777" w:rsidR="00E078C4" w:rsidRPr="000511DD" w:rsidRDefault="00E078C4" w:rsidP="00F5087F">
            <w:pPr>
              <w:pStyle w:val="tv213"/>
              <w:spacing w:before="0" w:beforeAutospacing="0" w:after="0" w:afterAutospacing="0"/>
              <w:contextualSpacing/>
              <w:jc w:val="both"/>
              <w:rPr>
                <w:color w:val="000000" w:themeColor="text1"/>
                <w:sz w:val="22"/>
                <w:szCs w:val="22"/>
              </w:rPr>
            </w:pPr>
            <w:r w:rsidRPr="000511DD">
              <w:rPr>
                <w:color w:val="000000" w:themeColor="text1"/>
                <w:sz w:val="22"/>
                <w:szCs w:val="22"/>
              </w:rPr>
              <w:t>(5) Šā likuma 17., 18., un 19.pantā minētais naudas sods tiek iemaksāts valsts budžetā. Šā likuma 17.un 19.pantā minēto naudas sodu nevar iekļaut izmaksās, kuras sedz enerģijas lietotājs.</w:t>
            </w:r>
          </w:p>
          <w:p w14:paraId="4298BDC2" w14:textId="77777777" w:rsidR="00E078C4" w:rsidRPr="000511DD" w:rsidRDefault="00E078C4" w:rsidP="00F5087F">
            <w:pPr>
              <w:pStyle w:val="tv213"/>
              <w:spacing w:before="0" w:beforeAutospacing="0" w:after="0" w:afterAutospacing="0"/>
              <w:contextualSpacing/>
              <w:jc w:val="both"/>
              <w:rPr>
                <w:color w:val="000000" w:themeColor="text1"/>
                <w:sz w:val="22"/>
                <w:szCs w:val="22"/>
              </w:rPr>
            </w:pPr>
            <w:r w:rsidRPr="000511DD">
              <w:rPr>
                <w:color w:val="000000" w:themeColor="text1"/>
                <w:sz w:val="22"/>
                <w:szCs w:val="22"/>
              </w:rPr>
              <w:t>(6) Ministru kabinets izdod noteikumus par naudas soda apmēra aprēķināšanas kārtību.</w:t>
            </w:r>
          </w:p>
          <w:p w14:paraId="78B48102" w14:textId="77777777" w:rsidR="00E078C4" w:rsidRPr="000511DD" w:rsidRDefault="00E078C4" w:rsidP="00E078C4">
            <w:pPr>
              <w:pStyle w:val="tv213"/>
              <w:spacing w:before="0" w:beforeAutospacing="0" w:after="0" w:afterAutospacing="0"/>
              <w:contextualSpacing/>
              <w:jc w:val="both"/>
              <w:rPr>
                <w:color w:val="000000" w:themeColor="text1"/>
                <w:sz w:val="22"/>
                <w:szCs w:val="22"/>
              </w:rPr>
            </w:pPr>
          </w:p>
          <w:p w14:paraId="3FC61925" w14:textId="403ED238" w:rsidR="00E078C4" w:rsidRPr="000511DD" w:rsidRDefault="00E078C4" w:rsidP="00E078C4">
            <w:pPr>
              <w:pStyle w:val="tv213"/>
              <w:spacing w:before="0" w:beforeAutospacing="0" w:after="0" w:afterAutospacing="0"/>
              <w:ind w:firstLine="318"/>
              <w:contextualSpacing/>
              <w:jc w:val="both"/>
              <w:rPr>
                <w:color w:val="000000" w:themeColor="text1"/>
                <w:sz w:val="22"/>
                <w:szCs w:val="22"/>
              </w:rPr>
            </w:pPr>
            <w:r w:rsidRPr="000511DD">
              <w:rPr>
                <w:color w:val="000000" w:themeColor="text1"/>
                <w:sz w:val="22"/>
                <w:szCs w:val="22"/>
              </w:rPr>
              <w:t>Papildināt pārejas noteikumus ar 14.punktu šādā redakcijā:</w:t>
            </w:r>
          </w:p>
          <w:p w14:paraId="2DBF7E2E" w14:textId="77777777" w:rsidR="00E078C4" w:rsidRPr="000511DD" w:rsidRDefault="00E078C4" w:rsidP="00E078C4">
            <w:pPr>
              <w:pStyle w:val="tv213"/>
              <w:spacing w:before="0" w:beforeAutospacing="0" w:after="0" w:afterAutospacing="0"/>
              <w:contextualSpacing/>
              <w:jc w:val="both"/>
              <w:rPr>
                <w:color w:val="000000" w:themeColor="text1"/>
                <w:sz w:val="22"/>
                <w:szCs w:val="22"/>
              </w:rPr>
            </w:pPr>
          </w:p>
          <w:p w14:paraId="0A3B736F" w14:textId="2658671B" w:rsidR="00E078C4" w:rsidRPr="000511DD" w:rsidRDefault="00E078C4" w:rsidP="00E078C4">
            <w:pPr>
              <w:pStyle w:val="naisc"/>
              <w:spacing w:before="0" w:after="0"/>
              <w:ind w:firstLine="33"/>
              <w:contextualSpacing/>
              <w:jc w:val="both"/>
              <w:rPr>
                <w:sz w:val="22"/>
                <w:szCs w:val="22"/>
              </w:rPr>
            </w:pPr>
            <w:r w:rsidRPr="000511DD">
              <w:rPr>
                <w:color w:val="000000" w:themeColor="text1"/>
                <w:sz w:val="22"/>
                <w:szCs w:val="22"/>
              </w:rPr>
              <w:t xml:space="preserve">“14. Šā likuma </w:t>
            </w:r>
            <w:r w:rsidRPr="000511DD">
              <w:rPr>
                <w:bCs/>
                <w:color w:val="000000" w:themeColor="text1"/>
                <w:sz w:val="22"/>
                <w:szCs w:val="22"/>
              </w:rPr>
              <w:t xml:space="preserve">VI nodaļa </w:t>
            </w:r>
            <w:r w:rsidRPr="000511DD">
              <w:rPr>
                <w:color w:val="000000" w:themeColor="text1"/>
                <w:sz w:val="22"/>
                <w:szCs w:val="22"/>
              </w:rPr>
              <w:t>stājas spēkā vienlaikus ar Administratīvās atbildības likumu.”</w:t>
            </w:r>
          </w:p>
        </w:tc>
        <w:tc>
          <w:tcPr>
            <w:tcW w:w="4562" w:type="dxa"/>
            <w:tcBorders>
              <w:top w:val="single" w:sz="6" w:space="0" w:color="000000"/>
              <w:left w:val="single" w:sz="6" w:space="0" w:color="000000"/>
              <w:bottom w:val="single" w:sz="6" w:space="0" w:color="000000"/>
              <w:right w:val="single" w:sz="6" w:space="0" w:color="000000"/>
            </w:tcBorders>
          </w:tcPr>
          <w:p w14:paraId="650F1473" w14:textId="77777777" w:rsidR="00E078C4" w:rsidRPr="000511DD" w:rsidRDefault="00E078C4" w:rsidP="00E078C4">
            <w:pPr>
              <w:pStyle w:val="naisc"/>
              <w:spacing w:before="0" w:after="0"/>
              <w:ind w:firstLine="319"/>
              <w:contextualSpacing/>
              <w:jc w:val="both"/>
              <w:rPr>
                <w:b/>
                <w:sz w:val="22"/>
                <w:szCs w:val="22"/>
              </w:rPr>
            </w:pPr>
            <w:r w:rsidRPr="000511DD">
              <w:rPr>
                <w:b/>
                <w:sz w:val="22"/>
                <w:szCs w:val="22"/>
              </w:rPr>
              <w:lastRenderedPageBreak/>
              <w:t>Tieslietu ministrija</w:t>
            </w:r>
          </w:p>
          <w:p w14:paraId="0E907737" w14:textId="77777777" w:rsidR="00E078C4" w:rsidRPr="000511DD" w:rsidRDefault="00E078C4" w:rsidP="00E078C4">
            <w:pPr>
              <w:pStyle w:val="naisc"/>
              <w:spacing w:before="0" w:after="0"/>
              <w:ind w:firstLine="319"/>
              <w:contextualSpacing/>
              <w:jc w:val="both"/>
              <w:rPr>
                <w:b/>
                <w:sz w:val="22"/>
                <w:szCs w:val="22"/>
              </w:rPr>
            </w:pPr>
            <w:r w:rsidRPr="000511DD">
              <w:rPr>
                <w:b/>
                <w:sz w:val="22"/>
                <w:szCs w:val="22"/>
              </w:rPr>
              <w:t>(2019.gada 31.janvāra atzinums)</w:t>
            </w:r>
          </w:p>
          <w:p w14:paraId="573A40FC" w14:textId="77777777" w:rsidR="00E078C4" w:rsidRPr="000511DD" w:rsidRDefault="00E078C4" w:rsidP="00E078C4">
            <w:pPr>
              <w:contextualSpacing/>
              <w:jc w:val="both"/>
              <w:rPr>
                <w:rStyle w:val="normaltextrun"/>
                <w:sz w:val="22"/>
                <w:szCs w:val="22"/>
                <w:shd w:val="clear" w:color="auto" w:fill="FFFFFF"/>
              </w:rPr>
            </w:pPr>
          </w:p>
          <w:p w14:paraId="70DBF2BD" w14:textId="77777777" w:rsidR="00E078C4" w:rsidRPr="000511DD" w:rsidRDefault="00E078C4" w:rsidP="00E078C4">
            <w:pPr>
              <w:ind w:firstLine="319"/>
              <w:contextualSpacing/>
              <w:jc w:val="both"/>
              <w:rPr>
                <w:rStyle w:val="normaltextrun"/>
                <w:sz w:val="22"/>
                <w:szCs w:val="22"/>
                <w:shd w:val="clear" w:color="auto" w:fill="FFFFFF"/>
              </w:rPr>
            </w:pPr>
            <w:r w:rsidRPr="000511DD">
              <w:rPr>
                <w:rStyle w:val="normaltextrun"/>
                <w:sz w:val="22"/>
                <w:szCs w:val="22"/>
                <w:shd w:val="clear" w:color="auto" w:fill="FFFFFF"/>
              </w:rPr>
              <w:t xml:space="preserve">5. Informējam, ka 2018. gada 25. oktobrī Saeima 3. lasījumā pieņēma Administratīvās atbildības likumu </w:t>
            </w:r>
            <w:r w:rsidRPr="000511DD">
              <w:rPr>
                <w:rStyle w:val="normaltextrun"/>
                <w:iCs/>
                <w:sz w:val="22"/>
                <w:szCs w:val="22"/>
                <w:shd w:val="clear" w:color="auto" w:fill="FFFFFF"/>
              </w:rPr>
              <w:t>(likumprojekts Nr. 16/Lp12 “Administratīvo pārkāpumu procesa likums”),</w:t>
            </w:r>
            <w:r w:rsidRPr="000511DD">
              <w:rPr>
                <w:rStyle w:val="normaltextrun"/>
                <w:i/>
                <w:iCs/>
                <w:sz w:val="22"/>
                <w:szCs w:val="22"/>
                <w:shd w:val="clear" w:color="auto" w:fill="FFFFFF"/>
              </w:rPr>
              <w:t xml:space="preserve"> </w:t>
            </w:r>
            <w:r w:rsidRPr="000511DD">
              <w:rPr>
                <w:rStyle w:val="normaltextrun"/>
                <w:iCs/>
                <w:sz w:val="22"/>
                <w:szCs w:val="22"/>
                <w:shd w:val="clear" w:color="auto" w:fill="FFFFFF"/>
              </w:rPr>
              <w:t xml:space="preserve">kurš noteic, ka administratīvos pārkāpumus, par tiem piemērojamos sodus un amatpersonu kompetenci administratīvo pārkāpumu procesā iestādē nosaka attiecīgo nozari regulējošajos likumos vai pašvaldību saistošajos noteikumos. </w:t>
            </w:r>
            <w:r w:rsidRPr="000511DD">
              <w:rPr>
                <w:rStyle w:val="normaltextrun"/>
                <w:sz w:val="22"/>
                <w:szCs w:val="22"/>
                <w:shd w:val="clear" w:color="auto" w:fill="FFFFFF"/>
              </w:rPr>
              <w:t xml:space="preserve">Administratīvās atbildības likums stāsies spēkā 2020. gada 1. janvārī. Atbilstoši informatīvā ziņojuma “Nozaru administratīvo pārkāpumu kodifikācijas ieviešanas sistēma” (turpmāk – informatīvais ziņojums), kas tika pieņemts zināšanai Ministru kabineta 2014. gada 22. aprīļa sēdē (prot. Nr. 24 26. §), 2. pielikumā minētajām ministrijām (institūcijām) ir jāizstrādā attiecīgie likumprojekti un jānodod apspriešanai Tieslietu ministrijas izveidotajā Latvijas Administratīvo pārkāpumu kodeksa pastāvīgajā darba grupā (turpmāk – darba grupa). </w:t>
            </w:r>
          </w:p>
          <w:p w14:paraId="40FC2BC7" w14:textId="77777777" w:rsidR="00E078C4" w:rsidRPr="000511DD" w:rsidRDefault="00E078C4" w:rsidP="00E078C4">
            <w:pPr>
              <w:ind w:firstLine="319"/>
              <w:contextualSpacing/>
              <w:jc w:val="both"/>
              <w:rPr>
                <w:rStyle w:val="normaltextrun"/>
                <w:sz w:val="22"/>
                <w:szCs w:val="22"/>
                <w:shd w:val="clear" w:color="auto" w:fill="FFFFFF"/>
              </w:rPr>
            </w:pPr>
            <w:r w:rsidRPr="000511DD">
              <w:rPr>
                <w:rStyle w:val="normaltextrun"/>
                <w:sz w:val="22"/>
                <w:szCs w:val="22"/>
                <w:shd w:val="clear" w:color="auto" w:fill="FFFFFF"/>
              </w:rPr>
              <w:t xml:space="preserve">Tieslietu ministrija 2018. gada 7. decembrī saņēma projektu izskatīšanai darba grupā. Ievērojot, ka tika konstatēts, ka projekts neatbilst informatīvajā ziņojumā noteiktajiem nozaru kodifikācijas likumprojektu kritērijiem, kā arī </w:t>
            </w:r>
            <w:r w:rsidRPr="000511DD">
              <w:rPr>
                <w:rStyle w:val="normaltextrun"/>
                <w:sz w:val="22"/>
                <w:szCs w:val="22"/>
                <w:shd w:val="clear" w:color="auto" w:fill="FFFFFF"/>
              </w:rPr>
              <w:lastRenderedPageBreak/>
              <w:t xml:space="preserve">Ministru kabineta noteiktajam uzdevumam (Ministru kabineta 2018. gada 18. decembra </w:t>
            </w:r>
            <w:proofErr w:type="spellStart"/>
            <w:r w:rsidRPr="000511DD">
              <w:rPr>
                <w:rStyle w:val="normaltextrun"/>
                <w:sz w:val="22"/>
                <w:szCs w:val="22"/>
                <w:shd w:val="clear" w:color="auto" w:fill="FFFFFF"/>
              </w:rPr>
              <w:t>protokollēmuma</w:t>
            </w:r>
            <w:proofErr w:type="spellEnd"/>
            <w:r w:rsidRPr="000511DD">
              <w:rPr>
                <w:rStyle w:val="normaltextrun"/>
                <w:sz w:val="22"/>
                <w:szCs w:val="22"/>
                <w:shd w:val="clear" w:color="auto" w:fill="FFFFFF"/>
              </w:rPr>
              <w:t xml:space="preserve"> Nr. 60 98</w:t>
            </w:r>
            <w:r w:rsidRPr="000511DD">
              <w:rPr>
                <w:sz w:val="22"/>
                <w:szCs w:val="22"/>
              </w:rPr>
              <w:t>.§),</w:t>
            </w:r>
            <w:r w:rsidRPr="000511DD">
              <w:rPr>
                <w:rStyle w:val="normaltextrun"/>
                <w:sz w:val="22"/>
                <w:szCs w:val="22"/>
                <w:shd w:val="clear" w:color="auto" w:fill="FFFFFF"/>
              </w:rPr>
              <w:t xml:space="preserve"> Tieslietu ministrija 2019. gada 9. janvārī Ekonomikas ministrijai nosūtīja vēstuli Nr. 1- 13.3/56 (turpmāk – vēstule), kurā lūdza precizēt projektu. Ievērojot, ka projekta 8. pantā paredzētā likuma VI nodaļa, kas noteic administratīvos pārkāpumus un par tiem paredzētos administratīvos sodus, nav precizēta, Tieslietu ministrija uztur vēstulē norādītos iebildumus, kā arī norāda, ka nevar atbalstīt šī regulējuma tālāku virzību, kamēr projekts nav izskatīts darba grupā. </w:t>
            </w:r>
          </w:p>
          <w:p w14:paraId="25285985" w14:textId="77777777" w:rsidR="00E078C4" w:rsidRPr="000511DD" w:rsidRDefault="00E078C4" w:rsidP="00E078C4">
            <w:pPr>
              <w:ind w:firstLine="319"/>
              <w:contextualSpacing/>
              <w:jc w:val="both"/>
              <w:rPr>
                <w:sz w:val="22"/>
                <w:szCs w:val="22"/>
              </w:rPr>
            </w:pPr>
            <w:r w:rsidRPr="000511DD">
              <w:rPr>
                <w:sz w:val="22"/>
                <w:szCs w:val="22"/>
              </w:rPr>
              <w:t>Ievērojot, ka šobrīd nav saprotams, vai ar projektu tiek paredzēta administratīvā akta izdošana vai administratīvā soda piemērošana, norādām, ka gadījumā, ja pēc projekta izvērtēšanas likumā tiks paredzēts regulēt administratīvās atbildības jautājumus, lūdzam, papildus vēstulē norādītajam, pievērst uzmanību šādiem aspektiem:</w:t>
            </w:r>
          </w:p>
          <w:p w14:paraId="17FF1032" w14:textId="77777777" w:rsidR="00E078C4" w:rsidRPr="000511DD" w:rsidRDefault="00E078C4" w:rsidP="00E078C4">
            <w:pPr>
              <w:ind w:firstLine="319"/>
              <w:contextualSpacing/>
              <w:jc w:val="both"/>
              <w:rPr>
                <w:sz w:val="22"/>
                <w:szCs w:val="22"/>
              </w:rPr>
            </w:pPr>
            <w:r w:rsidRPr="000511DD">
              <w:rPr>
                <w:sz w:val="22"/>
                <w:szCs w:val="22"/>
              </w:rPr>
              <w:t xml:space="preserve">[1] Norādām, ka atbilstoši informatīvajā ziņojumā “Nozaru administratīvo pārkāpumu kodifikācijas ieviešanas sistēmas īstenošana”, kas tika pieņemts zināšanai Ministru kabineta 2018. gada 18. decembra sēdē (prot. Nr. 60 98. §) noteiktajam, visi administratīvie pārkāpumi informācijas sniegšanas jomā ir jāparedz vienā likumprojektā, proti, Tieslietu ministrijas izstrādātajā likumprojektā “Administratīvo sodu par pārkāpumiem pārvaldes, sabiedriskās kārtības un valsts valodas lietošanas jomā likums”, kas izsludināts Valsts sekretāru 2018. gada 2. augusta sanāksmē (prot. Nr. 30 11. §, VSS-780). Ievērojot minēto, lūdzam projekta 8. pantā paredzēto likuma 17. panta sastāvu izslēgt no projekta un </w:t>
            </w:r>
            <w:r w:rsidRPr="000511DD">
              <w:rPr>
                <w:sz w:val="22"/>
                <w:szCs w:val="22"/>
              </w:rPr>
              <w:lastRenderedPageBreak/>
              <w:t xml:space="preserve">izvērtēt tā pieteikšanu iekļaušanai Tieslietu ministrijas sagatavotajā likumprojektā. </w:t>
            </w:r>
          </w:p>
          <w:p w14:paraId="2F1D0F94" w14:textId="4513936C" w:rsidR="00E078C4" w:rsidRPr="000511DD" w:rsidRDefault="00E078C4" w:rsidP="00E078C4">
            <w:pPr>
              <w:ind w:firstLine="319"/>
              <w:contextualSpacing/>
              <w:jc w:val="both"/>
              <w:rPr>
                <w:sz w:val="22"/>
                <w:szCs w:val="22"/>
              </w:rPr>
            </w:pPr>
            <w:r w:rsidRPr="000511DD">
              <w:rPr>
                <w:sz w:val="22"/>
                <w:szCs w:val="22"/>
              </w:rPr>
              <w:t xml:space="preserve">[2] Saskaņā ar Elektroenerģijas likuma 45. panta 2. punktu Sabiedrisko pakalpojumu regulēšanas komisija (turpmāk – regulators) ir tiesīga elektroenerģijas tirgotājiem uzlikt soda naudu līdz 10 procentiem no elektroenerģijas tirgotāja iepriekšējā finanšu gada neto apgrozījuma, bet ne mazāk kā 300 </w:t>
            </w:r>
            <w:proofErr w:type="spellStart"/>
            <w:r w:rsidRPr="000511DD">
              <w:rPr>
                <w:sz w:val="22"/>
                <w:szCs w:val="22"/>
              </w:rPr>
              <w:t>euro</w:t>
            </w:r>
            <w:proofErr w:type="spellEnd"/>
            <w:r w:rsidRPr="000511DD">
              <w:rPr>
                <w:sz w:val="22"/>
                <w:szCs w:val="22"/>
              </w:rPr>
              <w:t>, ja elektroenerģijas tirgotājs galalietotājam izsniedzamajos rēķinos un informatīvajos materiālos neietver regulatora noteikto informāciju (skatīt Sabiedrisko pakalpojumu regulēšanas komisijas padomes 2017. gada 9. marta lēmumu Nr. 1/6 “Noteikumi par informāciju elektroenerģijas un dabasgāzes galalietotājiem”). Ievērojot, ka šobrīd par šādiem pārkāpumiem soda naudu piemēro regulators, lūdzam pārskatīt projekta 8. pantā paredzēto likuma 19. pantu, lai izvairītos no neskaidrībām par iestāžu kompetences sadalījumu sodīšanā par minēto pārkāpumu.</w:t>
            </w:r>
          </w:p>
          <w:p w14:paraId="08EB6A33" w14:textId="77777777" w:rsidR="00E078C4" w:rsidRPr="000511DD" w:rsidRDefault="00E078C4" w:rsidP="00E078C4">
            <w:pPr>
              <w:ind w:firstLine="319"/>
              <w:contextualSpacing/>
              <w:jc w:val="both"/>
              <w:rPr>
                <w:rStyle w:val="normaltextrun"/>
                <w:sz w:val="22"/>
                <w:szCs w:val="22"/>
                <w:shd w:val="clear" w:color="auto" w:fill="FFFFFF"/>
              </w:rPr>
            </w:pPr>
            <w:r w:rsidRPr="000511DD">
              <w:rPr>
                <w:sz w:val="22"/>
                <w:szCs w:val="22"/>
              </w:rPr>
              <w:t>[3]</w:t>
            </w:r>
            <w:r w:rsidRPr="000511DD">
              <w:rPr>
                <w:rStyle w:val="normaltextrun"/>
                <w:sz w:val="22"/>
                <w:szCs w:val="22"/>
                <w:shd w:val="clear" w:color="auto" w:fill="FFFFFF"/>
              </w:rPr>
              <w:t> Administratīvajam sodam, ko piemēro konkrētā pārkāpuma gadījumā, jābūt pamatotam, likumīgam un taisnīgam. Valsts pārvaldei ir jātiecas nodrošināt taisnīgumu un nav pieļaujama formāla tiesību normu piemērošana, ignorējot faktiskos apstākļus (Levits E. Samērīguma princips un obligātais administratīvais akts. Jurista Vārds, 2007, Nr. 13(466)). Ievērojot minēto, nav atbalstāms regulējums, kad par administratīvo pārkāpumu tiek paredzēts “fiksēts” naudas sods, turklāt maksimālajā apmērā jeb 4000 naudas soda vienībās (Administratīvās atbildības likuma 16. panta ceturtā daļa).</w:t>
            </w:r>
          </w:p>
          <w:p w14:paraId="25C81289" w14:textId="4A55DA4D" w:rsidR="00E078C4" w:rsidRPr="000511DD" w:rsidRDefault="00E078C4" w:rsidP="00E078C4">
            <w:pPr>
              <w:pStyle w:val="naisc"/>
              <w:spacing w:before="0" w:after="0"/>
              <w:ind w:firstLine="720"/>
              <w:contextualSpacing/>
              <w:jc w:val="both"/>
              <w:rPr>
                <w:sz w:val="22"/>
                <w:szCs w:val="22"/>
              </w:rPr>
            </w:pPr>
            <w:r w:rsidRPr="000511DD">
              <w:rPr>
                <w:rStyle w:val="normaltextrun"/>
                <w:sz w:val="22"/>
                <w:szCs w:val="22"/>
                <w:shd w:val="clear" w:color="auto" w:fill="FFFFFF"/>
              </w:rPr>
              <w:lastRenderedPageBreak/>
              <w:t>[4] Administratīvās atbildības likuma 2. panta otrā daļa noteic, ka administratīvās atbildības vispārīgos noteikumus, administratīvā pārkāpuma jēdzienu, administratīvo sodu veidus un to piemērošanas noteikumus, kompetentās iestādes un amatpersonas, administratīvā pārkāpuma procesa norisi iestādē un tiesā, administratīvo sodu izpildi, kā arī starptautisko sadarbību administratīvo pārkāpumu procesā nosaka šis likums. Ievērojot minēto, nozari regulējošajā likumā vai Ministru kabineta noteikumos nav nosakāms regulējums, kas paredz gadījumus personas atbrīvošanai no administratīvās atbildības (projekta 8. pantā paredzētā likuma 18. panta otrā daļa), kā arī naudas soda apmēra aprēķināšanas kārtību (projekta 8. pantā paredzētā likuma 20. panta piektā un sestā daļa).</w:t>
            </w:r>
          </w:p>
        </w:tc>
        <w:tc>
          <w:tcPr>
            <w:tcW w:w="3234" w:type="dxa"/>
            <w:gridSpan w:val="2"/>
            <w:tcBorders>
              <w:top w:val="single" w:sz="6" w:space="0" w:color="000000"/>
              <w:left w:val="single" w:sz="6" w:space="0" w:color="000000"/>
              <w:bottom w:val="single" w:sz="6" w:space="0" w:color="000000"/>
              <w:right w:val="single" w:sz="6" w:space="0" w:color="000000"/>
            </w:tcBorders>
          </w:tcPr>
          <w:p w14:paraId="5B53ED47" w14:textId="77777777" w:rsidR="00B91F0E" w:rsidRPr="000511DD" w:rsidRDefault="00E078C4" w:rsidP="00E078C4">
            <w:pPr>
              <w:pStyle w:val="naisc"/>
              <w:spacing w:before="0" w:after="0"/>
              <w:ind w:firstLine="5"/>
              <w:contextualSpacing/>
              <w:jc w:val="both"/>
              <w:rPr>
                <w:b/>
                <w:sz w:val="22"/>
                <w:szCs w:val="22"/>
              </w:rPr>
            </w:pPr>
            <w:r w:rsidRPr="000511DD">
              <w:rPr>
                <w:b/>
                <w:sz w:val="22"/>
                <w:szCs w:val="22"/>
              </w:rPr>
              <w:lastRenderedPageBreak/>
              <w:t>Ņemts vērā</w:t>
            </w:r>
          </w:p>
          <w:p w14:paraId="33DF6389" w14:textId="6FDD174B" w:rsidR="00B91F0E" w:rsidRPr="000511DD" w:rsidRDefault="00E078C4" w:rsidP="00B91F0E">
            <w:pPr>
              <w:contextualSpacing/>
              <w:jc w:val="both"/>
              <w:rPr>
                <w:sz w:val="22"/>
                <w:szCs w:val="22"/>
              </w:rPr>
            </w:pPr>
            <w:r w:rsidRPr="000511DD">
              <w:rPr>
                <w:bCs/>
                <w:sz w:val="22"/>
                <w:szCs w:val="22"/>
              </w:rPr>
              <w:t>Likumprojektā atbildība par prasību neievērošanu noteikta atbilstošos Likuma pantos</w:t>
            </w:r>
            <w:r w:rsidR="00B91F0E" w:rsidRPr="000511DD">
              <w:rPr>
                <w:bCs/>
                <w:sz w:val="22"/>
                <w:szCs w:val="22"/>
              </w:rPr>
              <w:t xml:space="preserve">, nosakot, ka </w:t>
            </w:r>
            <w:r w:rsidR="00B91F0E" w:rsidRPr="000511DD">
              <w:rPr>
                <w:sz w:val="22"/>
                <w:szCs w:val="22"/>
                <w:shd w:val="clear" w:color="auto" w:fill="FFFFFF"/>
              </w:rPr>
              <w:t xml:space="preserve"> atbildīgā ministrija pieņem lēmumu par pienākumu noteiktā termiņā nodrošināt minēto prasību izpildi. Lēmuma neizpildes gadījumā tiek piemērots </w:t>
            </w:r>
            <w:r w:rsidR="00B91F0E" w:rsidRPr="000511DD">
              <w:rPr>
                <w:sz w:val="22"/>
                <w:szCs w:val="22"/>
              </w:rPr>
              <w:t>Administratīvā procesa likums.</w:t>
            </w:r>
          </w:p>
          <w:p w14:paraId="077BE7DE" w14:textId="1DD7ACAD" w:rsidR="00E078C4" w:rsidRPr="000511DD" w:rsidRDefault="00E078C4" w:rsidP="00E078C4">
            <w:pPr>
              <w:pStyle w:val="naisc"/>
              <w:spacing w:before="0" w:after="0"/>
              <w:ind w:firstLine="5"/>
              <w:contextualSpacing/>
              <w:jc w:val="both"/>
              <w:rPr>
                <w:b/>
                <w:sz w:val="22"/>
                <w:szCs w:val="22"/>
              </w:rPr>
            </w:pPr>
          </w:p>
        </w:tc>
        <w:tc>
          <w:tcPr>
            <w:tcW w:w="2693" w:type="dxa"/>
            <w:tcBorders>
              <w:top w:val="single" w:sz="4" w:space="0" w:color="auto"/>
              <w:left w:val="single" w:sz="4" w:space="0" w:color="auto"/>
              <w:bottom w:val="single" w:sz="4" w:space="0" w:color="auto"/>
            </w:tcBorders>
          </w:tcPr>
          <w:p w14:paraId="52575A79" w14:textId="3C22E71D" w:rsidR="00E078C4" w:rsidRPr="000511DD" w:rsidRDefault="00E078C4" w:rsidP="00E078C4">
            <w:pPr>
              <w:pStyle w:val="NoSpacing"/>
              <w:ind w:firstLine="0"/>
              <w:contextualSpacing/>
              <w:rPr>
                <w:sz w:val="22"/>
                <w:szCs w:val="22"/>
              </w:rPr>
            </w:pPr>
            <w:r w:rsidRPr="000511DD">
              <w:rPr>
                <w:sz w:val="22"/>
                <w:szCs w:val="22"/>
              </w:rPr>
              <w:t>2. 6.pantā:</w:t>
            </w:r>
          </w:p>
          <w:p w14:paraId="7C36A374" w14:textId="77777777" w:rsidR="00E078C4" w:rsidRPr="000511DD" w:rsidRDefault="00E078C4" w:rsidP="00E078C4">
            <w:pPr>
              <w:pStyle w:val="NoSpacing"/>
              <w:ind w:firstLine="0"/>
              <w:contextualSpacing/>
              <w:rPr>
                <w:sz w:val="22"/>
                <w:szCs w:val="22"/>
              </w:rPr>
            </w:pPr>
            <w:r w:rsidRPr="000511DD">
              <w:rPr>
                <w:sz w:val="22"/>
                <w:szCs w:val="22"/>
              </w:rPr>
              <w:t>papildināt pantu ar desmito daļu šādā redakcijā:</w:t>
            </w:r>
          </w:p>
          <w:p w14:paraId="57298EA1" w14:textId="77777777" w:rsidR="00E078C4" w:rsidRPr="000511DD" w:rsidRDefault="00E078C4" w:rsidP="00E078C4">
            <w:pPr>
              <w:pStyle w:val="NoSpacing"/>
              <w:ind w:firstLine="0"/>
              <w:contextualSpacing/>
              <w:rPr>
                <w:sz w:val="22"/>
                <w:szCs w:val="22"/>
              </w:rPr>
            </w:pPr>
          </w:p>
          <w:p w14:paraId="70518922" w14:textId="2DA57F45" w:rsidR="00E078C4" w:rsidRPr="000511DD" w:rsidRDefault="00E078C4" w:rsidP="00E078C4">
            <w:pPr>
              <w:contextualSpacing/>
              <w:jc w:val="both"/>
              <w:rPr>
                <w:sz w:val="22"/>
                <w:szCs w:val="22"/>
              </w:rPr>
            </w:pPr>
            <w:r w:rsidRPr="000511DD">
              <w:rPr>
                <w:sz w:val="22"/>
                <w:szCs w:val="22"/>
                <w:shd w:val="clear" w:color="auto" w:fill="FFFFFF"/>
              </w:rPr>
              <w:t>“(10)</w:t>
            </w:r>
            <w:r w:rsidRPr="000511DD">
              <w:rPr>
                <w:sz w:val="22"/>
                <w:szCs w:val="22"/>
              </w:rPr>
              <w:t xml:space="preserve"> </w:t>
            </w:r>
            <w:r w:rsidRPr="000511DD">
              <w:rPr>
                <w:sz w:val="22"/>
                <w:szCs w:val="22"/>
                <w:shd w:val="clear" w:color="auto" w:fill="FFFFFF"/>
              </w:rPr>
              <w:t>Ja atbildīgā puse nav izstrādājusi energoefektivitātes uzlabošanas pasākumu plānu un normatīvajos aktos par energoefektivitātes pienākuma shēmu noteiktajos termiņos to iesniegusi atbildīgajā ministrijā, tad atbildīgā ministrija pieņem lēmumu par pienākumu atbildīgajai pusei trīs mēnešu laikā nodrošināt minēto prasību izpildi</w:t>
            </w:r>
            <w:r w:rsidRPr="000511DD">
              <w:rPr>
                <w:sz w:val="22"/>
                <w:szCs w:val="22"/>
              </w:rPr>
              <w:t>.”</w:t>
            </w:r>
          </w:p>
          <w:p w14:paraId="51208FE9" w14:textId="011951B0" w:rsidR="00E078C4" w:rsidRPr="000511DD" w:rsidRDefault="00E078C4" w:rsidP="00E078C4">
            <w:pPr>
              <w:contextualSpacing/>
              <w:jc w:val="both"/>
              <w:rPr>
                <w:sz w:val="22"/>
                <w:szCs w:val="22"/>
              </w:rPr>
            </w:pPr>
          </w:p>
          <w:p w14:paraId="42758900" w14:textId="2A2C95DC" w:rsidR="00E078C4" w:rsidRPr="000511DD" w:rsidRDefault="00E078C4" w:rsidP="00E078C4">
            <w:pPr>
              <w:pStyle w:val="NoSpacing"/>
              <w:ind w:firstLine="0"/>
              <w:contextualSpacing/>
              <w:rPr>
                <w:sz w:val="22"/>
                <w:szCs w:val="22"/>
              </w:rPr>
            </w:pPr>
            <w:r w:rsidRPr="000511DD">
              <w:rPr>
                <w:sz w:val="22"/>
                <w:szCs w:val="22"/>
              </w:rPr>
              <w:t>3. 10.pantā:</w:t>
            </w:r>
          </w:p>
          <w:p w14:paraId="63F25C26" w14:textId="26550D10" w:rsidR="00E078C4" w:rsidRPr="000511DD" w:rsidRDefault="00E078C4" w:rsidP="00E078C4">
            <w:pPr>
              <w:pStyle w:val="NoSpacing"/>
              <w:ind w:firstLine="0"/>
              <w:contextualSpacing/>
              <w:rPr>
                <w:bCs/>
                <w:sz w:val="22"/>
                <w:szCs w:val="22"/>
                <w:lang w:eastAsia="lv-LV"/>
              </w:rPr>
            </w:pPr>
            <w:r w:rsidRPr="000511DD">
              <w:rPr>
                <w:bCs/>
                <w:sz w:val="22"/>
                <w:szCs w:val="22"/>
                <w:lang w:eastAsia="lv-LV"/>
              </w:rPr>
              <w:t>papildināt pantu ar trīspadsmito daļu šādā redakcijā:</w:t>
            </w:r>
          </w:p>
          <w:p w14:paraId="75D33010" w14:textId="2947361B" w:rsidR="00E078C4" w:rsidRPr="000511DD" w:rsidRDefault="00E078C4" w:rsidP="00E078C4">
            <w:pPr>
              <w:contextualSpacing/>
              <w:jc w:val="both"/>
              <w:rPr>
                <w:sz w:val="22"/>
                <w:szCs w:val="22"/>
              </w:rPr>
            </w:pPr>
            <w:r w:rsidRPr="000511DD">
              <w:rPr>
                <w:sz w:val="22"/>
                <w:szCs w:val="22"/>
              </w:rPr>
              <w:t xml:space="preserve">“(13) Ja lielais uzņēmums nav izpildījis šā panta piektās daļas prasības, atbildīgā ministrija pieņem lēmumu par pienākumu </w:t>
            </w:r>
            <w:r w:rsidRPr="000511DD">
              <w:rPr>
                <w:sz w:val="22"/>
                <w:szCs w:val="22"/>
              </w:rPr>
              <w:lastRenderedPageBreak/>
              <w:t>lielajam uzņēmumam sešu mēnešu laikā nodrošināt minēto likuma prasību izpildi.”</w:t>
            </w:r>
          </w:p>
          <w:p w14:paraId="3A7C6F10" w14:textId="52BD7D25" w:rsidR="00E078C4" w:rsidRPr="000511DD" w:rsidRDefault="00E078C4" w:rsidP="00E078C4">
            <w:pPr>
              <w:contextualSpacing/>
              <w:jc w:val="both"/>
              <w:rPr>
                <w:sz w:val="22"/>
                <w:szCs w:val="22"/>
              </w:rPr>
            </w:pPr>
          </w:p>
          <w:p w14:paraId="4A76E775" w14:textId="77777777" w:rsidR="00E078C4" w:rsidRPr="000511DD" w:rsidRDefault="00E078C4" w:rsidP="00E078C4">
            <w:pPr>
              <w:contextualSpacing/>
              <w:jc w:val="both"/>
              <w:rPr>
                <w:sz w:val="22"/>
                <w:szCs w:val="22"/>
              </w:rPr>
            </w:pPr>
          </w:p>
          <w:p w14:paraId="417D0FC8" w14:textId="77777777" w:rsidR="00E078C4" w:rsidRPr="000511DD" w:rsidRDefault="00E078C4" w:rsidP="00E078C4">
            <w:pPr>
              <w:contextualSpacing/>
              <w:jc w:val="both"/>
              <w:rPr>
                <w:sz w:val="22"/>
                <w:szCs w:val="22"/>
              </w:rPr>
            </w:pPr>
          </w:p>
          <w:p w14:paraId="377AD7D0" w14:textId="30BEC83A" w:rsidR="00E078C4" w:rsidRPr="000511DD" w:rsidRDefault="00E078C4" w:rsidP="00E078C4">
            <w:pPr>
              <w:ind w:firstLine="5"/>
              <w:contextualSpacing/>
              <w:jc w:val="both"/>
              <w:rPr>
                <w:sz w:val="22"/>
                <w:szCs w:val="22"/>
              </w:rPr>
            </w:pPr>
          </w:p>
        </w:tc>
      </w:tr>
      <w:tr w:rsidR="00E078C4" w:rsidRPr="000511DD" w14:paraId="4FA22033" w14:textId="77777777" w:rsidTr="000E2D0A">
        <w:tc>
          <w:tcPr>
            <w:tcW w:w="675" w:type="dxa"/>
            <w:tcBorders>
              <w:top w:val="single" w:sz="6" w:space="0" w:color="000000"/>
              <w:left w:val="single" w:sz="6" w:space="0" w:color="000000"/>
              <w:bottom w:val="single" w:sz="6" w:space="0" w:color="000000"/>
              <w:right w:val="single" w:sz="6" w:space="0" w:color="000000"/>
            </w:tcBorders>
          </w:tcPr>
          <w:p w14:paraId="4A1E5E61" w14:textId="2F9B96F8" w:rsidR="00E078C4" w:rsidRPr="000511DD" w:rsidRDefault="00E078C4" w:rsidP="00E078C4">
            <w:pPr>
              <w:pStyle w:val="naisc"/>
              <w:spacing w:before="0" w:after="0"/>
              <w:contextualSpacing/>
              <w:jc w:val="both"/>
              <w:rPr>
                <w:sz w:val="22"/>
                <w:szCs w:val="22"/>
              </w:rPr>
            </w:pPr>
            <w:r w:rsidRPr="000511DD">
              <w:rPr>
                <w:sz w:val="22"/>
                <w:szCs w:val="22"/>
              </w:rPr>
              <w:lastRenderedPageBreak/>
              <w:t>2</w:t>
            </w:r>
            <w:r w:rsidR="002D728F" w:rsidRPr="000511DD">
              <w:rPr>
                <w:sz w:val="22"/>
                <w:szCs w:val="22"/>
              </w:rPr>
              <w:t>3</w:t>
            </w:r>
            <w:r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6A99CEC9" w14:textId="53679AEF" w:rsidR="00E078C4" w:rsidRPr="000511DD" w:rsidRDefault="00E078C4" w:rsidP="00E078C4">
            <w:pPr>
              <w:pStyle w:val="CommentText"/>
              <w:ind w:firstLine="318"/>
              <w:contextualSpacing/>
              <w:jc w:val="both"/>
              <w:rPr>
                <w:color w:val="000000"/>
                <w:sz w:val="22"/>
                <w:szCs w:val="22"/>
              </w:rPr>
            </w:pPr>
            <w:r w:rsidRPr="000511DD">
              <w:rPr>
                <w:color w:val="000000"/>
                <w:sz w:val="22"/>
                <w:szCs w:val="22"/>
              </w:rPr>
              <w:t>9. Papildināt likumu ar VI nodaļu šādā redakcijā:</w:t>
            </w:r>
          </w:p>
          <w:p w14:paraId="299EF3BA" w14:textId="77777777" w:rsidR="00E078C4" w:rsidRPr="000511DD" w:rsidRDefault="00E078C4" w:rsidP="00E078C4">
            <w:pPr>
              <w:pStyle w:val="CommentText"/>
              <w:contextualSpacing/>
              <w:jc w:val="both"/>
              <w:rPr>
                <w:color w:val="000000"/>
                <w:sz w:val="22"/>
                <w:szCs w:val="22"/>
              </w:rPr>
            </w:pPr>
          </w:p>
          <w:p w14:paraId="51F8DFF7" w14:textId="77777777" w:rsidR="00E078C4" w:rsidRPr="000511DD" w:rsidRDefault="00E078C4" w:rsidP="00E078C4">
            <w:pPr>
              <w:pStyle w:val="CommentText"/>
              <w:ind w:firstLine="318"/>
              <w:contextualSpacing/>
              <w:jc w:val="both"/>
              <w:rPr>
                <w:b/>
                <w:color w:val="000000"/>
                <w:sz w:val="22"/>
                <w:szCs w:val="22"/>
              </w:rPr>
            </w:pPr>
            <w:r w:rsidRPr="000511DD">
              <w:rPr>
                <w:color w:val="000000"/>
                <w:sz w:val="22"/>
                <w:szCs w:val="22"/>
              </w:rPr>
              <w:t>“</w:t>
            </w:r>
            <w:r w:rsidRPr="000511DD">
              <w:rPr>
                <w:b/>
                <w:color w:val="000000"/>
                <w:sz w:val="22"/>
                <w:szCs w:val="22"/>
              </w:rPr>
              <w:t>VI nodaļa. Atbildība par prasību neievērošanu</w:t>
            </w:r>
          </w:p>
          <w:p w14:paraId="53B4E5D0" w14:textId="77777777" w:rsidR="00E078C4" w:rsidRPr="000511DD" w:rsidRDefault="00E078C4" w:rsidP="00E078C4">
            <w:pPr>
              <w:pStyle w:val="CommentText"/>
              <w:contextualSpacing/>
              <w:jc w:val="both"/>
              <w:rPr>
                <w:color w:val="000000"/>
                <w:sz w:val="22"/>
                <w:szCs w:val="22"/>
              </w:rPr>
            </w:pPr>
          </w:p>
          <w:p w14:paraId="5DE149A8" w14:textId="77777777" w:rsidR="00E078C4" w:rsidRPr="000511DD" w:rsidRDefault="00E078C4" w:rsidP="00E078C4">
            <w:pPr>
              <w:pStyle w:val="CommentText"/>
              <w:ind w:firstLine="318"/>
              <w:contextualSpacing/>
              <w:jc w:val="both"/>
              <w:rPr>
                <w:color w:val="000000"/>
                <w:sz w:val="22"/>
                <w:szCs w:val="22"/>
              </w:rPr>
            </w:pPr>
            <w:r w:rsidRPr="000511DD">
              <w:rPr>
                <w:b/>
                <w:color w:val="000000"/>
                <w:sz w:val="22"/>
                <w:szCs w:val="22"/>
              </w:rPr>
              <w:t>17.pants Energoefektivitātes pienākuma shēmas atbildīgās puses atbildīb</w:t>
            </w:r>
            <w:r w:rsidRPr="000511DD">
              <w:rPr>
                <w:color w:val="000000"/>
                <w:sz w:val="22"/>
                <w:szCs w:val="22"/>
              </w:rPr>
              <w:t>a</w:t>
            </w:r>
          </w:p>
          <w:p w14:paraId="26D39DDB" w14:textId="77777777" w:rsidR="00E078C4" w:rsidRPr="000511DD" w:rsidRDefault="00E078C4" w:rsidP="00E078C4">
            <w:pPr>
              <w:pStyle w:val="CommentText"/>
              <w:ind w:firstLine="318"/>
              <w:contextualSpacing/>
              <w:jc w:val="both"/>
              <w:rPr>
                <w:color w:val="000000"/>
                <w:sz w:val="22"/>
                <w:szCs w:val="22"/>
                <w:u w:val="single"/>
              </w:rPr>
            </w:pPr>
            <w:r w:rsidRPr="000511DD">
              <w:rPr>
                <w:color w:val="000000"/>
                <w:sz w:val="22"/>
                <w:szCs w:val="22"/>
              </w:rPr>
              <w:t xml:space="preserve">Ekonomikas ministrija ir tiesīga Energoefektivitātes pienākuma shēmas atbildīgai pusei uzlikt naudas sodu par šā likuma 6.panta piektajā daļā noteikto ziņošanas prasības neizpildi </w:t>
            </w:r>
            <w:r w:rsidRPr="000511DD">
              <w:rPr>
                <w:color w:val="000000"/>
                <w:sz w:val="22"/>
                <w:szCs w:val="22"/>
                <w:u w:val="single"/>
              </w:rPr>
              <w:t>četri tūkstoši naudas soda vienības.</w:t>
            </w:r>
          </w:p>
          <w:p w14:paraId="1F5B9CA6" w14:textId="77777777" w:rsidR="00E078C4" w:rsidRPr="000511DD" w:rsidRDefault="00E078C4" w:rsidP="00E078C4">
            <w:pPr>
              <w:pStyle w:val="CommentText"/>
              <w:contextualSpacing/>
              <w:jc w:val="both"/>
              <w:rPr>
                <w:color w:val="000000"/>
                <w:sz w:val="22"/>
                <w:szCs w:val="22"/>
                <w:u w:val="single"/>
              </w:rPr>
            </w:pPr>
          </w:p>
          <w:p w14:paraId="189547BA" w14:textId="77777777" w:rsidR="00E078C4" w:rsidRPr="000511DD" w:rsidRDefault="00E078C4" w:rsidP="00E078C4">
            <w:pPr>
              <w:pStyle w:val="CommentText"/>
              <w:ind w:firstLine="318"/>
              <w:contextualSpacing/>
              <w:jc w:val="both"/>
              <w:rPr>
                <w:b/>
                <w:color w:val="000000"/>
                <w:sz w:val="22"/>
                <w:szCs w:val="22"/>
              </w:rPr>
            </w:pPr>
            <w:r w:rsidRPr="000511DD">
              <w:rPr>
                <w:b/>
                <w:color w:val="000000"/>
                <w:sz w:val="22"/>
                <w:szCs w:val="22"/>
              </w:rPr>
              <w:t>18.pants Lielā uzņēmuma atbildība</w:t>
            </w:r>
          </w:p>
          <w:p w14:paraId="31ED5F9F" w14:textId="77777777" w:rsidR="00E078C4" w:rsidRPr="000511DD" w:rsidRDefault="00E078C4" w:rsidP="00E078C4">
            <w:pPr>
              <w:pStyle w:val="CommentText"/>
              <w:ind w:firstLine="318"/>
              <w:contextualSpacing/>
              <w:jc w:val="both"/>
              <w:rPr>
                <w:color w:val="000000"/>
                <w:sz w:val="22"/>
                <w:szCs w:val="22"/>
                <w:u w:val="single"/>
              </w:rPr>
            </w:pPr>
            <w:r w:rsidRPr="000511DD">
              <w:rPr>
                <w:color w:val="000000"/>
                <w:sz w:val="22"/>
                <w:szCs w:val="22"/>
              </w:rPr>
              <w:t xml:space="preserve">(1) Ekonomikas ministrija ir tiesīga lielajam uzņēmumam uzlikt naudas sodu par šā likuma 10.panta piektās daļas pārkāpumu </w:t>
            </w:r>
            <w:r w:rsidRPr="000511DD">
              <w:rPr>
                <w:color w:val="000000"/>
                <w:sz w:val="22"/>
                <w:szCs w:val="22"/>
                <w:u w:val="single"/>
              </w:rPr>
              <w:t xml:space="preserve">četri tūkstoši naudas soda vienības. </w:t>
            </w:r>
          </w:p>
          <w:p w14:paraId="7A7A2150" w14:textId="77777777" w:rsidR="00E078C4" w:rsidRPr="000511DD" w:rsidRDefault="00E078C4" w:rsidP="00E078C4">
            <w:pPr>
              <w:pStyle w:val="CommentText"/>
              <w:ind w:firstLine="318"/>
              <w:contextualSpacing/>
              <w:jc w:val="both"/>
              <w:rPr>
                <w:color w:val="000000"/>
                <w:sz w:val="22"/>
                <w:szCs w:val="22"/>
              </w:rPr>
            </w:pPr>
            <w:r w:rsidRPr="000511DD">
              <w:rPr>
                <w:color w:val="000000"/>
                <w:sz w:val="22"/>
                <w:szCs w:val="22"/>
              </w:rPr>
              <w:t>[..]</w:t>
            </w:r>
          </w:p>
          <w:p w14:paraId="3A5CF000" w14:textId="77777777" w:rsidR="00E078C4" w:rsidRPr="000511DD" w:rsidRDefault="00E078C4" w:rsidP="00E078C4">
            <w:pPr>
              <w:pStyle w:val="CommentText"/>
              <w:contextualSpacing/>
              <w:jc w:val="both"/>
              <w:rPr>
                <w:color w:val="000000"/>
                <w:sz w:val="22"/>
                <w:szCs w:val="22"/>
              </w:rPr>
            </w:pPr>
          </w:p>
          <w:p w14:paraId="1A70063F" w14:textId="77777777" w:rsidR="00E078C4" w:rsidRPr="000511DD" w:rsidRDefault="00E078C4" w:rsidP="00E078C4">
            <w:pPr>
              <w:pStyle w:val="CommentText"/>
              <w:ind w:firstLine="318"/>
              <w:contextualSpacing/>
              <w:jc w:val="both"/>
              <w:rPr>
                <w:b/>
                <w:color w:val="000000"/>
                <w:sz w:val="22"/>
                <w:szCs w:val="22"/>
              </w:rPr>
            </w:pPr>
            <w:r w:rsidRPr="000511DD">
              <w:rPr>
                <w:b/>
                <w:color w:val="000000"/>
                <w:sz w:val="22"/>
                <w:szCs w:val="22"/>
              </w:rPr>
              <w:t>19.pants Elektroenerģijas, gāzes un siltumenerģijas tirgotāja atbildība</w:t>
            </w:r>
          </w:p>
          <w:p w14:paraId="0A1795E5" w14:textId="56AC54FC" w:rsidR="00E078C4" w:rsidRPr="000511DD" w:rsidRDefault="00E078C4" w:rsidP="00E078C4">
            <w:pPr>
              <w:pStyle w:val="naisc"/>
              <w:spacing w:before="0" w:after="0"/>
              <w:ind w:firstLine="33"/>
              <w:contextualSpacing/>
              <w:jc w:val="both"/>
              <w:rPr>
                <w:sz w:val="22"/>
                <w:szCs w:val="22"/>
              </w:rPr>
            </w:pPr>
            <w:r w:rsidRPr="000511DD">
              <w:rPr>
                <w:color w:val="000000"/>
                <w:sz w:val="22"/>
                <w:szCs w:val="22"/>
              </w:rPr>
              <w:t xml:space="preserve">Ekonomikas ministrija ir tiesīga elektroenerģijas, gāzes vai siltumenerģijas tirgotājam uzlikt naudas sodu par šā likuma 16.panta pirmās daļas prasību neizpildi </w:t>
            </w:r>
            <w:r w:rsidRPr="000511DD">
              <w:rPr>
                <w:color w:val="000000"/>
                <w:sz w:val="22"/>
                <w:szCs w:val="22"/>
                <w:u w:val="single"/>
              </w:rPr>
              <w:t>četri tūkstoši naudas soda vienības.</w:t>
            </w:r>
          </w:p>
        </w:tc>
        <w:tc>
          <w:tcPr>
            <w:tcW w:w="4562" w:type="dxa"/>
            <w:tcBorders>
              <w:top w:val="single" w:sz="6" w:space="0" w:color="000000"/>
              <w:left w:val="single" w:sz="6" w:space="0" w:color="000000"/>
              <w:bottom w:val="single" w:sz="6" w:space="0" w:color="000000"/>
              <w:right w:val="single" w:sz="6" w:space="0" w:color="000000"/>
            </w:tcBorders>
          </w:tcPr>
          <w:p w14:paraId="4E0052A0" w14:textId="77777777" w:rsidR="00E078C4" w:rsidRPr="000511DD" w:rsidRDefault="00E078C4" w:rsidP="00E078C4">
            <w:pPr>
              <w:pStyle w:val="naisc"/>
              <w:spacing w:before="0" w:after="0"/>
              <w:contextualSpacing/>
              <w:jc w:val="both"/>
              <w:rPr>
                <w:b/>
                <w:sz w:val="22"/>
                <w:szCs w:val="22"/>
              </w:rPr>
            </w:pPr>
            <w:r w:rsidRPr="000511DD">
              <w:rPr>
                <w:b/>
                <w:sz w:val="22"/>
                <w:szCs w:val="22"/>
              </w:rPr>
              <w:lastRenderedPageBreak/>
              <w:t>Latvijas lielo pilsētu asociācija</w:t>
            </w:r>
          </w:p>
          <w:p w14:paraId="7D6E968B" w14:textId="77777777" w:rsidR="00E078C4" w:rsidRPr="000511DD" w:rsidRDefault="00E078C4" w:rsidP="00E078C4">
            <w:pPr>
              <w:pStyle w:val="naisc"/>
              <w:spacing w:before="0" w:after="0"/>
              <w:contextualSpacing/>
              <w:jc w:val="both"/>
              <w:rPr>
                <w:sz w:val="22"/>
                <w:szCs w:val="22"/>
              </w:rPr>
            </w:pPr>
            <w:r w:rsidRPr="000511DD">
              <w:rPr>
                <w:sz w:val="22"/>
                <w:szCs w:val="22"/>
              </w:rPr>
              <w:t>(2019.gada 1.februāra atzinums)</w:t>
            </w:r>
          </w:p>
          <w:p w14:paraId="16924B35" w14:textId="77777777" w:rsidR="00E078C4" w:rsidRPr="000511DD" w:rsidRDefault="00E078C4" w:rsidP="00E078C4">
            <w:pPr>
              <w:pStyle w:val="naisc"/>
              <w:spacing w:before="0" w:after="0"/>
              <w:contextualSpacing/>
              <w:jc w:val="both"/>
              <w:rPr>
                <w:sz w:val="22"/>
                <w:szCs w:val="22"/>
              </w:rPr>
            </w:pPr>
          </w:p>
          <w:p w14:paraId="45DE1FD3" w14:textId="055BFBB6" w:rsidR="00E078C4" w:rsidRPr="000511DD" w:rsidRDefault="00E078C4" w:rsidP="00E078C4">
            <w:pPr>
              <w:pStyle w:val="naisc"/>
              <w:spacing w:before="0" w:after="0"/>
              <w:contextualSpacing/>
              <w:jc w:val="both"/>
              <w:rPr>
                <w:sz w:val="22"/>
                <w:szCs w:val="22"/>
              </w:rPr>
            </w:pPr>
            <w:r w:rsidRPr="000511DD">
              <w:rPr>
                <w:sz w:val="22"/>
                <w:szCs w:val="22"/>
              </w:rPr>
              <w:t xml:space="preserve">Rosinām norādīt summu </w:t>
            </w:r>
            <w:proofErr w:type="spellStart"/>
            <w:r w:rsidRPr="000511DD">
              <w:rPr>
                <w:i/>
                <w:sz w:val="22"/>
                <w:szCs w:val="22"/>
              </w:rPr>
              <w:t>euro</w:t>
            </w:r>
            <w:proofErr w:type="spellEnd"/>
            <w:r w:rsidRPr="000511DD">
              <w:rPr>
                <w:sz w:val="22"/>
                <w:szCs w:val="22"/>
              </w:rPr>
              <w:t>, lai, lasot likumu, nav jāmeklē citos noteikumos norādītais un jāmēģina saprast un aprēķināt, cik liels ir sods.</w:t>
            </w:r>
          </w:p>
        </w:tc>
        <w:tc>
          <w:tcPr>
            <w:tcW w:w="3234" w:type="dxa"/>
            <w:gridSpan w:val="2"/>
            <w:tcBorders>
              <w:top w:val="single" w:sz="6" w:space="0" w:color="000000"/>
              <w:left w:val="single" w:sz="6" w:space="0" w:color="000000"/>
              <w:bottom w:val="single" w:sz="6" w:space="0" w:color="000000"/>
              <w:right w:val="single" w:sz="6" w:space="0" w:color="000000"/>
            </w:tcBorders>
          </w:tcPr>
          <w:p w14:paraId="7577ACE1" w14:textId="2CB57581" w:rsidR="00E078C4" w:rsidRPr="000511DD" w:rsidRDefault="00E078C4" w:rsidP="00E078C4">
            <w:pPr>
              <w:pStyle w:val="naisc"/>
              <w:spacing w:before="0" w:after="0"/>
              <w:ind w:firstLine="5"/>
              <w:contextualSpacing/>
              <w:jc w:val="both"/>
              <w:rPr>
                <w:b/>
                <w:sz w:val="22"/>
                <w:szCs w:val="22"/>
              </w:rPr>
            </w:pPr>
            <w:r w:rsidRPr="000511DD">
              <w:rPr>
                <w:b/>
                <w:sz w:val="22"/>
                <w:szCs w:val="22"/>
              </w:rPr>
              <w:t>Ņemts vērā</w:t>
            </w:r>
          </w:p>
        </w:tc>
        <w:tc>
          <w:tcPr>
            <w:tcW w:w="2693" w:type="dxa"/>
            <w:tcBorders>
              <w:top w:val="single" w:sz="4" w:space="0" w:color="auto"/>
              <w:left w:val="single" w:sz="4" w:space="0" w:color="auto"/>
              <w:bottom w:val="single" w:sz="4" w:space="0" w:color="auto"/>
            </w:tcBorders>
          </w:tcPr>
          <w:p w14:paraId="0B301BAB" w14:textId="7EFB7FAE" w:rsidR="00E078C4" w:rsidRPr="000511DD" w:rsidRDefault="00E078C4" w:rsidP="00E078C4">
            <w:pPr>
              <w:ind w:firstLine="5"/>
              <w:contextualSpacing/>
              <w:jc w:val="both"/>
              <w:rPr>
                <w:sz w:val="22"/>
                <w:szCs w:val="22"/>
              </w:rPr>
            </w:pPr>
            <w:r w:rsidRPr="000511DD">
              <w:rPr>
                <w:b/>
                <w:sz w:val="22"/>
                <w:szCs w:val="22"/>
              </w:rPr>
              <w:t>S</w:t>
            </w:r>
            <w:r w:rsidRPr="000511DD">
              <w:rPr>
                <w:sz w:val="22"/>
                <w:szCs w:val="22"/>
              </w:rPr>
              <w:t xml:space="preserve">kat. Izziņas </w:t>
            </w:r>
            <w:r w:rsidR="00C97356" w:rsidRPr="000511DD">
              <w:rPr>
                <w:sz w:val="22"/>
                <w:szCs w:val="22"/>
              </w:rPr>
              <w:t>2</w:t>
            </w:r>
            <w:r w:rsidRPr="000511DD">
              <w:rPr>
                <w:sz w:val="22"/>
                <w:szCs w:val="22"/>
              </w:rPr>
              <w:t>1. punktu.</w:t>
            </w:r>
          </w:p>
        </w:tc>
      </w:tr>
      <w:tr w:rsidR="00E078C4" w:rsidRPr="000511DD" w14:paraId="31A9B43F" w14:textId="77777777" w:rsidTr="000E2D0A">
        <w:tc>
          <w:tcPr>
            <w:tcW w:w="675" w:type="dxa"/>
            <w:tcBorders>
              <w:top w:val="single" w:sz="6" w:space="0" w:color="000000"/>
              <w:left w:val="single" w:sz="6" w:space="0" w:color="000000"/>
              <w:bottom w:val="single" w:sz="6" w:space="0" w:color="000000"/>
              <w:right w:val="single" w:sz="6" w:space="0" w:color="000000"/>
            </w:tcBorders>
          </w:tcPr>
          <w:p w14:paraId="19BA1D65" w14:textId="115E4361" w:rsidR="00E078C4" w:rsidRPr="000511DD" w:rsidRDefault="00E078C4" w:rsidP="00E078C4">
            <w:pPr>
              <w:pStyle w:val="naisc"/>
              <w:spacing w:before="0" w:after="0"/>
              <w:contextualSpacing/>
              <w:jc w:val="both"/>
              <w:rPr>
                <w:sz w:val="22"/>
                <w:szCs w:val="22"/>
              </w:rPr>
            </w:pPr>
            <w:r w:rsidRPr="000511DD">
              <w:rPr>
                <w:sz w:val="22"/>
                <w:szCs w:val="22"/>
              </w:rPr>
              <w:t>2</w:t>
            </w:r>
            <w:r w:rsidR="002D728F" w:rsidRPr="000511DD">
              <w:rPr>
                <w:sz w:val="22"/>
                <w:szCs w:val="22"/>
              </w:rPr>
              <w:t>4</w:t>
            </w:r>
            <w:r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366CE2C0" w14:textId="48AF976B" w:rsidR="00E078C4" w:rsidRPr="000511DD" w:rsidRDefault="00E078C4" w:rsidP="00E078C4">
            <w:pPr>
              <w:pStyle w:val="NoSpacing"/>
              <w:ind w:firstLine="318"/>
              <w:contextualSpacing/>
              <w:rPr>
                <w:bCs/>
                <w:color w:val="000000" w:themeColor="text1"/>
                <w:sz w:val="22"/>
                <w:szCs w:val="22"/>
                <w:lang w:eastAsia="lv-LV"/>
              </w:rPr>
            </w:pPr>
            <w:r w:rsidRPr="000511DD">
              <w:rPr>
                <w:color w:val="000000" w:themeColor="text1"/>
                <w:sz w:val="22"/>
                <w:szCs w:val="22"/>
              </w:rPr>
              <w:t>9.</w:t>
            </w:r>
            <w:r w:rsidRPr="000511DD">
              <w:rPr>
                <w:bCs/>
                <w:color w:val="000000" w:themeColor="text1"/>
                <w:sz w:val="22"/>
                <w:szCs w:val="22"/>
                <w:lang w:eastAsia="lv-LV"/>
              </w:rPr>
              <w:t xml:space="preserve"> Papildināt likumu ar VI nodaļu šādā redakcijā:</w:t>
            </w:r>
          </w:p>
          <w:p w14:paraId="0A43B1A6" w14:textId="77777777" w:rsidR="00E078C4" w:rsidRPr="000511DD" w:rsidRDefault="00E078C4" w:rsidP="00E078C4">
            <w:pPr>
              <w:pStyle w:val="NoSpacing"/>
              <w:ind w:firstLine="0"/>
              <w:contextualSpacing/>
              <w:rPr>
                <w:bCs/>
                <w:color w:val="000000" w:themeColor="text1"/>
                <w:sz w:val="22"/>
                <w:szCs w:val="22"/>
                <w:lang w:eastAsia="lv-LV"/>
              </w:rPr>
            </w:pPr>
          </w:p>
          <w:p w14:paraId="6202F53C" w14:textId="77777777" w:rsidR="00E078C4" w:rsidRPr="000511DD" w:rsidRDefault="00E078C4" w:rsidP="00E078C4">
            <w:pPr>
              <w:pStyle w:val="NoSpacing"/>
              <w:ind w:firstLine="318"/>
              <w:contextualSpacing/>
              <w:rPr>
                <w:b/>
                <w:bCs/>
                <w:color w:val="000000" w:themeColor="text1"/>
                <w:sz w:val="22"/>
                <w:szCs w:val="22"/>
                <w:lang w:eastAsia="lv-LV"/>
              </w:rPr>
            </w:pPr>
            <w:r w:rsidRPr="000511DD">
              <w:rPr>
                <w:bCs/>
                <w:color w:val="000000" w:themeColor="text1"/>
                <w:sz w:val="22"/>
                <w:szCs w:val="22"/>
                <w:lang w:eastAsia="lv-LV"/>
              </w:rPr>
              <w:t>“</w:t>
            </w:r>
            <w:r w:rsidRPr="000511DD">
              <w:rPr>
                <w:b/>
                <w:bCs/>
                <w:color w:val="000000" w:themeColor="text1"/>
                <w:sz w:val="22"/>
                <w:szCs w:val="22"/>
                <w:lang w:eastAsia="lv-LV"/>
              </w:rPr>
              <w:t>VI nodaļa. Atbildība par prasību neievērošanu</w:t>
            </w:r>
          </w:p>
          <w:p w14:paraId="2686E706" w14:textId="77777777" w:rsidR="00E078C4" w:rsidRPr="000511DD" w:rsidRDefault="00E078C4" w:rsidP="00E078C4">
            <w:pPr>
              <w:pStyle w:val="CommentText"/>
              <w:ind w:firstLine="318"/>
              <w:contextualSpacing/>
              <w:jc w:val="both"/>
              <w:rPr>
                <w:b/>
                <w:color w:val="000000"/>
                <w:sz w:val="22"/>
                <w:szCs w:val="22"/>
              </w:rPr>
            </w:pPr>
            <w:r w:rsidRPr="000511DD">
              <w:rPr>
                <w:b/>
                <w:color w:val="000000"/>
                <w:sz w:val="22"/>
                <w:szCs w:val="22"/>
              </w:rPr>
              <w:t>18.pants Lielā uzņēmuma atbildība</w:t>
            </w:r>
          </w:p>
          <w:p w14:paraId="14066F81" w14:textId="20599E0F" w:rsidR="00E078C4" w:rsidRPr="000511DD" w:rsidRDefault="00E078C4" w:rsidP="00E078C4">
            <w:pPr>
              <w:pStyle w:val="naisc"/>
              <w:spacing w:before="0" w:after="0"/>
              <w:ind w:firstLine="33"/>
              <w:contextualSpacing/>
              <w:jc w:val="both"/>
              <w:rPr>
                <w:sz w:val="22"/>
                <w:szCs w:val="22"/>
              </w:rPr>
            </w:pPr>
            <w:r w:rsidRPr="000511DD">
              <w:rPr>
                <w:color w:val="000000"/>
                <w:sz w:val="22"/>
                <w:szCs w:val="22"/>
              </w:rPr>
              <w:t xml:space="preserve">(1) Ekonomikas ministrija ir tiesīga lielajam uzņēmumam uzlikt naudas sodu par šā likuma 10.panta piektās daļas pārkāpumu </w:t>
            </w:r>
            <w:r w:rsidRPr="000511DD">
              <w:rPr>
                <w:color w:val="000000"/>
                <w:sz w:val="22"/>
                <w:szCs w:val="22"/>
                <w:u w:val="single"/>
              </w:rPr>
              <w:t>četri tūkstoši naudas soda vienības.</w:t>
            </w:r>
          </w:p>
        </w:tc>
        <w:tc>
          <w:tcPr>
            <w:tcW w:w="4562" w:type="dxa"/>
            <w:tcBorders>
              <w:top w:val="single" w:sz="6" w:space="0" w:color="000000"/>
              <w:left w:val="single" w:sz="6" w:space="0" w:color="000000"/>
              <w:bottom w:val="single" w:sz="6" w:space="0" w:color="000000"/>
              <w:right w:val="single" w:sz="6" w:space="0" w:color="000000"/>
            </w:tcBorders>
          </w:tcPr>
          <w:p w14:paraId="5821B0D4" w14:textId="77777777" w:rsidR="00E078C4" w:rsidRPr="000511DD" w:rsidRDefault="00E078C4" w:rsidP="00E078C4">
            <w:pPr>
              <w:pStyle w:val="naisc"/>
              <w:spacing w:before="0" w:after="0"/>
              <w:ind w:firstLine="36"/>
              <w:contextualSpacing/>
              <w:jc w:val="both"/>
              <w:rPr>
                <w:b/>
                <w:sz w:val="22"/>
                <w:szCs w:val="22"/>
              </w:rPr>
            </w:pPr>
            <w:r w:rsidRPr="000511DD">
              <w:rPr>
                <w:b/>
                <w:sz w:val="22"/>
                <w:szCs w:val="22"/>
              </w:rPr>
              <w:t>Zemkopības ministrija</w:t>
            </w:r>
          </w:p>
          <w:p w14:paraId="1F8997C6" w14:textId="77777777" w:rsidR="00E078C4" w:rsidRPr="000511DD" w:rsidRDefault="00E078C4" w:rsidP="00E078C4">
            <w:pPr>
              <w:pStyle w:val="naisc"/>
              <w:spacing w:before="0" w:after="0"/>
              <w:ind w:firstLine="36"/>
              <w:contextualSpacing/>
              <w:jc w:val="both"/>
              <w:rPr>
                <w:sz w:val="22"/>
                <w:szCs w:val="22"/>
              </w:rPr>
            </w:pPr>
            <w:r w:rsidRPr="000511DD">
              <w:rPr>
                <w:sz w:val="22"/>
                <w:szCs w:val="22"/>
              </w:rPr>
              <w:t>(2019.gada 4.februāra atzinums)</w:t>
            </w:r>
          </w:p>
          <w:p w14:paraId="7C9049D6" w14:textId="77777777" w:rsidR="00E078C4" w:rsidRPr="000511DD" w:rsidRDefault="00E078C4" w:rsidP="00E078C4">
            <w:pPr>
              <w:contextualSpacing/>
              <w:jc w:val="both"/>
              <w:rPr>
                <w:sz w:val="22"/>
                <w:szCs w:val="22"/>
              </w:rPr>
            </w:pPr>
          </w:p>
          <w:p w14:paraId="55F06A19" w14:textId="466D9ED0" w:rsidR="00E078C4" w:rsidRPr="000511DD" w:rsidRDefault="00E078C4" w:rsidP="00E078C4">
            <w:pPr>
              <w:pStyle w:val="naisc"/>
              <w:spacing w:before="0" w:after="0"/>
              <w:ind w:firstLine="720"/>
              <w:contextualSpacing/>
              <w:jc w:val="both"/>
              <w:rPr>
                <w:sz w:val="22"/>
                <w:szCs w:val="22"/>
              </w:rPr>
            </w:pPr>
            <w:r w:rsidRPr="000511DD">
              <w:rPr>
                <w:sz w:val="22"/>
                <w:szCs w:val="22"/>
              </w:rPr>
              <w:t xml:space="preserve">Zemkopības ministrija savas kompetences ietvaros ir izvērtējusi Ekonomikas ministrijas izstrādāto Likumprojektu “Grozījumi Energoefektivitātes likumā” (VSS-45) un tā anotāciju. Atbalstam to tālāku virzību, vienlaikus izsakot lūgumu skaidrot soda sankcijas apmēru lielajam uzņēmumam par novēlotu </w:t>
            </w:r>
            <w:proofErr w:type="spellStart"/>
            <w:r w:rsidRPr="000511DD">
              <w:rPr>
                <w:sz w:val="22"/>
                <w:szCs w:val="22"/>
              </w:rPr>
              <w:t>energoaudita</w:t>
            </w:r>
            <w:proofErr w:type="spellEnd"/>
            <w:r w:rsidRPr="000511DD">
              <w:rPr>
                <w:sz w:val="22"/>
                <w:szCs w:val="22"/>
              </w:rPr>
              <w:t xml:space="preserve"> iesniegšanu. Šobrīd tas ir noteikts – 20 000 </w:t>
            </w:r>
            <w:r w:rsidRPr="000511DD">
              <w:rPr>
                <w:i/>
                <w:iCs/>
                <w:sz w:val="22"/>
                <w:szCs w:val="22"/>
              </w:rPr>
              <w:t>eiro</w:t>
            </w:r>
            <w:r w:rsidRPr="000511DD">
              <w:rPr>
                <w:sz w:val="22"/>
                <w:szCs w:val="22"/>
              </w:rPr>
              <w:t>, lūdzam pamatot šādas sankcijas apmēra izvēli.</w:t>
            </w:r>
          </w:p>
        </w:tc>
        <w:tc>
          <w:tcPr>
            <w:tcW w:w="3234" w:type="dxa"/>
            <w:gridSpan w:val="2"/>
            <w:tcBorders>
              <w:top w:val="single" w:sz="6" w:space="0" w:color="000000"/>
              <w:left w:val="single" w:sz="6" w:space="0" w:color="000000"/>
              <w:bottom w:val="single" w:sz="6" w:space="0" w:color="000000"/>
              <w:right w:val="single" w:sz="6" w:space="0" w:color="000000"/>
            </w:tcBorders>
          </w:tcPr>
          <w:p w14:paraId="032330CE" w14:textId="252A22C5" w:rsidR="00E078C4" w:rsidRPr="000511DD" w:rsidRDefault="00E078C4" w:rsidP="00E078C4">
            <w:pPr>
              <w:pStyle w:val="naisc"/>
              <w:spacing w:before="0" w:after="0"/>
              <w:ind w:firstLine="5"/>
              <w:contextualSpacing/>
              <w:jc w:val="both"/>
              <w:rPr>
                <w:b/>
                <w:sz w:val="22"/>
                <w:szCs w:val="22"/>
              </w:rPr>
            </w:pPr>
            <w:r w:rsidRPr="000511DD">
              <w:rPr>
                <w:b/>
                <w:sz w:val="22"/>
                <w:szCs w:val="22"/>
              </w:rPr>
              <w:t>Ņemts vērā</w:t>
            </w:r>
          </w:p>
        </w:tc>
        <w:tc>
          <w:tcPr>
            <w:tcW w:w="2693" w:type="dxa"/>
            <w:tcBorders>
              <w:top w:val="single" w:sz="4" w:space="0" w:color="auto"/>
              <w:left w:val="single" w:sz="4" w:space="0" w:color="auto"/>
              <w:bottom w:val="single" w:sz="4" w:space="0" w:color="auto"/>
            </w:tcBorders>
          </w:tcPr>
          <w:p w14:paraId="7813FBA4" w14:textId="684B9BCE" w:rsidR="00E078C4" w:rsidRPr="000511DD" w:rsidRDefault="00E078C4" w:rsidP="00E078C4">
            <w:pPr>
              <w:ind w:firstLine="5"/>
              <w:contextualSpacing/>
              <w:jc w:val="both"/>
              <w:rPr>
                <w:sz w:val="22"/>
                <w:szCs w:val="22"/>
              </w:rPr>
            </w:pPr>
            <w:r w:rsidRPr="000511DD">
              <w:rPr>
                <w:b/>
                <w:sz w:val="22"/>
                <w:szCs w:val="22"/>
              </w:rPr>
              <w:t>S</w:t>
            </w:r>
            <w:r w:rsidRPr="000511DD">
              <w:rPr>
                <w:sz w:val="22"/>
                <w:szCs w:val="22"/>
              </w:rPr>
              <w:t xml:space="preserve">kat. Izziņas </w:t>
            </w:r>
            <w:r w:rsidR="00C97356" w:rsidRPr="000511DD">
              <w:rPr>
                <w:sz w:val="22"/>
                <w:szCs w:val="22"/>
              </w:rPr>
              <w:t>2</w:t>
            </w:r>
            <w:r w:rsidRPr="000511DD">
              <w:rPr>
                <w:sz w:val="22"/>
                <w:szCs w:val="22"/>
              </w:rPr>
              <w:t>1. punktu.</w:t>
            </w:r>
          </w:p>
        </w:tc>
      </w:tr>
      <w:tr w:rsidR="00831FB2" w:rsidRPr="000511DD" w14:paraId="17B1CEC9" w14:textId="77777777" w:rsidTr="000E2D0A">
        <w:tc>
          <w:tcPr>
            <w:tcW w:w="675" w:type="dxa"/>
            <w:tcBorders>
              <w:top w:val="single" w:sz="6" w:space="0" w:color="000000"/>
              <w:left w:val="single" w:sz="6" w:space="0" w:color="000000"/>
              <w:bottom w:val="single" w:sz="6" w:space="0" w:color="000000"/>
              <w:right w:val="single" w:sz="6" w:space="0" w:color="000000"/>
            </w:tcBorders>
          </w:tcPr>
          <w:p w14:paraId="0089C3CC" w14:textId="724C46DE" w:rsidR="00831FB2" w:rsidRPr="000511DD" w:rsidRDefault="002D728F" w:rsidP="00E078C4">
            <w:pPr>
              <w:pStyle w:val="naisc"/>
              <w:spacing w:before="0" w:after="0"/>
              <w:contextualSpacing/>
              <w:jc w:val="both"/>
              <w:rPr>
                <w:sz w:val="22"/>
                <w:szCs w:val="22"/>
              </w:rPr>
            </w:pPr>
            <w:r w:rsidRPr="000511DD">
              <w:rPr>
                <w:sz w:val="22"/>
                <w:szCs w:val="22"/>
              </w:rPr>
              <w:t>25.</w:t>
            </w:r>
          </w:p>
        </w:tc>
        <w:tc>
          <w:tcPr>
            <w:tcW w:w="3119" w:type="dxa"/>
            <w:gridSpan w:val="2"/>
            <w:tcBorders>
              <w:top w:val="single" w:sz="6" w:space="0" w:color="000000"/>
              <w:left w:val="single" w:sz="6" w:space="0" w:color="000000"/>
              <w:bottom w:val="single" w:sz="6" w:space="0" w:color="000000"/>
              <w:right w:val="single" w:sz="6" w:space="0" w:color="000000"/>
            </w:tcBorders>
          </w:tcPr>
          <w:p w14:paraId="1B56C2B9" w14:textId="77777777" w:rsidR="00831FB2" w:rsidRPr="000511DD" w:rsidRDefault="00831FB2" w:rsidP="00F5087F">
            <w:pPr>
              <w:contextualSpacing/>
              <w:jc w:val="both"/>
              <w:rPr>
                <w:sz w:val="22"/>
                <w:szCs w:val="22"/>
              </w:rPr>
            </w:pPr>
            <w:r w:rsidRPr="000511DD">
              <w:rPr>
                <w:sz w:val="22"/>
                <w:szCs w:val="22"/>
              </w:rPr>
              <w:t>9. Izteikt Pārejas noteikumu 10.</w:t>
            </w:r>
            <w:r w:rsidRPr="000511DD">
              <w:rPr>
                <w:sz w:val="22"/>
                <w:szCs w:val="22"/>
                <w:vertAlign w:val="superscript"/>
              </w:rPr>
              <w:t xml:space="preserve">4 </w:t>
            </w:r>
            <w:r w:rsidRPr="000511DD">
              <w:rPr>
                <w:sz w:val="22"/>
                <w:szCs w:val="22"/>
              </w:rPr>
              <w:t>punktu šādā redakcijā:</w:t>
            </w:r>
          </w:p>
          <w:p w14:paraId="6A78F48B" w14:textId="77777777" w:rsidR="00831FB2" w:rsidRPr="000511DD" w:rsidRDefault="00831FB2" w:rsidP="00831FB2">
            <w:pPr>
              <w:ind w:firstLine="720"/>
              <w:contextualSpacing/>
              <w:jc w:val="both"/>
              <w:rPr>
                <w:sz w:val="22"/>
                <w:szCs w:val="22"/>
              </w:rPr>
            </w:pPr>
          </w:p>
          <w:p w14:paraId="3D4A6152" w14:textId="77777777" w:rsidR="00831FB2" w:rsidRPr="000511DD" w:rsidRDefault="00831FB2" w:rsidP="00831FB2">
            <w:pPr>
              <w:ind w:firstLine="720"/>
              <w:jc w:val="both"/>
              <w:rPr>
                <w:sz w:val="22"/>
                <w:szCs w:val="22"/>
              </w:rPr>
            </w:pPr>
            <w:r w:rsidRPr="000511DD">
              <w:rPr>
                <w:sz w:val="22"/>
                <w:szCs w:val="22"/>
                <w:shd w:val="clear" w:color="auto" w:fill="FFFFFF"/>
              </w:rPr>
              <w:t>“10.</w:t>
            </w:r>
            <w:r w:rsidRPr="000511DD">
              <w:rPr>
                <w:sz w:val="22"/>
                <w:szCs w:val="22"/>
                <w:shd w:val="clear" w:color="auto" w:fill="FFFFFF"/>
                <w:vertAlign w:val="superscript"/>
              </w:rPr>
              <w:t>4</w:t>
            </w:r>
            <w:r w:rsidRPr="000511DD">
              <w:rPr>
                <w:sz w:val="22"/>
                <w:szCs w:val="22"/>
                <w:shd w:val="clear" w:color="auto" w:fill="FFFFFF"/>
              </w:rPr>
              <w:t xml:space="preserve"> Šā likuma pārejas noteikumu 10.</w:t>
            </w:r>
            <w:r w:rsidRPr="000511DD">
              <w:rPr>
                <w:sz w:val="22"/>
                <w:szCs w:val="22"/>
                <w:shd w:val="clear" w:color="auto" w:fill="FFFFFF"/>
                <w:vertAlign w:val="superscript"/>
              </w:rPr>
              <w:t>1</w:t>
            </w:r>
            <w:r w:rsidRPr="000511DD">
              <w:rPr>
                <w:sz w:val="22"/>
                <w:szCs w:val="22"/>
                <w:shd w:val="clear" w:color="auto" w:fill="FFFFFF"/>
              </w:rPr>
              <w:t> un 10.</w:t>
            </w:r>
            <w:r w:rsidRPr="000511DD">
              <w:rPr>
                <w:sz w:val="22"/>
                <w:szCs w:val="22"/>
                <w:shd w:val="clear" w:color="auto" w:fill="FFFFFF"/>
                <w:vertAlign w:val="superscript"/>
              </w:rPr>
              <w:t>3</w:t>
            </w:r>
            <w:r w:rsidRPr="000511DD">
              <w:rPr>
                <w:sz w:val="22"/>
                <w:szCs w:val="22"/>
                <w:shd w:val="clear" w:color="auto" w:fill="FFFFFF"/>
              </w:rPr>
              <w:t> punktā minēto komercdarbības atbalstu lielajam elektroenerģijas patērētājam piešķir Ekonomikas ministrija kā </w:t>
            </w:r>
            <w:proofErr w:type="spellStart"/>
            <w:r w:rsidRPr="000511DD">
              <w:rPr>
                <w:i/>
                <w:iCs/>
                <w:sz w:val="22"/>
                <w:szCs w:val="22"/>
                <w:shd w:val="clear" w:color="auto" w:fill="FFFFFF"/>
              </w:rPr>
              <w:t>de</w:t>
            </w:r>
            <w:proofErr w:type="spellEnd"/>
            <w:r w:rsidRPr="000511DD">
              <w:rPr>
                <w:i/>
                <w:iCs/>
                <w:sz w:val="22"/>
                <w:szCs w:val="22"/>
                <w:shd w:val="clear" w:color="auto" w:fill="FFFFFF"/>
              </w:rPr>
              <w:t xml:space="preserve"> </w:t>
            </w:r>
            <w:proofErr w:type="spellStart"/>
            <w:r w:rsidRPr="000511DD">
              <w:rPr>
                <w:i/>
                <w:iCs/>
                <w:sz w:val="22"/>
                <w:szCs w:val="22"/>
                <w:shd w:val="clear" w:color="auto" w:fill="FFFFFF"/>
              </w:rPr>
              <w:t>minimis</w:t>
            </w:r>
            <w:proofErr w:type="spellEnd"/>
            <w:r w:rsidRPr="000511DD">
              <w:rPr>
                <w:sz w:val="22"/>
                <w:szCs w:val="22"/>
                <w:shd w:val="clear" w:color="auto" w:fill="FFFFFF"/>
              </w:rPr>
              <w:t> atbalstu, ievērojot Komisijas 2013. gada 18. decembra regulas (ES) Nr. 1407/2013 par Līguma par Eiropas Savienības darbību 107. un 108. panta piemērošanu </w:t>
            </w:r>
            <w:proofErr w:type="spellStart"/>
            <w:r w:rsidRPr="000511DD">
              <w:rPr>
                <w:i/>
                <w:iCs/>
                <w:sz w:val="22"/>
                <w:szCs w:val="22"/>
                <w:shd w:val="clear" w:color="auto" w:fill="FFFFFF"/>
              </w:rPr>
              <w:t>de</w:t>
            </w:r>
            <w:proofErr w:type="spellEnd"/>
            <w:r w:rsidRPr="000511DD">
              <w:rPr>
                <w:i/>
                <w:iCs/>
                <w:sz w:val="22"/>
                <w:szCs w:val="22"/>
                <w:shd w:val="clear" w:color="auto" w:fill="FFFFFF"/>
              </w:rPr>
              <w:t xml:space="preserve"> </w:t>
            </w:r>
            <w:proofErr w:type="spellStart"/>
            <w:r w:rsidRPr="000511DD">
              <w:rPr>
                <w:i/>
                <w:iCs/>
                <w:sz w:val="22"/>
                <w:szCs w:val="22"/>
                <w:shd w:val="clear" w:color="auto" w:fill="FFFFFF"/>
              </w:rPr>
              <w:t>minimis</w:t>
            </w:r>
            <w:proofErr w:type="spellEnd"/>
            <w:r w:rsidRPr="000511DD">
              <w:rPr>
                <w:sz w:val="22"/>
                <w:szCs w:val="22"/>
                <w:shd w:val="clear" w:color="auto" w:fill="FFFFFF"/>
              </w:rPr>
              <w:t xml:space="preserve"> atbalstam, </w:t>
            </w:r>
            <w:r w:rsidRPr="000511DD">
              <w:rPr>
                <w:sz w:val="22"/>
                <w:szCs w:val="22"/>
              </w:rPr>
              <w:t xml:space="preserve">Komisijas 2013. gada 18. decembra regulas (EK) Nr. 1408/2013 par Līguma par Eiropas Savienības darbību 107. un 108. panta piemērošanu </w:t>
            </w:r>
            <w:proofErr w:type="spellStart"/>
            <w:r w:rsidRPr="000511DD">
              <w:rPr>
                <w:i/>
                <w:iCs/>
                <w:sz w:val="22"/>
                <w:szCs w:val="22"/>
              </w:rPr>
              <w:t>de</w:t>
            </w:r>
            <w:proofErr w:type="spellEnd"/>
            <w:r w:rsidRPr="000511DD">
              <w:rPr>
                <w:i/>
                <w:iCs/>
                <w:sz w:val="22"/>
                <w:szCs w:val="22"/>
              </w:rPr>
              <w:t xml:space="preserve"> </w:t>
            </w:r>
            <w:proofErr w:type="spellStart"/>
            <w:r w:rsidRPr="000511DD">
              <w:rPr>
                <w:i/>
                <w:iCs/>
                <w:sz w:val="22"/>
                <w:szCs w:val="22"/>
              </w:rPr>
              <w:t>minimis</w:t>
            </w:r>
            <w:proofErr w:type="spellEnd"/>
            <w:r w:rsidRPr="000511DD">
              <w:rPr>
                <w:sz w:val="22"/>
                <w:szCs w:val="22"/>
              </w:rPr>
              <w:t xml:space="preserve"> atbalstam lauksaimniecības nozarē, Komisijas 2014. gada 27. jūnija regulas (EK) Nr. 717/2014 par Līguma par Eiropas Savienības darbību 107. un 108. panta piemērošanu </w:t>
            </w:r>
            <w:proofErr w:type="spellStart"/>
            <w:r w:rsidRPr="000511DD">
              <w:rPr>
                <w:i/>
                <w:iCs/>
                <w:sz w:val="22"/>
                <w:szCs w:val="22"/>
              </w:rPr>
              <w:t>de</w:t>
            </w:r>
            <w:proofErr w:type="spellEnd"/>
            <w:r w:rsidRPr="000511DD">
              <w:rPr>
                <w:i/>
                <w:iCs/>
                <w:sz w:val="22"/>
                <w:szCs w:val="22"/>
              </w:rPr>
              <w:t xml:space="preserve"> </w:t>
            </w:r>
            <w:proofErr w:type="spellStart"/>
            <w:r w:rsidRPr="000511DD">
              <w:rPr>
                <w:i/>
                <w:iCs/>
                <w:sz w:val="22"/>
                <w:szCs w:val="22"/>
              </w:rPr>
              <w:t>minimis</w:t>
            </w:r>
            <w:proofErr w:type="spellEnd"/>
            <w:r w:rsidRPr="000511DD">
              <w:rPr>
                <w:sz w:val="22"/>
                <w:szCs w:val="22"/>
              </w:rPr>
              <w:t xml:space="preserve"> atbalstam zvejniecības un akvakultūras nozarē, Komisijas Regulas (ES) Nr. 360/2012 par Līguma par Eiropas Savienības darbību 107. un 108. panta piemērošanu </w:t>
            </w:r>
            <w:proofErr w:type="spellStart"/>
            <w:r w:rsidRPr="000511DD">
              <w:rPr>
                <w:sz w:val="22"/>
                <w:szCs w:val="22"/>
              </w:rPr>
              <w:t>de</w:t>
            </w:r>
            <w:proofErr w:type="spellEnd"/>
            <w:r w:rsidRPr="000511DD">
              <w:rPr>
                <w:sz w:val="22"/>
                <w:szCs w:val="22"/>
              </w:rPr>
              <w:t xml:space="preserve"> </w:t>
            </w:r>
            <w:proofErr w:type="spellStart"/>
            <w:r w:rsidRPr="000511DD">
              <w:rPr>
                <w:sz w:val="22"/>
                <w:szCs w:val="22"/>
              </w:rPr>
              <w:t>minimis</w:t>
            </w:r>
            <w:proofErr w:type="spellEnd"/>
            <w:r w:rsidRPr="000511DD">
              <w:rPr>
                <w:sz w:val="22"/>
                <w:szCs w:val="22"/>
              </w:rPr>
              <w:t xml:space="preserve"> atbalstam, ko piešķir uzņēmumiem, kuri sniedz pakalpojumus ar vispārēju tautsaimniecisku nozīmi </w:t>
            </w:r>
            <w:r w:rsidRPr="000511DD">
              <w:rPr>
                <w:sz w:val="22"/>
                <w:szCs w:val="22"/>
                <w:shd w:val="clear" w:color="auto" w:fill="FFFFFF"/>
              </w:rPr>
              <w:t xml:space="preserve">un normatīvo aktu nosacījumus </w:t>
            </w:r>
            <w:r w:rsidRPr="000511DD">
              <w:rPr>
                <w:sz w:val="22"/>
                <w:szCs w:val="22"/>
                <w:shd w:val="clear" w:color="auto" w:fill="FFFFFF"/>
              </w:rPr>
              <w:lastRenderedPageBreak/>
              <w:t>par </w:t>
            </w:r>
            <w:proofErr w:type="spellStart"/>
            <w:r w:rsidRPr="000511DD">
              <w:rPr>
                <w:i/>
                <w:iCs/>
                <w:sz w:val="22"/>
                <w:szCs w:val="22"/>
                <w:shd w:val="clear" w:color="auto" w:fill="FFFFFF"/>
              </w:rPr>
              <w:t>de</w:t>
            </w:r>
            <w:proofErr w:type="spellEnd"/>
            <w:r w:rsidRPr="000511DD">
              <w:rPr>
                <w:i/>
                <w:iCs/>
                <w:sz w:val="22"/>
                <w:szCs w:val="22"/>
                <w:shd w:val="clear" w:color="auto" w:fill="FFFFFF"/>
              </w:rPr>
              <w:t xml:space="preserve"> </w:t>
            </w:r>
            <w:proofErr w:type="spellStart"/>
            <w:r w:rsidRPr="000511DD">
              <w:rPr>
                <w:i/>
                <w:iCs/>
                <w:sz w:val="22"/>
                <w:szCs w:val="22"/>
                <w:shd w:val="clear" w:color="auto" w:fill="FFFFFF"/>
              </w:rPr>
              <w:t>minimis</w:t>
            </w:r>
            <w:proofErr w:type="spellEnd"/>
            <w:r w:rsidRPr="000511DD">
              <w:rPr>
                <w:i/>
                <w:iCs/>
                <w:sz w:val="22"/>
                <w:szCs w:val="22"/>
                <w:shd w:val="clear" w:color="auto" w:fill="FFFFFF"/>
              </w:rPr>
              <w:t xml:space="preserve"> </w:t>
            </w:r>
            <w:r w:rsidRPr="000511DD">
              <w:rPr>
                <w:sz w:val="22"/>
                <w:szCs w:val="22"/>
                <w:shd w:val="clear" w:color="auto" w:fill="FFFFFF"/>
              </w:rPr>
              <w:t>atbalsta uzskaites un piešķiršanas kārtību.”</w:t>
            </w:r>
          </w:p>
          <w:p w14:paraId="6984650C" w14:textId="77777777" w:rsidR="00831FB2" w:rsidRPr="000511DD" w:rsidRDefault="00831FB2" w:rsidP="00831FB2">
            <w:pPr>
              <w:ind w:firstLine="720"/>
              <w:contextualSpacing/>
              <w:jc w:val="both"/>
              <w:rPr>
                <w:sz w:val="22"/>
                <w:szCs w:val="22"/>
              </w:rPr>
            </w:pPr>
          </w:p>
          <w:p w14:paraId="40292188" w14:textId="77777777" w:rsidR="00831FB2" w:rsidRPr="000511DD" w:rsidRDefault="00831FB2" w:rsidP="00E078C4">
            <w:pPr>
              <w:pStyle w:val="NoSpacing"/>
              <w:ind w:firstLine="318"/>
              <w:contextualSpacing/>
              <w:rPr>
                <w:color w:val="000000" w:themeColor="text1"/>
                <w:sz w:val="22"/>
                <w:szCs w:val="22"/>
              </w:rPr>
            </w:pPr>
          </w:p>
        </w:tc>
        <w:tc>
          <w:tcPr>
            <w:tcW w:w="4562" w:type="dxa"/>
            <w:tcBorders>
              <w:top w:val="single" w:sz="6" w:space="0" w:color="000000"/>
              <w:left w:val="single" w:sz="6" w:space="0" w:color="000000"/>
              <w:bottom w:val="single" w:sz="6" w:space="0" w:color="000000"/>
              <w:right w:val="single" w:sz="6" w:space="0" w:color="000000"/>
            </w:tcBorders>
          </w:tcPr>
          <w:p w14:paraId="0D918B8C" w14:textId="77777777" w:rsidR="00831FB2" w:rsidRPr="000511DD" w:rsidRDefault="00831FB2" w:rsidP="00E078C4">
            <w:pPr>
              <w:pStyle w:val="naisc"/>
              <w:spacing w:before="0" w:after="0"/>
              <w:ind w:firstLine="36"/>
              <w:contextualSpacing/>
              <w:jc w:val="both"/>
              <w:rPr>
                <w:b/>
                <w:sz w:val="22"/>
                <w:szCs w:val="22"/>
              </w:rPr>
            </w:pPr>
            <w:r w:rsidRPr="000511DD">
              <w:rPr>
                <w:b/>
                <w:sz w:val="22"/>
                <w:szCs w:val="22"/>
              </w:rPr>
              <w:lastRenderedPageBreak/>
              <w:t>Finanšu ministrija</w:t>
            </w:r>
          </w:p>
          <w:p w14:paraId="341F81D5" w14:textId="77777777" w:rsidR="00831FB2" w:rsidRPr="000511DD" w:rsidRDefault="00831FB2" w:rsidP="00E078C4">
            <w:pPr>
              <w:pStyle w:val="naisc"/>
              <w:spacing w:before="0" w:after="0"/>
              <w:ind w:firstLine="36"/>
              <w:contextualSpacing/>
              <w:jc w:val="both"/>
              <w:rPr>
                <w:bCs/>
                <w:sz w:val="22"/>
                <w:szCs w:val="22"/>
              </w:rPr>
            </w:pPr>
            <w:r w:rsidRPr="000511DD">
              <w:rPr>
                <w:bCs/>
                <w:sz w:val="22"/>
                <w:szCs w:val="22"/>
              </w:rPr>
              <w:t>(2019.gada 22.jūlija atzinums)</w:t>
            </w:r>
          </w:p>
          <w:p w14:paraId="37C49A93" w14:textId="77777777" w:rsidR="00831FB2" w:rsidRPr="000511DD" w:rsidRDefault="00831FB2" w:rsidP="00831FB2">
            <w:pPr>
              <w:ind w:firstLine="720"/>
              <w:jc w:val="both"/>
              <w:rPr>
                <w:sz w:val="22"/>
                <w:szCs w:val="22"/>
              </w:rPr>
            </w:pPr>
            <w:r w:rsidRPr="000511DD">
              <w:rPr>
                <w:sz w:val="22"/>
                <w:szCs w:val="22"/>
              </w:rPr>
              <w:lastRenderedPageBreak/>
              <w:t>Ņemot vērā, ka likumprojekta 9.pantā ietvertais Pārejas noteikumu 10.</w:t>
            </w:r>
            <w:r w:rsidRPr="000511DD">
              <w:rPr>
                <w:sz w:val="22"/>
                <w:szCs w:val="22"/>
                <w:vertAlign w:val="superscript"/>
              </w:rPr>
              <w:t xml:space="preserve">4 </w:t>
            </w:r>
            <w:r w:rsidRPr="000511DD">
              <w:rPr>
                <w:sz w:val="22"/>
                <w:szCs w:val="22"/>
              </w:rPr>
              <w:t xml:space="preserve">punkts ir papildināts ar atsauci uz Komisijas 2012.gada 25.aprīļa regulu (ES) Nr.360/2012 par Līguma par Eiropas Savienības darbību 107. un 108.panta piemērošanu </w:t>
            </w:r>
            <w:proofErr w:type="spellStart"/>
            <w:r w:rsidRPr="000511DD">
              <w:rPr>
                <w:i/>
                <w:iCs/>
                <w:sz w:val="22"/>
                <w:szCs w:val="22"/>
              </w:rPr>
              <w:t>de</w:t>
            </w:r>
            <w:proofErr w:type="spellEnd"/>
            <w:r w:rsidRPr="000511DD">
              <w:rPr>
                <w:i/>
                <w:iCs/>
                <w:sz w:val="22"/>
                <w:szCs w:val="22"/>
              </w:rPr>
              <w:t xml:space="preserve">  </w:t>
            </w:r>
            <w:proofErr w:type="spellStart"/>
            <w:r w:rsidRPr="000511DD">
              <w:rPr>
                <w:i/>
                <w:iCs/>
                <w:sz w:val="22"/>
                <w:szCs w:val="22"/>
              </w:rPr>
              <w:t>minimis</w:t>
            </w:r>
            <w:proofErr w:type="spellEnd"/>
            <w:r w:rsidRPr="000511DD">
              <w:rPr>
                <w:sz w:val="22"/>
                <w:szCs w:val="22"/>
              </w:rPr>
              <w:t xml:space="preserve"> atbalstam, ko piešķir uzņēmumiem, kuri sniedz pakalpojumus ar vispārēju tautsaimniecisku nozīmi (turpmāk – Komisijas regula Nr.360/2012), un to, ka Latvijā minētais regulējums tiek piemērots ļoti reti, lūdzam anotācijā iekļaut detalizētu informāciju par to, cik un kādās nozarēs Ekonomikas ministrija ir apzinājusi šā likuma pārejas noteikumu 10.</w:t>
            </w:r>
            <w:r w:rsidRPr="000511DD">
              <w:rPr>
                <w:sz w:val="22"/>
                <w:szCs w:val="22"/>
                <w:vertAlign w:val="superscript"/>
              </w:rPr>
              <w:t xml:space="preserve">1 </w:t>
            </w:r>
            <w:r w:rsidRPr="000511DD">
              <w:rPr>
                <w:sz w:val="22"/>
                <w:szCs w:val="22"/>
              </w:rPr>
              <w:t>un 10.</w:t>
            </w:r>
            <w:r w:rsidRPr="000511DD">
              <w:rPr>
                <w:sz w:val="22"/>
                <w:szCs w:val="22"/>
                <w:vertAlign w:val="superscript"/>
              </w:rPr>
              <w:t xml:space="preserve">3 </w:t>
            </w:r>
            <w:r w:rsidRPr="000511DD">
              <w:rPr>
                <w:sz w:val="22"/>
                <w:szCs w:val="22"/>
              </w:rPr>
              <w:t>punktā minētos komercdarbības atbalsta saņēmējus, lai pasākumu būtu nepieciešams ieviest ar katru no precizētā Pārejas noteikumu 10.</w:t>
            </w:r>
            <w:r w:rsidRPr="000511DD">
              <w:rPr>
                <w:sz w:val="22"/>
                <w:szCs w:val="22"/>
                <w:vertAlign w:val="superscript"/>
              </w:rPr>
              <w:t xml:space="preserve">4 </w:t>
            </w:r>
            <w:r w:rsidRPr="000511DD">
              <w:rPr>
                <w:sz w:val="22"/>
                <w:szCs w:val="22"/>
              </w:rPr>
              <w:t xml:space="preserve">punktā minētajiem </w:t>
            </w:r>
            <w:proofErr w:type="spellStart"/>
            <w:r w:rsidRPr="000511DD">
              <w:rPr>
                <w:i/>
                <w:iCs/>
                <w:sz w:val="22"/>
                <w:szCs w:val="22"/>
              </w:rPr>
              <w:t>de</w:t>
            </w:r>
            <w:proofErr w:type="spellEnd"/>
            <w:r w:rsidRPr="000511DD">
              <w:rPr>
                <w:i/>
                <w:iCs/>
                <w:sz w:val="22"/>
                <w:szCs w:val="22"/>
              </w:rPr>
              <w:t xml:space="preserve"> </w:t>
            </w:r>
            <w:proofErr w:type="spellStart"/>
            <w:r w:rsidRPr="000511DD">
              <w:rPr>
                <w:i/>
                <w:iCs/>
                <w:sz w:val="22"/>
                <w:szCs w:val="22"/>
              </w:rPr>
              <w:t>minimis</w:t>
            </w:r>
            <w:proofErr w:type="spellEnd"/>
            <w:r w:rsidRPr="000511DD">
              <w:rPr>
                <w:sz w:val="22"/>
                <w:szCs w:val="22"/>
              </w:rPr>
              <w:t xml:space="preserve"> regulējumiem (četriem). Vēršam uzmanību, ka </w:t>
            </w:r>
            <w:proofErr w:type="spellStart"/>
            <w:r w:rsidRPr="000511DD">
              <w:rPr>
                <w:i/>
                <w:iCs/>
                <w:sz w:val="22"/>
                <w:szCs w:val="22"/>
              </w:rPr>
              <w:t>de</w:t>
            </w:r>
            <w:proofErr w:type="spellEnd"/>
            <w:r w:rsidRPr="000511DD">
              <w:rPr>
                <w:i/>
                <w:iCs/>
                <w:sz w:val="22"/>
                <w:szCs w:val="22"/>
              </w:rPr>
              <w:t xml:space="preserve"> </w:t>
            </w:r>
            <w:proofErr w:type="spellStart"/>
            <w:r w:rsidRPr="000511DD">
              <w:rPr>
                <w:i/>
                <w:iCs/>
                <w:sz w:val="22"/>
                <w:szCs w:val="22"/>
              </w:rPr>
              <w:t>minimis</w:t>
            </w:r>
            <w:proofErr w:type="spellEnd"/>
            <w:r w:rsidRPr="000511DD">
              <w:rPr>
                <w:sz w:val="22"/>
                <w:szCs w:val="22"/>
              </w:rPr>
              <w:t xml:space="preserve"> atbalsta nosacījumi, kas noteikti ar Komisijas 2013. gada 18. decembra regulu (ES) Nr. 1407/2013 par Līguma par Eiropas Savienības darbību 107. un 108. panta piemērošanu </w:t>
            </w:r>
            <w:proofErr w:type="spellStart"/>
            <w:r w:rsidRPr="000511DD">
              <w:rPr>
                <w:i/>
                <w:iCs/>
                <w:sz w:val="22"/>
                <w:szCs w:val="22"/>
              </w:rPr>
              <w:t>de</w:t>
            </w:r>
            <w:proofErr w:type="spellEnd"/>
            <w:r w:rsidRPr="000511DD">
              <w:rPr>
                <w:i/>
                <w:iCs/>
                <w:sz w:val="22"/>
                <w:szCs w:val="22"/>
              </w:rPr>
              <w:t xml:space="preserve"> </w:t>
            </w:r>
            <w:proofErr w:type="spellStart"/>
            <w:r w:rsidRPr="000511DD">
              <w:rPr>
                <w:i/>
                <w:iCs/>
                <w:sz w:val="22"/>
                <w:szCs w:val="22"/>
              </w:rPr>
              <w:t>minimis</w:t>
            </w:r>
            <w:proofErr w:type="spellEnd"/>
            <w:r w:rsidRPr="000511DD">
              <w:rPr>
                <w:sz w:val="22"/>
                <w:szCs w:val="22"/>
              </w:rPr>
              <w:t xml:space="preserve"> atbalstam, Komisijas 2013. gada 18. decembra regulu (EK) Nr. 1408/2013 par Līguma par Eiropas Savienības darbību 107. un 108. panta piemērošanu </w:t>
            </w:r>
            <w:proofErr w:type="spellStart"/>
            <w:r w:rsidRPr="000511DD">
              <w:rPr>
                <w:i/>
                <w:iCs/>
                <w:sz w:val="22"/>
                <w:szCs w:val="22"/>
              </w:rPr>
              <w:t>de</w:t>
            </w:r>
            <w:proofErr w:type="spellEnd"/>
            <w:r w:rsidRPr="000511DD">
              <w:rPr>
                <w:i/>
                <w:iCs/>
                <w:sz w:val="22"/>
                <w:szCs w:val="22"/>
              </w:rPr>
              <w:t xml:space="preserve"> </w:t>
            </w:r>
            <w:proofErr w:type="spellStart"/>
            <w:r w:rsidRPr="000511DD">
              <w:rPr>
                <w:i/>
                <w:iCs/>
                <w:sz w:val="22"/>
                <w:szCs w:val="22"/>
              </w:rPr>
              <w:t>minimis</w:t>
            </w:r>
            <w:proofErr w:type="spellEnd"/>
            <w:r w:rsidRPr="000511DD">
              <w:rPr>
                <w:sz w:val="22"/>
                <w:szCs w:val="22"/>
              </w:rPr>
              <w:t xml:space="preserve"> atbalstam lauksaimniecības nozarē un Komisijas 2014. gada 27. jūnija regulu (EK) Nr. 717/2014 par Līguma par Eiropas Savienības darbību 107. un 108. panta piemērošanu </w:t>
            </w:r>
            <w:proofErr w:type="spellStart"/>
            <w:r w:rsidRPr="000511DD">
              <w:rPr>
                <w:i/>
                <w:iCs/>
                <w:sz w:val="22"/>
                <w:szCs w:val="22"/>
              </w:rPr>
              <w:t>de</w:t>
            </w:r>
            <w:proofErr w:type="spellEnd"/>
            <w:r w:rsidRPr="000511DD">
              <w:rPr>
                <w:i/>
                <w:iCs/>
                <w:sz w:val="22"/>
                <w:szCs w:val="22"/>
              </w:rPr>
              <w:t xml:space="preserve"> </w:t>
            </w:r>
            <w:proofErr w:type="spellStart"/>
            <w:r w:rsidRPr="000511DD">
              <w:rPr>
                <w:i/>
                <w:iCs/>
                <w:sz w:val="22"/>
                <w:szCs w:val="22"/>
              </w:rPr>
              <w:t>minimis</w:t>
            </w:r>
            <w:proofErr w:type="spellEnd"/>
            <w:r w:rsidRPr="000511DD">
              <w:rPr>
                <w:sz w:val="22"/>
                <w:szCs w:val="22"/>
              </w:rPr>
              <w:t xml:space="preserve"> atbalstam zvejniecības un akvakultūras nozarē ir līdzīgi, taču Komisijas regulas Nr.360/2012 nosacījumu piemērošanā jāievēro vēl papildus aspekti (piemēram, atbalstu saņemošajam uzņēmumam jābūt </w:t>
            </w:r>
            <w:proofErr w:type="spellStart"/>
            <w:r w:rsidRPr="000511DD">
              <w:rPr>
                <w:sz w:val="22"/>
                <w:szCs w:val="22"/>
              </w:rPr>
              <w:t>rakstveidā</w:t>
            </w:r>
            <w:proofErr w:type="spellEnd"/>
            <w:r w:rsidRPr="000511DD">
              <w:rPr>
                <w:sz w:val="22"/>
                <w:szCs w:val="22"/>
              </w:rPr>
              <w:t xml:space="preserve"> pilnvarotam sniegt pakalpojumu ar vispārēju </w:t>
            </w:r>
            <w:r w:rsidRPr="000511DD">
              <w:rPr>
                <w:sz w:val="22"/>
                <w:szCs w:val="22"/>
              </w:rPr>
              <w:lastRenderedPageBreak/>
              <w:t xml:space="preserve">tautsaimniecisku nozīmi un to jāiesniedz piesakoties atbalstam, ļoti būtiski ir ievērot kumulācijas normas, kā arī jāievēro atšķirīgais Komisijas regulas Nr.360/2012 piemērošanas periods – līdz 2020.gada 31.decembrim u.c. nosacījumus, kas minēti Komisijas regulā Nr.360/2012). Tādējādi, ņemot vērā, ka Ekonomikas ministrija ar likumprojekta 9.panta redakciju plāno sniegt </w:t>
            </w:r>
            <w:proofErr w:type="spellStart"/>
            <w:r w:rsidRPr="000511DD">
              <w:rPr>
                <w:i/>
                <w:iCs/>
                <w:sz w:val="22"/>
                <w:szCs w:val="22"/>
              </w:rPr>
              <w:t>de</w:t>
            </w:r>
            <w:proofErr w:type="spellEnd"/>
            <w:r w:rsidRPr="000511DD">
              <w:rPr>
                <w:i/>
                <w:iCs/>
                <w:sz w:val="22"/>
                <w:szCs w:val="22"/>
              </w:rPr>
              <w:t xml:space="preserve"> </w:t>
            </w:r>
            <w:proofErr w:type="spellStart"/>
            <w:r w:rsidRPr="000511DD">
              <w:rPr>
                <w:i/>
                <w:iCs/>
                <w:sz w:val="22"/>
                <w:szCs w:val="22"/>
              </w:rPr>
              <w:t>minimis</w:t>
            </w:r>
            <w:proofErr w:type="spellEnd"/>
            <w:r w:rsidRPr="000511DD">
              <w:rPr>
                <w:sz w:val="22"/>
                <w:szCs w:val="22"/>
              </w:rPr>
              <w:t xml:space="preserve"> atbalstu arī saskaņā ar Komisijas regulu Nr.360/2012 uzņēmumiem, kuri nodrošina pakalpojumus ar vispārēju tautsaimniecisku nozīmi Līguma 106.panta 2.punkta izpratnē, lūdzam atbilstoši precizēt visus Ekonomikas ministrijas sagatavotos materiālus </w:t>
            </w:r>
            <w:proofErr w:type="spellStart"/>
            <w:r w:rsidRPr="000511DD">
              <w:rPr>
                <w:i/>
                <w:iCs/>
                <w:sz w:val="22"/>
                <w:szCs w:val="22"/>
              </w:rPr>
              <w:t>de</w:t>
            </w:r>
            <w:proofErr w:type="spellEnd"/>
            <w:r w:rsidRPr="000511DD">
              <w:rPr>
                <w:i/>
                <w:iCs/>
                <w:sz w:val="22"/>
                <w:szCs w:val="22"/>
              </w:rPr>
              <w:t xml:space="preserve"> </w:t>
            </w:r>
            <w:proofErr w:type="spellStart"/>
            <w:r w:rsidRPr="000511DD">
              <w:rPr>
                <w:i/>
                <w:iCs/>
                <w:sz w:val="22"/>
                <w:szCs w:val="22"/>
              </w:rPr>
              <w:t>minimis</w:t>
            </w:r>
            <w:proofErr w:type="spellEnd"/>
            <w:r w:rsidRPr="000511DD">
              <w:rPr>
                <w:sz w:val="22"/>
                <w:szCs w:val="22"/>
              </w:rPr>
              <w:t xml:space="preserve"> atbalsta energoefektivitātes nodevas atvieglojuma vai atbrīvojuma veidā piešķiršanai, t.sk., Ekonomikas ministrijas izstrādātās vadlīnijas, Ekonomikas ministrijas iekšējos noteikumus, Ekonomikas ministrijas atbalsta piešķiršanas lēmumus u.c. materiālus. </w:t>
            </w:r>
          </w:p>
          <w:p w14:paraId="04F82FA2" w14:textId="1044A2A0" w:rsidR="00831FB2" w:rsidRPr="000511DD" w:rsidRDefault="00831FB2" w:rsidP="00E078C4">
            <w:pPr>
              <w:pStyle w:val="naisc"/>
              <w:spacing w:before="0" w:after="0"/>
              <w:ind w:firstLine="36"/>
              <w:contextualSpacing/>
              <w:jc w:val="both"/>
              <w:rPr>
                <w:bCs/>
                <w:sz w:val="22"/>
                <w:szCs w:val="22"/>
              </w:rPr>
            </w:pPr>
          </w:p>
        </w:tc>
        <w:tc>
          <w:tcPr>
            <w:tcW w:w="3234" w:type="dxa"/>
            <w:gridSpan w:val="2"/>
            <w:tcBorders>
              <w:top w:val="single" w:sz="6" w:space="0" w:color="000000"/>
              <w:left w:val="single" w:sz="6" w:space="0" w:color="000000"/>
              <w:bottom w:val="single" w:sz="6" w:space="0" w:color="000000"/>
              <w:right w:val="single" w:sz="6" w:space="0" w:color="000000"/>
            </w:tcBorders>
          </w:tcPr>
          <w:p w14:paraId="5E97FA7E" w14:textId="00A5B9A3" w:rsidR="00831FB2" w:rsidRPr="000511DD" w:rsidRDefault="00831FB2" w:rsidP="00E078C4">
            <w:pPr>
              <w:pStyle w:val="naisc"/>
              <w:spacing w:before="0" w:after="0"/>
              <w:ind w:firstLine="5"/>
              <w:contextualSpacing/>
              <w:jc w:val="both"/>
              <w:rPr>
                <w:b/>
                <w:sz w:val="22"/>
                <w:szCs w:val="22"/>
              </w:rPr>
            </w:pPr>
            <w:r w:rsidRPr="000511DD">
              <w:rPr>
                <w:b/>
                <w:sz w:val="22"/>
                <w:szCs w:val="22"/>
              </w:rPr>
              <w:lastRenderedPageBreak/>
              <w:t>Ņemts vērā</w:t>
            </w:r>
          </w:p>
          <w:p w14:paraId="404814E5" w14:textId="07719063" w:rsidR="00831FB2" w:rsidRPr="000511DD" w:rsidRDefault="00831FB2" w:rsidP="00E078C4">
            <w:pPr>
              <w:pStyle w:val="naisc"/>
              <w:spacing w:before="0" w:after="0"/>
              <w:ind w:firstLine="5"/>
              <w:contextualSpacing/>
              <w:jc w:val="both"/>
              <w:rPr>
                <w:b/>
                <w:sz w:val="22"/>
                <w:szCs w:val="22"/>
              </w:rPr>
            </w:pPr>
            <w:r w:rsidRPr="000511DD">
              <w:rPr>
                <w:sz w:val="22"/>
                <w:szCs w:val="22"/>
              </w:rPr>
              <w:lastRenderedPageBreak/>
              <w:t>Papildināts Anotācijas I sadaļas 2.punkts.</w:t>
            </w:r>
          </w:p>
        </w:tc>
        <w:tc>
          <w:tcPr>
            <w:tcW w:w="2693" w:type="dxa"/>
            <w:tcBorders>
              <w:top w:val="single" w:sz="4" w:space="0" w:color="auto"/>
              <w:left w:val="single" w:sz="4" w:space="0" w:color="auto"/>
              <w:bottom w:val="single" w:sz="4" w:space="0" w:color="auto"/>
            </w:tcBorders>
          </w:tcPr>
          <w:p w14:paraId="28567421" w14:textId="77777777" w:rsidR="00831FB2" w:rsidRPr="000511DD" w:rsidRDefault="00831FB2" w:rsidP="00E078C4">
            <w:pPr>
              <w:ind w:firstLine="5"/>
              <w:contextualSpacing/>
              <w:jc w:val="both"/>
              <w:rPr>
                <w:b/>
                <w:sz w:val="22"/>
                <w:szCs w:val="22"/>
              </w:rPr>
            </w:pPr>
          </w:p>
        </w:tc>
      </w:tr>
      <w:tr w:rsidR="00E078C4" w:rsidRPr="000511DD" w14:paraId="127A2C18" w14:textId="77777777" w:rsidTr="000E2D0A">
        <w:tc>
          <w:tcPr>
            <w:tcW w:w="675" w:type="dxa"/>
            <w:tcBorders>
              <w:top w:val="single" w:sz="6" w:space="0" w:color="000000"/>
              <w:left w:val="single" w:sz="6" w:space="0" w:color="000000"/>
              <w:bottom w:val="single" w:sz="6" w:space="0" w:color="000000"/>
              <w:right w:val="single" w:sz="6" w:space="0" w:color="000000"/>
            </w:tcBorders>
          </w:tcPr>
          <w:p w14:paraId="5674B46B" w14:textId="37A51730" w:rsidR="00E078C4" w:rsidRPr="000511DD" w:rsidRDefault="00E078C4" w:rsidP="00E078C4">
            <w:pPr>
              <w:pStyle w:val="naisc"/>
              <w:spacing w:before="0" w:after="0"/>
              <w:contextualSpacing/>
              <w:jc w:val="both"/>
              <w:rPr>
                <w:sz w:val="22"/>
                <w:szCs w:val="22"/>
              </w:rPr>
            </w:pPr>
            <w:r w:rsidRPr="000511DD">
              <w:rPr>
                <w:sz w:val="22"/>
                <w:szCs w:val="22"/>
              </w:rPr>
              <w:lastRenderedPageBreak/>
              <w:t>2</w:t>
            </w:r>
            <w:r w:rsidR="002D728F" w:rsidRPr="000511DD">
              <w:rPr>
                <w:sz w:val="22"/>
                <w:szCs w:val="22"/>
              </w:rPr>
              <w:t>6</w:t>
            </w:r>
            <w:r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563A5D6A" w14:textId="1F9B9749" w:rsidR="00E078C4" w:rsidRPr="000511DD" w:rsidRDefault="00E078C4" w:rsidP="00E078C4">
            <w:pPr>
              <w:pStyle w:val="naisc"/>
              <w:spacing w:before="0" w:after="0"/>
              <w:ind w:firstLine="33"/>
              <w:contextualSpacing/>
              <w:jc w:val="both"/>
              <w:rPr>
                <w:sz w:val="22"/>
                <w:szCs w:val="22"/>
              </w:rPr>
            </w:pPr>
            <w:r w:rsidRPr="000511DD">
              <w:rPr>
                <w:sz w:val="22"/>
                <w:szCs w:val="22"/>
              </w:rPr>
              <w:t>Anotācijas I sadaļas 2.punkts</w:t>
            </w:r>
          </w:p>
        </w:tc>
        <w:tc>
          <w:tcPr>
            <w:tcW w:w="4562" w:type="dxa"/>
            <w:tcBorders>
              <w:top w:val="single" w:sz="6" w:space="0" w:color="000000"/>
              <w:left w:val="single" w:sz="6" w:space="0" w:color="000000"/>
              <w:bottom w:val="single" w:sz="6" w:space="0" w:color="000000"/>
              <w:right w:val="single" w:sz="6" w:space="0" w:color="000000"/>
            </w:tcBorders>
          </w:tcPr>
          <w:p w14:paraId="0E1982A3" w14:textId="77777777" w:rsidR="00E078C4" w:rsidRPr="000511DD" w:rsidRDefault="00E078C4" w:rsidP="00E078C4">
            <w:pPr>
              <w:pStyle w:val="naisc"/>
              <w:spacing w:before="0" w:after="0"/>
              <w:ind w:firstLine="319"/>
              <w:contextualSpacing/>
              <w:jc w:val="both"/>
              <w:rPr>
                <w:b/>
                <w:sz w:val="22"/>
                <w:szCs w:val="22"/>
              </w:rPr>
            </w:pPr>
            <w:r w:rsidRPr="000511DD">
              <w:rPr>
                <w:b/>
                <w:sz w:val="22"/>
                <w:szCs w:val="22"/>
              </w:rPr>
              <w:t>Tieslietu ministrija</w:t>
            </w:r>
          </w:p>
          <w:p w14:paraId="03B56D47" w14:textId="77777777" w:rsidR="00E078C4" w:rsidRPr="000511DD" w:rsidRDefault="00E078C4" w:rsidP="00E078C4">
            <w:pPr>
              <w:pStyle w:val="naisc"/>
              <w:spacing w:before="0" w:after="0"/>
              <w:ind w:firstLine="319"/>
              <w:contextualSpacing/>
              <w:jc w:val="both"/>
              <w:rPr>
                <w:b/>
                <w:sz w:val="22"/>
                <w:szCs w:val="22"/>
              </w:rPr>
            </w:pPr>
            <w:r w:rsidRPr="000511DD">
              <w:rPr>
                <w:b/>
                <w:sz w:val="22"/>
                <w:szCs w:val="22"/>
              </w:rPr>
              <w:t>(2019.gada 31.janvāra atzinums)</w:t>
            </w:r>
          </w:p>
          <w:p w14:paraId="622DE9E6" w14:textId="77777777" w:rsidR="00E078C4" w:rsidRPr="000511DD" w:rsidRDefault="00E078C4" w:rsidP="00E078C4">
            <w:pPr>
              <w:pStyle w:val="NormalWeb"/>
              <w:spacing w:before="0" w:beforeAutospacing="0" w:after="0" w:afterAutospacing="0"/>
              <w:contextualSpacing/>
              <w:jc w:val="both"/>
              <w:rPr>
                <w:sz w:val="22"/>
                <w:szCs w:val="22"/>
              </w:rPr>
            </w:pPr>
          </w:p>
          <w:p w14:paraId="167303BC" w14:textId="77777777" w:rsidR="00E078C4" w:rsidRPr="000511DD" w:rsidRDefault="00E078C4" w:rsidP="00E078C4">
            <w:pPr>
              <w:pStyle w:val="NormalWeb"/>
              <w:spacing w:before="0" w:beforeAutospacing="0" w:after="0" w:afterAutospacing="0"/>
              <w:ind w:right="13" w:firstLine="319"/>
              <w:contextualSpacing/>
              <w:jc w:val="both"/>
              <w:rPr>
                <w:sz w:val="22"/>
                <w:szCs w:val="22"/>
              </w:rPr>
            </w:pPr>
            <w:r w:rsidRPr="000511DD">
              <w:rPr>
                <w:sz w:val="22"/>
                <w:szCs w:val="22"/>
              </w:rPr>
              <w:t xml:space="preserve">Tieslietu ministrija ir izskatījusi Ekonomikas ministrijas sagatavoto likumprojektu “Grozījumi Energoefektivitātes likumā” (turpmāk – projekts) un </w:t>
            </w:r>
            <w:r w:rsidRPr="000511DD">
              <w:rPr>
                <w:b/>
                <w:sz w:val="22"/>
                <w:szCs w:val="22"/>
              </w:rPr>
              <w:t>neatbalsta projekta virzību</w:t>
            </w:r>
            <w:r w:rsidRPr="000511DD">
              <w:rPr>
                <w:sz w:val="22"/>
                <w:szCs w:val="22"/>
              </w:rPr>
              <w:t xml:space="preserve">, izsakot šādus iebildumus: </w:t>
            </w:r>
          </w:p>
          <w:p w14:paraId="5562FB58" w14:textId="77777777" w:rsidR="00E078C4" w:rsidRPr="000511DD" w:rsidRDefault="00E078C4" w:rsidP="00E078C4">
            <w:pPr>
              <w:pStyle w:val="NormalWeb"/>
              <w:spacing w:before="0" w:beforeAutospacing="0" w:after="0" w:afterAutospacing="0"/>
              <w:ind w:right="13" w:firstLine="319"/>
              <w:contextualSpacing/>
              <w:jc w:val="both"/>
              <w:rPr>
                <w:rStyle w:val="normaltextrun"/>
                <w:sz w:val="22"/>
                <w:szCs w:val="22"/>
              </w:rPr>
            </w:pPr>
            <w:r w:rsidRPr="000511DD">
              <w:rPr>
                <w:rStyle w:val="normaltextrun"/>
                <w:sz w:val="22"/>
                <w:szCs w:val="22"/>
                <w:shd w:val="clear" w:color="auto" w:fill="FFFFFF"/>
              </w:rPr>
              <w:t xml:space="preserve">1. Projekta 4. pantā paredzēts papildināt Energoefektivitātes likuma (turpmāk – likums) 10. panta otro daļu ar trešo teikumu, nosakot, ka uzņēmums tiek izslēgts no lielo uzņēmumu saraksta gadījumā, ja tas neatbilst lielā uzņēmuma kritērijiem divos pārskata periodos pēc kārtas. </w:t>
            </w:r>
          </w:p>
          <w:p w14:paraId="181E7E9B" w14:textId="515133B6" w:rsidR="00E078C4" w:rsidRPr="000511DD" w:rsidRDefault="00E078C4" w:rsidP="00E078C4">
            <w:pPr>
              <w:pStyle w:val="naisc"/>
              <w:spacing w:before="0" w:after="0"/>
              <w:ind w:firstLine="720"/>
              <w:contextualSpacing/>
              <w:jc w:val="both"/>
              <w:rPr>
                <w:sz w:val="22"/>
                <w:szCs w:val="22"/>
              </w:rPr>
            </w:pPr>
            <w:r w:rsidRPr="000511DD">
              <w:rPr>
                <w:rStyle w:val="normaltextrun"/>
                <w:sz w:val="22"/>
                <w:szCs w:val="22"/>
                <w:shd w:val="clear" w:color="auto" w:fill="FFFFFF"/>
              </w:rPr>
              <w:lastRenderedPageBreak/>
              <w:t>Lai izslēgtu šaubas par to, vai likumā noteiktie pienākumi uzņēmumam ir saistoši neatkarīgi no šo personu iekļaušanas lielo uzņēmumu sarakstā, lūdzam projekta sākotnējās (</w:t>
            </w:r>
            <w:proofErr w:type="spellStart"/>
            <w:r w:rsidRPr="000511DD">
              <w:rPr>
                <w:rStyle w:val="normaltextrun"/>
                <w:i/>
                <w:sz w:val="22"/>
                <w:szCs w:val="22"/>
                <w:shd w:val="clear" w:color="auto" w:fill="FFFFFF"/>
              </w:rPr>
              <w:t>ex</w:t>
            </w:r>
            <w:proofErr w:type="spellEnd"/>
            <w:r w:rsidRPr="000511DD">
              <w:rPr>
                <w:rStyle w:val="normaltextrun"/>
                <w:i/>
                <w:sz w:val="22"/>
                <w:szCs w:val="22"/>
                <w:shd w:val="clear" w:color="auto" w:fill="FFFFFF"/>
              </w:rPr>
              <w:t> – </w:t>
            </w:r>
            <w:proofErr w:type="spellStart"/>
            <w:r w:rsidRPr="000511DD">
              <w:rPr>
                <w:rStyle w:val="normaltextrun"/>
                <w:i/>
                <w:sz w:val="22"/>
                <w:szCs w:val="22"/>
                <w:shd w:val="clear" w:color="auto" w:fill="FFFFFF"/>
              </w:rPr>
              <w:t>ante</w:t>
            </w:r>
            <w:proofErr w:type="spellEnd"/>
            <w:r w:rsidRPr="000511DD">
              <w:rPr>
                <w:rStyle w:val="normaltextrun"/>
                <w:i/>
                <w:sz w:val="22"/>
                <w:szCs w:val="22"/>
                <w:shd w:val="clear" w:color="auto" w:fill="FFFFFF"/>
              </w:rPr>
              <w:t xml:space="preserve">) </w:t>
            </w:r>
            <w:r w:rsidRPr="000511DD">
              <w:rPr>
                <w:rStyle w:val="normaltextrun"/>
                <w:sz w:val="22"/>
                <w:szCs w:val="22"/>
                <w:shd w:val="clear" w:color="auto" w:fill="FFFFFF"/>
              </w:rPr>
              <w:t xml:space="preserve">ietekmes novērtējuma ziņojumā (turpmāk – anotācija) norādīt, vai lēmumam par ieraksta veikšanu lielo uzņēmumu sarakstā (uzņēmuma iekļaušanu vai izslēgšanu tajā), ir </w:t>
            </w:r>
            <w:proofErr w:type="spellStart"/>
            <w:r w:rsidRPr="000511DD">
              <w:rPr>
                <w:rStyle w:val="normaltextrun"/>
                <w:sz w:val="22"/>
                <w:szCs w:val="22"/>
                <w:shd w:val="clear" w:color="auto" w:fill="FFFFFF"/>
              </w:rPr>
              <w:t>konstitutīva</w:t>
            </w:r>
            <w:proofErr w:type="spellEnd"/>
            <w:r w:rsidRPr="000511DD">
              <w:rPr>
                <w:rStyle w:val="normaltextrun"/>
                <w:sz w:val="22"/>
                <w:szCs w:val="22"/>
                <w:shd w:val="clear" w:color="auto" w:fill="FFFFFF"/>
              </w:rPr>
              <w:t xml:space="preserve"> nozīme (no ieraksta izdarīšanas ir atkarīga tiesiskas attiecības nodibināšana vai juridiska fakta iestāšanās) vai deklaratīva nozīme.</w:t>
            </w:r>
          </w:p>
        </w:tc>
        <w:tc>
          <w:tcPr>
            <w:tcW w:w="3234" w:type="dxa"/>
            <w:gridSpan w:val="2"/>
            <w:tcBorders>
              <w:top w:val="single" w:sz="6" w:space="0" w:color="000000"/>
              <w:left w:val="single" w:sz="6" w:space="0" w:color="000000"/>
              <w:bottom w:val="single" w:sz="6" w:space="0" w:color="000000"/>
              <w:right w:val="single" w:sz="6" w:space="0" w:color="000000"/>
            </w:tcBorders>
          </w:tcPr>
          <w:p w14:paraId="64EBC4A4" w14:textId="077CC1DC" w:rsidR="00E078C4" w:rsidRPr="000511DD" w:rsidRDefault="00E078C4" w:rsidP="00E078C4">
            <w:pPr>
              <w:pStyle w:val="naisc"/>
              <w:spacing w:before="0" w:after="0"/>
              <w:ind w:firstLine="5"/>
              <w:contextualSpacing/>
              <w:jc w:val="both"/>
              <w:rPr>
                <w:b/>
                <w:sz w:val="22"/>
                <w:szCs w:val="22"/>
              </w:rPr>
            </w:pPr>
            <w:r w:rsidRPr="000511DD">
              <w:rPr>
                <w:b/>
                <w:sz w:val="22"/>
                <w:szCs w:val="22"/>
              </w:rPr>
              <w:lastRenderedPageBreak/>
              <w:t>Ņemts vērā</w:t>
            </w:r>
          </w:p>
        </w:tc>
        <w:tc>
          <w:tcPr>
            <w:tcW w:w="2693" w:type="dxa"/>
            <w:tcBorders>
              <w:top w:val="single" w:sz="4" w:space="0" w:color="auto"/>
              <w:left w:val="single" w:sz="4" w:space="0" w:color="auto"/>
              <w:bottom w:val="single" w:sz="4" w:space="0" w:color="auto"/>
            </w:tcBorders>
          </w:tcPr>
          <w:p w14:paraId="43E3BA98" w14:textId="72581C5A" w:rsidR="00E078C4" w:rsidRPr="000511DD" w:rsidRDefault="00E078C4" w:rsidP="00E078C4">
            <w:pPr>
              <w:ind w:firstLine="5"/>
              <w:contextualSpacing/>
              <w:jc w:val="both"/>
              <w:rPr>
                <w:sz w:val="22"/>
                <w:szCs w:val="22"/>
              </w:rPr>
            </w:pPr>
            <w:r w:rsidRPr="000511DD">
              <w:rPr>
                <w:sz w:val="22"/>
                <w:szCs w:val="22"/>
              </w:rPr>
              <w:t xml:space="preserve">Papildināts Anotācijas I sadaļas 2.punkts </w:t>
            </w:r>
          </w:p>
        </w:tc>
      </w:tr>
      <w:tr w:rsidR="00E078C4" w:rsidRPr="000511DD" w14:paraId="077F665A" w14:textId="77777777" w:rsidTr="000E2D0A">
        <w:tc>
          <w:tcPr>
            <w:tcW w:w="675" w:type="dxa"/>
            <w:tcBorders>
              <w:top w:val="single" w:sz="6" w:space="0" w:color="000000"/>
              <w:left w:val="single" w:sz="6" w:space="0" w:color="000000"/>
              <w:bottom w:val="single" w:sz="6" w:space="0" w:color="000000"/>
              <w:right w:val="single" w:sz="6" w:space="0" w:color="000000"/>
            </w:tcBorders>
          </w:tcPr>
          <w:p w14:paraId="73FA4425" w14:textId="53774EC0" w:rsidR="00E078C4" w:rsidRPr="000511DD" w:rsidRDefault="00E078C4" w:rsidP="00E078C4">
            <w:pPr>
              <w:pStyle w:val="naisc"/>
              <w:spacing w:before="0" w:after="0"/>
              <w:contextualSpacing/>
              <w:jc w:val="both"/>
              <w:rPr>
                <w:sz w:val="22"/>
                <w:szCs w:val="22"/>
              </w:rPr>
            </w:pPr>
            <w:r w:rsidRPr="000511DD">
              <w:rPr>
                <w:sz w:val="22"/>
                <w:szCs w:val="22"/>
              </w:rPr>
              <w:t>2</w:t>
            </w:r>
            <w:r w:rsidR="002D728F" w:rsidRPr="000511DD">
              <w:rPr>
                <w:sz w:val="22"/>
                <w:szCs w:val="22"/>
              </w:rPr>
              <w:t>7</w:t>
            </w:r>
            <w:r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63153ED1" w14:textId="18A6BAAF" w:rsidR="00E078C4" w:rsidRPr="000511DD" w:rsidRDefault="00E078C4" w:rsidP="00E078C4">
            <w:pPr>
              <w:pStyle w:val="naisc"/>
              <w:spacing w:before="0" w:after="0"/>
              <w:ind w:firstLine="33"/>
              <w:contextualSpacing/>
              <w:jc w:val="both"/>
              <w:rPr>
                <w:sz w:val="22"/>
                <w:szCs w:val="22"/>
              </w:rPr>
            </w:pPr>
            <w:r w:rsidRPr="000511DD">
              <w:rPr>
                <w:sz w:val="22"/>
                <w:szCs w:val="22"/>
              </w:rPr>
              <w:t>Anotācijas I sadaļas 2.punkts</w:t>
            </w:r>
          </w:p>
        </w:tc>
        <w:tc>
          <w:tcPr>
            <w:tcW w:w="4562" w:type="dxa"/>
            <w:tcBorders>
              <w:top w:val="single" w:sz="6" w:space="0" w:color="000000"/>
              <w:left w:val="single" w:sz="6" w:space="0" w:color="000000"/>
              <w:bottom w:val="single" w:sz="6" w:space="0" w:color="000000"/>
              <w:right w:val="single" w:sz="6" w:space="0" w:color="000000"/>
            </w:tcBorders>
          </w:tcPr>
          <w:p w14:paraId="4C35F78F" w14:textId="77777777" w:rsidR="00E078C4" w:rsidRPr="000511DD" w:rsidRDefault="00E078C4" w:rsidP="00E078C4">
            <w:pPr>
              <w:pStyle w:val="naisc"/>
              <w:spacing w:before="0" w:after="0"/>
              <w:ind w:firstLine="36"/>
              <w:contextualSpacing/>
              <w:jc w:val="both"/>
              <w:rPr>
                <w:b/>
                <w:sz w:val="22"/>
                <w:szCs w:val="22"/>
              </w:rPr>
            </w:pPr>
            <w:r w:rsidRPr="000511DD">
              <w:rPr>
                <w:b/>
                <w:sz w:val="22"/>
                <w:szCs w:val="22"/>
              </w:rPr>
              <w:t>Tieslietu ministrija</w:t>
            </w:r>
          </w:p>
          <w:p w14:paraId="4D67063C" w14:textId="77777777" w:rsidR="00E078C4" w:rsidRPr="000511DD" w:rsidRDefault="00E078C4" w:rsidP="00E078C4">
            <w:pPr>
              <w:pStyle w:val="naisc"/>
              <w:spacing w:before="0" w:after="0"/>
              <w:ind w:firstLine="36"/>
              <w:contextualSpacing/>
              <w:jc w:val="both"/>
              <w:rPr>
                <w:b/>
                <w:sz w:val="22"/>
                <w:szCs w:val="22"/>
              </w:rPr>
            </w:pPr>
            <w:r w:rsidRPr="000511DD">
              <w:rPr>
                <w:b/>
                <w:sz w:val="22"/>
                <w:szCs w:val="22"/>
              </w:rPr>
              <w:t>(2019.gada 31.janvāra atzinums)</w:t>
            </w:r>
          </w:p>
          <w:p w14:paraId="04670B1C" w14:textId="77777777" w:rsidR="00E078C4" w:rsidRPr="000511DD" w:rsidRDefault="00E078C4" w:rsidP="00E078C4">
            <w:pPr>
              <w:pStyle w:val="naisc"/>
              <w:spacing w:before="0" w:after="0"/>
              <w:ind w:firstLine="36"/>
              <w:contextualSpacing/>
              <w:jc w:val="both"/>
              <w:rPr>
                <w:rStyle w:val="normaltextrun"/>
                <w:sz w:val="22"/>
                <w:szCs w:val="22"/>
                <w:shd w:val="clear" w:color="auto" w:fill="FFFFFF"/>
              </w:rPr>
            </w:pPr>
          </w:p>
          <w:p w14:paraId="4117D009" w14:textId="0021E673" w:rsidR="00E078C4" w:rsidRPr="000511DD" w:rsidRDefault="00E078C4" w:rsidP="00E078C4">
            <w:pPr>
              <w:pStyle w:val="naisc"/>
              <w:spacing w:before="0" w:after="0"/>
              <w:ind w:firstLine="720"/>
              <w:contextualSpacing/>
              <w:jc w:val="both"/>
              <w:rPr>
                <w:sz w:val="22"/>
                <w:szCs w:val="22"/>
              </w:rPr>
            </w:pPr>
            <w:r w:rsidRPr="000511DD">
              <w:rPr>
                <w:rStyle w:val="normaltextrun"/>
                <w:sz w:val="22"/>
                <w:szCs w:val="22"/>
                <w:shd w:val="clear" w:color="auto" w:fill="FFFFFF"/>
              </w:rPr>
              <w:t>7. </w:t>
            </w:r>
            <w:r w:rsidRPr="000511DD">
              <w:rPr>
                <w:sz w:val="22"/>
                <w:szCs w:val="22"/>
              </w:rPr>
              <w:t xml:space="preserve">Lūdzam precizēt projekta anotācijas I sadaļas 2. punktu. Saskaņā ar instrukcijas 14.3. apakšpunktu anotācijā norāda aprakstošu informāciju par projekta būtību (necitējot projektā ietvertās normas). Anotācijā ir jāapraksta katra grozījumu saturiskā bloka mērķis un būtība (Smiltēna A., </w:t>
            </w:r>
            <w:proofErr w:type="spellStart"/>
            <w:r w:rsidRPr="000511DD">
              <w:rPr>
                <w:sz w:val="22"/>
                <w:szCs w:val="22"/>
              </w:rPr>
              <w:t>Bloma</w:t>
            </w:r>
            <w:proofErr w:type="spellEnd"/>
            <w:r w:rsidRPr="000511DD">
              <w:rPr>
                <w:sz w:val="22"/>
                <w:szCs w:val="22"/>
              </w:rPr>
              <w:t xml:space="preserve"> I. Tiesību akta projekta ietekmes sākotnējā izvērtēšana. [</w:t>
            </w:r>
            <w:proofErr w:type="spellStart"/>
            <w:r w:rsidRPr="000511DD">
              <w:rPr>
                <w:sz w:val="22"/>
                <w:szCs w:val="22"/>
              </w:rPr>
              <w:t>B.v</w:t>
            </w:r>
            <w:proofErr w:type="spellEnd"/>
            <w:r w:rsidRPr="000511DD">
              <w:rPr>
                <w:sz w:val="22"/>
                <w:szCs w:val="22"/>
              </w:rPr>
              <w:t>.]: Valsts kanceleja, 2014, 17. lpp.). Savukārt anotācijā šobrīd ir ietverts tikai grozījumu saturiskā bloka vispārīgs skaidrojums.</w:t>
            </w:r>
          </w:p>
        </w:tc>
        <w:tc>
          <w:tcPr>
            <w:tcW w:w="3234" w:type="dxa"/>
            <w:gridSpan w:val="2"/>
            <w:tcBorders>
              <w:top w:val="single" w:sz="6" w:space="0" w:color="000000"/>
              <w:left w:val="single" w:sz="6" w:space="0" w:color="000000"/>
              <w:bottom w:val="single" w:sz="6" w:space="0" w:color="000000"/>
              <w:right w:val="single" w:sz="6" w:space="0" w:color="000000"/>
            </w:tcBorders>
          </w:tcPr>
          <w:p w14:paraId="4994C9A1" w14:textId="56A0FD7B" w:rsidR="00E078C4" w:rsidRPr="000511DD" w:rsidRDefault="00E078C4" w:rsidP="00E078C4">
            <w:pPr>
              <w:pStyle w:val="naisc"/>
              <w:spacing w:before="0" w:after="0"/>
              <w:ind w:firstLine="5"/>
              <w:contextualSpacing/>
              <w:jc w:val="both"/>
              <w:rPr>
                <w:b/>
                <w:sz w:val="22"/>
                <w:szCs w:val="22"/>
              </w:rPr>
            </w:pPr>
            <w:r w:rsidRPr="000511DD">
              <w:rPr>
                <w:b/>
                <w:sz w:val="22"/>
                <w:szCs w:val="22"/>
              </w:rPr>
              <w:t>Ņemts vērā</w:t>
            </w:r>
          </w:p>
        </w:tc>
        <w:tc>
          <w:tcPr>
            <w:tcW w:w="2693" w:type="dxa"/>
            <w:tcBorders>
              <w:top w:val="single" w:sz="4" w:space="0" w:color="auto"/>
              <w:left w:val="single" w:sz="4" w:space="0" w:color="auto"/>
              <w:bottom w:val="single" w:sz="4" w:space="0" w:color="auto"/>
            </w:tcBorders>
          </w:tcPr>
          <w:p w14:paraId="6C07EF97" w14:textId="3BB69122" w:rsidR="00E078C4" w:rsidRPr="000511DD" w:rsidRDefault="00E078C4" w:rsidP="00E078C4">
            <w:pPr>
              <w:ind w:firstLine="5"/>
              <w:contextualSpacing/>
              <w:jc w:val="both"/>
              <w:rPr>
                <w:sz w:val="22"/>
                <w:szCs w:val="22"/>
              </w:rPr>
            </w:pPr>
            <w:r w:rsidRPr="000511DD">
              <w:rPr>
                <w:sz w:val="22"/>
                <w:szCs w:val="22"/>
              </w:rPr>
              <w:t>Precizēts anotācijas I sadaļas 2.punkts</w:t>
            </w:r>
          </w:p>
        </w:tc>
      </w:tr>
      <w:tr w:rsidR="00E078C4" w:rsidRPr="000511DD" w14:paraId="11EDDA9D" w14:textId="77777777" w:rsidTr="000E2D0A">
        <w:tc>
          <w:tcPr>
            <w:tcW w:w="675" w:type="dxa"/>
            <w:tcBorders>
              <w:top w:val="single" w:sz="6" w:space="0" w:color="000000"/>
              <w:left w:val="single" w:sz="6" w:space="0" w:color="000000"/>
              <w:bottom w:val="single" w:sz="6" w:space="0" w:color="000000"/>
              <w:right w:val="single" w:sz="6" w:space="0" w:color="000000"/>
            </w:tcBorders>
          </w:tcPr>
          <w:p w14:paraId="6E8414A2" w14:textId="2314EC13" w:rsidR="00E078C4" w:rsidRPr="000511DD" w:rsidRDefault="00E078C4" w:rsidP="00E078C4">
            <w:pPr>
              <w:pStyle w:val="naisc"/>
              <w:spacing w:before="0" w:after="0"/>
              <w:contextualSpacing/>
              <w:jc w:val="both"/>
              <w:rPr>
                <w:sz w:val="22"/>
                <w:szCs w:val="22"/>
              </w:rPr>
            </w:pPr>
            <w:r w:rsidRPr="000511DD">
              <w:rPr>
                <w:sz w:val="22"/>
                <w:szCs w:val="22"/>
              </w:rPr>
              <w:t>2</w:t>
            </w:r>
            <w:r w:rsidR="002D728F" w:rsidRPr="000511DD">
              <w:rPr>
                <w:sz w:val="22"/>
                <w:szCs w:val="22"/>
              </w:rPr>
              <w:t>8</w:t>
            </w:r>
            <w:r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5C1875C6" w14:textId="47229D37" w:rsidR="00E078C4" w:rsidRPr="000511DD" w:rsidRDefault="00E078C4" w:rsidP="00E078C4">
            <w:pPr>
              <w:pStyle w:val="naisc"/>
              <w:spacing w:before="0" w:after="0"/>
              <w:ind w:firstLine="33"/>
              <w:contextualSpacing/>
              <w:jc w:val="both"/>
              <w:rPr>
                <w:sz w:val="22"/>
                <w:szCs w:val="22"/>
                <w:highlight w:val="blue"/>
              </w:rPr>
            </w:pPr>
            <w:r w:rsidRPr="000511DD">
              <w:rPr>
                <w:sz w:val="22"/>
                <w:szCs w:val="22"/>
              </w:rPr>
              <w:t>Anotācijas I sadaļas 2.punkts</w:t>
            </w:r>
          </w:p>
        </w:tc>
        <w:tc>
          <w:tcPr>
            <w:tcW w:w="4562" w:type="dxa"/>
            <w:tcBorders>
              <w:top w:val="single" w:sz="6" w:space="0" w:color="000000"/>
              <w:left w:val="single" w:sz="6" w:space="0" w:color="000000"/>
              <w:bottom w:val="single" w:sz="6" w:space="0" w:color="000000"/>
              <w:right w:val="single" w:sz="6" w:space="0" w:color="000000"/>
            </w:tcBorders>
          </w:tcPr>
          <w:p w14:paraId="1EBE6340" w14:textId="77777777" w:rsidR="00E078C4" w:rsidRPr="000511DD" w:rsidRDefault="00E078C4" w:rsidP="00E078C4">
            <w:pPr>
              <w:pStyle w:val="naisc"/>
              <w:spacing w:before="0" w:after="0"/>
              <w:ind w:firstLine="36"/>
              <w:contextualSpacing/>
              <w:jc w:val="both"/>
              <w:rPr>
                <w:b/>
                <w:sz w:val="22"/>
                <w:szCs w:val="22"/>
              </w:rPr>
            </w:pPr>
            <w:r w:rsidRPr="000511DD">
              <w:rPr>
                <w:b/>
                <w:sz w:val="22"/>
                <w:szCs w:val="22"/>
              </w:rPr>
              <w:t>Finanšu ministrija</w:t>
            </w:r>
          </w:p>
          <w:p w14:paraId="08F25237" w14:textId="77777777" w:rsidR="00E078C4" w:rsidRPr="000511DD" w:rsidRDefault="00E078C4" w:rsidP="00E078C4">
            <w:pPr>
              <w:pStyle w:val="naisc"/>
              <w:spacing w:before="0" w:after="0"/>
              <w:ind w:firstLine="36"/>
              <w:contextualSpacing/>
              <w:jc w:val="both"/>
              <w:rPr>
                <w:b/>
                <w:sz w:val="22"/>
                <w:szCs w:val="22"/>
              </w:rPr>
            </w:pPr>
            <w:r w:rsidRPr="000511DD">
              <w:rPr>
                <w:b/>
                <w:sz w:val="22"/>
                <w:szCs w:val="22"/>
              </w:rPr>
              <w:t>(2019.gada 1.februāra atzinums)</w:t>
            </w:r>
          </w:p>
          <w:p w14:paraId="5348B1CA" w14:textId="77777777" w:rsidR="00E078C4" w:rsidRPr="000511DD" w:rsidRDefault="00E078C4" w:rsidP="00E078C4">
            <w:pPr>
              <w:ind w:firstLine="36"/>
              <w:contextualSpacing/>
              <w:jc w:val="both"/>
              <w:rPr>
                <w:sz w:val="22"/>
                <w:szCs w:val="22"/>
              </w:rPr>
            </w:pPr>
          </w:p>
          <w:p w14:paraId="26D979DC" w14:textId="77777777" w:rsidR="00E078C4" w:rsidRPr="000511DD" w:rsidRDefault="00E078C4" w:rsidP="00E078C4">
            <w:pPr>
              <w:contextualSpacing/>
              <w:jc w:val="both"/>
              <w:rPr>
                <w:sz w:val="22"/>
                <w:szCs w:val="22"/>
              </w:rPr>
            </w:pPr>
            <w:r w:rsidRPr="000511DD">
              <w:rPr>
                <w:sz w:val="22"/>
                <w:szCs w:val="22"/>
              </w:rPr>
              <w:t xml:space="preserve">2. Spēkā esošajā Energoefektivitātes likumā noteiktas prasības komersantiem, tostarp lielajiem uzņēmumiem un </w:t>
            </w:r>
            <w:r w:rsidRPr="000511DD">
              <w:rPr>
                <w:bCs/>
                <w:sz w:val="22"/>
                <w:szCs w:val="22"/>
              </w:rPr>
              <w:t>lielajiem enerģijas patērētājiem</w:t>
            </w:r>
            <w:r w:rsidRPr="000511DD">
              <w:rPr>
                <w:sz w:val="22"/>
                <w:szCs w:val="22"/>
              </w:rPr>
              <w:t>. Likumprojekta 8.pantā paredzēts papildināt Energoefektivitātes likumu ar 17., 18. un 19. pantu, kuros noteikti naudas sodi šādiem subjektiem:</w:t>
            </w:r>
          </w:p>
          <w:p w14:paraId="0024C0D9" w14:textId="77777777" w:rsidR="00E078C4" w:rsidRPr="000511DD" w:rsidRDefault="00E078C4" w:rsidP="00E078C4">
            <w:pPr>
              <w:ind w:firstLine="319"/>
              <w:contextualSpacing/>
              <w:jc w:val="both"/>
              <w:rPr>
                <w:sz w:val="22"/>
                <w:szCs w:val="22"/>
              </w:rPr>
            </w:pPr>
            <w:r w:rsidRPr="000511DD">
              <w:rPr>
                <w:sz w:val="22"/>
                <w:szCs w:val="22"/>
              </w:rPr>
              <w:lastRenderedPageBreak/>
              <w:t>1) energoefektivitātes pienākuma shēmas atbildīgajai pusei;</w:t>
            </w:r>
          </w:p>
          <w:p w14:paraId="1D06E2BB" w14:textId="77777777" w:rsidR="00E078C4" w:rsidRPr="000511DD" w:rsidRDefault="00E078C4" w:rsidP="00E078C4">
            <w:pPr>
              <w:ind w:firstLine="319"/>
              <w:contextualSpacing/>
              <w:jc w:val="both"/>
              <w:rPr>
                <w:sz w:val="22"/>
                <w:szCs w:val="22"/>
              </w:rPr>
            </w:pPr>
            <w:r w:rsidRPr="000511DD">
              <w:rPr>
                <w:sz w:val="22"/>
                <w:szCs w:val="22"/>
              </w:rPr>
              <w:t xml:space="preserve">2) lielajam uzņēmumam, </w:t>
            </w:r>
          </w:p>
          <w:p w14:paraId="2C34E59F" w14:textId="77777777" w:rsidR="00E078C4" w:rsidRPr="000511DD" w:rsidRDefault="00E078C4" w:rsidP="00E078C4">
            <w:pPr>
              <w:ind w:firstLine="319"/>
              <w:contextualSpacing/>
              <w:jc w:val="both"/>
              <w:rPr>
                <w:sz w:val="22"/>
                <w:szCs w:val="22"/>
              </w:rPr>
            </w:pPr>
            <w:r w:rsidRPr="000511DD">
              <w:rPr>
                <w:sz w:val="22"/>
                <w:szCs w:val="22"/>
              </w:rPr>
              <w:t>3) elektroenerģijas, gāzes un siltumenerģijas tirgotājiem.</w:t>
            </w:r>
          </w:p>
          <w:p w14:paraId="316B0E90" w14:textId="0459C3C8" w:rsidR="00E078C4" w:rsidRPr="000511DD" w:rsidRDefault="00E078C4" w:rsidP="00E078C4">
            <w:pPr>
              <w:pStyle w:val="naisc"/>
              <w:spacing w:before="0" w:after="0"/>
              <w:ind w:firstLine="720"/>
              <w:contextualSpacing/>
              <w:jc w:val="both"/>
              <w:rPr>
                <w:sz w:val="22"/>
                <w:szCs w:val="22"/>
              </w:rPr>
            </w:pPr>
            <w:r w:rsidRPr="000511DD">
              <w:rPr>
                <w:sz w:val="22"/>
                <w:szCs w:val="22"/>
              </w:rPr>
              <w:t xml:space="preserve">Vēršam uzmanību, ka likumprojektā nav paredzēta atbildība </w:t>
            </w:r>
            <w:r w:rsidRPr="000511DD">
              <w:rPr>
                <w:bCs/>
                <w:sz w:val="22"/>
                <w:szCs w:val="22"/>
              </w:rPr>
              <w:t>lielajiem enerģijas patērētājiem</w:t>
            </w:r>
            <w:r w:rsidRPr="000511DD">
              <w:rPr>
                <w:sz w:val="22"/>
                <w:szCs w:val="22"/>
              </w:rPr>
              <w:t>. Tādējādi lūdzam anotācijas I sadaļas 2.punktā sniegt skaidrojumu, kādēļ nav paredzēta atbildība par prasību neievērošanu arī lielajiem enerģijas patērētājiem.</w:t>
            </w:r>
          </w:p>
        </w:tc>
        <w:tc>
          <w:tcPr>
            <w:tcW w:w="3234" w:type="dxa"/>
            <w:gridSpan w:val="2"/>
            <w:tcBorders>
              <w:top w:val="single" w:sz="6" w:space="0" w:color="000000"/>
              <w:left w:val="single" w:sz="6" w:space="0" w:color="000000"/>
              <w:bottom w:val="single" w:sz="6" w:space="0" w:color="000000"/>
              <w:right w:val="single" w:sz="6" w:space="0" w:color="000000"/>
            </w:tcBorders>
          </w:tcPr>
          <w:p w14:paraId="731A77C9" w14:textId="78A5B4EA" w:rsidR="00E078C4" w:rsidRPr="000511DD" w:rsidRDefault="00E078C4" w:rsidP="00E078C4">
            <w:pPr>
              <w:pStyle w:val="naisc"/>
              <w:spacing w:before="0" w:after="0"/>
              <w:ind w:firstLine="5"/>
              <w:contextualSpacing/>
              <w:jc w:val="both"/>
              <w:rPr>
                <w:b/>
                <w:sz w:val="22"/>
                <w:szCs w:val="22"/>
              </w:rPr>
            </w:pPr>
            <w:r w:rsidRPr="000511DD">
              <w:rPr>
                <w:b/>
                <w:sz w:val="22"/>
                <w:szCs w:val="22"/>
              </w:rPr>
              <w:lastRenderedPageBreak/>
              <w:t>Ņemts vērā</w:t>
            </w:r>
          </w:p>
        </w:tc>
        <w:tc>
          <w:tcPr>
            <w:tcW w:w="2693" w:type="dxa"/>
            <w:tcBorders>
              <w:top w:val="single" w:sz="4" w:space="0" w:color="auto"/>
              <w:left w:val="single" w:sz="4" w:space="0" w:color="auto"/>
              <w:bottom w:val="single" w:sz="4" w:space="0" w:color="auto"/>
            </w:tcBorders>
          </w:tcPr>
          <w:p w14:paraId="5972532D" w14:textId="72EF5F63" w:rsidR="00E078C4" w:rsidRPr="000511DD" w:rsidRDefault="00E078C4" w:rsidP="00E078C4">
            <w:pPr>
              <w:ind w:firstLine="5"/>
              <w:contextualSpacing/>
              <w:jc w:val="both"/>
              <w:rPr>
                <w:sz w:val="22"/>
                <w:szCs w:val="22"/>
              </w:rPr>
            </w:pPr>
            <w:r w:rsidRPr="000511DD">
              <w:rPr>
                <w:sz w:val="22"/>
                <w:szCs w:val="22"/>
              </w:rPr>
              <w:t>Papildināts anotācijas I sadaļas 2.punkts</w:t>
            </w:r>
          </w:p>
        </w:tc>
      </w:tr>
      <w:tr w:rsidR="00E078C4" w:rsidRPr="000511DD" w14:paraId="264E7C69" w14:textId="77777777" w:rsidTr="000E2D0A">
        <w:tc>
          <w:tcPr>
            <w:tcW w:w="675" w:type="dxa"/>
            <w:tcBorders>
              <w:top w:val="single" w:sz="6" w:space="0" w:color="000000"/>
              <w:left w:val="single" w:sz="6" w:space="0" w:color="000000"/>
              <w:bottom w:val="single" w:sz="6" w:space="0" w:color="000000"/>
              <w:right w:val="single" w:sz="6" w:space="0" w:color="000000"/>
            </w:tcBorders>
          </w:tcPr>
          <w:p w14:paraId="6CE876C6" w14:textId="74B163F3" w:rsidR="00E078C4" w:rsidRPr="000511DD" w:rsidRDefault="00E078C4" w:rsidP="00E078C4">
            <w:pPr>
              <w:pStyle w:val="naisc"/>
              <w:spacing w:before="0" w:after="0"/>
              <w:contextualSpacing/>
              <w:jc w:val="both"/>
              <w:rPr>
                <w:sz w:val="22"/>
                <w:szCs w:val="22"/>
              </w:rPr>
            </w:pPr>
            <w:r w:rsidRPr="000511DD">
              <w:rPr>
                <w:sz w:val="22"/>
                <w:szCs w:val="22"/>
              </w:rPr>
              <w:t>2</w:t>
            </w:r>
            <w:r w:rsidR="002D728F" w:rsidRPr="000511DD">
              <w:rPr>
                <w:sz w:val="22"/>
                <w:szCs w:val="22"/>
              </w:rPr>
              <w:t>9</w:t>
            </w:r>
            <w:r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2D217D8C" w14:textId="56D632F3" w:rsidR="00E078C4" w:rsidRPr="000511DD" w:rsidRDefault="00E078C4" w:rsidP="00E078C4">
            <w:pPr>
              <w:pStyle w:val="naisc"/>
              <w:spacing w:before="0" w:after="0"/>
              <w:ind w:firstLine="33"/>
              <w:contextualSpacing/>
              <w:jc w:val="both"/>
              <w:rPr>
                <w:sz w:val="22"/>
                <w:szCs w:val="22"/>
                <w:highlight w:val="blue"/>
              </w:rPr>
            </w:pPr>
            <w:r w:rsidRPr="000511DD">
              <w:rPr>
                <w:sz w:val="22"/>
                <w:szCs w:val="22"/>
              </w:rPr>
              <w:t>Anotācijas II sadaļas 4. punkts</w:t>
            </w:r>
          </w:p>
        </w:tc>
        <w:tc>
          <w:tcPr>
            <w:tcW w:w="4562" w:type="dxa"/>
            <w:tcBorders>
              <w:top w:val="single" w:sz="6" w:space="0" w:color="000000"/>
              <w:left w:val="single" w:sz="6" w:space="0" w:color="000000"/>
              <w:bottom w:val="single" w:sz="6" w:space="0" w:color="000000"/>
              <w:right w:val="single" w:sz="6" w:space="0" w:color="000000"/>
            </w:tcBorders>
          </w:tcPr>
          <w:p w14:paraId="2C401824" w14:textId="77777777" w:rsidR="00E078C4" w:rsidRPr="000511DD" w:rsidRDefault="00E078C4" w:rsidP="00E078C4">
            <w:pPr>
              <w:pStyle w:val="naisc"/>
              <w:spacing w:before="0" w:after="0"/>
              <w:ind w:firstLine="36"/>
              <w:contextualSpacing/>
              <w:jc w:val="both"/>
              <w:rPr>
                <w:b/>
                <w:sz w:val="22"/>
                <w:szCs w:val="22"/>
              </w:rPr>
            </w:pPr>
            <w:r w:rsidRPr="000511DD">
              <w:rPr>
                <w:b/>
                <w:sz w:val="22"/>
                <w:szCs w:val="22"/>
              </w:rPr>
              <w:t>Valsts kanceleja</w:t>
            </w:r>
          </w:p>
          <w:p w14:paraId="31EAE6A9" w14:textId="77777777" w:rsidR="00E078C4" w:rsidRPr="000511DD" w:rsidRDefault="00E078C4" w:rsidP="00E078C4">
            <w:pPr>
              <w:pStyle w:val="naisc"/>
              <w:spacing w:before="0" w:after="0"/>
              <w:ind w:firstLine="36"/>
              <w:contextualSpacing/>
              <w:jc w:val="both"/>
              <w:rPr>
                <w:b/>
                <w:sz w:val="22"/>
                <w:szCs w:val="22"/>
              </w:rPr>
            </w:pPr>
            <w:r w:rsidRPr="000511DD">
              <w:rPr>
                <w:b/>
                <w:sz w:val="22"/>
                <w:szCs w:val="22"/>
              </w:rPr>
              <w:t>(2019.gada 31.janvāra atzinums)</w:t>
            </w:r>
          </w:p>
          <w:p w14:paraId="1B9FA31C" w14:textId="77777777" w:rsidR="00E078C4" w:rsidRPr="000511DD" w:rsidRDefault="00E078C4" w:rsidP="00E078C4">
            <w:pPr>
              <w:widowControl w:val="0"/>
              <w:ind w:firstLine="36"/>
              <w:contextualSpacing/>
              <w:jc w:val="both"/>
              <w:rPr>
                <w:sz w:val="22"/>
                <w:szCs w:val="22"/>
              </w:rPr>
            </w:pPr>
          </w:p>
          <w:p w14:paraId="78DA21D2" w14:textId="5641281C" w:rsidR="00E078C4" w:rsidRPr="000511DD" w:rsidRDefault="00E078C4" w:rsidP="00E078C4">
            <w:pPr>
              <w:pStyle w:val="naisc"/>
              <w:spacing w:before="0" w:after="0"/>
              <w:contextualSpacing/>
              <w:jc w:val="both"/>
              <w:rPr>
                <w:sz w:val="22"/>
                <w:szCs w:val="22"/>
              </w:rPr>
            </w:pPr>
            <w:r w:rsidRPr="000511DD">
              <w:rPr>
                <w:sz w:val="22"/>
                <w:szCs w:val="22"/>
              </w:rPr>
              <w:t xml:space="preserve">3.Precizēt anotācijas II sadaļas 4. punktu atbilstoši </w:t>
            </w:r>
            <w:r w:rsidRPr="000511DD">
              <w:rPr>
                <w:bCs/>
                <w:sz w:val="22"/>
                <w:szCs w:val="22"/>
              </w:rPr>
              <w:t>Ministru kabineta 2009. gada 15. decembra instrukcijas Nr. 19 “Tiesību akta projekta sākotnējās ietekmes izvērtēšanas kārtība” atbilstoši 25.</w:t>
            </w:r>
            <w:r w:rsidRPr="000511DD">
              <w:rPr>
                <w:bCs/>
                <w:sz w:val="22"/>
                <w:szCs w:val="22"/>
                <w:vertAlign w:val="superscript"/>
              </w:rPr>
              <w:t>1</w:t>
            </w:r>
            <w:r w:rsidRPr="000511DD">
              <w:rPr>
                <w:bCs/>
                <w:sz w:val="22"/>
                <w:szCs w:val="22"/>
              </w:rPr>
              <w:t> punktā sniegtajai atbilstības prasību un atbilstības izmaksu definīcijai.</w:t>
            </w:r>
          </w:p>
        </w:tc>
        <w:tc>
          <w:tcPr>
            <w:tcW w:w="3234" w:type="dxa"/>
            <w:gridSpan w:val="2"/>
            <w:tcBorders>
              <w:top w:val="single" w:sz="6" w:space="0" w:color="000000"/>
              <w:left w:val="single" w:sz="6" w:space="0" w:color="000000"/>
              <w:bottom w:val="single" w:sz="6" w:space="0" w:color="000000"/>
              <w:right w:val="single" w:sz="6" w:space="0" w:color="000000"/>
            </w:tcBorders>
          </w:tcPr>
          <w:p w14:paraId="63507DCE" w14:textId="2C626F45" w:rsidR="00E078C4" w:rsidRPr="000511DD" w:rsidRDefault="00E078C4" w:rsidP="00E078C4">
            <w:pPr>
              <w:pStyle w:val="naisc"/>
              <w:spacing w:before="0" w:after="0"/>
              <w:ind w:firstLine="5"/>
              <w:contextualSpacing/>
              <w:jc w:val="both"/>
              <w:rPr>
                <w:b/>
                <w:sz w:val="22"/>
                <w:szCs w:val="22"/>
              </w:rPr>
            </w:pPr>
            <w:r w:rsidRPr="000511DD">
              <w:rPr>
                <w:b/>
                <w:sz w:val="22"/>
                <w:szCs w:val="22"/>
              </w:rPr>
              <w:t>Ņemts vērā</w:t>
            </w:r>
          </w:p>
        </w:tc>
        <w:tc>
          <w:tcPr>
            <w:tcW w:w="2693" w:type="dxa"/>
            <w:tcBorders>
              <w:top w:val="single" w:sz="4" w:space="0" w:color="auto"/>
              <w:left w:val="single" w:sz="4" w:space="0" w:color="auto"/>
              <w:bottom w:val="single" w:sz="4" w:space="0" w:color="auto"/>
            </w:tcBorders>
          </w:tcPr>
          <w:p w14:paraId="21F7463E" w14:textId="65C478B5" w:rsidR="00E078C4" w:rsidRPr="000511DD" w:rsidRDefault="00E078C4" w:rsidP="00E078C4">
            <w:pPr>
              <w:ind w:firstLine="5"/>
              <w:contextualSpacing/>
              <w:jc w:val="both"/>
              <w:rPr>
                <w:sz w:val="22"/>
                <w:szCs w:val="22"/>
              </w:rPr>
            </w:pPr>
            <w:r w:rsidRPr="000511DD">
              <w:rPr>
                <w:sz w:val="22"/>
                <w:szCs w:val="22"/>
              </w:rPr>
              <w:t>Precizēts Anotācijas II sadaļas 4. punkts</w:t>
            </w:r>
          </w:p>
        </w:tc>
      </w:tr>
      <w:tr w:rsidR="00E078C4" w:rsidRPr="000511DD" w14:paraId="7D9FBFD4" w14:textId="77777777" w:rsidTr="000E2D0A">
        <w:tc>
          <w:tcPr>
            <w:tcW w:w="675" w:type="dxa"/>
            <w:tcBorders>
              <w:top w:val="single" w:sz="6" w:space="0" w:color="000000"/>
              <w:left w:val="single" w:sz="6" w:space="0" w:color="000000"/>
              <w:bottom w:val="single" w:sz="6" w:space="0" w:color="000000"/>
              <w:right w:val="single" w:sz="6" w:space="0" w:color="000000"/>
            </w:tcBorders>
          </w:tcPr>
          <w:p w14:paraId="07FBF613" w14:textId="420D35F3" w:rsidR="00E078C4" w:rsidRPr="000511DD" w:rsidRDefault="002D728F" w:rsidP="00E078C4">
            <w:pPr>
              <w:pStyle w:val="naisc"/>
              <w:spacing w:before="0" w:after="0"/>
              <w:contextualSpacing/>
              <w:jc w:val="both"/>
              <w:rPr>
                <w:sz w:val="22"/>
                <w:szCs w:val="22"/>
              </w:rPr>
            </w:pPr>
            <w:r w:rsidRPr="000511DD">
              <w:rPr>
                <w:sz w:val="22"/>
                <w:szCs w:val="22"/>
              </w:rPr>
              <w:t>30</w:t>
            </w:r>
            <w:r w:rsidR="00E078C4"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681BF790" w14:textId="18C3AD9E" w:rsidR="00E078C4" w:rsidRPr="000511DD" w:rsidRDefault="00E078C4" w:rsidP="00E078C4">
            <w:pPr>
              <w:pStyle w:val="naisc"/>
              <w:spacing w:before="0" w:after="0"/>
              <w:ind w:firstLine="33"/>
              <w:contextualSpacing/>
              <w:jc w:val="both"/>
              <w:rPr>
                <w:sz w:val="22"/>
                <w:szCs w:val="22"/>
                <w:highlight w:val="blue"/>
              </w:rPr>
            </w:pPr>
            <w:r w:rsidRPr="000511DD">
              <w:rPr>
                <w:sz w:val="22"/>
                <w:szCs w:val="22"/>
              </w:rPr>
              <w:t>Anotācijas III sadaļa</w:t>
            </w:r>
          </w:p>
        </w:tc>
        <w:tc>
          <w:tcPr>
            <w:tcW w:w="4562" w:type="dxa"/>
            <w:tcBorders>
              <w:top w:val="single" w:sz="6" w:space="0" w:color="000000"/>
              <w:left w:val="single" w:sz="6" w:space="0" w:color="000000"/>
              <w:bottom w:val="single" w:sz="6" w:space="0" w:color="000000"/>
              <w:right w:val="single" w:sz="6" w:space="0" w:color="000000"/>
            </w:tcBorders>
          </w:tcPr>
          <w:p w14:paraId="3D3A1A8B" w14:textId="77777777" w:rsidR="00E078C4" w:rsidRPr="000511DD" w:rsidRDefault="00E078C4" w:rsidP="00E078C4">
            <w:pPr>
              <w:pStyle w:val="naisc"/>
              <w:spacing w:before="0" w:after="0"/>
              <w:contextualSpacing/>
              <w:jc w:val="both"/>
              <w:rPr>
                <w:b/>
                <w:sz w:val="22"/>
                <w:szCs w:val="22"/>
              </w:rPr>
            </w:pPr>
            <w:r w:rsidRPr="000511DD">
              <w:rPr>
                <w:b/>
                <w:sz w:val="22"/>
                <w:szCs w:val="22"/>
              </w:rPr>
              <w:t>Finanšu ministrija</w:t>
            </w:r>
          </w:p>
          <w:p w14:paraId="7919244E" w14:textId="77777777" w:rsidR="00E078C4" w:rsidRPr="000511DD" w:rsidRDefault="00E078C4" w:rsidP="00E078C4">
            <w:pPr>
              <w:pStyle w:val="naisc"/>
              <w:spacing w:before="0" w:after="0"/>
              <w:contextualSpacing/>
              <w:jc w:val="both"/>
              <w:rPr>
                <w:b/>
                <w:sz w:val="22"/>
                <w:szCs w:val="22"/>
              </w:rPr>
            </w:pPr>
            <w:r w:rsidRPr="000511DD">
              <w:rPr>
                <w:b/>
                <w:sz w:val="22"/>
                <w:szCs w:val="22"/>
              </w:rPr>
              <w:t>(2019.gada 1.februāra atzinums)</w:t>
            </w:r>
          </w:p>
          <w:p w14:paraId="5492AE0F" w14:textId="77777777" w:rsidR="00E078C4" w:rsidRPr="000511DD" w:rsidRDefault="00E078C4" w:rsidP="00E078C4">
            <w:pPr>
              <w:pStyle w:val="naisc"/>
              <w:spacing w:before="0" w:after="0"/>
              <w:contextualSpacing/>
              <w:jc w:val="both"/>
              <w:rPr>
                <w:sz w:val="22"/>
                <w:szCs w:val="22"/>
              </w:rPr>
            </w:pPr>
          </w:p>
          <w:p w14:paraId="13F54627" w14:textId="1A2C5AAE" w:rsidR="00E078C4" w:rsidRPr="000511DD" w:rsidRDefault="00E078C4" w:rsidP="00E078C4">
            <w:pPr>
              <w:pStyle w:val="naisc"/>
              <w:spacing w:before="0" w:after="0"/>
              <w:ind w:firstLine="720"/>
              <w:contextualSpacing/>
              <w:jc w:val="both"/>
              <w:rPr>
                <w:sz w:val="22"/>
                <w:szCs w:val="22"/>
              </w:rPr>
            </w:pPr>
            <w:r w:rsidRPr="000511DD">
              <w:rPr>
                <w:sz w:val="22"/>
                <w:szCs w:val="22"/>
              </w:rPr>
              <w:t>4. Lūdzam precizēt anotācijas III sadaļu, kā kārtējo gadu (n gads) norādot 2019.gadu.</w:t>
            </w:r>
          </w:p>
        </w:tc>
        <w:tc>
          <w:tcPr>
            <w:tcW w:w="3234" w:type="dxa"/>
            <w:gridSpan w:val="2"/>
            <w:tcBorders>
              <w:top w:val="single" w:sz="6" w:space="0" w:color="000000"/>
              <w:left w:val="single" w:sz="6" w:space="0" w:color="000000"/>
              <w:bottom w:val="single" w:sz="6" w:space="0" w:color="000000"/>
              <w:right w:val="single" w:sz="6" w:space="0" w:color="000000"/>
            </w:tcBorders>
          </w:tcPr>
          <w:p w14:paraId="4390FCCA" w14:textId="5D039031" w:rsidR="00E078C4" w:rsidRPr="000511DD" w:rsidRDefault="00E078C4" w:rsidP="00E078C4">
            <w:pPr>
              <w:pStyle w:val="naisc"/>
              <w:spacing w:before="0" w:after="0"/>
              <w:ind w:firstLine="5"/>
              <w:contextualSpacing/>
              <w:jc w:val="both"/>
              <w:rPr>
                <w:b/>
                <w:sz w:val="22"/>
                <w:szCs w:val="22"/>
              </w:rPr>
            </w:pPr>
            <w:r w:rsidRPr="000511DD">
              <w:rPr>
                <w:b/>
                <w:sz w:val="22"/>
                <w:szCs w:val="22"/>
              </w:rPr>
              <w:t>Ņemts vērā</w:t>
            </w:r>
          </w:p>
        </w:tc>
        <w:tc>
          <w:tcPr>
            <w:tcW w:w="2693" w:type="dxa"/>
            <w:tcBorders>
              <w:top w:val="single" w:sz="4" w:space="0" w:color="auto"/>
              <w:left w:val="single" w:sz="4" w:space="0" w:color="auto"/>
              <w:bottom w:val="single" w:sz="4" w:space="0" w:color="auto"/>
            </w:tcBorders>
          </w:tcPr>
          <w:p w14:paraId="2C3EBB2F" w14:textId="501809B8" w:rsidR="00E078C4" w:rsidRPr="000511DD" w:rsidRDefault="00E078C4" w:rsidP="00E078C4">
            <w:pPr>
              <w:ind w:firstLine="5"/>
              <w:contextualSpacing/>
              <w:jc w:val="both"/>
              <w:rPr>
                <w:sz w:val="22"/>
                <w:szCs w:val="22"/>
              </w:rPr>
            </w:pPr>
            <w:r w:rsidRPr="000511DD">
              <w:rPr>
                <w:sz w:val="22"/>
                <w:szCs w:val="22"/>
              </w:rPr>
              <w:t>Precizēta anotācijas III sadaļa</w:t>
            </w:r>
          </w:p>
        </w:tc>
      </w:tr>
      <w:tr w:rsidR="00E078C4" w:rsidRPr="000511DD" w14:paraId="1403AFA5" w14:textId="77777777" w:rsidTr="000E2D0A">
        <w:tc>
          <w:tcPr>
            <w:tcW w:w="675" w:type="dxa"/>
            <w:tcBorders>
              <w:top w:val="single" w:sz="6" w:space="0" w:color="000000"/>
              <w:left w:val="single" w:sz="6" w:space="0" w:color="000000"/>
              <w:bottom w:val="single" w:sz="6" w:space="0" w:color="000000"/>
              <w:right w:val="single" w:sz="6" w:space="0" w:color="000000"/>
            </w:tcBorders>
          </w:tcPr>
          <w:p w14:paraId="748F2C56" w14:textId="7191D875" w:rsidR="00E078C4" w:rsidRPr="000511DD" w:rsidRDefault="002D728F" w:rsidP="00E078C4">
            <w:pPr>
              <w:pStyle w:val="naisc"/>
              <w:spacing w:before="0" w:after="0"/>
              <w:contextualSpacing/>
              <w:jc w:val="both"/>
              <w:rPr>
                <w:sz w:val="22"/>
                <w:szCs w:val="22"/>
              </w:rPr>
            </w:pPr>
            <w:r w:rsidRPr="000511DD">
              <w:rPr>
                <w:sz w:val="22"/>
                <w:szCs w:val="22"/>
              </w:rPr>
              <w:t>31</w:t>
            </w:r>
            <w:r w:rsidR="00E078C4"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33A4D70E" w14:textId="05573FE2" w:rsidR="00E078C4" w:rsidRPr="000511DD" w:rsidRDefault="00E078C4" w:rsidP="00E078C4">
            <w:pPr>
              <w:pStyle w:val="naisc"/>
              <w:spacing w:before="0" w:after="0"/>
              <w:ind w:firstLine="33"/>
              <w:contextualSpacing/>
              <w:jc w:val="both"/>
              <w:rPr>
                <w:sz w:val="22"/>
                <w:szCs w:val="22"/>
                <w:highlight w:val="blue"/>
              </w:rPr>
            </w:pPr>
            <w:r w:rsidRPr="000511DD">
              <w:rPr>
                <w:sz w:val="22"/>
                <w:szCs w:val="22"/>
              </w:rPr>
              <w:t>Anotācijas III sadaļas 7.punkts un VII sadaļas 2.punkts</w:t>
            </w:r>
          </w:p>
        </w:tc>
        <w:tc>
          <w:tcPr>
            <w:tcW w:w="4562" w:type="dxa"/>
            <w:tcBorders>
              <w:top w:val="single" w:sz="6" w:space="0" w:color="000000"/>
              <w:left w:val="single" w:sz="6" w:space="0" w:color="000000"/>
              <w:bottom w:val="single" w:sz="6" w:space="0" w:color="000000"/>
              <w:right w:val="single" w:sz="6" w:space="0" w:color="000000"/>
            </w:tcBorders>
          </w:tcPr>
          <w:p w14:paraId="17B67FC8" w14:textId="77777777" w:rsidR="00E078C4" w:rsidRPr="000511DD" w:rsidRDefault="00E078C4" w:rsidP="00E078C4">
            <w:pPr>
              <w:pStyle w:val="naisc"/>
              <w:spacing w:before="0" w:after="0"/>
              <w:contextualSpacing/>
              <w:jc w:val="both"/>
              <w:rPr>
                <w:b/>
                <w:sz w:val="22"/>
                <w:szCs w:val="22"/>
              </w:rPr>
            </w:pPr>
            <w:r w:rsidRPr="000511DD">
              <w:rPr>
                <w:b/>
                <w:sz w:val="22"/>
                <w:szCs w:val="22"/>
              </w:rPr>
              <w:t>Finanšu ministrija</w:t>
            </w:r>
          </w:p>
          <w:p w14:paraId="4F50DF17" w14:textId="77777777" w:rsidR="00E078C4" w:rsidRPr="000511DD" w:rsidRDefault="00E078C4" w:rsidP="00E078C4">
            <w:pPr>
              <w:pStyle w:val="naisc"/>
              <w:spacing w:before="0" w:after="0"/>
              <w:contextualSpacing/>
              <w:jc w:val="both"/>
              <w:rPr>
                <w:b/>
                <w:sz w:val="22"/>
                <w:szCs w:val="22"/>
              </w:rPr>
            </w:pPr>
            <w:r w:rsidRPr="000511DD">
              <w:rPr>
                <w:b/>
                <w:sz w:val="22"/>
                <w:szCs w:val="22"/>
              </w:rPr>
              <w:t>(2019.gada 1.februāra atzinums)</w:t>
            </w:r>
          </w:p>
          <w:p w14:paraId="6C8B6179" w14:textId="77777777" w:rsidR="00E078C4" w:rsidRPr="000511DD" w:rsidRDefault="00E078C4" w:rsidP="00E078C4">
            <w:pPr>
              <w:contextualSpacing/>
              <w:jc w:val="both"/>
              <w:outlineLvl w:val="0"/>
              <w:rPr>
                <w:sz w:val="22"/>
                <w:szCs w:val="22"/>
              </w:rPr>
            </w:pPr>
          </w:p>
          <w:p w14:paraId="55DAF8A5" w14:textId="3A276348" w:rsidR="00E078C4" w:rsidRPr="000511DD" w:rsidRDefault="00E078C4" w:rsidP="00E078C4">
            <w:pPr>
              <w:pStyle w:val="naisc"/>
              <w:spacing w:before="0" w:after="0"/>
              <w:ind w:firstLine="720"/>
              <w:contextualSpacing/>
              <w:jc w:val="both"/>
              <w:rPr>
                <w:sz w:val="22"/>
                <w:szCs w:val="22"/>
              </w:rPr>
            </w:pPr>
            <w:r w:rsidRPr="000511DD">
              <w:rPr>
                <w:sz w:val="22"/>
                <w:szCs w:val="22"/>
              </w:rPr>
              <w:t xml:space="preserve">3. Atbilstoši Ministru kabineta 2017.gada 28.augusta sēdē (prot. Nr.41 1.§ 5.p.) izskatītajam Finanšu ministrijas sagatavotajam informatīvajam ziņojumam </w:t>
            </w:r>
            <w:r w:rsidRPr="000511DD">
              <w:rPr>
                <w:i/>
                <w:iCs/>
                <w:sz w:val="22"/>
                <w:szCs w:val="22"/>
              </w:rPr>
              <w:t xml:space="preserve">“Par valsts budžeta izdevumu pārskatīšanas 2018., 2019. un 2020.gadam rezultātiem un priekšlikumi par šo rezultātu izmantošanu likumprojekta “Par vidēja termiņa budžeta ietvaru 2018., 2019. un 2020.gadam” un </w:t>
            </w:r>
            <w:r w:rsidRPr="000511DD">
              <w:rPr>
                <w:i/>
                <w:iCs/>
                <w:sz w:val="22"/>
                <w:szCs w:val="22"/>
              </w:rPr>
              <w:lastRenderedPageBreak/>
              <w:t>likumprojekta “Par valsts budžetu 2018.gadam” izstrādes procesā”</w:t>
            </w:r>
            <w:r w:rsidRPr="000511DD">
              <w:rPr>
                <w:sz w:val="22"/>
                <w:szCs w:val="22"/>
              </w:rPr>
              <w:t xml:space="preserve"> tika atbalstīts Ekonomikas ministrijas iesniegtais priekšlikums saistībā ar finansējuma 103 633 </w:t>
            </w:r>
            <w:proofErr w:type="spellStart"/>
            <w:r w:rsidRPr="000511DD">
              <w:rPr>
                <w:i/>
                <w:iCs/>
                <w:sz w:val="22"/>
                <w:szCs w:val="22"/>
              </w:rPr>
              <w:t>euro</w:t>
            </w:r>
            <w:proofErr w:type="spellEnd"/>
            <w:r w:rsidRPr="000511DD">
              <w:rPr>
                <w:sz w:val="22"/>
                <w:szCs w:val="22"/>
              </w:rPr>
              <w:t xml:space="preserve"> apmērā 4 amata vietu darbības nodrošināšanai 2018.gadā un turpmāk ik gadu novirzīšanu Energoefektivitātes likuma ietvaros noteikto funkciju izpildei (t.i., energoefektivitātes pienākumu shēmas ieviešanai, brīvprātīgo vienošanās slēgšanas sekmēšanai, energoefektivitātes monitoringam un regulārai ziņošanai, kā arī citu likuma prasību īstenošanas uzraudzībai un administrēšanas nodrošināšanai). Ņemot vērā minēto, uzskatām, ka likumprojektā paredzēto naudas sodu administrēšana jānodrošina Ekonomikas ministrijas esošo cilvēkresursu un piešķirtā finansējuma ietvaros. Līdz ar to nepieciešams precizēt anotācijas III sadaļas 7.punktu un VII sadaļas 2.punktu, izslēdzot atsauci attiecībā uz likumprojekta izpildei nepieciešamo papildu vienu jurista amata vietu.</w:t>
            </w:r>
          </w:p>
        </w:tc>
        <w:tc>
          <w:tcPr>
            <w:tcW w:w="3234" w:type="dxa"/>
            <w:gridSpan w:val="2"/>
            <w:tcBorders>
              <w:top w:val="single" w:sz="6" w:space="0" w:color="000000"/>
              <w:left w:val="single" w:sz="6" w:space="0" w:color="000000"/>
              <w:bottom w:val="single" w:sz="6" w:space="0" w:color="000000"/>
              <w:right w:val="single" w:sz="6" w:space="0" w:color="000000"/>
            </w:tcBorders>
          </w:tcPr>
          <w:p w14:paraId="4C81B37F" w14:textId="15164911" w:rsidR="00E078C4" w:rsidRPr="000511DD" w:rsidRDefault="00E078C4" w:rsidP="00E078C4">
            <w:pPr>
              <w:pStyle w:val="naisc"/>
              <w:spacing w:before="0" w:after="0"/>
              <w:ind w:firstLine="5"/>
              <w:contextualSpacing/>
              <w:jc w:val="both"/>
              <w:rPr>
                <w:b/>
                <w:sz w:val="22"/>
                <w:szCs w:val="22"/>
              </w:rPr>
            </w:pPr>
            <w:r w:rsidRPr="000511DD">
              <w:rPr>
                <w:b/>
                <w:sz w:val="22"/>
                <w:szCs w:val="22"/>
              </w:rPr>
              <w:lastRenderedPageBreak/>
              <w:t>Ņemts vērā</w:t>
            </w:r>
          </w:p>
        </w:tc>
        <w:tc>
          <w:tcPr>
            <w:tcW w:w="2693" w:type="dxa"/>
            <w:tcBorders>
              <w:top w:val="single" w:sz="4" w:space="0" w:color="auto"/>
              <w:left w:val="single" w:sz="4" w:space="0" w:color="auto"/>
              <w:bottom w:val="single" w:sz="4" w:space="0" w:color="auto"/>
            </w:tcBorders>
          </w:tcPr>
          <w:p w14:paraId="26CFFC02" w14:textId="762A7F09" w:rsidR="00E078C4" w:rsidRPr="000511DD" w:rsidRDefault="00E078C4" w:rsidP="00E078C4">
            <w:pPr>
              <w:ind w:firstLine="5"/>
              <w:contextualSpacing/>
              <w:jc w:val="both"/>
              <w:rPr>
                <w:sz w:val="22"/>
                <w:szCs w:val="22"/>
              </w:rPr>
            </w:pPr>
            <w:r w:rsidRPr="000511DD">
              <w:rPr>
                <w:sz w:val="22"/>
                <w:szCs w:val="22"/>
              </w:rPr>
              <w:t>Precizēts anotācijas III sadaļas 7.punkts un VII sadaļas 2.punkts</w:t>
            </w:r>
          </w:p>
        </w:tc>
      </w:tr>
      <w:tr w:rsidR="00E078C4" w:rsidRPr="000511DD" w14:paraId="3909A2CA" w14:textId="77777777" w:rsidTr="000E2D0A">
        <w:tc>
          <w:tcPr>
            <w:tcW w:w="675" w:type="dxa"/>
            <w:tcBorders>
              <w:top w:val="single" w:sz="6" w:space="0" w:color="000000"/>
              <w:left w:val="single" w:sz="6" w:space="0" w:color="000000"/>
              <w:bottom w:val="single" w:sz="6" w:space="0" w:color="000000"/>
              <w:right w:val="single" w:sz="6" w:space="0" w:color="000000"/>
            </w:tcBorders>
          </w:tcPr>
          <w:p w14:paraId="6C761B64" w14:textId="7D6CD14B" w:rsidR="00E078C4" w:rsidRPr="000511DD" w:rsidRDefault="002D728F" w:rsidP="00E078C4">
            <w:pPr>
              <w:pStyle w:val="naisc"/>
              <w:spacing w:before="0" w:after="0"/>
              <w:contextualSpacing/>
              <w:jc w:val="both"/>
              <w:rPr>
                <w:sz w:val="22"/>
                <w:szCs w:val="22"/>
              </w:rPr>
            </w:pPr>
            <w:r w:rsidRPr="000511DD">
              <w:rPr>
                <w:sz w:val="22"/>
                <w:szCs w:val="22"/>
              </w:rPr>
              <w:t>32</w:t>
            </w:r>
            <w:r w:rsidR="00E078C4"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0A05ABFD" w14:textId="7408740B" w:rsidR="00E078C4" w:rsidRPr="000511DD" w:rsidRDefault="00E078C4" w:rsidP="00E078C4">
            <w:pPr>
              <w:pStyle w:val="naisc"/>
              <w:spacing w:before="0" w:after="0"/>
              <w:ind w:firstLine="33"/>
              <w:contextualSpacing/>
              <w:jc w:val="both"/>
              <w:rPr>
                <w:sz w:val="22"/>
                <w:szCs w:val="22"/>
                <w:highlight w:val="blue"/>
              </w:rPr>
            </w:pPr>
            <w:r w:rsidRPr="000511DD">
              <w:rPr>
                <w:sz w:val="22"/>
                <w:szCs w:val="22"/>
              </w:rPr>
              <w:t>Anotācijas III sadaļas 7.punkts un VII sadaļas 2.punkts</w:t>
            </w:r>
          </w:p>
        </w:tc>
        <w:tc>
          <w:tcPr>
            <w:tcW w:w="4562" w:type="dxa"/>
            <w:tcBorders>
              <w:top w:val="single" w:sz="6" w:space="0" w:color="000000"/>
              <w:left w:val="single" w:sz="6" w:space="0" w:color="000000"/>
              <w:bottom w:val="single" w:sz="6" w:space="0" w:color="000000"/>
              <w:right w:val="single" w:sz="6" w:space="0" w:color="000000"/>
            </w:tcBorders>
          </w:tcPr>
          <w:p w14:paraId="41C583D7" w14:textId="77777777" w:rsidR="00E078C4" w:rsidRPr="000511DD" w:rsidRDefault="00E078C4" w:rsidP="00E078C4">
            <w:pPr>
              <w:pStyle w:val="naisc"/>
              <w:spacing w:before="0" w:after="0"/>
              <w:ind w:firstLine="35"/>
              <w:contextualSpacing/>
              <w:jc w:val="both"/>
              <w:rPr>
                <w:b/>
                <w:sz w:val="22"/>
                <w:szCs w:val="22"/>
              </w:rPr>
            </w:pPr>
            <w:r w:rsidRPr="000511DD">
              <w:rPr>
                <w:b/>
                <w:sz w:val="22"/>
                <w:szCs w:val="22"/>
              </w:rPr>
              <w:t>Valsts kanceleja</w:t>
            </w:r>
          </w:p>
          <w:p w14:paraId="515F9F47" w14:textId="77777777" w:rsidR="00E078C4" w:rsidRPr="000511DD" w:rsidRDefault="00E078C4" w:rsidP="00E078C4">
            <w:pPr>
              <w:pStyle w:val="naisc"/>
              <w:spacing w:before="0" w:after="0"/>
              <w:ind w:firstLine="35"/>
              <w:contextualSpacing/>
              <w:jc w:val="both"/>
              <w:rPr>
                <w:b/>
                <w:sz w:val="22"/>
                <w:szCs w:val="22"/>
              </w:rPr>
            </w:pPr>
            <w:r w:rsidRPr="000511DD">
              <w:rPr>
                <w:b/>
                <w:sz w:val="22"/>
                <w:szCs w:val="22"/>
              </w:rPr>
              <w:t>(2019.gada 31.janvāra atzinums)</w:t>
            </w:r>
          </w:p>
          <w:p w14:paraId="5C6E4E44" w14:textId="77777777" w:rsidR="00E078C4" w:rsidRPr="000511DD" w:rsidRDefault="00E078C4" w:rsidP="00E078C4">
            <w:pPr>
              <w:widowControl w:val="0"/>
              <w:ind w:firstLine="35"/>
              <w:contextualSpacing/>
              <w:jc w:val="both"/>
              <w:rPr>
                <w:sz w:val="22"/>
                <w:szCs w:val="22"/>
              </w:rPr>
            </w:pPr>
          </w:p>
          <w:p w14:paraId="0EBD80FD" w14:textId="77777777" w:rsidR="00E078C4" w:rsidRPr="000511DD" w:rsidRDefault="00E078C4" w:rsidP="00E078C4">
            <w:pPr>
              <w:widowControl w:val="0"/>
              <w:ind w:firstLine="319"/>
              <w:contextualSpacing/>
              <w:jc w:val="both"/>
              <w:rPr>
                <w:sz w:val="22"/>
                <w:szCs w:val="22"/>
              </w:rPr>
            </w:pPr>
            <w:r w:rsidRPr="000511DD">
              <w:rPr>
                <w:sz w:val="22"/>
                <w:szCs w:val="22"/>
              </w:rPr>
              <w:t>2.Saskaņā ar Ministru kabineta 2017. gada 28. augusta sēdes protokola Nr. 41 1. </w:t>
            </w:r>
            <w:r w:rsidRPr="000511DD">
              <w:rPr>
                <w:bCs/>
                <w:sz w:val="22"/>
                <w:szCs w:val="22"/>
              </w:rPr>
              <w:t>§</w:t>
            </w:r>
            <w:r w:rsidRPr="000511DD">
              <w:rPr>
                <w:sz w:val="22"/>
                <w:szCs w:val="22"/>
              </w:rPr>
              <w:t xml:space="preserve"> 42. punktu ministrijām uzdots pārskatīt līdzšinējo praksi un turpmāk nepieprasīt jaunas amata vietas, nepieciešamos cilvēkresursus rodot iekšējo procesu </w:t>
            </w:r>
            <w:proofErr w:type="spellStart"/>
            <w:r w:rsidRPr="000511DD">
              <w:rPr>
                <w:sz w:val="22"/>
                <w:szCs w:val="22"/>
              </w:rPr>
              <w:t>efektivizēšanā</w:t>
            </w:r>
            <w:proofErr w:type="spellEnd"/>
            <w:r w:rsidRPr="000511DD">
              <w:rPr>
                <w:sz w:val="22"/>
                <w:szCs w:val="22"/>
              </w:rPr>
              <w:t xml:space="preserve"> vai ministrijas ietvaros (izņemot pilnā apmērā no ārvalstu finanšu palīdzības finansētās amata vietas). Turpmāk virzot tiesību aktu projektus, politikas plānošanas dokumentus, kā arī sagatavojot līdzekļu pieprasījumu prioritārajiem pasākumiem, papildus finansējumu restrukturizētām amata </w:t>
            </w:r>
            <w:r w:rsidRPr="000511DD">
              <w:rPr>
                <w:sz w:val="22"/>
                <w:szCs w:val="22"/>
              </w:rPr>
              <w:lastRenderedPageBreak/>
              <w:t xml:space="preserve">vietām, plānot kā starpību starp finansējumu esošajai amata vietai (tai skaitā arī vakancei) un amata vietai, kas būs nepieciešama konkrētā pasākuma īstenošanai. </w:t>
            </w:r>
          </w:p>
          <w:p w14:paraId="170A2E2C" w14:textId="1350C07C" w:rsidR="00E078C4" w:rsidRPr="000511DD" w:rsidRDefault="00E078C4" w:rsidP="00E078C4">
            <w:pPr>
              <w:ind w:firstLine="319"/>
              <w:contextualSpacing/>
              <w:jc w:val="both"/>
              <w:rPr>
                <w:sz w:val="22"/>
                <w:szCs w:val="22"/>
              </w:rPr>
            </w:pPr>
            <w:r w:rsidRPr="000511DD">
              <w:rPr>
                <w:sz w:val="22"/>
                <w:szCs w:val="22"/>
              </w:rPr>
              <w:t xml:space="preserve">Uz 2018. gada 30. novembri Ekonomikas ministrijas resorā bija 97 vakantas amata vietas, tai skaitā Ekonomikas ministrijā - 15 vakantas amata vietas. </w:t>
            </w:r>
          </w:p>
          <w:p w14:paraId="16A3C8AD" w14:textId="7C9A13AA" w:rsidR="00E078C4" w:rsidRPr="000511DD" w:rsidRDefault="00E078C4" w:rsidP="00E078C4">
            <w:pPr>
              <w:pStyle w:val="naisc"/>
              <w:spacing w:before="0" w:after="0"/>
              <w:ind w:firstLine="720"/>
              <w:contextualSpacing/>
              <w:jc w:val="both"/>
              <w:rPr>
                <w:sz w:val="22"/>
                <w:szCs w:val="22"/>
              </w:rPr>
            </w:pPr>
            <w:r w:rsidRPr="000511DD">
              <w:rPr>
                <w:sz w:val="22"/>
                <w:szCs w:val="22"/>
              </w:rPr>
              <w:t>Ņemot vērā augstāk minēto, aicinām pārskatīt anotācijas III sadaļas 7. punktā un VII sadaļas 2. punktā paredzēto vienu papildu jurista amata vietu, izvērtējot iespēju pārcelt vakantas amata vietas Ekonomikas ministrijas resorā un aizpildīt vakantas amata vietas Ekonomikas ministrijā.</w:t>
            </w:r>
          </w:p>
        </w:tc>
        <w:tc>
          <w:tcPr>
            <w:tcW w:w="3234" w:type="dxa"/>
            <w:gridSpan w:val="2"/>
            <w:tcBorders>
              <w:top w:val="single" w:sz="6" w:space="0" w:color="000000"/>
              <w:left w:val="single" w:sz="6" w:space="0" w:color="000000"/>
              <w:bottom w:val="single" w:sz="6" w:space="0" w:color="000000"/>
              <w:right w:val="single" w:sz="6" w:space="0" w:color="000000"/>
            </w:tcBorders>
          </w:tcPr>
          <w:p w14:paraId="24565E6E" w14:textId="4CE4133C" w:rsidR="00E078C4" w:rsidRPr="000511DD" w:rsidRDefault="00E078C4" w:rsidP="00E078C4">
            <w:pPr>
              <w:pStyle w:val="naisc"/>
              <w:spacing w:before="0" w:after="0"/>
              <w:ind w:firstLine="5"/>
              <w:contextualSpacing/>
              <w:jc w:val="both"/>
              <w:rPr>
                <w:b/>
                <w:sz w:val="22"/>
                <w:szCs w:val="22"/>
              </w:rPr>
            </w:pPr>
            <w:r w:rsidRPr="000511DD">
              <w:rPr>
                <w:b/>
                <w:sz w:val="22"/>
                <w:szCs w:val="22"/>
              </w:rPr>
              <w:lastRenderedPageBreak/>
              <w:t>Ņemts vērā</w:t>
            </w:r>
          </w:p>
        </w:tc>
        <w:tc>
          <w:tcPr>
            <w:tcW w:w="2693" w:type="dxa"/>
            <w:tcBorders>
              <w:top w:val="single" w:sz="4" w:space="0" w:color="auto"/>
              <w:left w:val="single" w:sz="4" w:space="0" w:color="auto"/>
              <w:bottom w:val="single" w:sz="4" w:space="0" w:color="auto"/>
            </w:tcBorders>
          </w:tcPr>
          <w:p w14:paraId="207163AD" w14:textId="1DB1298B" w:rsidR="00E078C4" w:rsidRPr="000511DD" w:rsidRDefault="00E078C4" w:rsidP="00E078C4">
            <w:pPr>
              <w:ind w:firstLine="5"/>
              <w:contextualSpacing/>
              <w:jc w:val="both"/>
              <w:rPr>
                <w:sz w:val="22"/>
                <w:szCs w:val="22"/>
              </w:rPr>
            </w:pPr>
            <w:r w:rsidRPr="000511DD">
              <w:rPr>
                <w:sz w:val="22"/>
                <w:szCs w:val="22"/>
              </w:rPr>
              <w:t>Precizēts anotācijas III sadaļas 7.punkts un VII sadaļas 2.punkts</w:t>
            </w:r>
          </w:p>
        </w:tc>
      </w:tr>
      <w:tr w:rsidR="00E25992" w:rsidRPr="000511DD" w14:paraId="2EB959B9" w14:textId="77777777" w:rsidTr="000E2D0A">
        <w:tc>
          <w:tcPr>
            <w:tcW w:w="675" w:type="dxa"/>
            <w:tcBorders>
              <w:top w:val="single" w:sz="6" w:space="0" w:color="000000"/>
              <w:left w:val="single" w:sz="6" w:space="0" w:color="000000"/>
              <w:bottom w:val="single" w:sz="6" w:space="0" w:color="000000"/>
              <w:right w:val="single" w:sz="6" w:space="0" w:color="000000"/>
            </w:tcBorders>
          </w:tcPr>
          <w:p w14:paraId="22DFA1FF" w14:textId="07094C8A" w:rsidR="00E25992" w:rsidRPr="000511DD" w:rsidRDefault="00E25992" w:rsidP="00E078C4">
            <w:pPr>
              <w:pStyle w:val="naisc"/>
              <w:spacing w:before="0" w:after="0"/>
              <w:contextualSpacing/>
              <w:jc w:val="both"/>
              <w:rPr>
                <w:sz w:val="22"/>
                <w:szCs w:val="22"/>
              </w:rPr>
            </w:pPr>
            <w:r>
              <w:rPr>
                <w:sz w:val="22"/>
                <w:szCs w:val="22"/>
              </w:rPr>
              <w:t>33.</w:t>
            </w:r>
          </w:p>
        </w:tc>
        <w:tc>
          <w:tcPr>
            <w:tcW w:w="3119" w:type="dxa"/>
            <w:gridSpan w:val="2"/>
            <w:tcBorders>
              <w:top w:val="single" w:sz="6" w:space="0" w:color="000000"/>
              <w:left w:val="single" w:sz="6" w:space="0" w:color="000000"/>
              <w:bottom w:val="single" w:sz="6" w:space="0" w:color="000000"/>
              <w:right w:val="single" w:sz="6" w:space="0" w:color="000000"/>
            </w:tcBorders>
          </w:tcPr>
          <w:p w14:paraId="78567259" w14:textId="47364E68" w:rsidR="00E25992" w:rsidRPr="000511DD" w:rsidRDefault="00E25992" w:rsidP="00E078C4">
            <w:pPr>
              <w:pStyle w:val="naisc"/>
              <w:spacing w:before="0" w:after="0"/>
              <w:ind w:firstLine="33"/>
              <w:contextualSpacing/>
              <w:jc w:val="both"/>
              <w:rPr>
                <w:rStyle w:val="normaltextrun"/>
                <w:sz w:val="22"/>
                <w:szCs w:val="22"/>
                <w:shd w:val="clear" w:color="auto" w:fill="FFFFFF"/>
              </w:rPr>
            </w:pPr>
            <w:r w:rsidRPr="000511DD">
              <w:rPr>
                <w:rStyle w:val="normaltextrun"/>
                <w:sz w:val="22"/>
                <w:szCs w:val="22"/>
                <w:shd w:val="clear" w:color="auto" w:fill="FFFFFF"/>
              </w:rPr>
              <w:t>Anotācijas</w:t>
            </w:r>
            <w:r>
              <w:rPr>
                <w:rStyle w:val="normaltextrun"/>
                <w:sz w:val="22"/>
                <w:szCs w:val="22"/>
                <w:shd w:val="clear" w:color="auto" w:fill="FFFFFF"/>
              </w:rPr>
              <w:t xml:space="preserve"> III</w:t>
            </w:r>
            <w:r w:rsidRPr="000511DD">
              <w:rPr>
                <w:rStyle w:val="normaltextrun"/>
                <w:sz w:val="22"/>
                <w:szCs w:val="22"/>
                <w:shd w:val="clear" w:color="auto" w:fill="FFFFFF"/>
              </w:rPr>
              <w:t xml:space="preserve"> sadaļas </w:t>
            </w:r>
            <w:r>
              <w:rPr>
                <w:rStyle w:val="normaltextrun"/>
                <w:sz w:val="22"/>
                <w:szCs w:val="22"/>
                <w:shd w:val="clear" w:color="auto" w:fill="FFFFFF"/>
              </w:rPr>
              <w:t>8</w:t>
            </w:r>
            <w:r w:rsidRPr="000511DD">
              <w:rPr>
                <w:rStyle w:val="normaltextrun"/>
                <w:sz w:val="22"/>
                <w:szCs w:val="22"/>
                <w:shd w:val="clear" w:color="auto" w:fill="FFFFFF"/>
              </w:rPr>
              <w:t>. </w:t>
            </w:r>
            <w:r>
              <w:rPr>
                <w:rStyle w:val="normaltextrun"/>
                <w:sz w:val="22"/>
                <w:szCs w:val="22"/>
                <w:shd w:val="clear" w:color="auto" w:fill="FFFFFF"/>
              </w:rPr>
              <w:t>punkts</w:t>
            </w:r>
          </w:p>
        </w:tc>
        <w:tc>
          <w:tcPr>
            <w:tcW w:w="4562" w:type="dxa"/>
            <w:tcBorders>
              <w:top w:val="single" w:sz="6" w:space="0" w:color="000000"/>
              <w:left w:val="single" w:sz="6" w:space="0" w:color="000000"/>
              <w:bottom w:val="single" w:sz="6" w:space="0" w:color="000000"/>
              <w:right w:val="single" w:sz="6" w:space="0" w:color="000000"/>
            </w:tcBorders>
          </w:tcPr>
          <w:p w14:paraId="5CFB7FE2" w14:textId="77777777" w:rsidR="00E25992" w:rsidRPr="000511DD" w:rsidRDefault="00E25992" w:rsidP="00E25992">
            <w:pPr>
              <w:pStyle w:val="naisc"/>
              <w:spacing w:before="0" w:after="0"/>
              <w:contextualSpacing/>
              <w:jc w:val="both"/>
              <w:rPr>
                <w:b/>
                <w:sz w:val="22"/>
                <w:szCs w:val="22"/>
              </w:rPr>
            </w:pPr>
            <w:r w:rsidRPr="000511DD">
              <w:rPr>
                <w:b/>
                <w:sz w:val="22"/>
                <w:szCs w:val="22"/>
              </w:rPr>
              <w:t>Finanšu ministrija</w:t>
            </w:r>
          </w:p>
          <w:p w14:paraId="3765E176" w14:textId="77777777" w:rsidR="00E25992" w:rsidRPr="000511DD" w:rsidRDefault="00E25992" w:rsidP="00E25992">
            <w:pPr>
              <w:pStyle w:val="naisc"/>
              <w:spacing w:before="0" w:after="0"/>
              <w:ind w:firstLine="36"/>
              <w:contextualSpacing/>
              <w:jc w:val="both"/>
              <w:rPr>
                <w:bCs/>
                <w:sz w:val="22"/>
                <w:szCs w:val="22"/>
              </w:rPr>
            </w:pPr>
            <w:r w:rsidRPr="000511DD">
              <w:rPr>
                <w:bCs/>
                <w:sz w:val="22"/>
                <w:szCs w:val="22"/>
              </w:rPr>
              <w:t xml:space="preserve">(2019.gada </w:t>
            </w:r>
            <w:r>
              <w:rPr>
                <w:bCs/>
                <w:sz w:val="22"/>
                <w:szCs w:val="22"/>
              </w:rPr>
              <w:t>30.augusta</w:t>
            </w:r>
            <w:r w:rsidRPr="000511DD">
              <w:rPr>
                <w:bCs/>
                <w:sz w:val="22"/>
                <w:szCs w:val="22"/>
              </w:rPr>
              <w:t xml:space="preserve"> atzinums)</w:t>
            </w:r>
          </w:p>
          <w:p w14:paraId="7DD1B187" w14:textId="77777777" w:rsidR="00E25992" w:rsidRDefault="00E25992" w:rsidP="00E25992">
            <w:pPr>
              <w:jc w:val="both"/>
            </w:pPr>
          </w:p>
          <w:p w14:paraId="17B3EAE5" w14:textId="5EF1D052" w:rsidR="00E25992" w:rsidRDefault="00E25992" w:rsidP="00E25992">
            <w:pPr>
              <w:jc w:val="both"/>
            </w:pPr>
            <w:r>
              <w:t xml:space="preserve">Nepieciešams papildināt anotācijas III sadaļas 8.punktu atbilstoši Ministru kabineta 2009. gada 15. decembra instrukcijas Nr. 19 “Tiesību akta projekta sākotnējās ietekmes izvērtēšanas kārtība” 33.punkta prasībām, sniedz skaidrojumu, kādēļ šobrīd nav iespējams aprēķināt ietekmi uz valsts budžeta ieņēmumiem.  </w:t>
            </w:r>
          </w:p>
          <w:p w14:paraId="276DC1CF" w14:textId="77777777" w:rsidR="00E25992" w:rsidRPr="000511DD" w:rsidRDefault="00E25992" w:rsidP="00E078C4">
            <w:pPr>
              <w:pStyle w:val="naisc"/>
              <w:spacing w:before="0" w:after="0"/>
              <w:ind w:firstLine="319"/>
              <w:contextualSpacing/>
              <w:jc w:val="both"/>
              <w:rPr>
                <w:b/>
                <w:sz w:val="22"/>
                <w:szCs w:val="22"/>
              </w:rPr>
            </w:pPr>
          </w:p>
        </w:tc>
        <w:tc>
          <w:tcPr>
            <w:tcW w:w="3234" w:type="dxa"/>
            <w:gridSpan w:val="2"/>
            <w:tcBorders>
              <w:top w:val="single" w:sz="6" w:space="0" w:color="000000"/>
              <w:left w:val="single" w:sz="6" w:space="0" w:color="000000"/>
              <w:bottom w:val="single" w:sz="6" w:space="0" w:color="000000"/>
              <w:right w:val="single" w:sz="6" w:space="0" w:color="000000"/>
            </w:tcBorders>
          </w:tcPr>
          <w:p w14:paraId="38B0F73E" w14:textId="1FE31024" w:rsidR="00E25992" w:rsidRPr="000511DD" w:rsidRDefault="00E25992" w:rsidP="00E078C4">
            <w:pPr>
              <w:pStyle w:val="naisc"/>
              <w:spacing w:before="0" w:after="0"/>
              <w:ind w:firstLine="5"/>
              <w:contextualSpacing/>
              <w:jc w:val="both"/>
              <w:rPr>
                <w:b/>
                <w:sz w:val="22"/>
                <w:szCs w:val="22"/>
              </w:rPr>
            </w:pPr>
            <w:r>
              <w:rPr>
                <w:b/>
                <w:sz w:val="22"/>
                <w:szCs w:val="22"/>
              </w:rPr>
              <w:t>Ņemts vērā</w:t>
            </w:r>
          </w:p>
        </w:tc>
        <w:tc>
          <w:tcPr>
            <w:tcW w:w="2693" w:type="dxa"/>
            <w:tcBorders>
              <w:top w:val="single" w:sz="4" w:space="0" w:color="auto"/>
              <w:left w:val="single" w:sz="4" w:space="0" w:color="auto"/>
              <w:bottom w:val="single" w:sz="4" w:space="0" w:color="auto"/>
            </w:tcBorders>
          </w:tcPr>
          <w:p w14:paraId="75C2496F" w14:textId="771078AA" w:rsidR="00E25992" w:rsidRPr="000511DD" w:rsidRDefault="00E25992" w:rsidP="00E25992">
            <w:pPr>
              <w:pStyle w:val="naisc"/>
              <w:spacing w:before="0" w:after="0"/>
              <w:ind w:firstLine="288"/>
              <w:contextualSpacing/>
              <w:jc w:val="both"/>
              <w:rPr>
                <w:sz w:val="22"/>
                <w:szCs w:val="22"/>
              </w:rPr>
            </w:pPr>
            <w:r w:rsidRPr="000511DD">
              <w:rPr>
                <w:rStyle w:val="normaltextrun"/>
                <w:sz w:val="22"/>
                <w:szCs w:val="22"/>
                <w:shd w:val="clear" w:color="auto" w:fill="FFFFFF"/>
              </w:rPr>
              <w:t>Anotācijas</w:t>
            </w:r>
            <w:r>
              <w:rPr>
                <w:rStyle w:val="normaltextrun"/>
                <w:sz w:val="22"/>
                <w:szCs w:val="22"/>
                <w:shd w:val="clear" w:color="auto" w:fill="FFFFFF"/>
              </w:rPr>
              <w:t xml:space="preserve"> III</w:t>
            </w:r>
            <w:r w:rsidRPr="000511DD">
              <w:rPr>
                <w:rStyle w:val="normaltextrun"/>
                <w:sz w:val="22"/>
                <w:szCs w:val="22"/>
                <w:shd w:val="clear" w:color="auto" w:fill="FFFFFF"/>
              </w:rPr>
              <w:t xml:space="preserve"> sadaļas </w:t>
            </w:r>
            <w:r>
              <w:rPr>
                <w:rStyle w:val="normaltextrun"/>
                <w:sz w:val="22"/>
                <w:szCs w:val="22"/>
                <w:shd w:val="clear" w:color="auto" w:fill="FFFFFF"/>
              </w:rPr>
              <w:t>8.punkts</w:t>
            </w:r>
            <w:r w:rsidRPr="000511DD">
              <w:rPr>
                <w:rStyle w:val="normaltextrun"/>
                <w:sz w:val="22"/>
                <w:szCs w:val="22"/>
                <w:shd w:val="clear" w:color="auto" w:fill="FFFFFF"/>
              </w:rPr>
              <w:t xml:space="preserve"> </w:t>
            </w:r>
            <w:r w:rsidRPr="000511DD">
              <w:rPr>
                <w:sz w:val="22"/>
                <w:szCs w:val="22"/>
              </w:rPr>
              <w:t>precizēt</w:t>
            </w:r>
            <w:r>
              <w:rPr>
                <w:sz w:val="22"/>
                <w:szCs w:val="22"/>
              </w:rPr>
              <w:t>s</w:t>
            </w:r>
          </w:p>
          <w:p w14:paraId="7809E594" w14:textId="77777777" w:rsidR="00E25992" w:rsidRPr="000511DD" w:rsidRDefault="00E25992" w:rsidP="00E078C4">
            <w:pPr>
              <w:pStyle w:val="naisc"/>
              <w:spacing w:before="0" w:after="0"/>
              <w:ind w:firstLine="288"/>
              <w:contextualSpacing/>
              <w:jc w:val="both"/>
              <w:rPr>
                <w:rStyle w:val="normaltextrun"/>
                <w:sz w:val="22"/>
                <w:szCs w:val="22"/>
                <w:shd w:val="clear" w:color="auto" w:fill="FFFFFF"/>
              </w:rPr>
            </w:pPr>
          </w:p>
        </w:tc>
      </w:tr>
      <w:tr w:rsidR="00E078C4" w:rsidRPr="000511DD" w14:paraId="02657D4D" w14:textId="77777777" w:rsidTr="000E2D0A">
        <w:tc>
          <w:tcPr>
            <w:tcW w:w="675" w:type="dxa"/>
            <w:tcBorders>
              <w:top w:val="single" w:sz="6" w:space="0" w:color="000000"/>
              <w:left w:val="single" w:sz="6" w:space="0" w:color="000000"/>
              <w:bottom w:val="single" w:sz="6" w:space="0" w:color="000000"/>
              <w:right w:val="single" w:sz="6" w:space="0" w:color="000000"/>
            </w:tcBorders>
          </w:tcPr>
          <w:p w14:paraId="4C4DE3EF" w14:textId="04690073" w:rsidR="00E078C4" w:rsidRPr="000511DD" w:rsidRDefault="002D728F" w:rsidP="00E078C4">
            <w:pPr>
              <w:pStyle w:val="naisc"/>
              <w:spacing w:before="0" w:after="0"/>
              <w:contextualSpacing/>
              <w:jc w:val="both"/>
              <w:rPr>
                <w:sz w:val="22"/>
                <w:szCs w:val="22"/>
              </w:rPr>
            </w:pPr>
            <w:r w:rsidRPr="000511DD">
              <w:rPr>
                <w:sz w:val="22"/>
                <w:szCs w:val="22"/>
              </w:rPr>
              <w:t>3</w:t>
            </w:r>
            <w:r w:rsidR="00E25992">
              <w:rPr>
                <w:sz w:val="22"/>
                <w:szCs w:val="22"/>
              </w:rPr>
              <w:t>4</w:t>
            </w:r>
            <w:r w:rsidR="00E078C4"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632E12D3" w14:textId="4467A549" w:rsidR="00E078C4" w:rsidRPr="000511DD" w:rsidRDefault="00E078C4" w:rsidP="00E078C4">
            <w:pPr>
              <w:pStyle w:val="naisc"/>
              <w:spacing w:before="0" w:after="0"/>
              <w:ind w:firstLine="33"/>
              <w:contextualSpacing/>
              <w:jc w:val="both"/>
              <w:rPr>
                <w:sz w:val="22"/>
                <w:szCs w:val="22"/>
                <w:highlight w:val="blue"/>
              </w:rPr>
            </w:pPr>
            <w:r w:rsidRPr="000511DD">
              <w:rPr>
                <w:rStyle w:val="normaltextrun"/>
                <w:sz w:val="22"/>
                <w:szCs w:val="22"/>
                <w:shd w:val="clear" w:color="auto" w:fill="FFFFFF"/>
              </w:rPr>
              <w:t>Anotācijas V sadaļas 1. tabula</w:t>
            </w:r>
          </w:p>
        </w:tc>
        <w:tc>
          <w:tcPr>
            <w:tcW w:w="4562" w:type="dxa"/>
            <w:tcBorders>
              <w:top w:val="single" w:sz="6" w:space="0" w:color="000000"/>
              <w:left w:val="single" w:sz="6" w:space="0" w:color="000000"/>
              <w:bottom w:val="single" w:sz="6" w:space="0" w:color="000000"/>
              <w:right w:val="single" w:sz="6" w:space="0" w:color="000000"/>
            </w:tcBorders>
          </w:tcPr>
          <w:p w14:paraId="48D0026C" w14:textId="77777777" w:rsidR="00E078C4" w:rsidRPr="000511DD" w:rsidRDefault="00E078C4" w:rsidP="00E078C4">
            <w:pPr>
              <w:pStyle w:val="naisc"/>
              <w:spacing w:before="0" w:after="0"/>
              <w:ind w:firstLine="319"/>
              <w:contextualSpacing/>
              <w:jc w:val="both"/>
              <w:rPr>
                <w:b/>
                <w:sz w:val="22"/>
                <w:szCs w:val="22"/>
              </w:rPr>
            </w:pPr>
            <w:r w:rsidRPr="000511DD">
              <w:rPr>
                <w:b/>
                <w:sz w:val="22"/>
                <w:szCs w:val="22"/>
              </w:rPr>
              <w:t>Tieslietu ministrija</w:t>
            </w:r>
          </w:p>
          <w:p w14:paraId="6EF9B62F" w14:textId="77777777" w:rsidR="00E078C4" w:rsidRPr="000511DD" w:rsidRDefault="00E078C4" w:rsidP="00E078C4">
            <w:pPr>
              <w:pStyle w:val="naisc"/>
              <w:spacing w:before="0" w:after="0"/>
              <w:ind w:firstLine="319"/>
              <w:contextualSpacing/>
              <w:jc w:val="both"/>
              <w:rPr>
                <w:b/>
                <w:sz w:val="22"/>
                <w:szCs w:val="22"/>
              </w:rPr>
            </w:pPr>
            <w:r w:rsidRPr="000511DD">
              <w:rPr>
                <w:b/>
                <w:sz w:val="22"/>
                <w:szCs w:val="22"/>
              </w:rPr>
              <w:t>(2019.gada 31.janvāra atzinums)</w:t>
            </w:r>
          </w:p>
          <w:p w14:paraId="7CCF17D1" w14:textId="77777777" w:rsidR="00E078C4" w:rsidRPr="000511DD" w:rsidRDefault="00E078C4" w:rsidP="00E078C4">
            <w:pPr>
              <w:pStyle w:val="naisc"/>
              <w:spacing w:before="0" w:after="0"/>
              <w:contextualSpacing/>
              <w:jc w:val="both"/>
              <w:rPr>
                <w:rStyle w:val="normaltextrun"/>
                <w:sz w:val="22"/>
                <w:szCs w:val="22"/>
                <w:shd w:val="clear" w:color="auto" w:fill="FFFFFF"/>
              </w:rPr>
            </w:pPr>
          </w:p>
          <w:p w14:paraId="79952208" w14:textId="2FD198C0" w:rsidR="00E078C4" w:rsidRPr="000511DD" w:rsidRDefault="00E078C4" w:rsidP="00E078C4">
            <w:pPr>
              <w:pStyle w:val="naisc"/>
              <w:spacing w:before="0" w:after="0"/>
              <w:contextualSpacing/>
              <w:jc w:val="both"/>
              <w:rPr>
                <w:sz w:val="22"/>
                <w:szCs w:val="22"/>
              </w:rPr>
            </w:pPr>
            <w:r w:rsidRPr="000511DD">
              <w:rPr>
                <w:rStyle w:val="normaltextrun"/>
                <w:sz w:val="22"/>
                <w:szCs w:val="22"/>
                <w:shd w:val="clear" w:color="auto" w:fill="FFFFFF"/>
              </w:rPr>
              <w:t xml:space="preserve">8. Lūdzam precizēt anotācijas V sadaļas 1. tabulu, atspoguļojot tajā visas projektā pārņemtās Eiropas Parlamenta un Padomes Direktīvas 2012/27/ES par energoefektivitāti, ar ko groza Direktīvas 2009/125/EK un 2010/30/EK un atceļ Direktīvas </w:t>
            </w:r>
            <w:r w:rsidRPr="000511DD">
              <w:rPr>
                <w:rStyle w:val="normaltextrun"/>
                <w:sz w:val="22"/>
                <w:szCs w:val="22"/>
                <w:shd w:val="clear" w:color="auto" w:fill="FFFFFF"/>
              </w:rPr>
              <w:lastRenderedPageBreak/>
              <w:t>2004/8/EK un 2006/32/EK, (turpmāk – Direktīva) vienības, kā arī projekta vienības, kurās tiek pārņemtas attiecīgās Direktīvas normas. Tai skaitā vēršam uzmanību, ka anotācijas V sadaļas 1. tabulā nav atspoguļota projekta 2. pantā paredzētā likuma 4. panta astotās daļas atbilstība Direktīvai, kā arī nav norādīta informācija par Direktīvas 8. panta 4. punkta pārņemšanu.</w:t>
            </w:r>
          </w:p>
        </w:tc>
        <w:tc>
          <w:tcPr>
            <w:tcW w:w="3234" w:type="dxa"/>
            <w:gridSpan w:val="2"/>
            <w:tcBorders>
              <w:top w:val="single" w:sz="6" w:space="0" w:color="000000"/>
              <w:left w:val="single" w:sz="6" w:space="0" w:color="000000"/>
              <w:bottom w:val="single" w:sz="6" w:space="0" w:color="000000"/>
              <w:right w:val="single" w:sz="6" w:space="0" w:color="000000"/>
            </w:tcBorders>
          </w:tcPr>
          <w:p w14:paraId="694796FF" w14:textId="60A3B095" w:rsidR="00E078C4" w:rsidRPr="000511DD" w:rsidRDefault="00E078C4" w:rsidP="00E078C4">
            <w:pPr>
              <w:pStyle w:val="naisc"/>
              <w:spacing w:before="0" w:after="0"/>
              <w:ind w:firstLine="5"/>
              <w:contextualSpacing/>
              <w:jc w:val="both"/>
              <w:rPr>
                <w:b/>
                <w:sz w:val="22"/>
                <w:szCs w:val="22"/>
              </w:rPr>
            </w:pPr>
            <w:r w:rsidRPr="000511DD">
              <w:rPr>
                <w:b/>
                <w:sz w:val="22"/>
                <w:szCs w:val="22"/>
              </w:rPr>
              <w:lastRenderedPageBreak/>
              <w:t>Ņemts vērā</w:t>
            </w:r>
          </w:p>
        </w:tc>
        <w:tc>
          <w:tcPr>
            <w:tcW w:w="2693" w:type="dxa"/>
            <w:tcBorders>
              <w:top w:val="single" w:sz="4" w:space="0" w:color="auto"/>
              <w:left w:val="single" w:sz="4" w:space="0" w:color="auto"/>
              <w:bottom w:val="single" w:sz="4" w:space="0" w:color="auto"/>
            </w:tcBorders>
          </w:tcPr>
          <w:p w14:paraId="3CD9F4FE" w14:textId="77777777" w:rsidR="00E078C4" w:rsidRPr="000511DD" w:rsidRDefault="00E078C4" w:rsidP="00E078C4">
            <w:pPr>
              <w:pStyle w:val="naisc"/>
              <w:spacing w:before="0" w:after="0"/>
              <w:ind w:firstLine="288"/>
              <w:contextualSpacing/>
              <w:jc w:val="both"/>
              <w:rPr>
                <w:sz w:val="22"/>
                <w:szCs w:val="22"/>
              </w:rPr>
            </w:pPr>
            <w:r w:rsidRPr="000511DD">
              <w:rPr>
                <w:rStyle w:val="normaltextrun"/>
                <w:sz w:val="22"/>
                <w:szCs w:val="22"/>
                <w:shd w:val="clear" w:color="auto" w:fill="FFFFFF"/>
              </w:rPr>
              <w:t xml:space="preserve">Anotācijas V sadaļas 1. tabula </w:t>
            </w:r>
            <w:r w:rsidRPr="000511DD">
              <w:rPr>
                <w:sz w:val="22"/>
                <w:szCs w:val="22"/>
              </w:rPr>
              <w:t>precizēta:</w:t>
            </w:r>
          </w:p>
          <w:p w14:paraId="10988589" w14:textId="77777777" w:rsidR="00E078C4" w:rsidRPr="000511DD" w:rsidRDefault="00E078C4" w:rsidP="00E078C4">
            <w:pPr>
              <w:shd w:val="clear" w:color="auto" w:fill="FFFFFF"/>
              <w:contextualSpacing/>
              <w:jc w:val="both"/>
              <w:rPr>
                <w:rStyle w:val="normaltextrun"/>
                <w:sz w:val="22"/>
                <w:szCs w:val="22"/>
                <w:shd w:val="clear" w:color="auto" w:fill="FFFFFF"/>
              </w:rPr>
            </w:pPr>
          </w:p>
          <w:p w14:paraId="7A78ABD8" w14:textId="46479F0D" w:rsidR="00E078C4" w:rsidRPr="000511DD" w:rsidRDefault="00E078C4" w:rsidP="00E078C4">
            <w:pPr>
              <w:ind w:firstLine="5"/>
              <w:contextualSpacing/>
              <w:jc w:val="both"/>
              <w:rPr>
                <w:sz w:val="22"/>
                <w:szCs w:val="22"/>
              </w:rPr>
            </w:pPr>
            <w:r w:rsidRPr="000511DD">
              <w:rPr>
                <w:rStyle w:val="normaltextrun"/>
                <w:sz w:val="22"/>
                <w:szCs w:val="22"/>
                <w:shd w:val="clear" w:color="auto" w:fill="FFFFFF"/>
              </w:rPr>
              <w:t>Direktīvas 8. panta 4. punkts pārņemts ar spēkā esošā Energoefektivitātes likuma 10.panta piekto daļu.</w:t>
            </w:r>
          </w:p>
        </w:tc>
      </w:tr>
      <w:tr w:rsidR="00E078C4" w:rsidRPr="000511DD" w14:paraId="6AA12DD1" w14:textId="77777777" w:rsidTr="000E2D0A">
        <w:tc>
          <w:tcPr>
            <w:tcW w:w="675" w:type="dxa"/>
            <w:tcBorders>
              <w:top w:val="single" w:sz="6" w:space="0" w:color="000000"/>
              <w:left w:val="single" w:sz="6" w:space="0" w:color="000000"/>
              <w:bottom w:val="single" w:sz="6" w:space="0" w:color="000000"/>
              <w:right w:val="single" w:sz="6" w:space="0" w:color="000000"/>
            </w:tcBorders>
          </w:tcPr>
          <w:p w14:paraId="137C44A9" w14:textId="5FD639D2" w:rsidR="00E078C4" w:rsidRPr="000511DD" w:rsidRDefault="00E078C4" w:rsidP="00E078C4">
            <w:pPr>
              <w:pStyle w:val="naisc"/>
              <w:spacing w:before="0" w:after="0"/>
              <w:contextualSpacing/>
              <w:jc w:val="both"/>
              <w:rPr>
                <w:sz w:val="22"/>
                <w:szCs w:val="22"/>
              </w:rPr>
            </w:pPr>
            <w:r w:rsidRPr="000511DD">
              <w:rPr>
                <w:sz w:val="22"/>
                <w:szCs w:val="22"/>
              </w:rPr>
              <w:t>3</w:t>
            </w:r>
            <w:r w:rsidR="00E25992">
              <w:rPr>
                <w:sz w:val="22"/>
                <w:szCs w:val="22"/>
              </w:rPr>
              <w:t>5</w:t>
            </w:r>
            <w:r w:rsidRPr="000511DD">
              <w:rPr>
                <w:sz w:val="22"/>
                <w:szCs w:val="22"/>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2162B567" w14:textId="7EF80D2C" w:rsidR="00E078C4" w:rsidRPr="000511DD" w:rsidRDefault="00E078C4" w:rsidP="00E078C4">
            <w:pPr>
              <w:pStyle w:val="naisc"/>
              <w:spacing w:before="0" w:after="0"/>
              <w:ind w:firstLine="33"/>
              <w:contextualSpacing/>
              <w:jc w:val="both"/>
              <w:rPr>
                <w:sz w:val="22"/>
                <w:szCs w:val="22"/>
                <w:highlight w:val="blue"/>
              </w:rPr>
            </w:pPr>
            <w:r w:rsidRPr="000511DD">
              <w:rPr>
                <w:sz w:val="22"/>
                <w:szCs w:val="22"/>
              </w:rPr>
              <w:t>Anotācijas VI sadaļa</w:t>
            </w:r>
          </w:p>
        </w:tc>
        <w:tc>
          <w:tcPr>
            <w:tcW w:w="4562" w:type="dxa"/>
            <w:tcBorders>
              <w:top w:val="single" w:sz="6" w:space="0" w:color="000000"/>
              <w:left w:val="single" w:sz="6" w:space="0" w:color="000000"/>
              <w:bottom w:val="single" w:sz="6" w:space="0" w:color="000000"/>
              <w:right w:val="single" w:sz="6" w:space="0" w:color="000000"/>
            </w:tcBorders>
          </w:tcPr>
          <w:p w14:paraId="68D6512A" w14:textId="77777777" w:rsidR="00E078C4" w:rsidRPr="000511DD" w:rsidRDefault="00E078C4" w:rsidP="00E078C4">
            <w:pPr>
              <w:pStyle w:val="naisc"/>
              <w:spacing w:before="0" w:after="0"/>
              <w:contextualSpacing/>
              <w:jc w:val="both"/>
              <w:rPr>
                <w:b/>
                <w:sz w:val="22"/>
                <w:szCs w:val="22"/>
              </w:rPr>
            </w:pPr>
            <w:r w:rsidRPr="000511DD">
              <w:rPr>
                <w:b/>
                <w:sz w:val="22"/>
                <w:szCs w:val="22"/>
              </w:rPr>
              <w:t>Valsts kanceleja</w:t>
            </w:r>
          </w:p>
          <w:p w14:paraId="00F4AB47" w14:textId="77777777" w:rsidR="00E078C4" w:rsidRPr="000511DD" w:rsidRDefault="00E078C4" w:rsidP="00E078C4">
            <w:pPr>
              <w:pStyle w:val="naisc"/>
              <w:spacing w:before="0" w:after="0"/>
              <w:contextualSpacing/>
              <w:jc w:val="both"/>
              <w:rPr>
                <w:b/>
                <w:sz w:val="22"/>
                <w:szCs w:val="22"/>
              </w:rPr>
            </w:pPr>
            <w:r w:rsidRPr="000511DD">
              <w:rPr>
                <w:b/>
                <w:sz w:val="22"/>
                <w:szCs w:val="22"/>
              </w:rPr>
              <w:t>(2019.gada 31.janvāra atzinums)</w:t>
            </w:r>
          </w:p>
          <w:p w14:paraId="455B6F4D" w14:textId="77777777" w:rsidR="00E078C4" w:rsidRPr="000511DD" w:rsidRDefault="00E078C4" w:rsidP="00E078C4">
            <w:pPr>
              <w:widowControl w:val="0"/>
              <w:autoSpaceDE w:val="0"/>
              <w:autoSpaceDN w:val="0"/>
              <w:adjustRightInd w:val="0"/>
              <w:contextualSpacing/>
              <w:jc w:val="both"/>
              <w:rPr>
                <w:bCs/>
                <w:sz w:val="22"/>
                <w:szCs w:val="22"/>
              </w:rPr>
            </w:pPr>
          </w:p>
          <w:p w14:paraId="62D5F81F" w14:textId="5FC9B2C4" w:rsidR="00E078C4" w:rsidRPr="000511DD" w:rsidRDefault="00E078C4" w:rsidP="00E078C4">
            <w:pPr>
              <w:pStyle w:val="naisc"/>
              <w:spacing w:before="0" w:after="0"/>
              <w:contextualSpacing/>
              <w:jc w:val="both"/>
              <w:rPr>
                <w:sz w:val="22"/>
                <w:szCs w:val="22"/>
              </w:rPr>
            </w:pPr>
            <w:r w:rsidRPr="000511DD">
              <w:rPr>
                <w:bCs/>
                <w:sz w:val="22"/>
                <w:szCs w:val="22"/>
              </w:rPr>
              <w:t>1.Ņemot vērā, ka likumprojekts paredz būtiskas izmaiņas esošajā regulējumā vairākām uzņēmēju grupām, kā arī ievērojot 2009. gada 25. augusta Ministru kabineta noteikumu Nr.970 “Sabiedrības līdzdalības kārtība attīstības plānošanas procesā” 2., 3. un 5.</w:t>
            </w:r>
            <w:r w:rsidRPr="000511DD">
              <w:rPr>
                <w:sz w:val="22"/>
                <w:szCs w:val="22"/>
              </w:rPr>
              <w:t> </w:t>
            </w:r>
            <w:r w:rsidRPr="000511DD">
              <w:rPr>
                <w:bCs/>
                <w:sz w:val="22"/>
                <w:szCs w:val="22"/>
              </w:rPr>
              <w:t>punktā noteikto, lūdzam nodrošināt pilnvērtīgu likumprojektā paredzēto izmaiņu saskaņošanu ar ietekmējamo uzņēmēju grupu intereses pārstāvošajām organizācijām, atspoguļojot sabiedrības līdzdalības procesu un rezultātus anotācijas VI sadaļā “Sabiedrības līdzdalība un komunikācijas aktivitātes”.</w:t>
            </w:r>
          </w:p>
        </w:tc>
        <w:tc>
          <w:tcPr>
            <w:tcW w:w="3234" w:type="dxa"/>
            <w:gridSpan w:val="2"/>
            <w:tcBorders>
              <w:top w:val="single" w:sz="6" w:space="0" w:color="000000"/>
              <w:left w:val="single" w:sz="6" w:space="0" w:color="000000"/>
              <w:bottom w:val="single" w:sz="6" w:space="0" w:color="000000"/>
              <w:right w:val="single" w:sz="6" w:space="0" w:color="000000"/>
            </w:tcBorders>
          </w:tcPr>
          <w:p w14:paraId="459CB6F2" w14:textId="721AAAFA" w:rsidR="00E078C4" w:rsidRPr="000511DD" w:rsidRDefault="00E078C4" w:rsidP="00E078C4">
            <w:pPr>
              <w:pStyle w:val="naisc"/>
              <w:spacing w:before="0" w:after="0"/>
              <w:ind w:firstLine="5"/>
              <w:contextualSpacing/>
              <w:jc w:val="both"/>
              <w:rPr>
                <w:b/>
                <w:sz w:val="22"/>
                <w:szCs w:val="22"/>
              </w:rPr>
            </w:pPr>
            <w:r w:rsidRPr="000511DD">
              <w:rPr>
                <w:b/>
                <w:sz w:val="22"/>
                <w:szCs w:val="22"/>
              </w:rPr>
              <w:t>Ņemts vērā</w:t>
            </w:r>
          </w:p>
        </w:tc>
        <w:tc>
          <w:tcPr>
            <w:tcW w:w="2693" w:type="dxa"/>
            <w:tcBorders>
              <w:top w:val="single" w:sz="4" w:space="0" w:color="auto"/>
              <w:left w:val="single" w:sz="4" w:space="0" w:color="auto"/>
              <w:bottom w:val="single" w:sz="4" w:space="0" w:color="auto"/>
            </w:tcBorders>
          </w:tcPr>
          <w:p w14:paraId="28233B28" w14:textId="4EBC09BD" w:rsidR="00E078C4" w:rsidRPr="000511DD" w:rsidRDefault="00E078C4" w:rsidP="00E078C4">
            <w:pPr>
              <w:ind w:firstLine="5"/>
              <w:contextualSpacing/>
              <w:jc w:val="both"/>
              <w:rPr>
                <w:sz w:val="22"/>
                <w:szCs w:val="22"/>
              </w:rPr>
            </w:pPr>
            <w:r w:rsidRPr="000511DD">
              <w:rPr>
                <w:sz w:val="22"/>
                <w:szCs w:val="22"/>
              </w:rPr>
              <w:t>Papildināta Anotācijas VI sadaļa</w:t>
            </w:r>
          </w:p>
        </w:tc>
      </w:tr>
      <w:tr w:rsidR="00E078C4" w:rsidRPr="000511DD" w14:paraId="4BF00D9B" w14:textId="77777777" w:rsidTr="000E2D0A">
        <w:tblPrEx>
          <w:tblBorders>
            <w:top w:val="none" w:sz="0" w:space="0" w:color="auto"/>
            <w:left w:val="none" w:sz="0" w:space="0" w:color="auto"/>
            <w:bottom w:val="none" w:sz="0" w:space="0" w:color="auto"/>
            <w:right w:val="none" w:sz="0" w:space="0" w:color="auto"/>
          </w:tblBorders>
        </w:tblPrEx>
        <w:trPr>
          <w:gridAfter w:val="2"/>
          <w:wAfter w:w="4996" w:type="dxa"/>
        </w:trPr>
        <w:tc>
          <w:tcPr>
            <w:tcW w:w="3108" w:type="dxa"/>
            <w:gridSpan w:val="2"/>
          </w:tcPr>
          <w:p w14:paraId="43CECD56" w14:textId="77777777" w:rsidR="00E078C4" w:rsidRPr="000511DD" w:rsidRDefault="00E078C4" w:rsidP="00E078C4">
            <w:pPr>
              <w:pStyle w:val="naiskr"/>
              <w:spacing w:before="0" w:after="0"/>
              <w:contextualSpacing/>
              <w:jc w:val="both"/>
              <w:rPr>
                <w:sz w:val="22"/>
                <w:szCs w:val="22"/>
              </w:rPr>
            </w:pPr>
          </w:p>
          <w:p w14:paraId="12043812" w14:textId="6EBEA6FB" w:rsidR="00E078C4" w:rsidRPr="000511DD" w:rsidRDefault="00E078C4" w:rsidP="00E078C4">
            <w:pPr>
              <w:pStyle w:val="naiskr"/>
              <w:spacing w:before="0" w:after="0"/>
              <w:contextualSpacing/>
              <w:jc w:val="both"/>
              <w:rPr>
                <w:sz w:val="22"/>
                <w:szCs w:val="22"/>
              </w:rPr>
            </w:pPr>
            <w:r w:rsidRPr="000511DD">
              <w:rPr>
                <w:sz w:val="22"/>
                <w:szCs w:val="22"/>
              </w:rPr>
              <w:t>Atbildīgā amatpersona</w:t>
            </w:r>
          </w:p>
        </w:tc>
        <w:tc>
          <w:tcPr>
            <w:tcW w:w="6179" w:type="dxa"/>
            <w:gridSpan w:val="3"/>
          </w:tcPr>
          <w:p w14:paraId="6FA83C99" w14:textId="2C66C404" w:rsidR="00E078C4" w:rsidRPr="000511DD" w:rsidRDefault="00E078C4" w:rsidP="00E078C4">
            <w:pPr>
              <w:pStyle w:val="naiskr"/>
              <w:spacing w:before="0" w:after="0"/>
              <w:contextualSpacing/>
              <w:jc w:val="both"/>
              <w:rPr>
                <w:sz w:val="22"/>
                <w:szCs w:val="22"/>
              </w:rPr>
            </w:pPr>
          </w:p>
          <w:p w14:paraId="2429AA0D" w14:textId="5018B6EC" w:rsidR="00E078C4" w:rsidRPr="000511DD" w:rsidRDefault="00FA127D" w:rsidP="00E078C4">
            <w:pPr>
              <w:pStyle w:val="naiskr"/>
              <w:spacing w:before="0" w:after="0"/>
              <w:ind w:firstLine="436"/>
              <w:contextualSpacing/>
              <w:jc w:val="both"/>
              <w:rPr>
                <w:sz w:val="22"/>
                <w:szCs w:val="22"/>
              </w:rPr>
            </w:pPr>
            <w:r>
              <w:rPr>
                <w:sz w:val="22"/>
                <w:szCs w:val="22"/>
              </w:rPr>
              <w:t>Inguna Ozoliņa</w:t>
            </w:r>
            <w:r w:rsidR="00E078C4" w:rsidRPr="000511DD">
              <w:rPr>
                <w:sz w:val="22"/>
                <w:szCs w:val="22"/>
              </w:rPr>
              <w:t xml:space="preserve"> </w:t>
            </w:r>
          </w:p>
          <w:p w14:paraId="4CD2BED7" w14:textId="5EA59A53" w:rsidR="00E078C4" w:rsidRPr="000511DD" w:rsidRDefault="00E078C4" w:rsidP="00E078C4">
            <w:pPr>
              <w:pStyle w:val="naiskr"/>
              <w:spacing w:before="0" w:after="0"/>
              <w:ind w:firstLine="436"/>
              <w:contextualSpacing/>
              <w:jc w:val="both"/>
              <w:rPr>
                <w:sz w:val="22"/>
                <w:szCs w:val="22"/>
              </w:rPr>
            </w:pPr>
            <w:r w:rsidRPr="000511DD">
              <w:rPr>
                <w:sz w:val="22"/>
                <w:szCs w:val="22"/>
              </w:rPr>
              <w:t xml:space="preserve">Ilgtspējīgas enerģētikas politikas departamenta </w:t>
            </w:r>
            <w:r w:rsidR="00FA127D">
              <w:rPr>
                <w:sz w:val="22"/>
                <w:szCs w:val="22"/>
              </w:rPr>
              <w:t>vecākā eksperte</w:t>
            </w:r>
          </w:p>
        </w:tc>
      </w:tr>
      <w:tr w:rsidR="00E078C4" w:rsidRPr="000511DD" w14:paraId="31E58759" w14:textId="77777777" w:rsidTr="000E2D0A">
        <w:tblPrEx>
          <w:tblBorders>
            <w:top w:val="none" w:sz="0" w:space="0" w:color="auto"/>
            <w:left w:val="none" w:sz="0" w:space="0" w:color="auto"/>
            <w:bottom w:val="none" w:sz="0" w:space="0" w:color="auto"/>
            <w:right w:val="none" w:sz="0" w:space="0" w:color="auto"/>
          </w:tblBorders>
        </w:tblPrEx>
        <w:trPr>
          <w:gridAfter w:val="2"/>
          <w:wAfter w:w="4996" w:type="dxa"/>
        </w:trPr>
        <w:tc>
          <w:tcPr>
            <w:tcW w:w="3108" w:type="dxa"/>
            <w:gridSpan w:val="2"/>
          </w:tcPr>
          <w:p w14:paraId="5346C26F" w14:textId="77777777" w:rsidR="00E078C4" w:rsidRPr="000511DD" w:rsidRDefault="00E078C4" w:rsidP="00E078C4">
            <w:pPr>
              <w:pStyle w:val="naiskr"/>
              <w:spacing w:before="0" w:after="0"/>
              <w:contextualSpacing/>
              <w:jc w:val="both"/>
              <w:rPr>
                <w:sz w:val="22"/>
                <w:szCs w:val="22"/>
              </w:rPr>
            </w:pPr>
          </w:p>
        </w:tc>
        <w:tc>
          <w:tcPr>
            <w:tcW w:w="6179" w:type="dxa"/>
            <w:gridSpan w:val="3"/>
            <w:tcBorders>
              <w:top w:val="single" w:sz="6" w:space="0" w:color="000000"/>
            </w:tcBorders>
          </w:tcPr>
          <w:p w14:paraId="5C9DEEF8" w14:textId="77777777" w:rsidR="00E078C4" w:rsidRPr="000511DD" w:rsidRDefault="00E078C4" w:rsidP="00E078C4">
            <w:pPr>
              <w:pStyle w:val="naisc"/>
              <w:spacing w:before="0" w:after="0"/>
              <w:ind w:firstLine="436"/>
              <w:contextualSpacing/>
              <w:jc w:val="both"/>
              <w:rPr>
                <w:sz w:val="22"/>
                <w:szCs w:val="22"/>
              </w:rPr>
            </w:pPr>
          </w:p>
        </w:tc>
      </w:tr>
    </w:tbl>
    <w:p w14:paraId="4D862059" w14:textId="77777777" w:rsidR="003B71E0" w:rsidRPr="000511DD" w:rsidRDefault="003B71E0" w:rsidP="00627E0D">
      <w:pPr>
        <w:pStyle w:val="naisf"/>
        <w:spacing w:before="0" w:after="0"/>
        <w:ind w:firstLine="0"/>
        <w:contextualSpacing/>
        <w:rPr>
          <w:sz w:val="22"/>
          <w:szCs w:val="22"/>
        </w:rPr>
      </w:pPr>
    </w:p>
    <w:p w14:paraId="7119D44D" w14:textId="77777777" w:rsidR="00665DF5" w:rsidRDefault="00665DF5" w:rsidP="008D431A">
      <w:pPr>
        <w:pStyle w:val="naisf"/>
        <w:spacing w:before="0" w:after="0"/>
        <w:ind w:firstLine="720"/>
        <w:contextualSpacing/>
        <w:rPr>
          <w:sz w:val="22"/>
          <w:szCs w:val="22"/>
        </w:rPr>
      </w:pPr>
    </w:p>
    <w:p w14:paraId="2D93C6F5" w14:textId="77AE3450" w:rsidR="00317DC7" w:rsidRDefault="00184479" w:rsidP="008D431A">
      <w:pPr>
        <w:pStyle w:val="naisf"/>
        <w:spacing w:before="0" w:after="0"/>
        <w:ind w:firstLine="720"/>
        <w:contextualSpacing/>
        <w:rPr>
          <w:sz w:val="22"/>
          <w:szCs w:val="22"/>
        </w:rPr>
      </w:pPr>
      <w:r w:rsidRPr="000511DD">
        <w:rPr>
          <w:sz w:val="22"/>
          <w:szCs w:val="22"/>
        </w:rPr>
        <w:t>Piezīme.</w:t>
      </w:r>
      <w:r w:rsidR="00767BF3" w:rsidRPr="000511DD">
        <w:rPr>
          <w:sz w:val="22"/>
          <w:szCs w:val="22"/>
        </w:rPr>
        <w:t> </w:t>
      </w:r>
      <w:r w:rsidR="00FB6C91" w:rsidRPr="000511DD">
        <w:rPr>
          <w:sz w:val="22"/>
          <w:szCs w:val="22"/>
        </w:rPr>
        <w:t>*</w:t>
      </w:r>
      <w:r w:rsidR="00767BF3" w:rsidRPr="000511DD">
        <w:rPr>
          <w:sz w:val="22"/>
          <w:szCs w:val="22"/>
        </w:rPr>
        <w:t> </w:t>
      </w:r>
      <w:r w:rsidR="00317DC7" w:rsidRPr="000511DD">
        <w:rPr>
          <w:sz w:val="22"/>
          <w:szCs w:val="22"/>
        </w:rPr>
        <w:t xml:space="preserve">Dokumenta rekvizītu </w:t>
      </w:r>
      <w:r w:rsidR="00627EE7" w:rsidRPr="000511DD">
        <w:rPr>
          <w:sz w:val="22"/>
          <w:szCs w:val="22"/>
        </w:rPr>
        <w:t>“</w:t>
      </w:r>
      <w:r w:rsidR="0018210A" w:rsidRPr="000511DD">
        <w:rPr>
          <w:sz w:val="22"/>
          <w:szCs w:val="22"/>
        </w:rPr>
        <w:t>p</w:t>
      </w:r>
      <w:r w:rsidR="00317DC7" w:rsidRPr="000511DD">
        <w:rPr>
          <w:sz w:val="22"/>
          <w:szCs w:val="22"/>
        </w:rPr>
        <w:t>araksts</w:t>
      </w:r>
      <w:r w:rsidR="00627EE7" w:rsidRPr="000511DD">
        <w:rPr>
          <w:sz w:val="22"/>
          <w:szCs w:val="22"/>
        </w:rPr>
        <w:t>”</w:t>
      </w:r>
      <w:r w:rsidR="00317DC7" w:rsidRPr="000511DD">
        <w:rPr>
          <w:sz w:val="22"/>
          <w:szCs w:val="22"/>
        </w:rPr>
        <w:t xml:space="preserve"> neaizpilda, ja elektroniskais dokuments ir </w:t>
      </w:r>
      <w:r w:rsidRPr="000511DD">
        <w:rPr>
          <w:sz w:val="22"/>
          <w:szCs w:val="22"/>
        </w:rPr>
        <w:t>sagatavots</w:t>
      </w:r>
      <w:r w:rsidR="00317DC7" w:rsidRPr="000511DD">
        <w:rPr>
          <w:sz w:val="22"/>
          <w:szCs w:val="22"/>
        </w:rPr>
        <w:t xml:space="preserve"> atbilstoši </w:t>
      </w:r>
      <w:r w:rsidRPr="000511DD">
        <w:rPr>
          <w:sz w:val="22"/>
          <w:szCs w:val="22"/>
        </w:rPr>
        <w:t xml:space="preserve">normatīvajiem aktiem par </w:t>
      </w:r>
      <w:r w:rsidR="00317DC7" w:rsidRPr="000511DD">
        <w:rPr>
          <w:sz w:val="22"/>
          <w:szCs w:val="22"/>
        </w:rPr>
        <w:t>elektronisko dokumentu noformēšan</w:t>
      </w:r>
      <w:r w:rsidRPr="000511DD">
        <w:rPr>
          <w:sz w:val="22"/>
          <w:szCs w:val="22"/>
        </w:rPr>
        <w:t>u.</w:t>
      </w:r>
    </w:p>
    <w:p w14:paraId="5E1E33CE" w14:textId="47B65E18" w:rsidR="00665DF5" w:rsidRDefault="00665DF5" w:rsidP="008D431A">
      <w:pPr>
        <w:pStyle w:val="naisf"/>
        <w:spacing w:before="0" w:after="0"/>
        <w:ind w:firstLine="720"/>
        <w:contextualSpacing/>
        <w:rPr>
          <w:sz w:val="22"/>
          <w:szCs w:val="22"/>
        </w:rPr>
      </w:pPr>
    </w:p>
    <w:p w14:paraId="3A44AD04" w14:textId="77777777" w:rsidR="00665DF5" w:rsidRPr="000511DD" w:rsidRDefault="00665DF5" w:rsidP="008D431A">
      <w:pPr>
        <w:pStyle w:val="naisf"/>
        <w:spacing w:before="0" w:after="0"/>
        <w:ind w:firstLine="720"/>
        <w:contextualSpacing/>
        <w:rPr>
          <w:sz w:val="22"/>
          <w:szCs w:val="22"/>
        </w:rPr>
      </w:pPr>
    </w:p>
    <w:tbl>
      <w:tblPr>
        <w:tblW w:w="0" w:type="auto"/>
        <w:tblLook w:val="00A0" w:firstRow="1" w:lastRow="0" w:firstColumn="1" w:lastColumn="0" w:noHBand="0" w:noVBand="0"/>
      </w:tblPr>
      <w:tblGrid>
        <w:gridCol w:w="8268"/>
      </w:tblGrid>
      <w:tr w:rsidR="001D7AE5" w:rsidRPr="000511DD" w14:paraId="5AFB7C4F" w14:textId="77777777">
        <w:tc>
          <w:tcPr>
            <w:tcW w:w="8268" w:type="dxa"/>
            <w:tcBorders>
              <w:bottom w:val="single" w:sz="4" w:space="0" w:color="000000"/>
            </w:tcBorders>
          </w:tcPr>
          <w:p w14:paraId="434C2385" w14:textId="77777777" w:rsidR="008655A2" w:rsidRPr="000511DD" w:rsidRDefault="00D720AF" w:rsidP="006A5633">
            <w:pPr>
              <w:contextualSpacing/>
              <w:jc w:val="both"/>
              <w:rPr>
                <w:sz w:val="22"/>
                <w:szCs w:val="22"/>
              </w:rPr>
            </w:pPr>
            <w:r w:rsidRPr="000511DD">
              <w:rPr>
                <w:sz w:val="22"/>
                <w:szCs w:val="22"/>
              </w:rPr>
              <w:t>Inguna Ozoliņa, vecākā eksperte</w:t>
            </w:r>
          </w:p>
        </w:tc>
      </w:tr>
      <w:tr w:rsidR="001D7AE5" w:rsidRPr="000511DD" w14:paraId="3A90336F" w14:textId="77777777">
        <w:tc>
          <w:tcPr>
            <w:tcW w:w="8268" w:type="dxa"/>
            <w:tcBorders>
              <w:top w:val="single" w:sz="4" w:space="0" w:color="000000"/>
            </w:tcBorders>
          </w:tcPr>
          <w:p w14:paraId="7CDCB81D" w14:textId="77777777" w:rsidR="008655A2" w:rsidRPr="000511DD" w:rsidRDefault="00184479" w:rsidP="006A5633">
            <w:pPr>
              <w:contextualSpacing/>
              <w:jc w:val="both"/>
              <w:rPr>
                <w:sz w:val="22"/>
                <w:szCs w:val="22"/>
              </w:rPr>
            </w:pPr>
            <w:r w:rsidRPr="000511DD">
              <w:rPr>
                <w:sz w:val="22"/>
                <w:szCs w:val="22"/>
              </w:rPr>
              <w:t>(</w:t>
            </w:r>
            <w:r w:rsidR="008655A2" w:rsidRPr="000511DD">
              <w:rPr>
                <w:sz w:val="22"/>
                <w:szCs w:val="22"/>
              </w:rPr>
              <w:t>amats</w:t>
            </w:r>
            <w:r w:rsidRPr="000511DD">
              <w:rPr>
                <w:sz w:val="22"/>
                <w:szCs w:val="22"/>
              </w:rPr>
              <w:t>)</w:t>
            </w:r>
          </w:p>
        </w:tc>
      </w:tr>
      <w:tr w:rsidR="001D7AE5" w:rsidRPr="000511DD" w14:paraId="54F31E34" w14:textId="77777777">
        <w:tc>
          <w:tcPr>
            <w:tcW w:w="8268" w:type="dxa"/>
            <w:tcBorders>
              <w:bottom w:val="single" w:sz="4" w:space="0" w:color="000000"/>
            </w:tcBorders>
          </w:tcPr>
          <w:p w14:paraId="49120FC0" w14:textId="77777777" w:rsidR="008655A2" w:rsidRPr="000511DD" w:rsidRDefault="00D720AF" w:rsidP="006A5633">
            <w:pPr>
              <w:contextualSpacing/>
              <w:jc w:val="both"/>
              <w:rPr>
                <w:sz w:val="22"/>
                <w:szCs w:val="22"/>
              </w:rPr>
            </w:pPr>
            <w:r w:rsidRPr="000511DD">
              <w:rPr>
                <w:sz w:val="22"/>
                <w:szCs w:val="22"/>
              </w:rPr>
              <w:t>67013175</w:t>
            </w:r>
          </w:p>
        </w:tc>
      </w:tr>
      <w:tr w:rsidR="001D7AE5" w:rsidRPr="000511DD" w14:paraId="13B2BD7D" w14:textId="77777777">
        <w:tc>
          <w:tcPr>
            <w:tcW w:w="8268" w:type="dxa"/>
            <w:tcBorders>
              <w:top w:val="single" w:sz="4" w:space="0" w:color="000000"/>
            </w:tcBorders>
          </w:tcPr>
          <w:p w14:paraId="0DDA887C" w14:textId="77777777" w:rsidR="008655A2" w:rsidRPr="000511DD" w:rsidRDefault="00184479" w:rsidP="006A5633">
            <w:pPr>
              <w:contextualSpacing/>
              <w:jc w:val="both"/>
              <w:rPr>
                <w:sz w:val="22"/>
                <w:szCs w:val="22"/>
              </w:rPr>
            </w:pPr>
            <w:r w:rsidRPr="000511DD">
              <w:rPr>
                <w:sz w:val="22"/>
                <w:szCs w:val="22"/>
              </w:rPr>
              <w:lastRenderedPageBreak/>
              <w:t>(</w:t>
            </w:r>
            <w:r w:rsidR="008655A2" w:rsidRPr="000511DD">
              <w:rPr>
                <w:sz w:val="22"/>
                <w:szCs w:val="22"/>
              </w:rPr>
              <w:t>tālruņa un faksa numurs</w:t>
            </w:r>
            <w:r w:rsidRPr="000511DD">
              <w:rPr>
                <w:sz w:val="22"/>
                <w:szCs w:val="22"/>
              </w:rPr>
              <w:t>)</w:t>
            </w:r>
          </w:p>
        </w:tc>
      </w:tr>
      <w:tr w:rsidR="001D7AE5" w:rsidRPr="000511DD" w14:paraId="1103A32C" w14:textId="77777777">
        <w:tc>
          <w:tcPr>
            <w:tcW w:w="8268" w:type="dxa"/>
            <w:tcBorders>
              <w:bottom w:val="single" w:sz="4" w:space="0" w:color="000000"/>
            </w:tcBorders>
          </w:tcPr>
          <w:p w14:paraId="4B1C1FFA" w14:textId="77777777" w:rsidR="008655A2" w:rsidRPr="000511DD" w:rsidRDefault="00D720AF" w:rsidP="006A5633">
            <w:pPr>
              <w:contextualSpacing/>
              <w:jc w:val="both"/>
              <w:rPr>
                <w:sz w:val="22"/>
                <w:szCs w:val="22"/>
              </w:rPr>
            </w:pPr>
            <w:r w:rsidRPr="000511DD">
              <w:rPr>
                <w:sz w:val="22"/>
                <w:szCs w:val="22"/>
              </w:rPr>
              <w:t>Inguna.ozolina@em.gov.lv</w:t>
            </w:r>
          </w:p>
        </w:tc>
      </w:tr>
      <w:tr w:rsidR="008655A2" w:rsidRPr="000511DD" w14:paraId="78ADE0EE" w14:textId="77777777">
        <w:tc>
          <w:tcPr>
            <w:tcW w:w="8268" w:type="dxa"/>
            <w:tcBorders>
              <w:top w:val="single" w:sz="4" w:space="0" w:color="000000"/>
            </w:tcBorders>
          </w:tcPr>
          <w:p w14:paraId="5397914C" w14:textId="77777777" w:rsidR="008655A2" w:rsidRPr="000511DD" w:rsidRDefault="00184479" w:rsidP="006A5633">
            <w:pPr>
              <w:contextualSpacing/>
              <w:jc w:val="both"/>
              <w:rPr>
                <w:sz w:val="22"/>
                <w:szCs w:val="22"/>
              </w:rPr>
            </w:pPr>
            <w:r w:rsidRPr="000511DD">
              <w:rPr>
                <w:sz w:val="22"/>
                <w:szCs w:val="22"/>
              </w:rPr>
              <w:t>(</w:t>
            </w:r>
            <w:r w:rsidR="008655A2" w:rsidRPr="000511DD">
              <w:rPr>
                <w:sz w:val="22"/>
                <w:szCs w:val="22"/>
              </w:rPr>
              <w:t>e-pasta adrese</w:t>
            </w:r>
            <w:r w:rsidRPr="000511DD">
              <w:rPr>
                <w:sz w:val="22"/>
                <w:szCs w:val="22"/>
              </w:rPr>
              <w:t>)</w:t>
            </w:r>
          </w:p>
        </w:tc>
      </w:tr>
    </w:tbl>
    <w:p w14:paraId="419AFFE0" w14:textId="77777777" w:rsidR="007116C7" w:rsidRPr="000511DD" w:rsidRDefault="007116C7" w:rsidP="00627E0D">
      <w:pPr>
        <w:pStyle w:val="naisf"/>
        <w:spacing w:before="0" w:after="0"/>
        <w:ind w:firstLine="0"/>
        <w:contextualSpacing/>
        <w:rPr>
          <w:sz w:val="22"/>
          <w:szCs w:val="22"/>
        </w:rPr>
      </w:pPr>
    </w:p>
    <w:sectPr w:rsidR="007116C7" w:rsidRPr="000511DD"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34455" w14:textId="77777777" w:rsidR="00D93CB3" w:rsidRDefault="00D93CB3">
      <w:r>
        <w:separator/>
      </w:r>
    </w:p>
  </w:endnote>
  <w:endnote w:type="continuationSeparator" w:id="0">
    <w:p w14:paraId="674F3D63" w14:textId="77777777" w:rsidR="00D93CB3" w:rsidRDefault="00D9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54C9" w14:textId="68611E35" w:rsidR="00D93CB3" w:rsidRDefault="00D93CB3" w:rsidP="00086289">
    <w:pPr>
      <w:pStyle w:val="Footer"/>
      <w:jc w:val="both"/>
    </w:pPr>
    <w:r>
      <w:rPr>
        <w:sz w:val="20"/>
        <w:szCs w:val="20"/>
      </w:rPr>
      <w:t>E</w:t>
    </w:r>
    <w:r w:rsidRPr="00015C84">
      <w:rPr>
        <w:sz w:val="20"/>
        <w:szCs w:val="20"/>
      </w:rPr>
      <w:t>M</w:t>
    </w:r>
    <w:r>
      <w:rPr>
        <w:sz w:val="20"/>
        <w:szCs w:val="20"/>
      </w:rPr>
      <w:t>I</w:t>
    </w:r>
    <w:r w:rsidRPr="00015C84">
      <w:rPr>
        <w:sz w:val="20"/>
        <w:szCs w:val="20"/>
      </w:rPr>
      <w:t>zz_</w:t>
    </w:r>
    <w:r>
      <w:rPr>
        <w:sz w:val="20"/>
        <w:szCs w:val="20"/>
      </w:rPr>
      <w:t>1609</w:t>
    </w:r>
    <w:r w:rsidRPr="00A35385">
      <w:rPr>
        <w:sz w:val="20"/>
        <w:szCs w:val="20"/>
      </w:rPr>
      <w:t>19_VSS_45.docx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816A" w14:textId="03DE6885" w:rsidR="00D93CB3" w:rsidRDefault="00D93CB3" w:rsidP="00435AA2">
    <w:pPr>
      <w:pStyle w:val="Footer"/>
      <w:jc w:val="both"/>
      <w:rPr>
        <w:sz w:val="20"/>
        <w:szCs w:val="20"/>
      </w:rPr>
    </w:pPr>
    <w:r>
      <w:rPr>
        <w:sz w:val="20"/>
        <w:szCs w:val="20"/>
      </w:rPr>
      <w:t>E</w:t>
    </w:r>
    <w:r w:rsidRPr="00015C84">
      <w:rPr>
        <w:sz w:val="20"/>
        <w:szCs w:val="20"/>
      </w:rPr>
      <w:t>M</w:t>
    </w:r>
    <w:r>
      <w:rPr>
        <w:sz w:val="20"/>
        <w:szCs w:val="20"/>
      </w:rPr>
      <w:t>I</w:t>
    </w:r>
    <w:r w:rsidRPr="00015C84">
      <w:rPr>
        <w:sz w:val="20"/>
        <w:szCs w:val="20"/>
      </w:rPr>
      <w:t>zz_</w:t>
    </w:r>
    <w:bookmarkStart w:id="5" w:name="_Hlk16255753"/>
    <w:r>
      <w:rPr>
        <w:sz w:val="20"/>
        <w:szCs w:val="20"/>
      </w:rPr>
      <w:t>160919</w:t>
    </w:r>
    <w:r w:rsidRPr="00015C84">
      <w:rPr>
        <w:sz w:val="20"/>
        <w:szCs w:val="20"/>
      </w:rPr>
      <w:t>_</w:t>
    </w:r>
    <w:r>
      <w:rPr>
        <w:sz w:val="20"/>
        <w:szCs w:val="20"/>
      </w:rPr>
      <w:t>VSS_45.docx</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598A2" w14:textId="77777777" w:rsidR="00D93CB3" w:rsidRDefault="00D93CB3">
      <w:r>
        <w:separator/>
      </w:r>
    </w:p>
  </w:footnote>
  <w:footnote w:type="continuationSeparator" w:id="0">
    <w:p w14:paraId="3990C65A" w14:textId="77777777" w:rsidR="00D93CB3" w:rsidRDefault="00D9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16876" w14:textId="021C399D" w:rsidR="00D93CB3" w:rsidRDefault="00D93CB3" w:rsidP="00435AA2">
    <w:pPr>
      <w:pStyle w:val="Header"/>
      <w:framePr w:wrap="around" w:vAnchor="text" w:hAnchor="margin" w:xAlign="center" w:y="1"/>
      <w:jc w:val="both"/>
      <w:rPr>
        <w:rStyle w:val="PageNumber"/>
      </w:rPr>
    </w:pPr>
    <w:r>
      <w:rPr>
        <w:rStyle w:val="PageNumber"/>
      </w:rPr>
      <w:fldChar w:fldCharType="begin"/>
    </w:r>
    <w:r>
      <w:rPr>
        <w:rStyle w:val="PageNumber"/>
      </w:rPr>
      <w:instrText xml:space="preserve">PAGE  </w:instrText>
    </w:r>
    <w:r>
      <w:rPr>
        <w:rStyle w:val="PageNumber"/>
      </w:rPr>
      <w:fldChar w:fldCharType="end"/>
    </w:r>
  </w:p>
  <w:p w14:paraId="1D416E61" w14:textId="77777777" w:rsidR="00D93CB3" w:rsidRDefault="00D93CB3" w:rsidP="00435AA2">
    <w:pPr>
      <w:pStyle w:val="Header"/>
      <w:jc w:val="both"/>
    </w:pPr>
  </w:p>
  <w:p w14:paraId="3F92621A" w14:textId="77777777" w:rsidR="00D93CB3" w:rsidRDefault="00D93CB3" w:rsidP="00086289">
    <w:pPr>
      <w:pStyle w:val="Header"/>
      <w:jc w:val="both"/>
    </w:pPr>
  </w:p>
  <w:p w14:paraId="0A48604D" w14:textId="77777777" w:rsidR="00D93CB3" w:rsidRDefault="00D93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530666"/>
      <w:docPartObj>
        <w:docPartGallery w:val="Page Numbers (Top of Page)"/>
        <w:docPartUnique/>
      </w:docPartObj>
    </w:sdtPr>
    <w:sdtEndPr>
      <w:rPr>
        <w:noProof/>
        <w:sz w:val="20"/>
      </w:rPr>
    </w:sdtEndPr>
    <w:sdtContent>
      <w:p w14:paraId="16C32F4E" w14:textId="1E9DF95A" w:rsidR="00D93CB3" w:rsidRPr="006D2C00" w:rsidRDefault="00D93CB3">
        <w:pPr>
          <w:pStyle w:val="Header"/>
          <w:jc w:val="center"/>
          <w:rPr>
            <w:sz w:val="20"/>
          </w:rPr>
        </w:pPr>
        <w:r w:rsidRPr="006D2C00">
          <w:rPr>
            <w:sz w:val="20"/>
          </w:rPr>
          <w:fldChar w:fldCharType="begin"/>
        </w:r>
        <w:r w:rsidRPr="006D2C00">
          <w:rPr>
            <w:sz w:val="20"/>
          </w:rPr>
          <w:instrText xml:space="preserve"> PAGE   \* MERGEFORMAT </w:instrText>
        </w:r>
        <w:r w:rsidRPr="006D2C00">
          <w:rPr>
            <w:sz w:val="20"/>
          </w:rPr>
          <w:fldChar w:fldCharType="separate"/>
        </w:r>
        <w:r w:rsidRPr="006D2C00">
          <w:rPr>
            <w:noProof/>
            <w:sz w:val="20"/>
          </w:rPr>
          <w:t>2</w:t>
        </w:r>
        <w:r w:rsidRPr="006D2C00">
          <w:rPr>
            <w:noProof/>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1012C"/>
    <w:multiLevelType w:val="hybridMultilevel"/>
    <w:tmpl w:val="3EA4A2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17E5A15"/>
    <w:multiLevelType w:val="hybridMultilevel"/>
    <w:tmpl w:val="2B8605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3A269E8"/>
    <w:multiLevelType w:val="multilevel"/>
    <w:tmpl w:val="071621C0"/>
    <w:lvl w:ilvl="0">
      <w:start w:val="1"/>
      <w:numFmt w:val="decimal"/>
      <w:lvlText w:val="%1."/>
      <w:lvlJc w:val="left"/>
      <w:pPr>
        <w:ind w:left="1070" w:hanging="360"/>
      </w:pPr>
      <w:rPr>
        <w:rFonts w:ascii="Times New Roman" w:eastAsia="Times New Roman" w:hAnsi="Times New Roman" w:cs="Times New Roman"/>
        <w:b w:val="0"/>
        <w:sz w:val="24"/>
        <w:szCs w:val="24"/>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230"/>
    <w:rsid w:val="0000456E"/>
    <w:rsid w:val="000045B5"/>
    <w:rsid w:val="000055EA"/>
    <w:rsid w:val="00005EC0"/>
    <w:rsid w:val="000067BF"/>
    <w:rsid w:val="00006BF1"/>
    <w:rsid w:val="0001118D"/>
    <w:rsid w:val="0001131F"/>
    <w:rsid w:val="00011663"/>
    <w:rsid w:val="0001249F"/>
    <w:rsid w:val="000125C0"/>
    <w:rsid w:val="0001270C"/>
    <w:rsid w:val="000136AA"/>
    <w:rsid w:val="00013B4C"/>
    <w:rsid w:val="00013BF6"/>
    <w:rsid w:val="00013F4A"/>
    <w:rsid w:val="0001554C"/>
    <w:rsid w:val="00015B94"/>
    <w:rsid w:val="00015C84"/>
    <w:rsid w:val="00015DE5"/>
    <w:rsid w:val="0001716C"/>
    <w:rsid w:val="000172E2"/>
    <w:rsid w:val="00017449"/>
    <w:rsid w:val="00020249"/>
    <w:rsid w:val="000205D6"/>
    <w:rsid w:val="0002141D"/>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2D67"/>
    <w:rsid w:val="0003413A"/>
    <w:rsid w:val="000349CA"/>
    <w:rsid w:val="0003503B"/>
    <w:rsid w:val="0003557A"/>
    <w:rsid w:val="00035C06"/>
    <w:rsid w:val="000366DF"/>
    <w:rsid w:val="000376CD"/>
    <w:rsid w:val="00040A5C"/>
    <w:rsid w:val="00043005"/>
    <w:rsid w:val="0004345F"/>
    <w:rsid w:val="00044026"/>
    <w:rsid w:val="00046075"/>
    <w:rsid w:val="00046CAD"/>
    <w:rsid w:val="00046F5C"/>
    <w:rsid w:val="00047385"/>
    <w:rsid w:val="00047918"/>
    <w:rsid w:val="00050554"/>
    <w:rsid w:val="000511DD"/>
    <w:rsid w:val="00052137"/>
    <w:rsid w:val="00053706"/>
    <w:rsid w:val="00053E04"/>
    <w:rsid w:val="000554E2"/>
    <w:rsid w:val="000579E6"/>
    <w:rsid w:val="00060596"/>
    <w:rsid w:val="00060E03"/>
    <w:rsid w:val="000626BD"/>
    <w:rsid w:val="000641CE"/>
    <w:rsid w:val="00065271"/>
    <w:rsid w:val="00066176"/>
    <w:rsid w:val="0006618D"/>
    <w:rsid w:val="00066885"/>
    <w:rsid w:val="0006694E"/>
    <w:rsid w:val="00066A37"/>
    <w:rsid w:val="00066F05"/>
    <w:rsid w:val="00072628"/>
    <w:rsid w:val="0007266C"/>
    <w:rsid w:val="000728ED"/>
    <w:rsid w:val="000733F5"/>
    <w:rsid w:val="000733FF"/>
    <w:rsid w:val="00073E79"/>
    <w:rsid w:val="000746DB"/>
    <w:rsid w:val="0007577A"/>
    <w:rsid w:val="000759FC"/>
    <w:rsid w:val="00076773"/>
    <w:rsid w:val="000775D0"/>
    <w:rsid w:val="00081B0F"/>
    <w:rsid w:val="0008283D"/>
    <w:rsid w:val="00083090"/>
    <w:rsid w:val="00083214"/>
    <w:rsid w:val="0008323C"/>
    <w:rsid w:val="00083B8F"/>
    <w:rsid w:val="00084B11"/>
    <w:rsid w:val="00085322"/>
    <w:rsid w:val="00086289"/>
    <w:rsid w:val="0008656F"/>
    <w:rsid w:val="00086AB9"/>
    <w:rsid w:val="00086BCE"/>
    <w:rsid w:val="00086F36"/>
    <w:rsid w:val="00090168"/>
    <w:rsid w:val="00090903"/>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6FB0"/>
    <w:rsid w:val="000A77B9"/>
    <w:rsid w:val="000A7EA7"/>
    <w:rsid w:val="000B0403"/>
    <w:rsid w:val="000B057B"/>
    <w:rsid w:val="000B06E7"/>
    <w:rsid w:val="000B0C94"/>
    <w:rsid w:val="000B0F6A"/>
    <w:rsid w:val="000B15E5"/>
    <w:rsid w:val="000B2382"/>
    <w:rsid w:val="000B30E4"/>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18BA"/>
    <w:rsid w:val="000D3602"/>
    <w:rsid w:val="000D4D89"/>
    <w:rsid w:val="000D6BBD"/>
    <w:rsid w:val="000D7751"/>
    <w:rsid w:val="000D7C23"/>
    <w:rsid w:val="000E0A16"/>
    <w:rsid w:val="000E1BFA"/>
    <w:rsid w:val="000E2142"/>
    <w:rsid w:val="000E21D0"/>
    <w:rsid w:val="000E2A38"/>
    <w:rsid w:val="000E2ACC"/>
    <w:rsid w:val="000E2D0A"/>
    <w:rsid w:val="000E34D4"/>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008E"/>
    <w:rsid w:val="001012E3"/>
    <w:rsid w:val="00101EEB"/>
    <w:rsid w:val="0010231D"/>
    <w:rsid w:val="0010375A"/>
    <w:rsid w:val="001038ED"/>
    <w:rsid w:val="001042B0"/>
    <w:rsid w:val="001063CA"/>
    <w:rsid w:val="00106BBF"/>
    <w:rsid w:val="00106BEE"/>
    <w:rsid w:val="00106D70"/>
    <w:rsid w:val="00106F4F"/>
    <w:rsid w:val="001071D3"/>
    <w:rsid w:val="001075A8"/>
    <w:rsid w:val="00107FD6"/>
    <w:rsid w:val="00110259"/>
    <w:rsid w:val="00110AA9"/>
    <w:rsid w:val="00111A7B"/>
    <w:rsid w:val="0011254D"/>
    <w:rsid w:val="00113292"/>
    <w:rsid w:val="001139C2"/>
    <w:rsid w:val="00114559"/>
    <w:rsid w:val="00114EA9"/>
    <w:rsid w:val="00115ED0"/>
    <w:rsid w:val="0011683C"/>
    <w:rsid w:val="001179E8"/>
    <w:rsid w:val="0012021B"/>
    <w:rsid w:val="0012222D"/>
    <w:rsid w:val="001255E6"/>
    <w:rsid w:val="0012703B"/>
    <w:rsid w:val="0013053A"/>
    <w:rsid w:val="0013066A"/>
    <w:rsid w:val="001313A2"/>
    <w:rsid w:val="001315EF"/>
    <w:rsid w:val="00131F39"/>
    <w:rsid w:val="00132375"/>
    <w:rsid w:val="00132E73"/>
    <w:rsid w:val="00133505"/>
    <w:rsid w:val="00134188"/>
    <w:rsid w:val="00134F06"/>
    <w:rsid w:val="00136AA2"/>
    <w:rsid w:val="00137403"/>
    <w:rsid w:val="00140145"/>
    <w:rsid w:val="00140706"/>
    <w:rsid w:val="0014122A"/>
    <w:rsid w:val="00141E85"/>
    <w:rsid w:val="0014319C"/>
    <w:rsid w:val="001436B3"/>
    <w:rsid w:val="00143976"/>
    <w:rsid w:val="00143DAC"/>
    <w:rsid w:val="00144622"/>
    <w:rsid w:val="00144781"/>
    <w:rsid w:val="00144917"/>
    <w:rsid w:val="00145475"/>
    <w:rsid w:val="0014702D"/>
    <w:rsid w:val="00147596"/>
    <w:rsid w:val="001510B9"/>
    <w:rsid w:val="00151CFA"/>
    <w:rsid w:val="00152718"/>
    <w:rsid w:val="001530CF"/>
    <w:rsid w:val="00153B55"/>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65E"/>
    <w:rsid w:val="00166746"/>
    <w:rsid w:val="00167590"/>
    <w:rsid w:val="00167918"/>
    <w:rsid w:val="00167C1E"/>
    <w:rsid w:val="00170164"/>
    <w:rsid w:val="0017043B"/>
    <w:rsid w:val="001706A1"/>
    <w:rsid w:val="00170914"/>
    <w:rsid w:val="00170DF2"/>
    <w:rsid w:val="00172181"/>
    <w:rsid w:val="00174487"/>
    <w:rsid w:val="00174841"/>
    <w:rsid w:val="001761FD"/>
    <w:rsid w:val="00177A47"/>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0D2F"/>
    <w:rsid w:val="001926F2"/>
    <w:rsid w:val="00193BCE"/>
    <w:rsid w:val="00194B87"/>
    <w:rsid w:val="0019569A"/>
    <w:rsid w:val="00195962"/>
    <w:rsid w:val="00196FAB"/>
    <w:rsid w:val="00197533"/>
    <w:rsid w:val="001977E7"/>
    <w:rsid w:val="00197CCA"/>
    <w:rsid w:val="001A0D8A"/>
    <w:rsid w:val="001A1312"/>
    <w:rsid w:val="001A192D"/>
    <w:rsid w:val="001A45B5"/>
    <w:rsid w:val="001A7C72"/>
    <w:rsid w:val="001B084B"/>
    <w:rsid w:val="001B0CEC"/>
    <w:rsid w:val="001B0FFC"/>
    <w:rsid w:val="001B10F0"/>
    <w:rsid w:val="001B1CF2"/>
    <w:rsid w:val="001B3752"/>
    <w:rsid w:val="001B4388"/>
    <w:rsid w:val="001B463E"/>
    <w:rsid w:val="001B49E0"/>
    <w:rsid w:val="001B5377"/>
    <w:rsid w:val="001B57CB"/>
    <w:rsid w:val="001B6553"/>
    <w:rsid w:val="001B6647"/>
    <w:rsid w:val="001B6A47"/>
    <w:rsid w:val="001B6B0A"/>
    <w:rsid w:val="001B6C3C"/>
    <w:rsid w:val="001C0824"/>
    <w:rsid w:val="001C0B83"/>
    <w:rsid w:val="001C1510"/>
    <w:rsid w:val="001C1989"/>
    <w:rsid w:val="001C21CC"/>
    <w:rsid w:val="001C228D"/>
    <w:rsid w:val="001C28FD"/>
    <w:rsid w:val="001C3349"/>
    <w:rsid w:val="001C4ABA"/>
    <w:rsid w:val="001C546B"/>
    <w:rsid w:val="001C54F6"/>
    <w:rsid w:val="001C5EA2"/>
    <w:rsid w:val="001C6608"/>
    <w:rsid w:val="001C6C7D"/>
    <w:rsid w:val="001D1CB1"/>
    <w:rsid w:val="001D2AC0"/>
    <w:rsid w:val="001D2DBA"/>
    <w:rsid w:val="001D2FD0"/>
    <w:rsid w:val="001D3830"/>
    <w:rsid w:val="001D3BA6"/>
    <w:rsid w:val="001D5564"/>
    <w:rsid w:val="001D6FAA"/>
    <w:rsid w:val="001D70FA"/>
    <w:rsid w:val="001D7AE5"/>
    <w:rsid w:val="001D7BA9"/>
    <w:rsid w:val="001E039D"/>
    <w:rsid w:val="001E22E7"/>
    <w:rsid w:val="001E2714"/>
    <w:rsid w:val="001E2A94"/>
    <w:rsid w:val="001E398C"/>
    <w:rsid w:val="001E4456"/>
    <w:rsid w:val="001E4DDC"/>
    <w:rsid w:val="001E51E3"/>
    <w:rsid w:val="001E5D99"/>
    <w:rsid w:val="001E60DA"/>
    <w:rsid w:val="001E774F"/>
    <w:rsid w:val="001E7C1D"/>
    <w:rsid w:val="001F073F"/>
    <w:rsid w:val="001F223A"/>
    <w:rsid w:val="001F2BEC"/>
    <w:rsid w:val="001F3009"/>
    <w:rsid w:val="001F3358"/>
    <w:rsid w:val="001F35CB"/>
    <w:rsid w:val="001F390F"/>
    <w:rsid w:val="001F3C7A"/>
    <w:rsid w:val="001F5CD1"/>
    <w:rsid w:val="001F7257"/>
    <w:rsid w:val="001F7739"/>
    <w:rsid w:val="0020011B"/>
    <w:rsid w:val="0020187E"/>
    <w:rsid w:val="00201CA9"/>
    <w:rsid w:val="00201DC6"/>
    <w:rsid w:val="00202375"/>
    <w:rsid w:val="002025EA"/>
    <w:rsid w:val="00202884"/>
    <w:rsid w:val="00202E44"/>
    <w:rsid w:val="00203556"/>
    <w:rsid w:val="00204D0F"/>
    <w:rsid w:val="00204DB6"/>
    <w:rsid w:val="002056ED"/>
    <w:rsid w:val="00205C3A"/>
    <w:rsid w:val="00205F57"/>
    <w:rsid w:val="00207AD0"/>
    <w:rsid w:val="00207E1A"/>
    <w:rsid w:val="00211793"/>
    <w:rsid w:val="00211C11"/>
    <w:rsid w:val="00212345"/>
    <w:rsid w:val="00214809"/>
    <w:rsid w:val="002149A1"/>
    <w:rsid w:val="00214E7A"/>
    <w:rsid w:val="00215111"/>
    <w:rsid w:val="00215BFE"/>
    <w:rsid w:val="00215C44"/>
    <w:rsid w:val="00216E73"/>
    <w:rsid w:val="0021774C"/>
    <w:rsid w:val="00217FF6"/>
    <w:rsid w:val="00222386"/>
    <w:rsid w:val="00222F51"/>
    <w:rsid w:val="002230E1"/>
    <w:rsid w:val="00223361"/>
    <w:rsid w:val="0022390C"/>
    <w:rsid w:val="002244BA"/>
    <w:rsid w:val="0022477D"/>
    <w:rsid w:val="002247AA"/>
    <w:rsid w:val="00224DA7"/>
    <w:rsid w:val="002261CB"/>
    <w:rsid w:val="002268BF"/>
    <w:rsid w:val="0022776E"/>
    <w:rsid w:val="00227BDE"/>
    <w:rsid w:val="00230045"/>
    <w:rsid w:val="0023014E"/>
    <w:rsid w:val="002305B1"/>
    <w:rsid w:val="002308FA"/>
    <w:rsid w:val="0023132F"/>
    <w:rsid w:val="00231AA5"/>
    <w:rsid w:val="00232F90"/>
    <w:rsid w:val="0023339B"/>
    <w:rsid w:val="0023469C"/>
    <w:rsid w:val="00234C71"/>
    <w:rsid w:val="00235511"/>
    <w:rsid w:val="0023573B"/>
    <w:rsid w:val="002366E0"/>
    <w:rsid w:val="00236DE1"/>
    <w:rsid w:val="002372EE"/>
    <w:rsid w:val="002372FD"/>
    <w:rsid w:val="0023764D"/>
    <w:rsid w:val="002415BC"/>
    <w:rsid w:val="002434B2"/>
    <w:rsid w:val="002442F4"/>
    <w:rsid w:val="002445EA"/>
    <w:rsid w:val="00244DE1"/>
    <w:rsid w:val="00244ECE"/>
    <w:rsid w:val="00244FC5"/>
    <w:rsid w:val="00245D1D"/>
    <w:rsid w:val="002464BA"/>
    <w:rsid w:val="00247599"/>
    <w:rsid w:val="00250EDA"/>
    <w:rsid w:val="00251502"/>
    <w:rsid w:val="002518E8"/>
    <w:rsid w:val="00251C10"/>
    <w:rsid w:val="00252762"/>
    <w:rsid w:val="00252E1E"/>
    <w:rsid w:val="002538BA"/>
    <w:rsid w:val="0025469D"/>
    <w:rsid w:val="002552B1"/>
    <w:rsid w:val="00255A44"/>
    <w:rsid w:val="00255D01"/>
    <w:rsid w:val="00256E55"/>
    <w:rsid w:val="00257217"/>
    <w:rsid w:val="002576D4"/>
    <w:rsid w:val="00257E0E"/>
    <w:rsid w:val="00257FF4"/>
    <w:rsid w:val="00260FCB"/>
    <w:rsid w:val="002615F5"/>
    <w:rsid w:val="002616B9"/>
    <w:rsid w:val="00262122"/>
    <w:rsid w:val="0026217B"/>
    <w:rsid w:val="00262494"/>
    <w:rsid w:val="002629E4"/>
    <w:rsid w:val="0026321E"/>
    <w:rsid w:val="00263FE3"/>
    <w:rsid w:val="00265593"/>
    <w:rsid w:val="00266875"/>
    <w:rsid w:val="002675EA"/>
    <w:rsid w:val="00267BC5"/>
    <w:rsid w:val="00267CBE"/>
    <w:rsid w:val="00267E0B"/>
    <w:rsid w:val="00270680"/>
    <w:rsid w:val="00271103"/>
    <w:rsid w:val="002721FA"/>
    <w:rsid w:val="0027230C"/>
    <w:rsid w:val="00272B99"/>
    <w:rsid w:val="0027380D"/>
    <w:rsid w:val="00273F27"/>
    <w:rsid w:val="0027468E"/>
    <w:rsid w:val="00274826"/>
    <w:rsid w:val="00275005"/>
    <w:rsid w:val="002752AB"/>
    <w:rsid w:val="002756D6"/>
    <w:rsid w:val="0027573C"/>
    <w:rsid w:val="00275A4E"/>
    <w:rsid w:val="002815D0"/>
    <w:rsid w:val="002820A7"/>
    <w:rsid w:val="00283B82"/>
    <w:rsid w:val="00283E13"/>
    <w:rsid w:val="00286478"/>
    <w:rsid w:val="00287EDD"/>
    <w:rsid w:val="0029141B"/>
    <w:rsid w:val="00291A1E"/>
    <w:rsid w:val="002927D3"/>
    <w:rsid w:val="00294BDE"/>
    <w:rsid w:val="00295DB6"/>
    <w:rsid w:val="0029683A"/>
    <w:rsid w:val="002971C1"/>
    <w:rsid w:val="0029788B"/>
    <w:rsid w:val="00297D1B"/>
    <w:rsid w:val="00297F4D"/>
    <w:rsid w:val="002A0226"/>
    <w:rsid w:val="002A0661"/>
    <w:rsid w:val="002A1CF2"/>
    <w:rsid w:val="002A2ED0"/>
    <w:rsid w:val="002A3A84"/>
    <w:rsid w:val="002A4C3E"/>
    <w:rsid w:val="002A56BC"/>
    <w:rsid w:val="002A5C53"/>
    <w:rsid w:val="002A6AD6"/>
    <w:rsid w:val="002A6F58"/>
    <w:rsid w:val="002A72CC"/>
    <w:rsid w:val="002A76AB"/>
    <w:rsid w:val="002A7A4F"/>
    <w:rsid w:val="002A7AFE"/>
    <w:rsid w:val="002B01DB"/>
    <w:rsid w:val="002B09C0"/>
    <w:rsid w:val="002B13B3"/>
    <w:rsid w:val="002B1770"/>
    <w:rsid w:val="002B183D"/>
    <w:rsid w:val="002B1DBF"/>
    <w:rsid w:val="002B207F"/>
    <w:rsid w:val="002B2A48"/>
    <w:rsid w:val="002B2BEE"/>
    <w:rsid w:val="002B31AD"/>
    <w:rsid w:val="002B3EA7"/>
    <w:rsid w:val="002B4BAE"/>
    <w:rsid w:val="002B538B"/>
    <w:rsid w:val="002B581B"/>
    <w:rsid w:val="002B6E1B"/>
    <w:rsid w:val="002C1372"/>
    <w:rsid w:val="002C2892"/>
    <w:rsid w:val="002C58AB"/>
    <w:rsid w:val="002C65FD"/>
    <w:rsid w:val="002C6D84"/>
    <w:rsid w:val="002C7D21"/>
    <w:rsid w:val="002D1564"/>
    <w:rsid w:val="002D1CA4"/>
    <w:rsid w:val="002D2C09"/>
    <w:rsid w:val="002D2C45"/>
    <w:rsid w:val="002D4969"/>
    <w:rsid w:val="002D4EE1"/>
    <w:rsid w:val="002D4F49"/>
    <w:rsid w:val="002D669A"/>
    <w:rsid w:val="002D728F"/>
    <w:rsid w:val="002D778E"/>
    <w:rsid w:val="002E0476"/>
    <w:rsid w:val="002E04D7"/>
    <w:rsid w:val="002E06DD"/>
    <w:rsid w:val="002E171A"/>
    <w:rsid w:val="002E28B8"/>
    <w:rsid w:val="002E2A24"/>
    <w:rsid w:val="002E3D66"/>
    <w:rsid w:val="002E3F11"/>
    <w:rsid w:val="002E4B11"/>
    <w:rsid w:val="002E4F70"/>
    <w:rsid w:val="002E5886"/>
    <w:rsid w:val="002E5AD3"/>
    <w:rsid w:val="002E635D"/>
    <w:rsid w:val="002E7562"/>
    <w:rsid w:val="002F071F"/>
    <w:rsid w:val="002F16D5"/>
    <w:rsid w:val="002F1A38"/>
    <w:rsid w:val="002F1A90"/>
    <w:rsid w:val="002F1C2F"/>
    <w:rsid w:val="002F2155"/>
    <w:rsid w:val="002F3D1C"/>
    <w:rsid w:val="002F4EA1"/>
    <w:rsid w:val="002F52DE"/>
    <w:rsid w:val="002F55C1"/>
    <w:rsid w:val="002F58A0"/>
    <w:rsid w:val="002F5B9F"/>
    <w:rsid w:val="002F797A"/>
    <w:rsid w:val="00300483"/>
    <w:rsid w:val="003010A0"/>
    <w:rsid w:val="00301C91"/>
    <w:rsid w:val="0030351D"/>
    <w:rsid w:val="00303F2B"/>
    <w:rsid w:val="00304607"/>
    <w:rsid w:val="0030467A"/>
    <w:rsid w:val="00304C0D"/>
    <w:rsid w:val="00304D4E"/>
    <w:rsid w:val="00304FFD"/>
    <w:rsid w:val="00305384"/>
    <w:rsid w:val="00305608"/>
    <w:rsid w:val="00305B72"/>
    <w:rsid w:val="0030610A"/>
    <w:rsid w:val="00306627"/>
    <w:rsid w:val="003069DD"/>
    <w:rsid w:val="00306CAB"/>
    <w:rsid w:val="00307B12"/>
    <w:rsid w:val="00310685"/>
    <w:rsid w:val="0031146F"/>
    <w:rsid w:val="00311795"/>
    <w:rsid w:val="003117B1"/>
    <w:rsid w:val="00311B70"/>
    <w:rsid w:val="00311CBE"/>
    <w:rsid w:val="00312280"/>
    <w:rsid w:val="00312CD0"/>
    <w:rsid w:val="0031449F"/>
    <w:rsid w:val="003145A5"/>
    <w:rsid w:val="003148B9"/>
    <w:rsid w:val="00314A2E"/>
    <w:rsid w:val="00315266"/>
    <w:rsid w:val="00315BF2"/>
    <w:rsid w:val="0031693B"/>
    <w:rsid w:val="003169CE"/>
    <w:rsid w:val="00316F0A"/>
    <w:rsid w:val="003177D8"/>
    <w:rsid w:val="00317DC7"/>
    <w:rsid w:val="003200F9"/>
    <w:rsid w:val="00320CFB"/>
    <w:rsid w:val="00320F38"/>
    <w:rsid w:val="00321183"/>
    <w:rsid w:val="00321694"/>
    <w:rsid w:val="00321F0A"/>
    <w:rsid w:val="003223CE"/>
    <w:rsid w:val="00322A2D"/>
    <w:rsid w:val="00322E80"/>
    <w:rsid w:val="00324D5B"/>
    <w:rsid w:val="00325045"/>
    <w:rsid w:val="00325D91"/>
    <w:rsid w:val="003267B4"/>
    <w:rsid w:val="00331193"/>
    <w:rsid w:val="003333D4"/>
    <w:rsid w:val="0033402E"/>
    <w:rsid w:val="00334951"/>
    <w:rsid w:val="00336411"/>
    <w:rsid w:val="0033678D"/>
    <w:rsid w:val="0033720D"/>
    <w:rsid w:val="00337332"/>
    <w:rsid w:val="003373E8"/>
    <w:rsid w:val="00337C02"/>
    <w:rsid w:val="003418FD"/>
    <w:rsid w:val="003443DD"/>
    <w:rsid w:val="00344D5A"/>
    <w:rsid w:val="00346EB6"/>
    <w:rsid w:val="00347EDB"/>
    <w:rsid w:val="00350797"/>
    <w:rsid w:val="00351A85"/>
    <w:rsid w:val="003522E8"/>
    <w:rsid w:val="00353989"/>
    <w:rsid w:val="00355B7A"/>
    <w:rsid w:val="0035617C"/>
    <w:rsid w:val="00356E7E"/>
    <w:rsid w:val="00356EB8"/>
    <w:rsid w:val="00357B83"/>
    <w:rsid w:val="0036000E"/>
    <w:rsid w:val="003614A8"/>
    <w:rsid w:val="0036160E"/>
    <w:rsid w:val="00362610"/>
    <w:rsid w:val="00363830"/>
    <w:rsid w:val="00363D2D"/>
    <w:rsid w:val="00364BB6"/>
    <w:rsid w:val="00364D6B"/>
    <w:rsid w:val="00365408"/>
    <w:rsid w:val="00365CC0"/>
    <w:rsid w:val="003668DF"/>
    <w:rsid w:val="00367688"/>
    <w:rsid w:val="0036789A"/>
    <w:rsid w:val="00372221"/>
    <w:rsid w:val="00372CF2"/>
    <w:rsid w:val="00373476"/>
    <w:rsid w:val="00374C7E"/>
    <w:rsid w:val="00376888"/>
    <w:rsid w:val="00377353"/>
    <w:rsid w:val="0037736B"/>
    <w:rsid w:val="0038081E"/>
    <w:rsid w:val="00380BEE"/>
    <w:rsid w:val="00381F57"/>
    <w:rsid w:val="0038216E"/>
    <w:rsid w:val="003822E5"/>
    <w:rsid w:val="003830B8"/>
    <w:rsid w:val="00383262"/>
    <w:rsid w:val="00391CB2"/>
    <w:rsid w:val="003A043C"/>
    <w:rsid w:val="003A157A"/>
    <w:rsid w:val="003A283F"/>
    <w:rsid w:val="003A2A16"/>
    <w:rsid w:val="003A2FDD"/>
    <w:rsid w:val="003A3C43"/>
    <w:rsid w:val="003A3E83"/>
    <w:rsid w:val="003A4A6B"/>
    <w:rsid w:val="003A5CCC"/>
    <w:rsid w:val="003A70FF"/>
    <w:rsid w:val="003A74D2"/>
    <w:rsid w:val="003A756B"/>
    <w:rsid w:val="003A7902"/>
    <w:rsid w:val="003A7C25"/>
    <w:rsid w:val="003B23D7"/>
    <w:rsid w:val="003B25CF"/>
    <w:rsid w:val="003B34CB"/>
    <w:rsid w:val="003B3AB4"/>
    <w:rsid w:val="003B3CA8"/>
    <w:rsid w:val="003B45D5"/>
    <w:rsid w:val="003B52FE"/>
    <w:rsid w:val="003B572A"/>
    <w:rsid w:val="003B5AFE"/>
    <w:rsid w:val="003B5E81"/>
    <w:rsid w:val="003B6325"/>
    <w:rsid w:val="003B71E0"/>
    <w:rsid w:val="003B78A4"/>
    <w:rsid w:val="003C0C42"/>
    <w:rsid w:val="003C144E"/>
    <w:rsid w:val="003C1A07"/>
    <w:rsid w:val="003C1E74"/>
    <w:rsid w:val="003C20A2"/>
    <w:rsid w:val="003C244A"/>
    <w:rsid w:val="003C2673"/>
    <w:rsid w:val="003C27A2"/>
    <w:rsid w:val="003C34C7"/>
    <w:rsid w:val="003C562F"/>
    <w:rsid w:val="003C567C"/>
    <w:rsid w:val="003C59B8"/>
    <w:rsid w:val="003C6809"/>
    <w:rsid w:val="003C7897"/>
    <w:rsid w:val="003D0937"/>
    <w:rsid w:val="003D17E6"/>
    <w:rsid w:val="003D1A20"/>
    <w:rsid w:val="003D1AC9"/>
    <w:rsid w:val="003D2AC9"/>
    <w:rsid w:val="003D2CD8"/>
    <w:rsid w:val="003D3724"/>
    <w:rsid w:val="003D41CC"/>
    <w:rsid w:val="003D46A7"/>
    <w:rsid w:val="003D62F7"/>
    <w:rsid w:val="003D6376"/>
    <w:rsid w:val="003D7C98"/>
    <w:rsid w:val="003E1235"/>
    <w:rsid w:val="003E2A35"/>
    <w:rsid w:val="003E2B56"/>
    <w:rsid w:val="003E2CE1"/>
    <w:rsid w:val="003E2DCB"/>
    <w:rsid w:val="003E4C3F"/>
    <w:rsid w:val="003E4D7C"/>
    <w:rsid w:val="003E5FA8"/>
    <w:rsid w:val="003E6252"/>
    <w:rsid w:val="003E6874"/>
    <w:rsid w:val="003E74D5"/>
    <w:rsid w:val="003F1200"/>
    <w:rsid w:val="003F1421"/>
    <w:rsid w:val="003F1844"/>
    <w:rsid w:val="003F241E"/>
    <w:rsid w:val="003F28C0"/>
    <w:rsid w:val="003F2ED9"/>
    <w:rsid w:val="003F490E"/>
    <w:rsid w:val="003F52B2"/>
    <w:rsid w:val="003F716E"/>
    <w:rsid w:val="003F76E8"/>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064"/>
    <w:rsid w:val="0040578B"/>
    <w:rsid w:val="004065D6"/>
    <w:rsid w:val="0040687D"/>
    <w:rsid w:val="0040709D"/>
    <w:rsid w:val="0040713F"/>
    <w:rsid w:val="004075A3"/>
    <w:rsid w:val="00410C48"/>
    <w:rsid w:val="004116F3"/>
    <w:rsid w:val="00415DC6"/>
    <w:rsid w:val="00416277"/>
    <w:rsid w:val="00416E24"/>
    <w:rsid w:val="0042063D"/>
    <w:rsid w:val="00422B23"/>
    <w:rsid w:val="00423A60"/>
    <w:rsid w:val="0042651C"/>
    <w:rsid w:val="00426E9B"/>
    <w:rsid w:val="00427D55"/>
    <w:rsid w:val="00432018"/>
    <w:rsid w:val="004321DD"/>
    <w:rsid w:val="0043233C"/>
    <w:rsid w:val="004328AD"/>
    <w:rsid w:val="004345A6"/>
    <w:rsid w:val="00435976"/>
    <w:rsid w:val="00435AA2"/>
    <w:rsid w:val="00435B2F"/>
    <w:rsid w:val="00435E03"/>
    <w:rsid w:val="004373E1"/>
    <w:rsid w:val="004374A3"/>
    <w:rsid w:val="00437A7E"/>
    <w:rsid w:val="00437B6C"/>
    <w:rsid w:val="00440144"/>
    <w:rsid w:val="0044064E"/>
    <w:rsid w:val="00440805"/>
    <w:rsid w:val="004412E1"/>
    <w:rsid w:val="00441554"/>
    <w:rsid w:val="00442710"/>
    <w:rsid w:val="0044277B"/>
    <w:rsid w:val="00442E48"/>
    <w:rsid w:val="00443C95"/>
    <w:rsid w:val="00443DCD"/>
    <w:rsid w:val="00443E7E"/>
    <w:rsid w:val="00444C06"/>
    <w:rsid w:val="00444F52"/>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0C51"/>
    <w:rsid w:val="00461507"/>
    <w:rsid w:val="00461FD7"/>
    <w:rsid w:val="004624AE"/>
    <w:rsid w:val="0046250E"/>
    <w:rsid w:val="00462E9C"/>
    <w:rsid w:val="00464B48"/>
    <w:rsid w:val="00465231"/>
    <w:rsid w:val="004662AD"/>
    <w:rsid w:val="00466516"/>
    <w:rsid w:val="00467B65"/>
    <w:rsid w:val="0047127A"/>
    <w:rsid w:val="00471EA5"/>
    <w:rsid w:val="004720C9"/>
    <w:rsid w:val="00472257"/>
    <w:rsid w:val="0047265A"/>
    <w:rsid w:val="00472E49"/>
    <w:rsid w:val="004732BB"/>
    <w:rsid w:val="0047357B"/>
    <w:rsid w:val="00474C60"/>
    <w:rsid w:val="00474FE3"/>
    <w:rsid w:val="00475944"/>
    <w:rsid w:val="00475DF0"/>
    <w:rsid w:val="0047618B"/>
    <w:rsid w:val="00476525"/>
    <w:rsid w:val="004772E2"/>
    <w:rsid w:val="0047739F"/>
    <w:rsid w:val="00477F97"/>
    <w:rsid w:val="00480A2D"/>
    <w:rsid w:val="00480AFB"/>
    <w:rsid w:val="00481247"/>
    <w:rsid w:val="004828DC"/>
    <w:rsid w:val="00482FF7"/>
    <w:rsid w:val="00483098"/>
    <w:rsid w:val="00483AFB"/>
    <w:rsid w:val="0048402B"/>
    <w:rsid w:val="0048414A"/>
    <w:rsid w:val="0048563D"/>
    <w:rsid w:val="00485C56"/>
    <w:rsid w:val="00486B79"/>
    <w:rsid w:val="00486CA2"/>
    <w:rsid w:val="00490B25"/>
    <w:rsid w:val="00490FD6"/>
    <w:rsid w:val="004911C4"/>
    <w:rsid w:val="00491CAE"/>
    <w:rsid w:val="00492F61"/>
    <w:rsid w:val="00493617"/>
    <w:rsid w:val="00493E34"/>
    <w:rsid w:val="00494CC8"/>
    <w:rsid w:val="004955E7"/>
    <w:rsid w:val="0049589C"/>
    <w:rsid w:val="00495EF1"/>
    <w:rsid w:val="00496ED4"/>
    <w:rsid w:val="00497D4A"/>
    <w:rsid w:val="004A0441"/>
    <w:rsid w:val="004A084C"/>
    <w:rsid w:val="004A090D"/>
    <w:rsid w:val="004A15B3"/>
    <w:rsid w:val="004A1736"/>
    <w:rsid w:val="004A1D01"/>
    <w:rsid w:val="004A26B7"/>
    <w:rsid w:val="004A2A54"/>
    <w:rsid w:val="004A2EF3"/>
    <w:rsid w:val="004A3B0D"/>
    <w:rsid w:val="004A52F5"/>
    <w:rsid w:val="004A5D3A"/>
    <w:rsid w:val="004A6897"/>
    <w:rsid w:val="004A692B"/>
    <w:rsid w:val="004A6EB6"/>
    <w:rsid w:val="004A794C"/>
    <w:rsid w:val="004B03BB"/>
    <w:rsid w:val="004B0888"/>
    <w:rsid w:val="004B1D32"/>
    <w:rsid w:val="004B2969"/>
    <w:rsid w:val="004B3EC7"/>
    <w:rsid w:val="004B5664"/>
    <w:rsid w:val="004C1B35"/>
    <w:rsid w:val="004C2107"/>
    <w:rsid w:val="004C2305"/>
    <w:rsid w:val="004C29A2"/>
    <w:rsid w:val="004C5FC6"/>
    <w:rsid w:val="004C6435"/>
    <w:rsid w:val="004C649B"/>
    <w:rsid w:val="004C7B9C"/>
    <w:rsid w:val="004C7D55"/>
    <w:rsid w:val="004C7F71"/>
    <w:rsid w:val="004D089A"/>
    <w:rsid w:val="004D0D8F"/>
    <w:rsid w:val="004D3184"/>
    <w:rsid w:val="004D4D44"/>
    <w:rsid w:val="004D5030"/>
    <w:rsid w:val="004D6045"/>
    <w:rsid w:val="004D6940"/>
    <w:rsid w:val="004D7546"/>
    <w:rsid w:val="004D7EC5"/>
    <w:rsid w:val="004E02B0"/>
    <w:rsid w:val="004E0B29"/>
    <w:rsid w:val="004E0E11"/>
    <w:rsid w:val="004E0F08"/>
    <w:rsid w:val="004E1546"/>
    <w:rsid w:val="004E1950"/>
    <w:rsid w:val="004E19DC"/>
    <w:rsid w:val="004E2488"/>
    <w:rsid w:val="004E32DF"/>
    <w:rsid w:val="004E35E8"/>
    <w:rsid w:val="004E3A4E"/>
    <w:rsid w:val="004E50F0"/>
    <w:rsid w:val="004E51EC"/>
    <w:rsid w:val="004E6A03"/>
    <w:rsid w:val="004F0070"/>
    <w:rsid w:val="004F0468"/>
    <w:rsid w:val="004F0C51"/>
    <w:rsid w:val="004F16E7"/>
    <w:rsid w:val="004F1A98"/>
    <w:rsid w:val="004F263C"/>
    <w:rsid w:val="004F2BB1"/>
    <w:rsid w:val="004F2EC7"/>
    <w:rsid w:val="004F3CE8"/>
    <w:rsid w:val="004F6BFB"/>
    <w:rsid w:val="004F7E4A"/>
    <w:rsid w:val="0050147C"/>
    <w:rsid w:val="0050182B"/>
    <w:rsid w:val="00502579"/>
    <w:rsid w:val="005029F7"/>
    <w:rsid w:val="00503D4C"/>
    <w:rsid w:val="00504C0C"/>
    <w:rsid w:val="00504E48"/>
    <w:rsid w:val="00506C5B"/>
    <w:rsid w:val="005070FF"/>
    <w:rsid w:val="00507C33"/>
    <w:rsid w:val="00512635"/>
    <w:rsid w:val="00512BBC"/>
    <w:rsid w:val="00512C9D"/>
    <w:rsid w:val="005134FB"/>
    <w:rsid w:val="005135FD"/>
    <w:rsid w:val="0051366C"/>
    <w:rsid w:val="00514918"/>
    <w:rsid w:val="0051684F"/>
    <w:rsid w:val="00516A8B"/>
    <w:rsid w:val="00516A92"/>
    <w:rsid w:val="00516B9F"/>
    <w:rsid w:val="00517693"/>
    <w:rsid w:val="005200C2"/>
    <w:rsid w:val="005205AB"/>
    <w:rsid w:val="00523218"/>
    <w:rsid w:val="00523378"/>
    <w:rsid w:val="00523A5C"/>
    <w:rsid w:val="0052400A"/>
    <w:rsid w:val="00524BF5"/>
    <w:rsid w:val="0052550F"/>
    <w:rsid w:val="00525A9C"/>
    <w:rsid w:val="00526C0F"/>
    <w:rsid w:val="0052702A"/>
    <w:rsid w:val="00530108"/>
    <w:rsid w:val="00530397"/>
    <w:rsid w:val="00530F73"/>
    <w:rsid w:val="005310D4"/>
    <w:rsid w:val="0053199A"/>
    <w:rsid w:val="00533B8E"/>
    <w:rsid w:val="00535417"/>
    <w:rsid w:val="00535833"/>
    <w:rsid w:val="00536D28"/>
    <w:rsid w:val="005372C5"/>
    <w:rsid w:val="00537A26"/>
    <w:rsid w:val="00540E47"/>
    <w:rsid w:val="005417EE"/>
    <w:rsid w:val="005427A2"/>
    <w:rsid w:val="00542B1F"/>
    <w:rsid w:val="00543283"/>
    <w:rsid w:val="0054364C"/>
    <w:rsid w:val="00544F17"/>
    <w:rsid w:val="00546747"/>
    <w:rsid w:val="005469F0"/>
    <w:rsid w:val="00547510"/>
    <w:rsid w:val="00547ECC"/>
    <w:rsid w:val="00550106"/>
    <w:rsid w:val="00551D5A"/>
    <w:rsid w:val="00551EC3"/>
    <w:rsid w:val="0055237F"/>
    <w:rsid w:val="00554A44"/>
    <w:rsid w:val="00554C53"/>
    <w:rsid w:val="00554F18"/>
    <w:rsid w:val="00555220"/>
    <w:rsid w:val="005555F0"/>
    <w:rsid w:val="00555739"/>
    <w:rsid w:val="00555B09"/>
    <w:rsid w:val="00556427"/>
    <w:rsid w:val="00556E75"/>
    <w:rsid w:val="00556F2D"/>
    <w:rsid w:val="00557D6C"/>
    <w:rsid w:val="0056069A"/>
    <w:rsid w:val="00560C3B"/>
    <w:rsid w:val="00561D3C"/>
    <w:rsid w:val="00561EA1"/>
    <w:rsid w:val="00562799"/>
    <w:rsid w:val="00563347"/>
    <w:rsid w:val="00564804"/>
    <w:rsid w:val="00565056"/>
    <w:rsid w:val="00565598"/>
    <w:rsid w:val="00565B5A"/>
    <w:rsid w:val="005668B5"/>
    <w:rsid w:val="00566F3D"/>
    <w:rsid w:val="00567E8F"/>
    <w:rsid w:val="005702D6"/>
    <w:rsid w:val="00572588"/>
    <w:rsid w:val="00573A50"/>
    <w:rsid w:val="005746D2"/>
    <w:rsid w:val="00574E8A"/>
    <w:rsid w:val="00576123"/>
    <w:rsid w:val="00576DDA"/>
    <w:rsid w:val="00577775"/>
    <w:rsid w:val="0058121A"/>
    <w:rsid w:val="00581863"/>
    <w:rsid w:val="005819EA"/>
    <w:rsid w:val="00581BCB"/>
    <w:rsid w:val="00581EA3"/>
    <w:rsid w:val="0058205A"/>
    <w:rsid w:val="0058260B"/>
    <w:rsid w:val="00584D1E"/>
    <w:rsid w:val="00586795"/>
    <w:rsid w:val="00586B82"/>
    <w:rsid w:val="0058780C"/>
    <w:rsid w:val="00587E13"/>
    <w:rsid w:val="005933AA"/>
    <w:rsid w:val="005940AA"/>
    <w:rsid w:val="00594614"/>
    <w:rsid w:val="00594E10"/>
    <w:rsid w:val="00596306"/>
    <w:rsid w:val="00596487"/>
    <w:rsid w:val="005A0809"/>
    <w:rsid w:val="005A0B91"/>
    <w:rsid w:val="005A1494"/>
    <w:rsid w:val="005A1823"/>
    <w:rsid w:val="005A3590"/>
    <w:rsid w:val="005A3A36"/>
    <w:rsid w:val="005A4A1C"/>
    <w:rsid w:val="005A5BD8"/>
    <w:rsid w:val="005A68FE"/>
    <w:rsid w:val="005A692A"/>
    <w:rsid w:val="005A6AB8"/>
    <w:rsid w:val="005A7F88"/>
    <w:rsid w:val="005B11C2"/>
    <w:rsid w:val="005B16DE"/>
    <w:rsid w:val="005B180A"/>
    <w:rsid w:val="005B34BE"/>
    <w:rsid w:val="005B382C"/>
    <w:rsid w:val="005B3C11"/>
    <w:rsid w:val="005B40DA"/>
    <w:rsid w:val="005B4226"/>
    <w:rsid w:val="005B5AA4"/>
    <w:rsid w:val="005B656B"/>
    <w:rsid w:val="005B71B3"/>
    <w:rsid w:val="005B750E"/>
    <w:rsid w:val="005B76A4"/>
    <w:rsid w:val="005C04A7"/>
    <w:rsid w:val="005C17A4"/>
    <w:rsid w:val="005C27CC"/>
    <w:rsid w:val="005C370D"/>
    <w:rsid w:val="005C504E"/>
    <w:rsid w:val="005C5429"/>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2AF"/>
    <w:rsid w:val="005E162F"/>
    <w:rsid w:val="005E2C60"/>
    <w:rsid w:val="005E31F6"/>
    <w:rsid w:val="005E3622"/>
    <w:rsid w:val="005E60B3"/>
    <w:rsid w:val="005E676C"/>
    <w:rsid w:val="005E6CB9"/>
    <w:rsid w:val="005E7F14"/>
    <w:rsid w:val="005F0154"/>
    <w:rsid w:val="005F0176"/>
    <w:rsid w:val="005F021D"/>
    <w:rsid w:val="005F1EAC"/>
    <w:rsid w:val="005F3003"/>
    <w:rsid w:val="005F308F"/>
    <w:rsid w:val="005F4869"/>
    <w:rsid w:val="005F4BFD"/>
    <w:rsid w:val="005F5748"/>
    <w:rsid w:val="005F5834"/>
    <w:rsid w:val="005F5E11"/>
    <w:rsid w:val="006003E5"/>
    <w:rsid w:val="00600E63"/>
    <w:rsid w:val="00601561"/>
    <w:rsid w:val="00601E55"/>
    <w:rsid w:val="00602037"/>
    <w:rsid w:val="006029DD"/>
    <w:rsid w:val="00602A40"/>
    <w:rsid w:val="00602C6A"/>
    <w:rsid w:val="00603AF5"/>
    <w:rsid w:val="00604A37"/>
    <w:rsid w:val="00605161"/>
    <w:rsid w:val="00606C66"/>
    <w:rsid w:val="00610145"/>
    <w:rsid w:val="00610D1F"/>
    <w:rsid w:val="006123C6"/>
    <w:rsid w:val="00612C02"/>
    <w:rsid w:val="00612CDD"/>
    <w:rsid w:val="00613092"/>
    <w:rsid w:val="0061467F"/>
    <w:rsid w:val="0061562E"/>
    <w:rsid w:val="00616D41"/>
    <w:rsid w:val="00617292"/>
    <w:rsid w:val="006200A9"/>
    <w:rsid w:val="00622178"/>
    <w:rsid w:val="00622225"/>
    <w:rsid w:val="00622D03"/>
    <w:rsid w:val="00622DCD"/>
    <w:rsid w:val="00622F57"/>
    <w:rsid w:val="00623DD5"/>
    <w:rsid w:val="00624269"/>
    <w:rsid w:val="00624A34"/>
    <w:rsid w:val="0062568D"/>
    <w:rsid w:val="006256D3"/>
    <w:rsid w:val="00626502"/>
    <w:rsid w:val="006267F5"/>
    <w:rsid w:val="00627337"/>
    <w:rsid w:val="00627E0D"/>
    <w:rsid w:val="00627EE7"/>
    <w:rsid w:val="00630069"/>
    <w:rsid w:val="00630583"/>
    <w:rsid w:val="00630D2E"/>
    <w:rsid w:val="00630D39"/>
    <w:rsid w:val="00631C95"/>
    <w:rsid w:val="00631E19"/>
    <w:rsid w:val="00633E76"/>
    <w:rsid w:val="00633EC9"/>
    <w:rsid w:val="006340F5"/>
    <w:rsid w:val="00634542"/>
    <w:rsid w:val="00635E4D"/>
    <w:rsid w:val="0063620C"/>
    <w:rsid w:val="00637E18"/>
    <w:rsid w:val="0064032E"/>
    <w:rsid w:val="0064038D"/>
    <w:rsid w:val="00641A0B"/>
    <w:rsid w:val="00641CD6"/>
    <w:rsid w:val="00641D5A"/>
    <w:rsid w:val="00641E06"/>
    <w:rsid w:val="00643007"/>
    <w:rsid w:val="006431D0"/>
    <w:rsid w:val="006432C5"/>
    <w:rsid w:val="006436FA"/>
    <w:rsid w:val="00643852"/>
    <w:rsid w:val="00643C27"/>
    <w:rsid w:val="0064419A"/>
    <w:rsid w:val="006455E7"/>
    <w:rsid w:val="00645758"/>
    <w:rsid w:val="006461A1"/>
    <w:rsid w:val="00647422"/>
    <w:rsid w:val="00647889"/>
    <w:rsid w:val="00647E6B"/>
    <w:rsid w:val="00650E84"/>
    <w:rsid w:val="0065198B"/>
    <w:rsid w:val="0065234B"/>
    <w:rsid w:val="006525AF"/>
    <w:rsid w:val="0065266A"/>
    <w:rsid w:val="00653F9C"/>
    <w:rsid w:val="00655470"/>
    <w:rsid w:val="00656FEE"/>
    <w:rsid w:val="0065758F"/>
    <w:rsid w:val="00660897"/>
    <w:rsid w:val="00661028"/>
    <w:rsid w:val="006617BD"/>
    <w:rsid w:val="0066194D"/>
    <w:rsid w:val="00662AB7"/>
    <w:rsid w:val="00664695"/>
    <w:rsid w:val="00664840"/>
    <w:rsid w:val="00664B44"/>
    <w:rsid w:val="006652BF"/>
    <w:rsid w:val="00665DF5"/>
    <w:rsid w:val="0066630C"/>
    <w:rsid w:val="00667BBD"/>
    <w:rsid w:val="00671149"/>
    <w:rsid w:val="00671615"/>
    <w:rsid w:val="00671741"/>
    <w:rsid w:val="00671766"/>
    <w:rsid w:val="00672914"/>
    <w:rsid w:val="0067352A"/>
    <w:rsid w:val="00673B1E"/>
    <w:rsid w:val="006744C3"/>
    <w:rsid w:val="0067537F"/>
    <w:rsid w:val="00676410"/>
    <w:rsid w:val="00677915"/>
    <w:rsid w:val="00680509"/>
    <w:rsid w:val="006805CB"/>
    <w:rsid w:val="006814C8"/>
    <w:rsid w:val="00681C05"/>
    <w:rsid w:val="00681CC1"/>
    <w:rsid w:val="0068233B"/>
    <w:rsid w:val="0068276A"/>
    <w:rsid w:val="00682C8C"/>
    <w:rsid w:val="00682E11"/>
    <w:rsid w:val="00683081"/>
    <w:rsid w:val="0068365E"/>
    <w:rsid w:val="00684C95"/>
    <w:rsid w:val="006850D3"/>
    <w:rsid w:val="00685249"/>
    <w:rsid w:val="006856B9"/>
    <w:rsid w:val="00685BDE"/>
    <w:rsid w:val="00686085"/>
    <w:rsid w:val="00687C0D"/>
    <w:rsid w:val="006909F0"/>
    <w:rsid w:val="00691237"/>
    <w:rsid w:val="006920E6"/>
    <w:rsid w:val="00692555"/>
    <w:rsid w:val="00693104"/>
    <w:rsid w:val="00696566"/>
    <w:rsid w:val="006966BA"/>
    <w:rsid w:val="0069722D"/>
    <w:rsid w:val="006A0052"/>
    <w:rsid w:val="006A0A9E"/>
    <w:rsid w:val="006A0C01"/>
    <w:rsid w:val="006A1F1C"/>
    <w:rsid w:val="006A3836"/>
    <w:rsid w:val="006A3DD3"/>
    <w:rsid w:val="006A4625"/>
    <w:rsid w:val="006A47AE"/>
    <w:rsid w:val="006A5633"/>
    <w:rsid w:val="006A5B5E"/>
    <w:rsid w:val="006A67CB"/>
    <w:rsid w:val="006A6FDE"/>
    <w:rsid w:val="006B02AA"/>
    <w:rsid w:val="006B0368"/>
    <w:rsid w:val="006B0F6E"/>
    <w:rsid w:val="006B1D7B"/>
    <w:rsid w:val="006B27D4"/>
    <w:rsid w:val="006B2C9C"/>
    <w:rsid w:val="006B3B49"/>
    <w:rsid w:val="006B48EB"/>
    <w:rsid w:val="006B4C00"/>
    <w:rsid w:val="006B56FC"/>
    <w:rsid w:val="006B5E44"/>
    <w:rsid w:val="006B6DDA"/>
    <w:rsid w:val="006B73D9"/>
    <w:rsid w:val="006B7DF0"/>
    <w:rsid w:val="006B7E74"/>
    <w:rsid w:val="006C0D75"/>
    <w:rsid w:val="006C1C48"/>
    <w:rsid w:val="006C3758"/>
    <w:rsid w:val="006C3C1D"/>
    <w:rsid w:val="006C41FF"/>
    <w:rsid w:val="006C5145"/>
    <w:rsid w:val="006C65A8"/>
    <w:rsid w:val="006C69A2"/>
    <w:rsid w:val="006D05AD"/>
    <w:rsid w:val="006D0EC1"/>
    <w:rsid w:val="006D16F8"/>
    <w:rsid w:val="006D1813"/>
    <w:rsid w:val="006D24A9"/>
    <w:rsid w:val="006D2AF3"/>
    <w:rsid w:val="006D2C00"/>
    <w:rsid w:val="006D3EF1"/>
    <w:rsid w:val="006D4D79"/>
    <w:rsid w:val="006D4FBD"/>
    <w:rsid w:val="006D5879"/>
    <w:rsid w:val="006D63FD"/>
    <w:rsid w:val="006D65B4"/>
    <w:rsid w:val="006D754A"/>
    <w:rsid w:val="006D7B9C"/>
    <w:rsid w:val="006E04C6"/>
    <w:rsid w:val="006E0574"/>
    <w:rsid w:val="006E0A65"/>
    <w:rsid w:val="006E1B01"/>
    <w:rsid w:val="006E3E3D"/>
    <w:rsid w:val="006E4836"/>
    <w:rsid w:val="006E5DDD"/>
    <w:rsid w:val="006E7811"/>
    <w:rsid w:val="006F04DA"/>
    <w:rsid w:val="006F0557"/>
    <w:rsid w:val="006F0ACE"/>
    <w:rsid w:val="006F0EA3"/>
    <w:rsid w:val="006F1B5D"/>
    <w:rsid w:val="006F212B"/>
    <w:rsid w:val="006F3789"/>
    <w:rsid w:val="006F37F7"/>
    <w:rsid w:val="006F4A61"/>
    <w:rsid w:val="006F4ADC"/>
    <w:rsid w:val="006F643D"/>
    <w:rsid w:val="006F675C"/>
    <w:rsid w:val="006F6D13"/>
    <w:rsid w:val="006F7759"/>
    <w:rsid w:val="006F7D95"/>
    <w:rsid w:val="00700D41"/>
    <w:rsid w:val="00701B21"/>
    <w:rsid w:val="00702384"/>
    <w:rsid w:val="00704BAE"/>
    <w:rsid w:val="007056B5"/>
    <w:rsid w:val="00705807"/>
    <w:rsid w:val="00705C74"/>
    <w:rsid w:val="00705C78"/>
    <w:rsid w:val="007060E1"/>
    <w:rsid w:val="00706824"/>
    <w:rsid w:val="00706B85"/>
    <w:rsid w:val="007071FC"/>
    <w:rsid w:val="00707C84"/>
    <w:rsid w:val="00710A59"/>
    <w:rsid w:val="00710D25"/>
    <w:rsid w:val="00710FDE"/>
    <w:rsid w:val="007116C7"/>
    <w:rsid w:val="00711C5A"/>
    <w:rsid w:val="00712B66"/>
    <w:rsid w:val="00713C31"/>
    <w:rsid w:val="0071428D"/>
    <w:rsid w:val="007144C9"/>
    <w:rsid w:val="00714F9F"/>
    <w:rsid w:val="0071584A"/>
    <w:rsid w:val="00715C93"/>
    <w:rsid w:val="00716B3C"/>
    <w:rsid w:val="007170C2"/>
    <w:rsid w:val="00717CAA"/>
    <w:rsid w:val="00717EE4"/>
    <w:rsid w:val="00717F2D"/>
    <w:rsid w:val="00720453"/>
    <w:rsid w:val="00720853"/>
    <w:rsid w:val="00722129"/>
    <w:rsid w:val="00724173"/>
    <w:rsid w:val="007247AF"/>
    <w:rsid w:val="00726730"/>
    <w:rsid w:val="0072744D"/>
    <w:rsid w:val="00730598"/>
    <w:rsid w:val="00731C24"/>
    <w:rsid w:val="0073257E"/>
    <w:rsid w:val="00732A32"/>
    <w:rsid w:val="00733066"/>
    <w:rsid w:val="00733469"/>
    <w:rsid w:val="00733539"/>
    <w:rsid w:val="0073366D"/>
    <w:rsid w:val="007347B1"/>
    <w:rsid w:val="00735557"/>
    <w:rsid w:val="00737108"/>
    <w:rsid w:val="007379CE"/>
    <w:rsid w:val="007403C0"/>
    <w:rsid w:val="007419A7"/>
    <w:rsid w:val="00741B21"/>
    <w:rsid w:val="00741DD8"/>
    <w:rsid w:val="00741E49"/>
    <w:rsid w:val="00742026"/>
    <w:rsid w:val="0074250D"/>
    <w:rsid w:val="007445E2"/>
    <w:rsid w:val="00745191"/>
    <w:rsid w:val="00745496"/>
    <w:rsid w:val="007460DA"/>
    <w:rsid w:val="0074629D"/>
    <w:rsid w:val="0074705B"/>
    <w:rsid w:val="007470EC"/>
    <w:rsid w:val="0075020B"/>
    <w:rsid w:val="00751017"/>
    <w:rsid w:val="00751960"/>
    <w:rsid w:val="007535C7"/>
    <w:rsid w:val="00754958"/>
    <w:rsid w:val="00754A0E"/>
    <w:rsid w:val="00756551"/>
    <w:rsid w:val="00757769"/>
    <w:rsid w:val="0076067E"/>
    <w:rsid w:val="00760719"/>
    <w:rsid w:val="007609B2"/>
    <w:rsid w:val="00761674"/>
    <w:rsid w:val="00761BFD"/>
    <w:rsid w:val="00761D5C"/>
    <w:rsid w:val="00761FE5"/>
    <w:rsid w:val="00762476"/>
    <w:rsid w:val="00762A18"/>
    <w:rsid w:val="00762D42"/>
    <w:rsid w:val="00763AE2"/>
    <w:rsid w:val="0076467D"/>
    <w:rsid w:val="007656ED"/>
    <w:rsid w:val="00766505"/>
    <w:rsid w:val="00766D90"/>
    <w:rsid w:val="00767BF3"/>
    <w:rsid w:val="00767C19"/>
    <w:rsid w:val="00767D4E"/>
    <w:rsid w:val="00771067"/>
    <w:rsid w:val="007722ED"/>
    <w:rsid w:val="00773DF9"/>
    <w:rsid w:val="0077408B"/>
    <w:rsid w:val="00774AF6"/>
    <w:rsid w:val="00774EC8"/>
    <w:rsid w:val="00776781"/>
    <w:rsid w:val="007776CC"/>
    <w:rsid w:val="00777CE9"/>
    <w:rsid w:val="00780D05"/>
    <w:rsid w:val="00782E23"/>
    <w:rsid w:val="00783C7B"/>
    <w:rsid w:val="0078556C"/>
    <w:rsid w:val="007855C5"/>
    <w:rsid w:val="007856D3"/>
    <w:rsid w:val="00785ABD"/>
    <w:rsid w:val="007860C6"/>
    <w:rsid w:val="00786254"/>
    <w:rsid w:val="00786DB0"/>
    <w:rsid w:val="007879C7"/>
    <w:rsid w:val="00787D47"/>
    <w:rsid w:val="0079014E"/>
    <w:rsid w:val="0079148B"/>
    <w:rsid w:val="00792971"/>
    <w:rsid w:val="007935C6"/>
    <w:rsid w:val="00794129"/>
    <w:rsid w:val="00794516"/>
    <w:rsid w:val="00794878"/>
    <w:rsid w:val="00795394"/>
    <w:rsid w:val="00795512"/>
    <w:rsid w:val="00795AB7"/>
    <w:rsid w:val="00795E37"/>
    <w:rsid w:val="0079694C"/>
    <w:rsid w:val="00796D89"/>
    <w:rsid w:val="00796DA2"/>
    <w:rsid w:val="007A0415"/>
    <w:rsid w:val="007A06BA"/>
    <w:rsid w:val="007A27BD"/>
    <w:rsid w:val="007A294A"/>
    <w:rsid w:val="007A3023"/>
    <w:rsid w:val="007A4C96"/>
    <w:rsid w:val="007A51A6"/>
    <w:rsid w:val="007A523D"/>
    <w:rsid w:val="007A5629"/>
    <w:rsid w:val="007A56E5"/>
    <w:rsid w:val="007A60CA"/>
    <w:rsid w:val="007A6F0F"/>
    <w:rsid w:val="007A708C"/>
    <w:rsid w:val="007A75B5"/>
    <w:rsid w:val="007A7985"/>
    <w:rsid w:val="007A7ABE"/>
    <w:rsid w:val="007B03C5"/>
    <w:rsid w:val="007B26E1"/>
    <w:rsid w:val="007B2732"/>
    <w:rsid w:val="007B3045"/>
    <w:rsid w:val="007B4C0F"/>
    <w:rsid w:val="007B5E25"/>
    <w:rsid w:val="007B65C1"/>
    <w:rsid w:val="007B6E0E"/>
    <w:rsid w:val="007B7409"/>
    <w:rsid w:val="007B7C1A"/>
    <w:rsid w:val="007C1B8A"/>
    <w:rsid w:val="007C27FB"/>
    <w:rsid w:val="007C2CBB"/>
    <w:rsid w:val="007C309C"/>
    <w:rsid w:val="007C3BCD"/>
    <w:rsid w:val="007C4209"/>
    <w:rsid w:val="007C5EB9"/>
    <w:rsid w:val="007C644C"/>
    <w:rsid w:val="007C7449"/>
    <w:rsid w:val="007C7B44"/>
    <w:rsid w:val="007C7EA5"/>
    <w:rsid w:val="007D10FD"/>
    <w:rsid w:val="007D1A95"/>
    <w:rsid w:val="007D245E"/>
    <w:rsid w:val="007D3764"/>
    <w:rsid w:val="007D485A"/>
    <w:rsid w:val="007D54FF"/>
    <w:rsid w:val="007D57D4"/>
    <w:rsid w:val="007D6315"/>
    <w:rsid w:val="007D724A"/>
    <w:rsid w:val="007D75A3"/>
    <w:rsid w:val="007E16E2"/>
    <w:rsid w:val="007E19FE"/>
    <w:rsid w:val="007E1AAC"/>
    <w:rsid w:val="007E1D89"/>
    <w:rsid w:val="007E3284"/>
    <w:rsid w:val="007E3B9C"/>
    <w:rsid w:val="007E4A2F"/>
    <w:rsid w:val="007E5C4A"/>
    <w:rsid w:val="007E6915"/>
    <w:rsid w:val="007E74CA"/>
    <w:rsid w:val="007E7AD3"/>
    <w:rsid w:val="007E7B5E"/>
    <w:rsid w:val="007F0070"/>
    <w:rsid w:val="007F0441"/>
    <w:rsid w:val="007F0D31"/>
    <w:rsid w:val="007F0E99"/>
    <w:rsid w:val="007F20F1"/>
    <w:rsid w:val="007F4224"/>
    <w:rsid w:val="007F4278"/>
    <w:rsid w:val="007F4390"/>
    <w:rsid w:val="007F4DD2"/>
    <w:rsid w:val="007F4FB9"/>
    <w:rsid w:val="007F6147"/>
    <w:rsid w:val="007F7022"/>
    <w:rsid w:val="007F7690"/>
    <w:rsid w:val="008000F0"/>
    <w:rsid w:val="008011CC"/>
    <w:rsid w:val="00801404"/>
    <w:rsid w:val="00801757"/>
    <w:rsid w:val="008017AA"/>
    <w:rsid w:val="00801CBA"/>
    <w:rsid w:val="00801D92"/>
    <w:rsid w:val="00802EC9"/>
    <w:rsid w:val="0080485B"/>
    <w:rsid w:val="00804BCF"/>
    <w:rsid w:val="00804FA4"/>
    <w:rsid w:val="00805275"/>
    <w:rsid w:val="008063EE"/>
    <w:rsid w:val="00806A62"/>
    <w:rsid w:val="00806E55"/>
    <w:rsid w:val="008075CE"/>
    <w:rsid w:val="00807E79"/>
    <w:rsid w:val="00812179"/>
    <w:rsid w:val="008124E2"/>
    <w:rsid w:val="00813928"/>
    <w:rsid w:val="00815321"/>
    <w:rsid w:val="008166DB"/>
    <w:rsid w:val="008173E0"/>
    <w:rsid w:val="008175C1"/>
    <w:rsid w:val="008200D4"/>
    <w:rsid w:val="00820370"/>
    <w:rsid w:val="00820CC6"/>
    <w:rsid w:val="00822C41"/>
    <w:rsid w:val="00825043"/>
    <w:rsid w:val="00825267"/>
    <w:rsid w:val="00826228"/>
    <w:rsid w:val="008264EC"/>
    <w:rsid w:val="00827C0D"/>
    <w:rsid w:val="00830642"/>
    <w:rsid w:val="00830B36"/>
    <w:rsid w:val="00830DAD"/>
    <w:rsid w:val="00831250"/>
    <w:rsid w:val="00831D8D"/>
    <w:rsid w:val="00831FB2"/>
    <w:rsid w:val="008333B7"/>
    <w:rsid w:val="008336EC"/>
    <w:rsid w:val="008337B9"/>
    <w:rsid w:val="00834FD2"/>
    <w:rsid w:val="00835084"/>
    <w:rsid w:val="00835184"/>
    <w:rsid w:val="00835569"/>
    <w:rsid w:val="00835745"/>
    <w:rsid w:val="00835802"/>
    <w:rsid w:val="00836295"/>
    <w:rsid w:val="008370EE"/>
    <w:rsid w:val="00837A98"/>
    <w:rsid w:val="0084093F"/>
    <w:rsid w:val="0084098A"/>
    <w:rsid w:val="00840DB0"/>
    <w:rsid w:val="00840EDE"/>
    <w:rsid w:val="008418A5"/>
    <w:rsid w:val="00843548"/>
    <w:rsid w:val="0084383C"/>
    <w:rsid w:val="00843CC0"/>
    <w:rsid w:val="00843F28"/>
    <w:rsid w:val="00844ADD"/>
    <w:rsid w:val="0084534E"/>
    <w:rsid w:val="00846062"/>
    <w:rsid w:val="00846977"/>
    <w:rsid w:val="008474C1"/>
    <w:rsid w:val="00847C1C"/>
    <w:rsid w:val="0085055E"/>
    <w:rsid w:val="00850C3B"/>
    <w:rsid w:val="00851605"/>
    <w:rsid w:val="00852CA0"/>
    <w:rsid w:val="00852D85"/>
    <w:rsid w:val="00852F6C"/>
    <w:rsid w:val="0085465C"/>
    <w:rsid w:val="00854967"/>
    <w:rsid w:val="0085540B"/>
    <w:rsid w:val="008554EB"/>
    <w:rsid w:val="00855511"/>
    <w:rsid w:val="0085582C"/>
    <w:rsid w:val="00855FD3"/>
    <w:rsid w:val="00857086"/>
    <w:rsid w:val="00857572"/>
    <w:rsid w:val="00860F1D"/>
    <w:rsid w:val="00860F4D"/>
    <w:rsid w:val="008611DE"/>
    <w:rsid w:val="00861375"/>
    <w:rsid w:val="00861C56"/>
    <w:rsid w:val="00861F29"/>
    <w:rsid w:val="008620A2"/>
    <w:rsid w:val="00862741"/>
    <w:rsid w:val="00862BBD"/>
    <w:rsid w:val="00863C9F"/>
    <w:rsid w:val="008645D6"/>
    <w:rsid w:val="00864E4F"/>
    <w:rsid w:val="008651EF"/>
    <w:rsid w:val="0086552B"/>
    <w:rsid w:val="008655A2"/>
    <w:rsid w:val="0086584F"/>
    <w:rsid w:val="00866D3C"/>
    <w:rsid w:val="008671C7"/>
    <w:rsid w:val="00867EB8"/>
    <w:rsid w:val="00870335"/>
    <w:rsid w:val="00870AA2"/>
    <w:rsid w:val="00873D88"/>
    <w:rsid w:val="0087433B"/>
    <w:rsid w:val="00875A1C"/>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4C7D"/>
    <w:rsid w:val="00895255"/>
    <w:rsid w:val="00895DF1"/>
    <w:rsid w:val="0089611E"/>
    <w:rsid w:val="00896538"/>
    <w:rsid w:val="00896645"/>
    <w:rsid w:val="008975D2"/>
    <w:rsid w:val="008A035B"/>
    <w:rsid w:val="008A0459"/>
    <w:rsid w:val="008A1218"/>
    <w:rsid w:val="008A15B6"/>
    <w:rsid w:val="008A1A6E"/>
    <w:rsid w:val="008A1C19"/>
    <w:rsid w:val="008A202A"/>
    <w:rsid w:val="008A36C9"/>
    <w:rsid w:val="008A4024"/>
    <w:rsid w:val="008A5AF9"/>
    <w:rsid w:val="008A64A0"/>
    <w:rsid w:val="008B16DE"/>
    <w:rsid w:val="008B251F"/>
    <w:rsid w:val="008B2602"/>
    <w:rsid w:val="008B2727"/>
    <w:rsid w:val="008B2DAE"/>
    <w:rsid w:val="008B316B"/>
    <w:rsid w:val="008B3AE5"/>
    <w:rsid w:val="008B5059"/>
    <w:rsid w:val="008B5BF2"/>
    <w:rsid w:val="008B6934"/>
    <w:rsid w:val="008B6CF8"/>
    <w:rsid w:val="008B72F6"/>
    <w:rsid w:val="008B7E6F"/>
    <w:rsid w:val="008C119E"/>
    <w:rsid w:val="008C1DCF"/>
    <w:rsid w:val="008C1E24"/>
    <w:rsid w:val="008C296B"/>
    <w:rsid w:val="008C2A46"/>
    <w:rsid w:val="008C4278"/>
    <w:rsid w:val="008C520E"/>
    <w:rsid w:val="008C563B"/>
    <w:rsid w:val="008C567E"/>
    <w:rsid w:val="008C5DEE"/>
    <w:rsid w:val="008C6285"/>
    <w:rsid w:val="008C7182"/>
    <w:rsid w:val="008C7268"/>
    <w:rsid w:val="008C74C1"/>
    <w:rsid w:val="008C7CA5"/>
    <w:rsid w:val="008C7D9D"/>
    <w:rsid w:val="008D02F4"/>
    <w:rsid w:val="008D0416"/>
    <w:rsid w:val="008D0B7E"/>
    <w:rsid w:val="008D13C6"/>
    <w:rsid w:val="008D1B04"/>
    <w:rsid w:val="008D254A"/>
    <w:rsid w:val="008D3235"/>
    <w:rsid w:val="008D33C8"/>
    <w:rsid w:val="008D3893"/>
    <w:rsid w:val="008D431A"/>
    <w:rsid w:val="008D45CD"/>
    <w:rsid w:val="008D55F1"/>
    <w:rsid w:val="008D5CD7"/>
    <w:rsid w:val="008D718E"/>
    <w:rsid w:val="008D7EBB"/>
    <w:rsid w:val="008E09C5"/>
    <w:rsid w:val="008E0AA7"/>
    <w:rsid w:val="008E2355"/>
    <w:rsid w:val="008E3151"/>
    <w:rsid w:val="008E3386"/>
    <w:rsid w:val="008E36DA"/>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176C"/>
    <w:rsid w:val="0091281A"/>
    <w:rsid w:val="00912B24"/>
    <w:rsid w:val="009139B5"/>
    <w:rsid w:val="00913E0E"/>
    <w:rsid w:val="00914514"/>
    <w:rsid w:val="00914549"/>
    <w:rsid w:val="00914C08"/>
    <w:rsid w:val="00914F2F"/>
    <w:rsid w:val="00916057"/>
    <w:rsid w:val="00916AD1"/>
    <w:rsid w:val="0091702C"/>
    <w:rsid w:val="00917637"/>
    <w:rsid w:val="009179CE"/>
    <w:rsid w:val="00917FEE"/>
    <w:rsid w:val="0092023D"/>
    <w:rsid w:val="00920472"/>
    <w:rsid w:val="00920C19"/>
    <w:rsid w:val="00921251"/>
    <w:rsid w:val="00921861"/>
    <w:rsid w:val="0092189E"/>
    <w:rsid w:val="009219FD"/>
    <w:rsid w:val="00921DF7"/>
    <w:rsid w:val="00923350"/>
    <w:rsid w:val="009257B0"/>
    <w:rsid w:val="009258BD"/>
    <w:rsid w:val="00925DEB"/>
    <w:rsid w:val="009263C0"/>
    <w:rsid w:val="00930186"/>
    <w:rsid w:val="009302D4"/>
    <w:rsid w:val="009307F2"/>
    <w:rsid w:val="00930CEC"/>
    <w:rsid w:val="00930F4A"/>
    <w:rsid w:val="00932341"/>
    <w:rsid w:val="0093375E"/>
    <w:rsid w:val="00933BEF"/>
    <w:rsid w:val="009372CF"/>
    <w:rsid w:val="0093787E"/>
    <w:rsid w:val="009412CC"/>
    <w:rsid w:val="0094382E"/>
    <w:rsid w:val="0094388B"/>
    <w:rsid w:val="00943D09"/>
    <w:rsid w:val="0094405F"/>
    <w:rsid w:val="009445C7"/>
    <w:rsid w:val="00944826"/>
    <w:rsid w:val="009457A1"/>
    <w:rsid w:val="00947750"/>
    <w:rsid w:val="00947C5D"/>
    <w:rsid w:val="00947CA9"/>
    <w:rsid w:val="00950478"/>
    <w:rsid w:val="00950888"/>
    <w:rsid w:val="00950AF9"/>
    <w:rsid w:val="00950B5F"/>
    <w:rsid w:val="00950D35"/>
    <w:rsid w:val="0095144C"/>
    <w:rsid w:val="0095165B"/>
    <w:rsid w:val="00951B17"/>
    <w:rsid w:val="00951B8D"/>
    <w:rsid w:val="00952081"/>
    <w:rsid w:val="009536A8"/>
    <w:rsid w:val="00954596"/>
    <w:rsid w:val="00955851"/>
    <w:rsid w:val="00955C63"/>
    <w:rsid w:val="009577D6"/>
    <w:rsid w:val="00957E23"/>
    <w:rsid w:val="00961487"/>
    <w:rsid w:val="00961BA7"/>
    <w:rsid w:val="00961F01"/>
    <w:rsid w:val="00962162"/>
    <w:rsid w:val="009622AF"/>
    <w:rsid w:val="009623BC"/>
    <w:rsid w:val="009628BE"/>
    <w:rsid w:val="009631C8"/>
    <w:rsid w:val="00963AE4"/>
    <w:rsid w:val="00963C14"/>
    <w:rsid w:val="009645CD"/>
    <w:rsid w:val="00965940"/>
    <w:rsid w:val="00965A4E"/>
    <w:rsid w:val="00966BE5"/>
    <w:rsid w:val="00966EB0"/>
    <w:rsid w:val="00971116"/>
    <w:rsid w:val="009721CF"/>
    <w:rsid w:val="00972E28"/>
    <w:rsid w:val="00973030"/>
    <w:rsid w:val="009733F3"/>
    <w:rsid w:val="009748E4"/>
    <w:rsid w:val="00975EC7"/>
    <w:rsid w:val="00976308"/>
    <w:rsid w:val="00976D65"/>
    <w:rsid w:val="00977CE6"/>
    <w:rsid w:val="009807AC"/>
    <w:rsid w:val="00980C18"/>
    <w:rsid w:val="009810E9"/>
    <w:rsid w:val="0098141C"/>
    <w:rsid w:val="00981AA9"/>
    <w:rsid w:val="00981C91"/>
    <w:rsid w:val="00983132"/>
    <w:rsid w:val="00983314"/>
    <w:rsid w:val="00983D1C"/>
    <w:rsid w:val="00983DF2"/>
    <w:rsid w:val="0098433A"/>
    <w:rsid w:val="00985675"/>
    <w:rsid w:val="00985939"/>
    <w:rsid w:val="0098637F"/>
    <w:rsid w:val="00986A9B"/>
    <w:rsid w:val="00986B9C"/>
    <w:rsid w:val="00987792"/>
    <w:rsid w:val="00987BAB"/>
    <w:rsid w:val="00990205"/>
    <w:rsid w:val="009906BF"/>
    <w:rsid w:val="009913F3"/>
    <w:rsid w:val="00991DA1"/>
    <w:rsid w:val="009927F1"/>
    <w:rsid w:val="009936C4"/>
    <w:rsid w:val="009948ED"/>
    <w:rsid w:val="00995ADA"/>
    <w:rsid w:val="00995B97"/>
    <w:rsid w:val="00995DBD"/>
    <w:rsid w:val="0099643A"/>
    <w:rsid w:val="00997959"/>
    <w:rsid w:val="00997F3A"/>
    <w:rsid w:val="009A0BAF"/>
    <w:rsid w:val="009A1431"/>
    <w:rsid w:val="009A153D"/>
    <w:rsid w:val="009A1634"/>
    <w:rsid w:val="009A3A34"/>
    <w:rsid w:val="009A3FE2"/>
    <w:rsid w:val="009A400C"/>
    <w:rsid w:val="009A4B2C"/>
    <w:rsid w:val="009A5592"/>
    <w:rsid w:val="009A59BA"/>
    <w:rsid w:val="009A6100"/>
    <w:rsid w:val="009A6417"/>
    <w:rsid w:val="009B01DF"/>
    <w:rsid w:val="009B020D"/>
    <w:rsid w:val="009B072F"/>
    <w:rsid w:val="009B07A1"/>
    <w:rsid w:val="009B09CC"/>
    <w:rsid w:val="009B173B"/>
    <w:rsid w:val="009B1A1A"/>
    <w:rsid w:val="009B2608"/>
    <w:rsid w:val="009B2A71"/>
    <w:rsid w:val="009B2BF9"/>
    <w:rsid w:val="009B4027"/>
    <w:rsid w:val="009B4975"/>
    <w:rsid w:val="009B561F"/>
    <w:rsid w:val="009B5773"/>
    <w:rsid w:val="009B5D2D"/>
    <w:rsid w:val="009B7C5F"/>
    <w:rsid w:val="009C058F"/>
    <w:rsid w:val="009C2282"/>
    <w:rsid w:val="009C2354"/>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19F"/>
    <w:rsid w:val="009D535B"/>
    <w:rsid w:val="009D630B"/>
    <w:rsid w:val="009D6CAA"/>
    <w:rsid w:val="009D6CF6"/>
    <w:rsid w:val="009D6E69"/>
    <w:rsid w:val="009E02DC"/>
    <w:rsid w:val="009E2040"/>
    <w:rsid w:val="009E426A"/>
    <w:rsid w:val="009E49AE"/>
    <w:rsid w:val="009E4DC7"/>
    <w:rsid w:val="009E660A"/>
    <w:rsid w:val="009E6B64"/>
    <w:rsid w:val="009E6F06"/>
    <w:rsid w:val="009E72E5"/>
    <w:rsid w:val="009F1283"/>
    <w:rsid w:val="009F3ECD"/>
    <w:rsid w:val="009F3FD9"/>
    <w:rsid w:val="009F46C8"/>
    <w:rsid w:val="009F4F2A"/>
    <w:rsid w:val="009F660B"/>
    <w:rsid w:val="009F671E"/>
    <w:rsid w:val="009F6B05"/>
    <w:rsid w:val="009F7ED1"/>
    <w:rsid w:val="00A00537"/>
    <w:rsid w:val="00A0149B"/>
    <w:rsid w:val="00A01607"/>
    <w:rsid w:val="00A018D4"/>
    <w:rsid w:val="00A02F9D"/>
    <w:rsid w:val="00A03767"/>
    <w:rsid w:val="00A04834"/>
    <w:rsid w:val="00A05097"/>
    <w:rsid w:val="00A05628"/>
    <w:rsid w:val="00A05AC2"/>
    <w:rsid w:val="00A07BAE"/>
    <w:rsid w:val="00A07DCF"/>
    <w:rsid w:val="00A12979"/>
    <w:rsid w:val="00A131A9"/>
    <w:rsid w:val="00A13301"/>
    <w:rsid w:val="00A1496E"/>
    <w:rsid w:val="00A14F84"/>
    <w:rsid w:val="00A16D6D"/>
    <w:rsid w:val="00A17C75"/>
    <w:rsid w:val="00A211C8"/>
    <w:rsid w:val="00A2121E"/>
    <w:rsid w:val="00A21EAC"/>
    <w:rsid w:val="00A221DE"/>
    <w:rsid w:val="00A229F3"/>
    <w:rsid w:val="00A22CB2"/>
    <w:rsid w:val="00A23138"/>
    <w:rsid w:val="00A23940"/>
    <w:rsid w:val="00A23ECC"/>
    <w:rsid w:val="00A24CD3"/>
    <w:rsid w:val="00A25461"/>
    <w:rsid w:val="00A26367"/>
    <w:rsid w:val="00A2678A"/>
    <w:rsid w:val="00A269E1"/>
    <w:rsid w:val="00A2764F"/>
    <w:rsid w:val="00A27C1C"/>
    <w:rsid w:val="00A30E27"/>
    <w:rsid w:val="00A30F6A"/>
    <w:rsid w:val="00A32AEA"/>
    <w:rsid w:val="00A32F32"/>
    <w:rsid w:val="00A33E80"/>
    <w:rsid w:val="00A33EFE"/>
    <w:rsid w:val="00A35385"/>
    <w:rsid w:val="00A37BF4"/>
    <w:rsid w:val="00A4148D"/>
    <w:rsid w:val="00A423B9"/>
    <w:rsid w:val="00A426B9"/>
    <w:rsid w:val="00A44D0E"/>
    <w:rsid w:val="00A4621D"/>
    <w:rsid w:val="00A509FB"/>
    <w:rsid w:val="00A51715"/>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843"/>
    <w:rsid w:val="00A56D0B"/>
    <w:rsid w:val="00A56FFA"/>
    <w:rsid w:val="00A5775C"/>
    <w:rsid w:val="00A60E72"/>
    <w:rsid w:val="00A61F0C"/>
    <w:rsid w:val="00A61FF0"/>
    <w:rsid w:val="00A62580"/>
    <w:rsid w:val="00A63AC9"/>
    <w:rsid w:val="00A64502"/>
    <w:rsid w:val="00A64B5F"/>
    <w:rsid w:val="00A65A28"/>
    <w:rsid w:val="00A65EA0"/>
    <w:rsid w:val="00A66517"/>
    <w:rsid w:val="00A67B0E"/>
    <w:rsid w:val="00A718EF"/>
    <w:rsid w:val="00A71BFE"/>
    <w:rsid w:val="00A72134"/>
    <w:rsid w:val="00A7229D"/>
    <w:rsid w:val="00A726A8"/>
    <w:rsid w:val="00A72951"/>
    <w:rsid w:val="00A73505"/>
    <w:rsid w:val="00A75E02"/>
    <w:rsid w:val="00A76E79"/>
    <w:rsid w:val="00A7771B"/>
    <w:rsid w:val="00A77B53"/>
    <w:rsid w:val="00A811F1"/>
    <w:rsid w:val="00A82887"/>
    <w:rsid w:val="00A83010"/>
    <w:rsid w:val="00A83BF5"/>
    <w:rsid w:val="00A84654"/>
    <w:rsid w:val="00A84CD1"/>
    <w:rsid w:val="00A85E2E"/>
    <w:rsid w:val="00A861F3"/>
    <w:rsid w:val="00A8728F"/>
    <w:rsid w:val="00A8756A"/>
    <w:rsid w:val="00A87F7D"/>
    <w:rsid w:val="00A906B7"/>
    <w:rsid w:val="00A9070E"/>
    <w:rsid w:val="00A91F7C"/>
    <w:rsid w:val="00A92DD4"/>
    <w:rsid w:val="00A94D0F"/>
    <w:rsid w:val="00A94E06"/>
    <w:rsid w:val="00A94F13"/>
    <w:rsid w:val="00A9568C"/>
    <w:rsid w:val="00A95BED"/>
    <w:rsid w:val="00A95EA2"/>
    <w:rsid w:val="00A97350"/>
    <w:rsid w:val="00A9787E"/>
    <w:rsid w:val="00A97AF9"/>
    <w:rsid w:val="00AA08E8"/>
    <w:rsid w:val="00AA0DB4"/>
    <w:rsid w:val="00AA11C5"/>
    <w:rsid w:val="00AA17E2"/>
    <w:rsid w:val="00AA21B7"/>
    <w:rsid w:val="00AA3827"/>
    <w:rsid w:val="00AA382D"/>
    <w:rsid w:val="00AA4A2C"/>
    <w:rsid w:val="00AA59A6"/>
    <w:rsid w:val="00AA6299"/>
    <w:rsid w:val="00AA6E05"/>
    <w:rsid w:val="00AA7224"/>
    <w:rsid w:val="00AB0262"/>
    <w:rsid w:val="00AB0EB0"/>
    <w:rsid w:val="00AB12C8"/>
    <w:rsid w:val="00AB14A1"/>
    <w:rsid w:val="00AB202A"/>
    <w:rsid w:val="00AB5324"/>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C6846"/>
    <w:rsid w:val="00AC72A9"/>
    <w:rsid w:val="00AD0328"/>
    <w:rsid w:val="00AD11DC"/>
    <w:rsid w:val="00AD1966"/>
    <w:rsid w:val="00AD19E8"/>
    <w:rsid w:val="00AD1E4C"/>
    <w:rsid w:val="00AD2672"/>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262"/>
    <w:rsid w:val="00AE327F"/>
    <w:rsid w:val="00AE380E"/>
    <w:rsid w:val="00AE3AAD"/>
    <w:rsid w:val="00AE4189"/>
    <w:rsid w:val="00AE503A"/>
    <w:rsid w:val="00AE68E2"/>
    <w:rsid w:val="00AE70F0"/>
    <w:rsid w:val="00AF0157"/>
    <w:rsid w:val="00AF1B2E"/>
    <w:rsid w:val="00AF2A9B"/>
    <w:rsid w:val="00AF2EC7"/>
    <w:rsid w:val="00AF3AC0"/>
    <w:rsid w:val="00AF4F4A"/>
    <w:rsid w:val="00B00C24"/>
    <w:rsid w:val="00B00F93"/>
    <w:rsid w:val="00B011E0"/>
    <w:rsid w:val="00B01BBE"/>
    <w:rsid w:val="00B02864"/>
    <w:rsid w:val="00B03F92"/>
    <w:rsid w:val="00B04755"/>
    <w:rsid w:val="00B055D8"/>
    <w:rsid w:val="00B063C5"/>
    <w:rsid w:val="00B06CD6"/>
    <w:rsid w:val="00B06EBC"/>
    <w:rsid w:val="00B11D2D"/>
    <w:rsid w:val="00B12233"/>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27C30"/>
    <w:rsid w:val="00B30028"/>
    <w:rsid w:val="00B305D5"/>
    <w:rsid w:val="00B31E8D"/>
    <w:rsid w:val="00B3313B"/>
    <w:rsid w:val="00B331E8"/>
    <w:rsid w:val="00B331EA"/>
    <w:rsid w:val="00B34732"/>
    <w:rsid w:val="00B350A6"/>
    <w:rsid w:val="00B353B8"/>
    <w:rsid w:val="00B35C56"/>
    <w:rsid w:val="00B36F17"/>
    <w:rsid w:val="00B372ED"/>
    <w:rsid w:val="00B40603"/>
    <w:rsid w:val="00B40AF6"/>
    <w:rsid w:val="00B41071"/>
    <w:rsid w:val="00B425C0"/>
    <w:rsid w:val="00B42DB6"/>
    <w:rsid w:val="00B457BB"/>
    <w:rsid w:val="00B46957"/>
    <w:rsid w:val="00B47B54"/>
    <w:rsid w:val="00B50E99"/>
    <w:rsid w:val="00B51926"/>
    <w:rsid w:val="00B51F9A"/>
    <w:rsid w:val="00B533EE"/>
    <w:rsid w:val="00B54DA7"/>
    <w:rsid w:val="00B57571"/>
    <w:rsid w:val="00B600C6"/>
    <w:rsid w:val="00B60167"/>
    <w:rsid w:val="00B6086D"/>
    <w:rsid w:val="00B60FC0"/>
    <w:rsid w:val="00B61665"/>
    <w:rsid w:val="00B61705"/>
    <w:rsid w:val="00B6213C"/>
    <w:rsid w:val="00B63528"/>
    <w:rsid w:val="00B63DAF"/>
    <w:rsid w:val="00B63E98"/>
    <w:rsid w:val="00B65754"/>
    <w:rsid w:val="00B6578B"/>
    <w:rsid w:val="00B661AA"/>
    <w:rsid w:val="00B66242"/>
    <w:rsid w:val="00B670D3"/>
    <w:rsid w:val="00B67958"/>
    <w:rsid w:val="00B701D1"/>
    <w:rsid w:val="00B716BB"/>
    <w:rsid w:val="00B716FD"/>
    <w:rsid w:val="00B734C2"/>
    <w:rsid w:val="00B73BDA"/>
    <w:rsid w:val="00B74053"/>
    <w:rsid w:val="00B747E8"/>
    <w:rsid w:val="00B765A0"/>
    <w:rsid w:val="00B76C02"/>
    <w:rsid w:val="00B77207"/>
    <w:rsid w:val="00B77BD2"/>
    <w:rsid w:val="00B80030"/>
    <w:rsid w:val="00B814CB"/>
    <w:rsid w:val="00B81B6A"/>
    <w:rsid w:val="00B820F4"/>
    <w:rsid w:val="00B82A2F"/>
    <w:rsid w:val="00B830B8"/>
    <w:rsid w:val="00B835E0"/>
    <w:rsid w:val="00B8396D"/>
    <w:rsid w:val="00B85AB3"/>
    <w:rsid w:val="00B863FB"/>
    <w:rsid w:val="00B90316"/>
    <w:rsid w:val="00B90331"/>
    <w:rsid w:val="00B903ED"/>
    <w:rsid w:val="00B90700"/>
    <w:rsid w:val="00B90B2D"/>
    <w:rsid w:val="00B91F0E"/>
    <w:rsid w:val="00B935A1"/>
    <w:rsid w:val="00B94F5B"/>
    <w:rsid w:val="00B95DAD"/>
    <w:rsid w:val="00B96C0C"/>
    <w:rsid w:val="00B96CBE"/>
    <w:rsid w:val="00B9734D"/>
    <w:rsid w:val="00B97732"/>
    <w:rsid w:val="00B97D27"/>
    <w:rsid w:val="00BA27F4"/>
    <w:rsid w:val="00BA2E40"/>
    <w:rsid w:val="00BA3CB7"/>
    <w:rsid w:val="00BA41DE"/>
    <w:rsid w:val="00BA45A3"/>
    <w:rsid w:val="00BA4EB7"/>
    <w:rsid w:val="00BA535C"/>
    <w:rsid w:val="00BA556C"/>
    <w:rsid w:val="00BA6A44"/>
    <w:rsid w:val="00BA7EB2"/>
    <w:rsid w:val="00BB0F31"/>
    <w:rsid w:val="00BB15AB"/>
    <w:rsid w:val="00BB189B"/>
    <w:rsid w:val="00BB1D21"/>
    <w:rsid w:val="00BB2E51"/>
    <w:rsid w:val="00BB2FA5"/>
    <w:rsid w:val="00BB4BEA"/>
    <w:rsid w:val="00BB4C1A"/>
    <w:rsid w:val="00BB50AB"/>
    <w:rsid w:val="00BB6664"/>
    <w:rsid w:val="00BC01FC"/>
    <w:rsid w:val="00BC1F79"/>
    <w:rsid w:val="00BC2201"/>
    <w:rsid w:val="00BC36CA"/>
    <w:rsid w:val="00BC3AC7"/>
    <w:rsid w:val="00BC3C7A"/>
    <w:rsid w:val="00BC5D17"/>
    <w:rsid w:val="00BC6832"/>
    <w:rsid w:val="00BC7DC6"/>
    <w:rsid w:val="00BD1039"/>
    <w:rsid w:val="00BD13B5"/>
    <w:rsid w:val="00BD243E"/>
    <w:rsid w:val="00BD2EFC"/>
    <w:rsid w:val="00BD340E"/>
    <w:rsid w:val="00BD4B0C"/>
    <w:rsid w:val="00BD60AD"/>
    <w:rsid w:val="00BD6C02"/>
    <w:rsid w:val="00BE09CF"/>
    <w:rsid w:val="00BE1244"/>
    <w:rsid w:val="00BE165D"/>
    <w:rsid w:val="00BE2356"/>
    <w:rsid w:val="00BE2394"/>
    <w:rsid w:val="00BE2702"/>
    <w:rsid w:val="00BE4326"/>
    <w:rsid w:val="00BE5C65"/>
    <w:rsid w:val="00BE5F4F"/>
    <w:rsid w:val="00BE60DB"/>
    <w:rsid w:val="00BE72AF"/>
    <w:rsid w:val="00BE7358"/>
    <w:rsid w:val="00BF0191"/>
    <w:rsid w:val="00BF13EC"/>
    <w:rsid w:val="00BF1C07"/>
    <w:rsid w:val="00BF3DEE"/>
    <w:rsid w:val="00BF54AC"/>
    <w:rsid w:val="00BF54BD"/>
    <w:rsid w:val="00BF6B8E"/>
    <w:rsid w:val="00BF7817"/>
    <w:rsid w:val="00C025A5"/>
    <w:rsid w:val="00C031A7"/>
    <w:rsid w:val="00C03C78"/>
    <w:rsid w:val="00C04FD3"/>
    <w:rsid w:val="00C065A2"/>
    <w:rsid w:val="00C07919"/>
    <w:rsid w:val="00C103F9"/>
    <w:rsid w:val="00C104AC"/>
    <w:rsid w:val="00C110E1"/>
    <w:rsid w:val="00C1198F"/>
    <w:rsid w:val="00C11FA1"/>
    <w:rsid w:val="00C12E21"/>
    <w:rsid w:val="00C12E65"/>
    <w:rsid w:val="00C13C20"/>
    <w:rsid w:val="00C13ED1"/>
    <w:rsid w:val="00C13F74"/>
    <w:rsid w:val="00C146D3"/>
    <w:rsid w:val="00C16953"/>
    <w:rsid w:val="00C16BE0"/>
    <w:rsid w:val="00C21335"/>
    <w:rsid w:val="00C21C39"/>
    <w:rsid w:val="00C2325C"/>
    <w:rsid w:val="00C239ED"/>
    <w:rsid w:val="00C24D9D"/>
    <w:rsid w:val="00C24FF2"/>
    <w:rsid w:val="00C25CF3"/>
    <w:rsid w:val="00C263E9"/>
    <w:rsid w:val="00C26B18"/>
    <w:rsid w:val="00C2775A"/>
    <w:rsid w:val="00C30410"/>
    <w:rsid w:val="00C3052C"/>
    <w:rsid w:val="00C3063A"/>
    <w:rsid w:val="00C30BAD"/>
    <w:rsid w:val="00C31E8F"/>
    <w:rsid w:val="00C335DA"/>
    <w:rsid w:val="00C33D3E"/>
    <w:rsid w:val="00C362E0"/>
    <w:rsid w:val="00C36ED4"/>
    <w:rsid w:val="00C376CC"/>
    <w:rsid w:val="00C400F7"/>
    <w:rsid w:val="00C4023F"/>
    <w:rsid w:val="00C40EC6"/>
    <w:rsid w:val="00C419AD"/>
    <w:rsid w:val="00C41B5F"/>
    <w:rsid w:val="00C4372E"/>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447"/>
    <w:rsid w:val="00C629CB"/>
    <w:rsid w:val="00C62B75"/>
    <w:rsid w:val="00C62CB1"/>
    <w:rsid w:val="00C657B5"/>
    <w:rsid w:val="00C661E1"/>
    <w:rsid w:val="00C66686"/>
    <w:rsid w:val="00C678C4"/>
    <w:rsid w:val="00C71215"/>
    <w:rsid w:val="00C71632"/>
    <w:rsid w:val="00C7216B"/>
    <w:rsid w:val="00C727BE"/>
    <w:rsid w:val="00C72B5C"/>
    <w:rsid w:val="00C732A9"/>
    <w:rsid w:val="00C73448"/>
    <w:rsid w:val="00C73E2E"/>
    <w:rsid w:val="00C74546"/>
    <w:rsid w:val="00C748E2"/>
    <w:rsid w:val="00C75C8C"/>
    <w:rsid w:val="00C7776C"/>
    <w:rsid w:val="00C7778C"/>
    <w:rsid w:val="00C81618"/>
    <w:rsid w:val="00C8398D"/>
    <w:rsid w:val="00C84BC2"/>
    <w:rsid w:val="00C85139"/>
    <w:rsid w:val="00C8544F"/>
    <w:rsid w:val="00C85657"/>
    <w:rsid w:val="00C859AA"/>
    <w:rsid w:val="00C90770"/>
    <w:rsid w:val="00C91C88"/>
    <w:rsid w:val="00C93516"/>
    <w:rsid w:val="00C939C3"/>
    <w:rsid w:val="00C94228"/>
    <w:rsid w:val="00C96D56"/>
    <w:rsid w:val="00C97356"/>
    <w:rsid w:val="00C977E6"/>
    <w:rsid w:val="00CA0020"/>
    <w:rsid w:val="00CA07B2"/>
    <w:rsid w:val="00CA0B2E"/>
    <w:rsid w:val="00CA18CA"/>
    <w:rsid w:val="00CA254A"/>
    <w:rsid w:val="00CA2557"/>
    <w:rsid w:val="00CA5413"/>
    <w:rsid w:val="00CA5674"/>
    <w:rsid w:val="00CA5BDA"/>
    <w:rsid w:val="00CA5C1A"/>
    <w:rsid w:val="00CA612D"/>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B79D4"/>
    <w:rsid w:val="00CC152E"/>
    <w:rsid w:val="00CC2493"/>
    <w:rsid w:val="00CC3222"/>
    <w:rsid w:val="00CC35F1"/>
    <w:rsid w:val="00CC35FF"/>
    <w:rsid w:val="00CD0E6E"/>
    <w:rsid w:val="00CD18B4"/>
    <w:rsid w:val="00CD23AE"/>
    <w:rsid w:val="00CD24F9"/>
    <w:rsid w:val="00CD27DF"/>
    <w:rsid w:val="00CD2D8A"/>
    <w:rsid w:val="00CD3BAC"/>
    <w:rsid w:val="00CD3FF2"/>
    <w:rsid w:val="00CD4A65"/>
    <w:rsid w:val="00CD531F"/>
    <w:rsid w:val="00CD6FA3"/>
    <w:rsid w:val="00CD7021"/>
    <w:rsid w:val="00CD7221"/>
    <w:rsid w:val="00CD7CF6"/>
    <w:rsid w:val="00CE03BC"/>
    <w:rsid w:val="00CE1130"/>
    <w:rsid w:val="00CE2184"/>
    <w:rsid w:val="00CE3B7F"/>
    <w:rsid w:val="00CE3FA2"/>
    <w:rsid w:val="00CE41A0"/>
    <w:rsid w:val="00CE4958"/>
    <w:rsid w:val="00CE68E2"/>
    <w:rsid w:val="00CE706E"/>
    <w:rsid w:val="00CE70B1"/>
    <w:rsid w:val="00CE7AE4"/>
    <w:rsid w:val="00CF0A4C"/>
    <w:rsid w:val="00CF150A"/>
    <w:rsid w:val="00CF2225"/>
    <w:rsid w:val="00CF25E7"/>
    <w:rsid w:val="00CF354E"/>
    <w:rsid w:val="00CF3871"/>
    <w:rsid w:val="00CF3C77"/>
    <w:rsid w:val="00CF45A2"/>
    <w:rsid w:val="00CF52E7"/>
    <w:rsid w:val="00CF64B5"/>
    <w:rsid w:val="00CF7853"/>
    <w:rsid w:val="00CF7F87"/>
    <w:rsid w:val="00D004ED"/>
    <w:rsid w:val="00D0260F"/>
    <w:rsid w:val="00D03708"/>
    <w:rsid w:val="00D05C58"/>
    <w:rsid w:val="00D06776"/>
    <w:rsid w:val="00D06E46"/>
    <w:rsid w:val="00D06F95"/>
    <w:rsid w:val="00D07716"/>
    <w:rsid w:val="00D07F88"/>
    <w:rsid w:val="00D1158C"/>
    <w:rsid w:val="00D11600"/>
    <w:rsid w:val="00D119A2"/>
    <w:rsid w:val="00D11ED0"/>
    <w:rsid w:val="00D12E31"/>
    <w:rsid w:val="00D137F9"/>
    <w:rsid w:val="00D1458C"/>
    <w:rsid w:val="00D1620E"/>
    <w:rsid w:val="00D16867"/>
    <w:rsid w:val="00D16EEC"/>
    <w:rsid w:val="00D2047A"/>
    <w:rsid w:val="00D20631"/>
    <w:rsid w:val="00D207FC"/>
    <w:rsid w:val="00D216EB"/>
    <w:rsid w:val="00D2260B"/>
    <w:rsid w:val="00D22889"/>
    <w:rsid w:val="00D22D49"/>
    <w:rsid w:val="00D231FD"/>
    <w:rsid w:val="00D23930"/>
    <w:rsid w:val="00D23A23"/>
    <w:rsid w:val="00D24D8A"/>
    <w:rsid w:val="00D24DA4"/>
    <w:rsid w:val="00D25235"/>
    <w:rsid w:val="00D25383"/>
    <w:rsid w:val="00D25670"/>
    <w:rsid w:val="00D2597B"/>
    <w:rsid w:val="00D301FF"/>
    <w:rsid w:val="00D3257F"/>
    <w:rsid w:val="00D340E2"/>
    <w:rsid w:val="00D34B38"/>
    <w:rsid w:val="00D36887"/>
    <w:rsid w:val="00D3745D"/>
    <w:rsid w:val="00D37563"/>
    <w:rsid w:val="00D379EB"/>
    <w:rsid w:val="00D400B8"/>
    <w:rsid w:val="00D4022C"/>
    <w:rsid w:val="00D41023"/>
    <w:rsid w:val="00D41C6C"/>
    <w:rsid w:val="00D42465"/>
    <w:rsid w:val="00D42E5B"/>
    <w:rsid w:val="00D439D1"/>
    <w:rsid w:val="00D43C68"/>
    <w:rsid w:val="00D444B2"/>
    <w:rsid w:val="00D453E4"/>
    <w:rsid w:val="00D47226"/>
    <w:rsid w:val="00D47227"/>
    <w:rsid w:val="00D506BB"/>
    <w:rsid w:val="00D50B21"/>
    <w:rsid w:val="00D51349"/>
    <w:rsid w:val="00D52711"/>
    <w:rsid w:val="00D527AF"/>
    <w:rsid w:val="00D529E1"/>
    <w:rsid w:val="00D534C2"/>
    <w:rsid w:val="00D5410F"/>
    <w:rsid w:val="00D546BD"/>
    <w:rsid w:val="00D564DF"/>
    <w:rsid w:val="00D576DD"/>
    <w:rsid w:val="00D57CB4"/>
    <w:rsid w:val="00D61477"/>
    <w:rsid w:val="00D619E2"/>
    <w:rsid w:val="00D62036"/>
    <w:rsid w:val="00D620CC"/>
    <w:rsid w:val="00D634B8"/>
    <w:rsid w:val="00D63EF3"/>
    <w:rsid w:val="00D64441"/>
    <w:rsid w:val="00D64DDC"/>
    <w:rsid w:val="00D64FB0"/>
    <w:rsid w:val="00D65497"/>
    <w:rsid w:val="00D654DA"/>
    <w:rsid w:val="00D6609E"/>
    <w:rsid w:val="00D67A9F"/>
    <w:rsid w:val="00D67C20"/>
    <w:rsid w:val="00D705D2"/>
    <w:rsid w:val="00D70AF8"/>
    <w:rsid w:val="00D70C1B"/>
    <w:rsid w:val="00D70E5C"/>
    <w:rsid w:val="00D71371"/>
    <w:rsid w:val="00D7146C"/>
    <w:rsid w:val="00D718CD"/>
    <w:rsid w:val="00D720AF"/>
    <w:rsid w:val="00D7416F"/>
    <w:rsid w:val="00D755F2"/>
    <w:rsid w:val="00D762AC"/>
    <w:rsid w:val="00D775E7"/>
    <w:rsid w:val="00D77B9E"/>
    <w:rsid w:val="00D81CA9"/>
    <w:rsid w:val="00D839D8"/>
    <w:rsid w:val="00D83F9E"/>
    <w:rsid w:val="00D840C2"/>
    <w:rsid w:val="00D84562"/>
    <w:rsid w:val="00D84C58"/>
    <w:rsid w:val="00D85C16"/>
    <w:rsid w:val="00D86169"/>
    <w:rsid w:val="00D868B9"/>
    <w:rsid w:val="00D8732E"/>
    <w:rsid w:val="00D87E63"/>
    <w:rsid w:val="00D91294"/>
    <w:rsid w:val="00D9186A"/>
    <w:rsid w:val="00D92D47"/>
    <w:rsid w:val="00D93CB3"/>
    <w:rsid w:val="00D94213"/>
    <w:rsid w:val="00D94BEB"/>
    <w:rsid w:val="00D94EA5"/>
    <w:rsid w:val="00D95F32"/>
    <w:rsid w:val="00D9762A"/>
    <w:rsid w:val="00DA024A"/>
    <w:rsid w:val="00DA07EE"/>
    <w:rsid w:val="00DA0A58"/>
    <w:rsid w:val="00DA1C85"/>
    <w:rsid w:val="00DA1CC9"/>
    <w:rsid w:val="00DA2E58"/>
    <w:rsid w:val="00DA328E"/>
    <w:rsid w:val="00DA3AA6"/>
    <w:rsid w:val="00DA46C1"/>
    <w:rsid w:val="00DA4E5A"/>
    <w:rsid w:val="00DA70DD"/>
    <w:rsid w:val="00DB088F"/>
    <w:rsid w:val="00DB0B4A"/>
    <w:rsid w:val="00DB1487"/>
    <w:rsid w:val="00DB19B4"/>
    <w:rsid w:val="00DB19F1"/>
    <w:rsid w:val="00DB26AE"/>
    <w:rsid w:val="00DB4411"/>
    <w:rsid w:val="00DB466D"/>
    <w:rsid w:val="00DB5FD0"/>
    <w:rsid w:val="00DB7395"/>
    <w:rsid w:val="00DB75C2"/>
    <w:rsid w:val="00DB7E13"/>
    <w:rsid w:val="00DB7E2C"/>
    <w:rsid w:val="00DC027B"/>
    <w:rsid w:val="00DC0A64"/>
    <w:rsid w:val="00DC0FC4"/>
    <w:rsid w:val="00DC1B9A"/>
    <w:rsid w:val="00DC2344"/>
    <w:rsid w:val="00DC2E4F"/>
    <w:rsid w:val="00DC384C"/>
    <w:rsid w:val="00DC40C4"/>
    <w:rsid w:val="00DC4AFD"/>
    <w:rsid w:val="00DC4D87"/>
    <w:rsid w:val="00DC4D8A"/>
    <w:rsid w:val="00DC5D40"/>
    <w:rsid w:val="00DC6DF6"/>
    <w:rsid w:val="00DC7BFE"/>
    <w:rsid w:val="00DD08C7"/>
    <w:rsid w:val="00DD1A10"/>
    <w:rsid w:val="00DD200D"/>
    <w:rsid w:val="00DD2990"/>
    <w:rsid w:val="00DD2FE9"/>
    <w:rsid w:val="00DD3A7E"/>
    <w:rsid w:val="00DD434E"/>
    <w:rsid w:val="00DD4402"/>
    <w:rsid w:val="00DD60D0"/>
    <w:rsid w:val="00DD60E4"/>
    <w:rsid w:val="00DD6200"/>
    <w:rsid w:val="00DD686C"/>
    <w:rsid w:val="00DD6E86"/>
    <w:rsid w:val="00DE0E5D"/>
    <w:rsid w:val="00DE447F"/>
    <w:rsid w:val="00DE48F0"/>
    <w:rsid w:val="00DE4A77"/>
    <w:rsid w:val="00DE51ED"/>
    <w:rsid w:val="00DE68EE"/>
    <w:rsid w:val="00DE6D24"/>
    <w:rsid w:val="00DE7285"/>
    <w:rsid w:val="00DE7C40"/>
    <w:rsid w:val="00DF04EE"/>
    <w:rsid w:val="00DF0EA5"/>
    <w:rsid w:val="00DF1F1D"/>
    <w:rsid w:val="00DF23A5"/>
    <w:rsid w:val="00DF2A60"/>
    <w:rsid w:val="00DF4C6E"/>
    <w:rsid w:val="00DF6666"/>
    <w:rsid w:val="00DF745E"/>
    <w:rsid w:val="00DF762E"/>
    <w:rsid w:val="00E0044E"/>
    <w:rsid w:val="00E00816"/>
    <w:rsid w:val="00E0239F"/>
    <w:rsid w:val="00E0267B"/>
    <w:rsid w:val="00E04441"/>
    <w:rsid w:val="00E04B61"/>
    <w:rsid w:val="00E05F03"/>
    <w:rsid w:val="00E06370"/>
    <w:rsid w:val="00E06B7B"/>
    <w:rsid w:val="00E06E20"/>
    <w:rsid w:val="00E078C4"/>
    <w:rsid w:val="00E07DD9"/>
    <w:rsid w:val="00E102F8"/>
    <w:rsid w:val="00E12FCF"/>
    <w:rsid w:val="00E13273"/>
    <w:rsid w:val="00E13379"/>
    <w:rsid w:val="00E134A8"/>
    <w:rsid w:val="00E139EE"/>
    <w:rsid w:val="00E14D83"/>
    <w:rsid w:val="00E14FA6"/>
    <w:rsid w:val="00E15A0D"/>
    <w:rsid w:val="00E16640"/>
    <w:rsid w:val="00E1740F"/>
    <w:rsid w:val="00E200CF"/>
    <w:rsid w:val="00E20879"/>
    <w:rsid w:val="00E24287"/>
    <w:rsid w:val="00E25992"/>
    <w:rsid w:val="00E26C20"/>
    <w:rsid w:val="00E27D6A"/>
    <w:rsid w:val="00E31367"/>
    <w:rsid w:val="00E3181C"/>
    <w:rsid w:val="00E32EF3"/>
    <w:rsid w:val="00E33E21"/>
    <w:rsid w:val="00E34BC4"/>
    <w:rsid w:val="00E3540C"/>
    <w:rsid w:val="00E36187"/>
    <w:rsid w:val="00E36332"/>
    <w:rsid w:val="00E36C9B"/>
    <w:rsid w:val="00E37638"/>
    <w:rsid w:val="00E37E9D"/>
    <w:rsid w:val="00E4170F"/>
    <w:rsid w:val="00E41B71"/>
    <w:rsid w:val="00E42569"/>
    <w:rsid w:val="00E434A0"/>
    <w:rsid w:val="00E44143"/>
    <w:rsid w:val="00E44D0F"/>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10E"/>
    <w:rsid w:val="00E60318"/>
    <w:rsid w:val="00E60BA8"/>
    <w:rsid w:val="00E61E25"/>
    <w:rsid w:val="00E61E28"/>
    <w:rsid w:val="00E62863"/>
    <w:rsid w:val="00E628E4"/>
    <w:rsid w:val="00E62907"/>
    <w:rsid w:val="00E6347A"/>
    <w:rsid w:val="00E63BF3"/>
    <w:rsid w:val="00E647F7"/>
    <w:rsid w:val="00E65FF5"/>
    <w:rsid w:val="00E66857"/>
    <w:rsid w:val="00E67556"/>
    <w:rsid w:val="00E71A4B"/>
    <w:rsid w:val="00E7252F"/>
    <w:rsid w:val="00E725C6"/>
    <w:rsid w:val="00E73DE2"/>
    <w:rsid w:val="00E73FC2"/>
    <w:rsid w:val="00E7419B"/>
    <w:rsid w:val="00E74481"/>
    <w:rsid w:val="00E74517"/>
    <w:rsid w:val="00E755D7"/>
    <w:rsid w:val="00E7566D"/>
    <w:rsid w:val="00E75962"/>
    <w:rsid w:val="00E76E91"/>
    <w:rsid w:val="00E774B4"/>
    <w:rsid w:val="00E77623"/>
    <w:rsid w:val="00E778F5"/>
    <w:rsid w:val="00E80E7C"/>
    <w:rsid w:val="00E81779"/>
    <w:rsid w:val="00E8205B"/>
    <w:rsid w:val="00E82444"/>
    <w:rsid w:val="00E826EC"/>
    <w:rsid w:val="00E8341C"/>
    <w:rsid w:val="00E85DD5"/>
    <w:rsid w:val="00E8602B"/>
    <w:rsid w:val="00E86B5F"/>
    <w:rsid w:val="00E87D05"/>
    <w:rsid w:val="00E9189F"/>
    <w:rsid w:val="00E91F96"/>
    <w:rsid w:val="00E92E99"/>
    <w:rsid w:val="00E968FD"/>
    <w:rsid w:val="00E96B8B"/>
    <w:rsid w:val="00E96D55"/>
    <w:rsid w:val="00E97993"/>
    <w:rsid w:val="00EA0D5D"/>
    <w:rsid w:val="00EA1192"/>
    <w:rsid w:val="00EA153F"/>
    <w:rsid w:val="00EA2788"/>
    <w:rsid w:val="00EA2C6E"/>
    <w:rsid w:val="00EA4166"/>
    <w:rsid w:val="00EA4964"/>
    <w:rsid w:val="00EA4F1A"/>
    <w:rsid w:val="00EA4F2C"/>
    <w:rsid w:val="00EA5D56"/>
    <w:rsid w:val="00EB02DE"/>
    <w:rsid w:val="00EB0A07"/>
    <w:rsid w:val="00EB1B69"/>
    <w:rsid w:val="00EB1C78"/>
    <w:rsid w:val="00EB3B46"/>
    <w:rsid w:val="00EB4F08"/>
    <w:rsid w:val="00EB51BC"/>
    <w:rsid w:val="00EB6DEE"/>
    <w:rsid w:val="00EC19CB"/>
    <w:rsid w:val="00EC2A24"/>
    <w:rsid w:val="00EC2DB5"/>
    <w:rsid w:val="00EC2E07"/>
    <w:rsid w:val="00EC43C7"/>
    <w:rsid w:val="00EC465D"/>
    <w:rsid w:val="00EC4AE8"/>
    <w:rsid w:val="00EC5C89"/>
    <w:rsid w:val="00EC631F"/>
    <w:rsid w:val="00EC66D2"/>
    <w:rsid w:val="00EC67E7"/>
    <w:rsid w:val="00ED0A1B"/>
    <w:rsid w:val="00ED0D03"/>
    <w:rsid w:val="00ED15AD"/>
    <w:rsid w:val="00ED21BC"/>
    <w:rsid w:val="00ED26B6"/>
    <w:rsid w:val="00ED2FEC"/>
    <w:rsid w:val="00ED3F67"/>
    <w:rsid w:val="00ED440A"/>
    <w:rsid w:val="00ED7971"/>
    <w:rsid w:val="00EE0748"/>
    <w:rsid w:val="00EE29A0"/>
    <w:rsid w:val="00EE2CEA"/>
    <w:rsid w:val="00EE3365"/>
    <w:rsid w:val="00EE489B"/>
    <w:rsid w:val="00EE48DF"/>
    <w:rsid w:val="00EE4AB3"/>
    <w:rsid w:val="00EE6A45"/>
    <w:rsid w:val="00EE7405"/>
    <w:rsid w:val="00EF033E"/>
    <w:rsid w:val="00EF06EC"/>
    <w:rsid w:val="00EF14FF"/>
    <w:rsid w:val="00EF2BFE"/>
    <w:rsid w:val="00EF2D85"/>
    <w:rsid w:val="00EF402C"/>
    <w:rsid w:val="00EF45E0"/>
    <w:rsid w:val="00EF4E6F"/>
    <w:rsid w:val="00EF5C82"/>
    <w:rsid w:val="00EF6629"/>
    <w:rsid w:val="00EF7A15"/>
    <w:rsid w:val="00F01F8C"/>
    <w:rsid w:val="00F02CC6"/>
    <w:rsid w:val="00F035A6"/>
    <w:rsid w:val="00F04AD0"/>
    <w:rsid w:val="00F10033"/>
    <w:rsid w:val="00F10848"/>
    <w:rsid w:val="00F10B68"/>
    <w:rsid w:val="00F11BD0"/>
    <w:rsid w:val="00F11F55"/>
    <w:rsid w:val="00F12DEC"/>
    <w:rsid w:val="00F13151"/>
    <w:rsid w:val="00F15523"/>
    <w:rsid w:val="00F16391"/>
    <w:rsid w:val="00F2062B"/>
    <w:rsid w:val="00F21A18"/>
    <w:rsid w:val="00F21E61"/>
    <w:rsid w:val="00F220EA"/>
    <w:rsid w:val="00F222CD"/>
    <w:rsid w:val="00F24068"/>
    <w:rsid w:val="00F24EA4"/>
    <w:rsid w:val="00F2625A"/>
    <w:rsid w:val="00F31A03"/>
    <w:rsid w:val="00F3283C"/>
    <w:rsid w:val="00F32D0F"/>
    <w:rsid w:val="00F343F0"/>
    <w:rsid w:val="00F34620"/>
    <w:rsid w:val="00F34AAB"/>
    <w:rsid w:val="00F34C4D"/>
    <w:rsid w:val="00F350CF"/>
    <w:rsid w:val="00F35582"/>
    <w:rsid w:val="00F3685A"/>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087F"/>
    <w:rsid w:val="00F523D7"/>
    <w:rsid w:val="00F52CF3"/>
    <w:rsid w:val="00F530E6"/>
    <w:rsid w:val="00F532C7"/>
    <w:rsid w:val="00F537E0"/>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31FD"/>
    <w:rsid w:val="00F75415"/>
    <w:rsid w:val="00F773F9"/>
    <w:rsid w:val="00F7780A"/>
    <w:rsid w:val="00F8101C"/>
    <w:rsid w:val="00F817B9"/>
    <w:rsid w:val="00F81CB7"/>
    <w:rsid w:val="00F81F0C"/>
    <w:rsid w:val="00F8218B"/>
    <w:rsid w:val="00F82280"/>
    <w:rsid w:val="00F8235F"/>
    <w:rsid w:val="00F83A22"/>
    <w:rsid w:val="00F83A97"/>
    <w:rsid w:val="00F844F0"/>
    <w:rsid w:val="00F84895"/>
    <w:rsid w:val="00F84E9D"/>
    <w:rsid w:val="00F8659E"/>
    <w:rsid w:val="00F86CE4"/>
    <w:rsid w:val="00F86F42"/>
    <w:rsid w:val="00F91941"/>
    <w:rsid w:val="00F92BEE"/>
    <w:rsid w:val="00F92E3F"/>
    <w:rsid w:val="00F938D2"/>
    <w:rsid w:val="00F93B89"/>
    <w:rsid w:val="00F93C0C"/>
    <w:rsid w:val="00F9430A"/>
    <w:rsid w:val="00F96389"/>
    <w:rsid w:val="00F9650E"/>
    <w:rsid w:val="00F96B73"/>
    <w:rsid w:val="00F977C7"/>
    <w:rsid w:val="00FA001D"/>
    <w:rsid w:val="00FA0890"/>
    <w:rsid w:val="00FA127D"/>
    <w:rsid w:val="00FA164A"/>
    <w:rsid w:val="00FA3F3E"/>
    <w:rsid w:val="00FA4272"/>
    <w:rsid w:val="00FA4456"/>
    <w:rsid w:val="00FA4855"/>
    <w:rsid w:val="00FA4ACD"/>
    <w:rsid w:val="00FA6428"/>
    <w:rsid w:val="00FA7040"/>
    <w:rsid w:val="00FA7144"/>
    <w:rsid w:val="00FA7184"/>
    <w:rsid w:val="00FB0CAE"/>
    <w:rsid w:val="00FB1653"/>
    <w:rsid w:val="00FB1D9D"/>
    <w:rsid w:val="00FB3304"/>
    <w:rsid w:val="00FB386C"/>
    <w:rsid w:val="00FB46B8"/>
    <w:rsid w:val="00FB4B38"/>
    <w:rsid w:val="00FB54BB"/>
    <w:rsid w:val="00FB5AC0"/>
    <w:rsid w:val="00FB6897"/>
    <w:rsid w:val="00FB6C91"/>
    <w:rsid w:val="00FB6F38"/>
    <w:rsid w:val="00FB74E8"/>
    <w:rsid w:val="00FB7D78"/>
    <w:rsid w:val="00FC0263"/>
    <w:rsid w:val="00FC0348"/>
    <w:rsid w:val="00FC0FB5"/>
    <w:rsid w:val="00FC102A"/>
    <w:rsid w:val="00FC154C"/>
    <w:rsid w:val="00FC1DBC"/>
    <w:rsid w:val="00FC2637"/>
    <w:rsid w:val="00FC2A92"/>
    <w:rsid w:val="00FC2BF0"/>
    <w:rsid w:val="00FC393B"/>
    <w:rsid w:val="00FC4052"/>
    <w:rsid w:val="00FC5252"/>
    <w:rsid w:val="00FC6356"/>
    <w:rsid w:val="00FC7D01"/>
    <w:rsid w:val="00FD0130"/>
    <w:rsid w:val="00FD0373"/>
    <w:rsid w:val="00FD0582"/>
    <w:rsid w:val="00FD0C57"/>
    <w:rsid w:val="00FD0C93"/>
    <w:rsid w:val="00FD1062"/>
    <w:rsid w:val="00FD2589"/>
    <w:rsid w:val="00FD4876"/>
    <w:rsid w:val="00FD52A3"/>
    <w:rsid w:val="00FD6473"/>
    <w:rsid w:val="00FD68D4"/>
    <w:rsid w:val="00FE00D9"/>
    <w:rsid w:val="00FE1186"/>
    <w:rsid w:val="00FE1336"/>
    <w:rsid w:val="00FE177A"/>
    <w:rsid w:val="00FE2291"/>
    <w:rsid w:val="00FE240A"/>
    <w:rsid w:val="00FE3E3C"/>
    <w:rsid w:val="00FE43E7"/>
    <w:rsid w:val="00FE4B66"/>
    <w:rsid w:val="00FE4F6E"/>
    <w:rsid w:val="00FE583F"/>
    <w:rsid w:val="00FE5CC4"/>
    <w:rsid w:val="00FE6365"/>
    <w:rsid w:val="00FE6B13"/>
    <w:rsid w:val="00FE7575"/>
    <w:rsid w:val="00FF1070"/>
    <w:rsid w:val="00FF13E2"/>
    <w:rsid w:val="00FF1DA7"/>
    <w:rsid w:val="00FF2237"/>
    <w:rsid w:val="00FF4953"/>
    <w:rsid w:val="00FF524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A5AF3B"/>
  <w15:docId w15:val="{ABE447B2-4C0C-409B-AD57-AA3A716A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7B2"/>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araksta rindkopa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Saraksta rindkopa1 Char"/>
    <w:link w:val="ListParagraph"/>
    <w:uiPriority w:val="34"/>
    <w:locked/>
    <w:rsid w:val="00742026"/>
    <w:rPr>
      <w:rFonts w:ascii="Calibri" w:hAnsi="Calibri"/>
      <w:sz w:val="22"/>
      <w:szCs w:val="22"/>
      <w:lang w:eastAsia="en-US"/>
    </w:rPr>
  </w:style>
  <w:style w:type="character" w:customStyle="1" w:styleId="normaltextrun">
    <w:name w:val="normaltextrun"/>
    <w:basedOn w:val="DefaultParagraphFont"/>
    <w:rsid w:val="00DA4E5A"/>
  </w:style>
  <w:style w:type="paragraph" w:styleId="NoSpacing">
    <w:name w:val="No Spacing"/>
    <w:uiPriority w:val="1"/>
    <w:qFormat/>
    <w:rsid w:val="00662AB7"/>
    <w:pPr>
      <w:widowControl w:val="0"/>
      <w:ind w:firstLine="720"/>
      <w:jc w:val="both"/>
    </w:pPr>
    <w:rPr>
      <w:sz w:val="26"/>
      <w:lang w:eastAsia="en-US"/>
    </w:rPr>
  </w:style>
  <w:style w:type="paragraph" w:customStyle="1" w:styleId="tv213">
    <w:name w:val="tv213"/>
    <w:basedOn w:val="Normal"/>
    <w:rsid w:val="001D7AE5"/>
    <w:pPr>
      <w:spacing w:before="100" w:beforeAutospacing="1" w:after="100" w:afterAutospacing="1"/>
    </w:pPr>
  </w:style>
  <w:style w:type="character" w:styleId="UnresolvedMention">
    <w:name w:val="Unresolved Mention"/>
    <w:basedOn w:val="DefaultParagraphFont"/>
    <w:uiPriority w:val="99"/>
    <w:semiHidden/>
    <w:unhideWhenUsed/>
    <w:rsid w:val="00746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1154">
      <w:bodyDiv w:val="1"/>
      <w:marLeft w:val="0"/>
      <w:marRight w:val="0"/>
      <w:marTop w:val="0"/>
      <w:marBottom w:val="0"/>
      <w:divBdr>
        <w:top w:val="none" w:sz="0" w:space="0" w:color="auto"/>
        <w:left w:val="none" w:sz="0" w:space="0" w:color="auto"/>
        <w:bottom w:val="none" w:sz="0" w:space="0" w:color="auto"/>
        <w:right w:val="none" w:sz="0" w:space="0" w:color="auto"/>
      </w:divBdr>
    </w:div>
    <w:div w:id="85074381">
      <w:bodyDiv w:val="1"/>
      <w:marLeft w:val="0"/>
      <w:marRight w:val="0"/>
      <w:marTop w:val="0"/>
      <w:marBottom w:val="0"/>
      <w:divBdr>
        <w:top w:val="none" w:sz="0" w:space="0" w:color="auto"/>
        <w:left w:val="none" w:sz="0" w:space="0" w:color="auto"/>
        <w:bottom w:val="none" w:sz="0" w:space="0" w:color="auto"/>
        <w:right w:val="none" w:sz="0" w:space="0" w:color="auto"/>
      </w:divBdr>
    </w:div>
    <w:div w:id="99955131">
      <w:bodyDiv w:val="1"/>
      <w:marLeft w:val="0"/>
      <w:marRight w:val="0"/>
      <w:marTop w:val="0"/>
      <w:marBottom w:val="0"/>
      <w:divBdr>
        <w:top w:val="none" w:sz="0" w:space="0" w:color="auto"/>
        <w:left w:val="none" w:sz="0" w:space="0" w:color="auto"/>
        <w:bottom w:val="none" w:sz="0" w:space="0" w:color="auto"/>
        <w:right w:val="none" w:sz="0" w:space="0" w:color="auto"/>
      </w:divBdr>
    </w:div>
    <w:div w:id="150759971">
      <w:bodyDiv w:val="1"/>
      <w:marLeft w:val="0"/>
      <w:marRight w:val="0"/>
      <w:marTop w:val="0"/>
      <w:marBottom w:val="0"/>
      <w:divBdr>
        <w:top w:val="none" w:sz="0" w:space="0" w:color="auto"/>
        <w:left w:val="none" w:sz="0" w:space="0" w:color="auto"/>
        <w:bottom w:val="none" w:sz="0" w:space="0" w:color="auto"/>
        <w:right w:val="none" w:sz="0" w:space="0" w:color="auto"/>
      </w:divBdr>
    </w:div>
    <w:div w:id="154687865">
      <w:bodyDiv w:val="1"/>
      <w:marLeft w:val="0"/>
      <w:marRight w:val="0"/>
      <w:marTop w:val="0"/>
      <w:marBottom w:val="0"/>
      <w:divBdr>
        <w:top w:val="none" w:sz="0" w:space="0" w:color="auto"/>
        <w:left w:val="none" w:sz="0" w:space="0" w:color="auto"/>
        <w:bottom w:val="none" w:sz="0" w:space="0" w:color="auto"/>
        <w:right w:val="none" w:sz="0" w:space="0" w:color="auto"/>
      </w:divBdr>
    </w:div>
    <w:div w:id="220679462">
      <w:bodyDiv w:val="1"/>
      <w:marLeft w:val="0"/>
      <w:marRight w:val="0"/>
      <w:marTop w:val="0"/>
      <w:marBottom w:val="0"/>
      <w:divBdr>
        <w:top w:val="none" w:sz="0" w:space="0" w:color="auto"/>
        <w:left w:val="none" w:sz="0" w:space="0" w:color="auto"/>
        <w:bottom w:val="none" w:sz="0" w:space="0" w:color="auto"/>
        <w:right w:val="none" w:sz="0" w:space="0" w:color="auto"/>
      </w:divBdr>
    </w:div>
    <w:div w:id="274866095">
      <w:bodyDiv w:val="1"/>
      <w:marLeft w:val="0"/>
      <w:marRight w:val="0"/>
      <w:marTop w:val="0"/>
      <w:marBottom w:val="0"/>
      <w:divBdr>
        <w:top w:val="none" w:sz="0" w:space="0" w:color="auto"/>
        <w:left w:val="none" w:sz="0" w:space="0" w:color="auto"/>
        <w:bottom w:val="none" w:sz="0" w:space="0" w:color="auto"/>
        <w:right w:val="none" w:sz="0" w:space="0" w:color="auto"/>
      </w:divBdr>
    </w:div>
    <w:div w:id="303311751">
      <w:bodyDiv w:val="1"/>
      <w:marLeft w:val="0"/>
      <w:marRight w:val="0"/>
      <w:marTop w:val="0"/>
      <w:marBottom w:val="0"/>
      <w:divBdr>
        <w:top w:val="none" w:sz="0" w:space="0" w:color="auto"/>
        <w:left w:val="none" w:sz="0" w:space="0" w:color="auto"/>
        <w:bottom w:val="none" w:sz="0" w:space="0" w:color="auto"/>
        <w:right w:val="none" w:sz="0" w:space="0" w:color="auto"/>
      </w:divBdr>
    </w:div>
    <w:div w:id="304087121">
      <w:bodyDiv w:val="1"/>
      <w:marLeft w:val="0"/>
      <w:marRight w:val="0"/>
      <w:marTop w:val="0"/>
      <w:marBottom w:val="0"/>
      <w:divBdr>
        <w:top w:val="none" w:sz="0" w:space="0" w:color="auto"/>
        <w:left w:val="none" w:sz="0" w:space="0" w:color="auto"/>
        <w:bottom w:val="none" w:sz="0" w:space="0" w:color="auto"/>
        <w:right w:val="none" w:sz="0" w:space="0" w:color="auto"/>
      </w:divBdr>
    </w:div>
    <w:div w:id="313677950">
      <w:bodyDiv w:val="1"/>
      <w:marLeft w:val="0"/>
      <w:marRight w:val="0"/>
      <w:marTop w:val="0"/>
      <w:marBottom w:val="0"/>
      <w:divBdr>
        <w:top w:val="none" w:sz="0" w:space="0" w:color="auto"/>
        <w:left w:val="none" w:sz="0" w:space="0" w:color="auto"/>
        <w:bottom w:val="none" w:sz="0" w:space="0" w:color="auto"/>
        <w:right w:val="none" w:sz="0" w:space="0" w:color="auto"/>
      </w:divBdr>
    </w:div>
    <w:div w:id="31483808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3884722">
      <w:bodyDiv w:val="1"/>
      <w:marLeft w:val="0"/>
      <w:marRight w:val="0"/>
      <w:marTop w:val="0"/>
      <w:marBottom w:val="0"/>
      <w:divBdr>
        <w:top w:val="none" w:sz="0" w:space="0" w:color="auto"/>
        <w:left w:val="none" w:sz="0" w:space="0" w:color="auto"/>
        <w:bottom w:val="none" w:sz="0" w:space="0" w:color="auto"/>
        <w:right w:val="none" w:sz="0" w:space="0" w:color="auto"/>
      </w:divBdr>
    </w:div>
    <w:div w:id="593981109">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6745202">
      <w:bodyDiv w:val="1"/>
      <w:marLeft w:val="0"/>
      <w:marRight w:val="0"/>
      <w:marTop w:val="0"/>
      <w:marBottom w:val="0"/>
      <w:divBdr>
        <w:top w:val="none" w:sz="0" w:space="0" w:color="auto"/>
        <w:left w:val="none" w:sz="0" w:space="0" w:color="auto"/>
        <w:bottom w:val="none" w:sz="0" w:space="0" w:color="auto"/>
        <w:right w:val="none" w:sz="0" w:space="0" w:color="auto"/>
      </w:divBdr>
    </w:div>
    <w:div w:id="712384785">
      <w:bodyDiv w:val="1"/>
      <w:marLeft w:val="0"/>
      <w:marRight w:val="0"/>
      <w:marTop w:val="0"/>
      <w:marBottom w:val="0"/>
      <w:divBdr>
        <w:top w:val="none" w:sz="0" w:space="0" w:color="auto"/>
        <w:left w:val="none" w:sz="0" w:space="0" w:color="auto"/>
        <w:bottom w:val="none" w:sz="0" w:space="0" w:color="auto"/>
        <w:right w:val="none" w:sz="0" w:space="0" w:color="auto"/>
      </w:divBdr>
    </w:div>
    <w:div w:id="784809139">
      <w:bodyDiv w:val="1"/>
      <w:marLeft w:val="0"/>
      <w:marRight w:val="0"/>
      <w:marTop w:val="0"/>
      <w:marBottom w:val="0"/>
      <w:divBdr>
        <w:top w:val="none" w:sz="0" w:space="0" w:color="auto"/>
        <w:left w:val="none" w:sz="0" w:space="0" w:color="auto"/>
        <w:bottom w:val="none" w:sz="0" w:space="0" w:color="auto"/>
        <w:right w:val="none" w:sz="0" w:space="0" w:color="auto"/>
      </w:divBdr>
    </w:div>
    <w:div w:id="820659715">
      <w:bodyDiv w:val="1"/>
      <w:marLeft w:val="0"/>
      <w:marRight w:val="0"/>
      <w:marTop w:val="0"/>
      <w:marBottom w:val="0"/>
      <w:divBdr>
        <w:top w:val="none" w:sz="0" w:space="0" w:color="auto"/>
        <w:left w:val="none" w:sz="0" w:space="0" w:color="auto"/>
        <w:bottom w:val="none" w:sz="0" w:space="0" w:color="auto"/>
        <w:right w:val="none" w:sz="0" w:space="0" w:color="auto"/>
      </w:divBdr>
    </w:div>
    <w:div w:id="842083875">
      <w:bodyDiv w:val="1"/>
      <w:marLeft w:val="0"/>
      <w:marRight w:val="0"/>
      <w:marTop w:val="0"/>
      <w:marBottom w:val="0"/>
      <w:divBdr>
        <w:top w:val="none" w:sz="0" w:space="0" w:color="auto"/>
        <w:left w:val="none" w:sz="0" w:space="0" w:color="auto"/>
        <w:bottom w:val="none" w:sz="0" w:space="0" w:color="auto"/>
        <w:right w:val="none" w:sz="0" w:space="0" w:color="auto"/>
      </w:divBdr>
    </w:div>
    <w:div w:id="857623538">
      <w:bodyDiv w:val="1"/>
      <w:marLeft w:val="0"/>
      <w:marRight w:val="0"/>
      <w:marTop w:val="0"/>
      <w:marBottom w:val="0"/>
      <w:divBdr>
        <w:top w:val="none" w:sz="0" w:space="0" w:color="auto"/>
        <w:left w:val="none" w:sz="0" w:space="0" w:color="auto"/>
        <w:bottom w:val="none" w:sz="0" w:space="0" w:color="auto"/>
        <w:right w:val="none" w:sz="0" w:space="0" w:color="auto"/>
      </w:divBdr>
    </w:div>
    <w:div w:id="975183238">
      <w:bodyDiv w:val="1"/>
      <w:marLeft w:val="0"/>
      <w:marRight w:val="0"/>
      <w:marTop w:val="0"/>
      <w:marBottom w:val="0"/>
      <w:divBdr>
        <w:top w:val="none" w:sz="0" w:space="0" w:color="auto"/>
        <w:left w:val="none" w:sz="0" w:space="0" w:color="auto"/>
        <w:bottom w:val="none" w:sz="0" w:space="0" w:color="auto"/>
        <w:right w:val="none" w:sz="0" w:space="0" w:color="auto"/>
      </w:divBdr>
    </w:div>
    <w:div w:id="102074433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89297748">
      <w:bodyDiv w:val="1"/>
      <w:marLeft w:val="0"/>
      <w:marRight w:val="0"/>
      <w:marTop w:val="0"/>
      <w:marBottom w:val="0"/>
      <w:divBdr>
        <w:top w:val="none" w:sz="0" w:space="0" w:color="auto"/>
        <w:left w:val="none" w:sz="0" w:space="0" w:color="auto"/>
        <w:bottom w:val="none" w:sz="0" w:space="0" w:color="auto"/>
        <w:right w:val="none" w:sz="0" w:space="0" w:color="auto"/>
      </w:divBdr>
    </w:div>
    <w:div w:id="1247761926">
      <w:bodyDiv w:val="1"/>
      <w:marLeft w:val="0"/>
      <w:marRight w:val="0"/>
      <w:marTop w:val="0"/>
      <w:marBottom w:val="0"/>
      <w:divBdr>
        <w:top w:val="none" w:sz="0" w:space="0" w:color="auto"/>
        <w:left w:val="none" w:sz="0" w:space="0" w:color="auto"/>
        <w:bottom w:val="none" w:sz="0" w:space="0" w:color="auto"/>
        <w:right w:val="none" w:sz="0" w:space="0" w:color="auto"/>
      </w:divBdr>
    </w:div>
    <w:div w:id="1257204952">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08453094">
      <w:bodyDiv w:val="1"/>
      <w:marLeft w:val="0"/>
      <w:marRight w:val="0"/>
      <w:marTop w:val="0"/>
      <w:marBottom w:val="0"/>
      <w:divBdr>
        <w:top w:val="none" w:sz="0" w:space="0" w:color="auto"/>
        <w:left w:val="none" w:sz="0" w:space="0" w:color="auto"/>
        <w:bottom w:val="none" w:sz="0" w:space="0" w:color="auto"/>
        <w:right w:val="none" w:sz="0" w:space="0" w:color="auto"/>
      </w:divBdr>
    </w:div>
    <w:div w:id="1502239520">
      <w:bodyDiv w:val="1"/>
      <w:marLeft w:val="0"/>
      <w:marRight w:val="0"/>
      <w:marTop w:val="0"/>
      <w:marBottom w:val="0"/>
      <w:divBdr>
        <w:top w:val="none" w:sz="0" w:space="0" w:color="auto"/>
        <w:left w:val="none" w:sz="0" w:space="0" w:color="auto"/>
        <w:bottom w:val="none" w:sz="0" w:space="0" w:color="auto"/>
        <w:right w:val="none" w:sz="0" w:space="0" w:color="auto"/>
      </w:divBdr>
    </w:div>
    <w:div w:id="150879120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31925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9286751">
      <w:bodyDiv w:val="1"/>
      <w:marLeft w:val="0"/>
      <w:marRight w:val="0"/>
      <w:marTop w:val="0"/>
      <w:marBottom w:val="0"/>
      <w:divBdr>
        <w:top w:val="none" w:sz="0" w:space="0" w:color="auto"/>
        <w:left w:val="none" w:sz="0" w:space="0" w:color="auto"/>
        <w:bottom w:val="none" w:sz="0" w:space="0" w:color="auto"/>
        <w:right w:val="none" w:sz="0" w:space="0" w:color="auto"/>
      </w:divBdr>
    </w:div>
    <w:div w:id="1764259437">
      <w:bodyDiv w:val="1"/>
      <w:marLeft w:val="0"/>
      <w:marRight w:val="0"/>
      <w:marTop w:val="0"/>
      <w:marBottom w:val="0"/>
      <w:divBdr>
        <w:top w:val="none" w:sz="0" w:space="0" w:color="auto"/>
        <w:left w:val="none" w:sz="0" w:space="0" w:color="auto"/>
        <w:bottom w:val="none" w:sz="0" w:space="0" w:color="auto"/>
        <w:right w:val="none" w:sz="0" w:space="0" w:color="auto"/>
      </w:divBdr>
    </w:div>
    <w:div w:id="1782652661">
      <w:bodyDiv w:val="1"/>
      <w:marLeft w:val="0"/>
      <w:marRight w:val="0"/>
      <w:marTop w:val="0"/>
      <w:marBottom w:val="0"/>
      <w:divBdr>
        <w:top w:val="none" w:sz="0" w:space="0" w:color="auto"/>
        <w:left w:val="none" w:sz="0" w:space="0" w:color="auto"/>
        <w:bottom w:val="none" w:sz="0" w:space="0" w:color="auto"/>
        <w:right w:val="none" w:sz="0" w:space="0" w:color="auto"/>
      </w:divBdr>
    </w:div>
    <w:div w:id="1883251486">
      <w:bodyDiv w:val="1"/>
      <w:marLeft w:val="0"/>
      <w:marRight w:val="0"/>
      <w:marTop w:val="0"/>
      <w:marBottom w:val="0"/>
      <w:divBdr>
        <w:top w:val="none" w:sz="0" w:space="0" w:color="auto"/>
        <w:left w:val="none" w:sz="0" w:space="0" w:color="auto"/>
        <w:bottom w:val="none" w:sz="0" w:space="0" w:color="auto"/>
        <w:right w:val="none" w:sz="0" w:space="0" w:color="auto"/>
      </w:divBdr>
    </w:div>
    <w:div w:id="193601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70A92-0505-4B5C-B8FF-5FC0EBDB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32</Pages>
  <Words>8053</Words>
  <Characters>57798</Characters>
  <Application>Microsoft Office Word</Application>
  <DocSecurity>0</DocSecurity>
  <Lines>481</Lines>
  <Paragraphs>131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dc:description>67012345, vards.uzvards@mk.gov.lv</dc:description>
  <cp:lastModifiedBy>Līga Mičule</cp:lastModifiedBy>
  <cp:revision>11</cp:revision>
  <cp:lastPrinted>2009-04-08T08:39:00Z</cp:lastPrinted>
  <dcterms:created xsi:type="dcterms:W3CDTF">2019-09-16T07:04:00Z</dcterms:created>
  <dcterms:modified xsi:type="dcterms:W3CDTF">2019-09-17T11:00:00Z</dcterms:modified>
</cp:coreProperties>
</file>