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96FC" w14:textId="77777777" w:rsidR="007116C7" w:rsidRPr="00B07017" w:rsidRDefault="007116C7" w:rsidP="00DB7395">
      <w:pPr>
        <w:pStyle w:val="naisnod"/>
        <w:spacing w:before="0" w:after="0"/>
        <w:ind w:firstLine="720"/>
      </w:pPr>
      <w:bookmarkStart w:id="0" w:name="_GoBack"/>
      <w:bookmarkEnd w:id="0"/>
      <w:r w:rsidRPr="00B07017">
        <w:t>Izziņa par atzinumos sniegtajiem iebildumiem</w:t>
      </w:r>
    </w:p>
    <w:p w14:paraId="76B93AED" w14:textId="77777777" w:rsidR="007116C7" w:rsidRPr="00B07017"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B07017" w14:paraId="6E0C48A5" w14:textId="77777777" w:rsidTr="00866B22">
        <w:trPr>
          <w:jc w:val="center"/>
        </w:trPr>
        <w:tc>
          <w:tcPr>
            <w:tcW w:w="10188" w:type="dxa"/>
            <w:tcBorders>
              <w:bottom w:val="single" w:sz="6" w:space="0" w:color="000000"/>
            </w:tcBorders>
          </w:tcPr>
          <w:p w14:paraId="3B16A031" w14:textId="77777777" w:rsidR="007116C7" w:rsidRPr="00B07017" w:rsidRDefault="00866B22" w:rsidP="009B2FF8">
            <w:pPr>
              <w:jc w:val="center"/>
            </w:pPr>
            <w:r w:rsidRPr="00B07017">
              <w:t>Ministru kabineta noteikumu projekts “</w:t>
            </w:r>
            <w:r w:rsidR="005F5B55">
              <w:rPr>
                <w:b/>
              </w:rPr>
              <w:t>Grozījumi</w:t>
            </w:r>
            <w:r w:rsidR="009B2FF8" w:rsidRPr="00B07017">
              <w:rPr>
                <w:b/>
              </w:rPr>
              <w:t xml:space="preserve"> Ministru kabineta 2018. gada 21. novembra noteikumos Nr. 715 “Noteikumi par </w:t>
            </w:r>
            <w:proofErr w:type="spellStart"/>
            <w:r w:rsidR="009B2FF8" w:rsidRPr="00B07017">
              <w:rPr>
                <w:b/>
                <w:i/>
              </w:rPr>
              <w:t>de</w:t>
            </w:r>
            <w:proofErr w:type="spellEnd"/>
            <w:r w:rsidR="009B2FF8" w:rsidRPr="00B07017">
              <w:rPr>
                <w:b/>
                <w:i/>
              </w:rPr>
              <w:t xml:space="preserve"> </w:t>
            </w:r>
            <w:proofErr w:type="spellStart"/>
            <w:r w:rsidR="009B2FF8" w:rsidRPr="00B07017">
              <w:rPr>
                <w:b/>
                <w:i/>
              </w:rPr>
              <w:t>minimis</w:t>
            </w:r>
            <w:proofErr w:type="spellEnd"/>
            <w:r w:rsidR="009B2FF8" w:rsidRPr="00B07017">
              <w:rPr>
                <w:b/>
              </w:rPr>
              <w:t xml:space="preserve"> atbalsta uzskaites un piešķiršanas kārtību un </w:t>
            </w:r>
            <w:proofErr w:type="spellStart"/>
            <w:r w:rsidR="009B2FF8" w:rsidRPr="00B07017">
              <w:rPr>
                <w:b/>
                <w:i/>
              </w:rPr>
              <w:t>de</w:t>
            </w:r>
            <w:proofErr w:type="spellEnd"/>
            <w:r w:rsidR="009B2FF8" w:rsidRPr="00B07017">
              <w:rPr>
                <w:b/>
                <w:i/>
              </w:rPr>
              <w:t xml:space="preserve"> </w:t>
            </w:r>
            <w:proofErr w:type="spellStart"/>
            <w:r w:rsidR="009B2FF8" w:rsidRPr="00B07017">
              <w:rPr>
                <w:b/>
                <w:i/>
              </w:rPr>
              <w:t>minimis</w:t>
            </w:r>
            <w:proofErr w:type="spellEnd"/>
            <w:r w:rsidR="009B2FF8" w:rsidRPr="00B07017">
              <w:rPr>
                <w:b/>
              </w:rPr>
              <w:t xml:space="preserve"> atbalsta uzskaites veidlapu paraugiem” (VSS-620)</w:t>
            </w:r>
          </w:p>
        </w:tc>
      </w:tr>
    </w:tbl>
    <w:p w14:paraId="684BE1C4" w14:textId="77777777" w:rsidR="007116C7" w:rsidRPr="00B07017" w:rsidRDefault="007116C7" w:rsidP="009623BC">
      <w:pPr>
        <w:pStyle w:val="naisc"/>
        <w:spacing w:before="0" w:after="0"/>
        <w:ind w:firstLine="1080"/>
      </w:pPr>
      <w:r w:rsidRPr="00B07017">
        <w:t>(dokumenta veids un nosaukums)</w:t>
      </w:r>
    </w:p>
    <w:p w14:paraId="422117E9" w14:textId="77777777" w:rsidR="007B4C0F" w:rsidRPr="00B07017" w:rsidRDefault="007B4C0F" w:rsidP="00DB7395">
      <w:pPr>
        <w:pStyle w:val="naisf"/>
        <w:spacing w:before="0" w:after="0"/>
        <w:ind w:firstLine="720"/>
      </w:pPr>
    </w:p>
    <w:p w14:paraId="0A9F1B37" w14:textId="77777777" w:rsidR="007B4C0F" w:rsidRPr="00B07017" w:rsidRDefault="007B4C0F" w:rsidP="00184479">
      <w:pPr>
        <w:pStyle w:val="naisf"/>
        <w:spacing w:before="0" w:after="0"/>
        <w:ind w:firstLine="0"/>
        <w:jc w:val="center"/>
        <w:rPr>
          <w:b/>
        </w:rPr>
      </w:pPr>
      <w:r w:rsidRPr="00B07017">
        <w:rPr>
          <w:b/>
        </w:rPr>
        <w:t xml:space="preserve">I. Jautājumi, par kuriem saskaņošanā </w:t>
      </w:r>
      <w:r w:rsidR="00134188" w:rsidRPr="00B07017">
        <w:rPr>
          <w:b/>
        </w:rPr>
        <w:t xml:space="preserve">vienošanās </w:t>
      </w:r>
      <w:r w:rsidRPr="00B07017">
        <w:rPr>
          <w:b/>
        </w:rPr>
        <w:t>nav panākta</w:t>
      </w:r>
    </w:p>
    <w:p w14:paraId="14E3D118" w14:textId="77777777" w:rsidR="007B4C0F" w:rsidRPr="00B07017"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B07017" w14:paraId="5C9F352E"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2D93D78" w14:textId="77777777" w:rsidR="005F4BFD" w:rsidRPr="00B07017" w:rsidRDefault="005F4BFD" w:rsidP="0036160E">
            <w:pPr>
              <w:pStyle w:val="naisc"/>
              <w:spacing w:before="0" w:after="0"/>
            </w:pPr>
            <w:r w:rsidRPr="00B07017">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6317DD76" w14:textId="77777777" w:rsidR="005F4BFD" w:rsidRPr="00B07017" w:rsidRDefault="005F4BFD" w:rsidP="00364BB6">
            <w:pPr>
              <w:pStyle w:val="naisc"/>
              <w:spacing w:before="0" w:after="0"/>
              <w:ind w:firstLine="12"/>
            </w:pPr>
            <w:r w:rsidRPr="00B07017">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597F2E7" w14:textId="77777777" w:rsidR="005F4BFD" w:rsidRPr="00B07017" w:rsidRDefault="005F4BFD" w:rsidP="00364BB6">
            <w:pPr>
              <w:pStyle w:val="naisc"/>
              <w:spacing w:before="0" w:after="0"/>
              <w:ind w:right="3"/>
            </w:pPr>
            <w:r w:rsidRPr="00B07017">
              <w:t>Atzinumā norādītais ministrijas (citas institūcijas) iebildums</w:t>
            </w:r>
            <w:r w:rsidR="00184479" w:rsidRPr="00B07017">
              <w:t>,</w:t>
            </w:r>
            <w:r w:rsidR="000E5509" w:rsidRPr="00B07017">
              <w:t xml:space="preserve"> kā arī saskaņošanā papildus izteiktais iebildums</w:t>
            </w:r>
            <w:r w:rsidRPr="00B07017">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4E5C23" w14:textId="77777777" w:rsidR="005F4BFD" w:rsidRPr="00B07017" w:rsidRDefault="005F4BFD" w:rsidP="00364BB6">
            <w:pPr>
              <w:pStyle w:val="naisc"/>
              <w:spacing w:before="0" w:after="0"/>
              <w:ind w:firstLine="21"/>
            </w:pPr>
            <w:r w:rsidRPr="00B07017">
              <w:t>Atbildīgās ministrijas pamatojums</w:t>
            </w:r>
            <w:r w:rsidR="009307F2" w:rsidRPr="00B07017">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6318AD9" w14:textId="77777777" w:rsidR="005F4BFD" w:rsidRPr="00B07017" w:rsidRDefault="005F4BFD" w:rsidP="00364BB6">
            <w:pPr>
              <w:jc w:val="center"/>
            </w:pPr>
            <w:r w:rsidRPr="00B07017">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5A88264" w14:textId="77777777" w:rsidR="005F4BFD" w:rsidRPr="00B07017" w:rsidRDefault="005F4BFD" w:rsidP="00364BB6">
            <w:pPr>
              <w:jc w:val="center"/>
            </w:pPr>
            <w:r w:rsidRPr="00B07017">
              <w:t>Projekta attiecīgā punkta (panta) galīgā redakcija</w:t>
            </w:r>
          </w:p>
        </w:tc>
      </w:tr>
      <w:tr w:rsidR="005F4BFD" w:rsidRPr="00B07017" w14:paraId="54CE361A" w14:textId="77777777">
        <w:tc>
          <w:tcPr>
            <w:tcW w:w="708" w:type="dxa"/>
            <w:tcBorders>
              <w:top w:val="single" w:sz="6" w:space="0" w:color="000000"/>
              <w:left w:val="single" w:sz="6" w:space="0" w:color="000000"/>
              <w:bottom w:val="single" w:sz="6" w:space="0" w:color="000000"/>
              <w:right w:val="single" w:sz="6" w:space="0" w:color="000000"/>
            </w:tcBorders>
          </w:tcPr>
          <w:p w14:paraId="62C8137B" w14:textId="77777777" w:rsidR="005F4BFD" w:rsidRPr="00B07017" w:rsidRDefault="008A36C9" w:rsidP="008A36C9">
            <w:pPr>
              <w:pStyle w:val="naisc"/>
              <w:spacing w:before="0" w:after="0"/>
            </w:pPr>
            <w:r w:rsidRPr="00B07017">
              <w:t>1</w:t>
            </w:r>
          </w:p>
        </w:tc>
        <w:tc>
          <w:tcPr>
            <w:tcW w:w="3086" w:type="dxa"/>
            <w:tcBorders>
              <w:top w:val="single" w:sz="6" w:space="0" w:color="000000"/>
              <w:left w:val="single" w:sz="6" w:space="0" w:color="000000"/>
              <w:bottom w:val="single" w:sz="6" w:space="0" w:color="000000"/>
              <w:right w:val="single" w:sz="6" w:space="0" w:color="000000"/>
            </w:tcBorders>
          </w:tcPr>
          <w:p w14:paraId="30A0337F" w14:textId="77777777" w:rsidR="005F4BFD" w:rsidRPr="00B07017" w:rsidRDefault="008A36C9" w:rsidP="008A36C9">
            <w:pPr>
              <w:pStyle w:val="naisc"/>
              <w:spacing w:before="0" w:after="0"/>
              <w:ind w:firstLine="720"/>
            </w:pPr>
            <w:r w:rsidRPr="00B07017">
              <w:t>2</w:t>
            </w:r>
          </w:p>
        </w:tc>
        <w:tc>
          <w:tcPr>
            <w:tcW w:w="3118" w:type="dxa"/>
            <w:tcBorders>
              <w:top w:val="single" w:sz="6" w:space="0" w:color="000000"/>
              <w:left w:val="single" w:sz="6" w:space="0" w:color="000000"/>
              <w:bottom w:val="single" w:sz="6" w:space="0" w:color="000000"/>
              <w:right w:val="single" w:sz="6" w:space="0" w:color="000000"/>
            </w:tcBorders>
          </w:tcPr>
          <w:p w14:paraId="0CE45280" w14:textId="77777777" w:rsidR="005F4BFD" w:rsidRPr="00B07017" w:rsidRDefault="008A36C9" w:rsidP="008A36C9">
            <w:pPr>
              <w:pStyle w:val="naisc"/>
              <w:spacing w:before="0" w:after="0"/>
              <w:ind w:firstLine="720"/>
            </w:pPr>
            <w:r w:rsidRPr="00B07017">
              <w:t>3</w:t>
            </w:r>
          </w:p>
        </w:tc>
        <w:tc>
          <w:tcPr>
            <w:tcW w:w="2977" w:type="dxa"/>
            <w:tcBorders>
              <w:top w:val="single" w:sz="6" w:space="0" w:color="000000"/>
              <w:left w:val="single" w:sz="6" w:space="0" w:color="000000"/>
              <w:bottom w:val="single" w:sz="6" w:space="0" w:color="000000"/>
              <w:right w:val="single" w:sz="6" w:space="0" w:color="000000"/>
            </w:tcBorders>
          </w:tcPr>
          <w:p w14:paraId="2E3DB74B" w14:textId="77777777" w:rsidR="005F4BFD" w:rsidRPr="00B07017" w:rsidRDefault="008A36C9" w:rsidP="008A36C9">
            <w:pPr>
              <w:pStyle w:val="naisc"/>
              <w:spacing w:before="0" w:after="0"/>
              <w:ind w:firstLine="720"/>
            </w:pPr>
            <w:r w:rsidRPr="00B07017">
              <w:t>4</w:t>
            </w:r>
          </w:p>
        </w:tc>
        <w:tc>
          <w:tcPr>
            <w:tcW w:w="2459" w:type="dxa"/>
            <w:tcBorders>
              <w:top w:val="single" w:sz="4" w:space="0" w:color="auto"/>
              <w:left w:val="single" w:sz="4" w:space="0" w:color="auto"/>
              <w:bottom w:val="single" w:sz="4" w:space="0" w:color="auto"/>
              <w:right w:val="single" w:sz="4" w:space="0" w:color="auto"/>
            </w:tcBorders>
          </w:tcPr>
          <w:p w14:paraId="10AD73F8" w14:textId="77777777" w:rsidR="005F4BFD" w:rsidRPr="00B07017" w:rsidRDefault="008A36C9" w:rsidP="008A36C9">
            <w:pPr>
              <w:jc w:val="center"/>
            </w:pPr>
            <w:r w:rsidRPr="00B07017">
              <w:t>5</w:t>
            </w:r>
          </w:p>
        </w:tc>
        <w:tc>
          <w:tcPr>
            <w:tcW w:w="1920" w:type="dxa"/>
            <w:tcBorders>
              <w:top w:val="single" w:sz="4" w:space="0" w:color="auto"/>
              <w:left w:val="single" w:sz="4" w:space="0" w:color="auto"/>
              <w:bottom w:val="single" w:sz="4" w:space="0" w:color="auto"/>
            </w:tcBorders>
          </w:tcPr>
          <w:p w14:paraId="69469BA7" w14:textId="77777777" w:rsidR="005F4BFD" w:rsidRPr="00B07017" w:rsidRDefault="008A36C9" w:rsidP="008A36C9">
            <w:pPr>
              <w:jc w:val="center"/>
            </w:pPr>
            <w:r w:rsidRPr="00B07017">
              <w:t>6</w:t>
            </w:r>
          </w:p>
        </w:tc>
      </w:tr>
      <w:tr w:rsidR="00F72991" w:rsidRPr="00B07017" w14:paraId="276BDB76" w14:textId="77777777" w:rsidTr="00F72991">
        <w:tc>
          <w:tcPr>
            <w:tcW w:w="708" w:type="dxa"/>
            <w:tcBorders>
              <w:left w:val="single" w:sz="6" w:space="0" w:color="000000"/>
              <w:bottom w:val="single" w:sz="4" w:space="0" w:color="auto"/>
              <w:right w:val="single" w:sz="6" w:space="0" w:color="000000"/>
            </w:tcBorders>
          </w:tcPr>
          <w:p w14:paraId="05FE5486" w14:textId="77777777" w:rsidR="00F72991" w:rsidRPr="00B07017" w:rsidRDefault="00F72991" w:rsidP="00F72991">
            <w:pPr>
              <w:pStyle w:val="naisc"/>
              <w:spacing w:before="0" w:after="0"/>
              <w:ind w:firstLine="720"/>
            </w:pPr>
            <w:r>
              <w:t>11.</w:t>
            </w:r>
          </w:p>
        </w:tc>
        <w:tc>
          <w:tcPr>
            <w:tcW w:w="3086" w:type="dxa"/>
            <w:tcBorders>
              <w:left w:val="single" w:sz="6" w:space="0" w:color="000000"/>
              <w:bottom w:val="single" w:sz="4" w:space="0" w:color="auto"/>
              <w:right w:val="single" w:sz="6" w:space="0" w:color="000000"/>
            </w:tcBorders>
          </w:tcPr>
          <w:p w14:paraId="08FD3A54" w14:textId="77777777" w:rsidR="00F72991" w:rsidRDefault="00F72991" w:rsidP="00F72991">
            <w:pPr>
              <w:pStyle w:val="naisc"/>
              <w:spacing w:before="0" w:after="0"/>
              <w:ind w:firstLine="22"/>
              <w:jc w:val="left"/>
            </w:pPr>
          </w:p>
          <w:p w14:paraId="75B34AFB" w14:textId="77777777" w:rsidR="00F72991" w:rsidRPr="00B07017" w:rsidRDefault="00F72991" w:rsidP="00F72991">
            <w:pPr>
              <w:pStyle w:val="naisc"/>
              <w:spacing w:before="0" w:after="0"/>
              <w:ind w:firstLine="22"/>
              <w:jc w:val="left"/>
            </w:pPr>
            <w:r>
              <w:t>Vispārīgs komentārs</w:t>
            </w:r>
          </w:p>
        </w:tc>
        <w:tc>
          <w:tcPr>
            <w:tcW w:w="3118" w:type="dxa"/>
            <w:tcBorders>
              <w:left w:val="single" w:sz="6" w:space="0" w:color="000000"/>
              <w:bottom w:val="single" w:sz="4" w:space="0" w:color="auto"/>
              <w:right w:val="single" w:sz="6" w:space="0" w:color="000000"/>
            </w:tcBorders>
          </w:tcPr>
          <w:p w14:paraId="7A506E4D" w14:textId="77777777" w:rsidR="00F72991" w:rsidRPr="002135B7" w:rsidRDefault="00F72991" w:rsidP="00F72991">
            <w:pPr>
              <w:pStyle w:val="naisc"/>
              <w:jc w:val="both"/>
              <w:rPr>
                <w:b/>
              </w:rPr>
            </w:pPr>
            <w:r w:rsidRPr="002135B7">
              <w:rPr>
                <w:b/>
              </w:rPr>
              <w:t>Latvijas pašvaldību savienība (saņemts pēc atzinumu sniegšanas termiņa 20.08.2019)</w:t>
            </w:r>
          </w:p>
          <w:p w14:paraId="7AA46832" w14:textId="77777777" w:rsidR="00F72991" w:rsidRPr="002135B7" w:rsidRDefault="00F72991" w:rsidP="00F72991">
            <w:pPr>
              <w:pStyle w:val="naisc"/>
              <w:jc w:val="both"/>
            </w:pPr>
            <w:r w:rsidRPr="002135B7">
              <w:t xml:space="preserve">LPS ir izvērtējusi Finanšu ministrijas grozījumus Ministru kabineta 2018. gada 21. novembra noteikumos Nr. 715 “Noteikumi par </w:t>
            </w:r>
            <w:proofErr w:type="spellStart"/>
            <w:r w:rsidRPr="002135B7">
              <w:t>de</w:t>
            </w:r>
            <w:proofErr w:type="spellEnd"/>
            <w:r w:rsidRPr="002135B7">
              <w:t xml:space="preserve"> </w:t>
            </w:r>
            <w:proofErr w:type="spellStart"/>
            <w:r w:rsidRPr="002135B7">
              <w:t>minimis</w:t>
            </w:r>
            <w:proofErr w:type="spellEnd"/>
            <w:r w:rsidRPr="002135B7">
              <w:t xml:space="preserve"> atbalsta uzskaites un piešķiršanas kārtību un </w:t>
            </w:r>
            <w:proofErr w:type="spellStart"/>
            <w:r w:rsidRPr="002135B7">
              <w:t>de</w:t>
            </w:r>
            <w:proofErr w:type="spellEnd"/>
            <w:r w:rsidRPr="002135B7">
              <w:t xml:space="preserve">  </w:t>
            </w:r>
            <w:proofErr w:type="spellStart"/>
            <w:r w:rsidRPr="002135B7">
              <w:t>minimis</w:t>
            </w:r>
            <w:proofErr w:type="spellEnd"/>
            <w:r w:rsidRPr="002135B7">
              <w:t xml:space="preserve"> atbalsta uzskaites veidlapu paraugiem” un sākotnējās ietekmes novērtējuma ziņojumu (anotāciju) un to nesaskaņo. </w:t>
            </w:r>
          </w:p>
          <w:p w14:paraId="103E397B" w14:textId="77777777" w:rsidR="00F72991" w:rsidRPr="002135B7" w:rsidRDefault="00F72991" w:rsidP="00F72991">
            <w:pPr>
              <w:pStyle w:val="naisc"/>
              <w:jc w:val="both"/>
            </w:pPr>
            <w:r w:rsidRPr="002135B7">
              <w:lastRenderedPageBreak/>
              <w:t xml:space="preserve">LPS līdzīgi kā Labklājības ministrija ir secinājusi, ka šobrīd nepastāv tiesiskais regulējums, kas precīzi noteiktu </w:t>
            </w:r>
            <w:proofErr w:type="spellStart"/>
            <w:r w:rsidRPr="002135B7">
              <w:t>de</w:t>
            </w:r>
            <w:proofErr w:type="spellEnd"/>
            <w:r w:rsidRPr="002135B7">
              <w:t xml:space="preserve">- </w:t>
            </w:r>
            <w:proofErr w:type="spellStart"/>
            <w:r w:rsidRPr="002135B7">
              <w:t>minimiss</w:t>
            </w:r>
            <w:proofErr w:type="spellEnd"/>
            <w:r w:rsidRPr="002135B7">
              <w:t xml:space="preserve"> piešķiršanas kārtību, jo šobrīd šī </w:t>
            </w:r>
            <w:proofErr w:type="spellStart"/>
            <w:r w:rsidRPr="002135B7">
              <w:t>de</w:t>
            </w:r>
            <w:proofErr w:type="spellEnd"/>
            <w:r w:rsidRPr="002135B7">
              <w:t xml:space="preserve">- </w:t>
            </w:r>
            <w:proofErr w:type="spellStart"/>
            <w:r w:rsidRPr="002135B7">
              <w:t>minimiss</w:t>
            </w:r>
            <w:proofErr w:type="spellEnd"/>
            <w:r w:rsidRPr="002135B7">
              <w:t xml:space="preserve"> uzskaites sistēma tiek tikai veidota un pašvaldībām nav iespējams pārliecināties par </w:t>
            </w:r>
            <w:proofErr w:type="spellStart"/>
            <w:r w:rsidRPr="002135B7">
              <w:t>de</w:t>
            </w:r>
            <w:proofErr w:type="spellEnd"/>
            <w:r w:rsidRPr="002135B7">
              <w:t xml:space="preserve">- </w:t>
            </w:r>
            <w:proofErr w:type="spellStart"/>
            <w:r w:rsidRPr="002135B7">
              <w:t>minimiss</w:t>
            </w:r>
            <w:proofErr w:type="spellEnd"/>
            <w:r w:rsidRPr="002135B7">
              <w:t xml:space="preserve"> saņēmēja atbilstību regulas prasībām. Pašvaldības paļaujas uz nodokļa maksātāja informācijas patiesumu. Ņemot vērā to, ka pašvaldības nes atbildību no sava lēmuma pieņemšanas brīža par </w:t>
            </w:r>
            <w:proofErr w:type="spellStart"/>
            <w:r w:rsidRPr="002135B7">
              <w:t>de</w:t>
            </w:r>
            <w:proofErr w:type="spellEnd"/>
            <w:r w:rsidRPr="002135B7">
              <w:t xml:space="preserve">- </w:t>
            </w:r>
            <w:proofErr w:type="spellStart"/>
            <w:r w:rsidRPr="002135B7">
              <w:t>minimiss</w:t>
            </w:r>
            <w:proofErr w:type="spellEnd"/>
            <w:r w:rsidRPr="002135B7">
              <w:t xml:space="preserve"> atbalstu, lūdzam rast iespēju izstrādāt nacionālo regulējumu pašvaldību atbalsta gadījumā. </w:t>
            </w:r>
          </w:p>
          <w:p w14:paraId="3E2FEC24" w14:textId="77777777" w:rsidR="00F72991" w:rsidRPr="002135B7" w:rsidRDefault="00F72991" w:rsidP="00F72991">
            <w:pPr>
              <w:pStyle w:val="naisc"/>
              <w:jc w:val="both"/>
            </w:pPr>
          </w:p>
          <w:p w14:paraId="4F82ED5B" w14:textId="77777777" w:rsidR="00F72991" w:rsidRDefault="00F72991" w:rsidP="00F72991">
            <w:pPr>
              <w:pStyle w:val="naisc"/>
              <w:jc w:val="both"/>
            </w:pPr>
            <w:r w:rsidRPr="002135B7">
              <w:t xml:space="preserve">Lūdzam papildināt anotāciju, ka līdz vienotas valsts </w:t>
            </w:r>
            <w:proofErr w:type="spellStart"/>
            <w:r w:rsidRPr="002135B7">
              <w:t>de-minims</w:t>
            </w:r>
            <w:proofErr w:type="spellEnd"/>
            <w:r w:rsidRPr="002135B7">
              <w:t xml:space="preserve"> sistēmas izveides pabeigšanai, pašvaldības nes atbildību tikai par savu piešķirtā </w:t>
            </w:r>
            <w:proofErr w:type="spellStart"/>
            <w:r w:rsidRPr="002135B7">
              <w:t>de</w:t>
            </w:r>
            <w:proofErr w:type="spellEnd"/>
            <w:r w:rsidRPr="002135B7">
              <w:t xml:space="preserve">- </w:t>
            </w:r>
            <w:proofErr w:type="spellStart"/>
            <w:r w:rsidRPr="002135B7">
              <w:t>minimis</w:t>
            </w:r>
            <w:proofErr w:type="spellEnd"/>
            <w:r w:rsidRPr="002135B7">
              <w:t xml:space="preserve"> atbalstu.</w:t>
            </w:r>
          </w:p>
          <w:p w14:paraId="6CD89273" w14:textId="77777777" w:rsidR="00783CEE" w:rsidRDefault="00783CEE" w:rsidP="00F72991">
            <w:pPr>
              <w:pStyle w:val="naisc"/>
              <w:jc w:val="both"/>
            </w:pPr>
          </w:p>
          <w:p w14:paraId="4B77302D" w14:textId="77777777" w:rsidR="00783CEE" w:rsidRDefault="00783CEE" w:rsidP="00F72991">
            <w:pPr>
              <w:pStyle w:val="naisc"/>
              <w:jc w:val="both"/>
            </w:pPr>
          </w:p>
          <w:p w14:paraId="3680057D" w14:textId="77777777" w:rsidR="00783CEE" w:rsidRDefault="00783CEE" w:rsidP="00F72991">
            <w:pPr>
              <w:pStyle w:val="naisc"/>
              <w:jc w:val="both"/>
            </w:pPr>
          </w:p>
          <w:p w14:paraId="685F6FC3" w14:textId="77777777" w:rsidR="00783CEE" w:rsidRDefault="00783CEE" w:rsidP="00F72991">
            <w:pPr>
              <w:pStyle w:val="naisc"/>
              <w:jc w:val="both"/>
            </w:pPr>
          </w:p>
          <w:p w14:paraId="304F8680" w14:textId="77777777" w:rsidR="00783CEE" w:rsidRDefault="00783CEE" w:rsidP="00F72991">
            <w:pPr>
              <w:pStyle w:val="naisc"/>
              <w:jc w:val="both"/>
            </w:pPr>
          </w:p>
          <w:p w14:paraId="75E79D3C" w14:textId="77777777" w:rsidR="00783CEE" w:rsidRDefault="00783CEE" w:rsidP="00F72991">
            <w:pPr>
              <w:pStyle w:val="naisc"/>
              <w:jc w:val="both"/>
            </w:pPr>
          </w:p>
          <w:p w14:paraId="5188049A" w14:textId="77777777" w:rsidR="00783CEE" w:rsidRDefault="00783CEE" w:rsidP="00F72991">
            <w:pPr>
              <w:pStyle w:val="naisc"/>
              <w:jc w:val="both"/>
            </w:pPr>
          </w:p>
          <w:p w14:paraId="6A2560E2" w14:textId="77777777" w:rsidR="00783CEE" w:rsidRDefault="00783CEE" w:rsidP="00F72991">
            <w:pPr>
              <w:pStyle w:val="naisc"/>
              <w:jc w:val="both"/>
            </w:pPr>
          </w:p>
          <w:p w14:paraId="3702AF3F" w14:textId="77777777" w:rsidR="00783CEE" w:rsidRDefault="00783CEE" w:rsidP="00F72991">
            <w:pPr>
              <w:pStyle w:val="naisc"/>
              <w:jc w:val="both"/>
            </w:pPr>
          </w:p>
          <w:p w14:paraId="7D09C200" w14:textId="77777777" w:rsidR="00783CEE" w:rsidRDefault="00783CEE" w:rsidP="00F72991">
            <w:pPr>
              <w:pStyle w:val="naisc"/>
              <w:jc w:val="both"/>
            </w:pPr>
          </w:p>
          <w:p w14:paraId="7A646A17" w14:textId="77777777" w:rsidR="00783CEE" w:rsidRDefault="00783CEE" w:rsidP="00F72991">
            <w:pPr>
              <w:pStyle w:val="naisc"/>
              <w:jc w:val="both"/>
            </w:pPr>
          </w:p>
          <w:p w14:paraId="7946EA5D" w14:textId="77777777" w:rsidR="00783CEE" w:rsidRDefault="00783CEE" w:rsidP="00F72991">
            <w:pPr>
              <w:pStyle w:val="naisc"/>
              <w:jc w:val="both"/>
            </w:pPr>
          </w:p>
          <w:p w14:paraId="3099F549" w14:textId="77777777" w:rsidR="00783CEE" w:rsidRDefault="00783CEE" w:rsidP="00F72991">
            <w:pPr>
              <w:pStyle w:val="naisc"/>
              <w:jc w:val="both"/>
            </w:pPr>
          </w:p>
          <w:p w14:paraId="1D63C2F8" w14:textId="77777777" w:rsidR="00783CEE" w:rsidRDefault="00783CEE" w:rsidP="00F72991">
            <w:pPr>
              <w:pStyle w:val="naisc"/>
              <w:jc w:val="both"/>
            </w:pPr>
          </w:p>
          <w:p w14:paraId="173B6895" w14:textId="77777777" w:rsidR="00783CEE" w:rsidRDefault="00783CEE" w:rsidP="00F72991">
            <w:pPr>
              <w:pStyle w:val="naisc"/>
              <w:jc w:val="both"/>
            </w:pPr>
          </w:p>
          <w:p w14:paraId="5D27D05A" w14:textId="77777777" w:rsidR="00783CEE" w:rsidRDefault="00783CEE" w:rsidP="00F72991">
            <w:pPr>
              <w:pStyle w:val="naisc"/>
              <w:jc w:val="both"/>
            </w:pPr>
          </w:p>
          <w:p w14:paraId="5B70FDB0" w14:textId="77777777" w:rsidR="00783CEE" w:rsidRDefault="00783CEE" w:rsidP="00F72991">
            <w:pPr>
              <w:pStyle w:val="naisc"/>
              <w:jc w:val="both"/>
            </w:pPr>
          </w:p>
          <w:p w14:paraId="18C11F7B" w14:textId="77777777" w:rsidR="00783CEE" w:rsidRDefault="00783CEE" w:rsidP="00F72991">
            <w:pPr>
              <w:pStyle w:val="naisc"/>
              <w:jc w:val="both"/>
            </w:pPr>
          </w:p>
          <w:p w14:paraId="43E183A8" w14:textId="77777777" w:rsidR="00783CEE" w:rsidRDefault="00783CEE" w:rsidP="00F72991">
            <w:pPr>
              <w:pStyle w:val="naisc"/>
              <w:jc w:val="both"/>
            </w:pPr>
          </w:p>
          <w:p w14:paraId="3D8492EE" w14:textId="77777777" w:rsidR="00783CEE" w:rsidRDefault="00783CEE" w:rsidP="00F72991">
            <w:pPr>
              <w:pStyle w:val="naisc"/>
              <w:jc w:val="both"/>
            </w:pPr>
          </w:p>
          <w:p w14:paraId="22059891" w14:textId="77777777" w:rsidR="00783CEE" w:rsidRDefault="00783CEE" w:rsidP="00F72991">
            <w:pPr>
              <w:pStyle w:val="naisc"/>
              <w:jc w:val="both"/>
            </w:pPr>
          </w:p>
          <w:p w14:paraId="4BBABFED" w14:textId="77777777" w:rsidR="00783CEE" w:rsidRDefault="00783CEE" w:rsidP="00F72991">
            <w:pPr>
              <w:pStyle w:val="naisc"/>
              <w:jc w:val="both"/>
            </w:pPr>
          </w:p>
          <w:p w14:paraId="5661CB5A" w14:textId="77777777" w:rsidR="00783CEE" w:rsidRDefault="00783CEE" w:rsidP="00F72991">
            <w:pPr>
              <w:pStyle w:val="naisc"/>
              <w:jc w:val="both"/>
            </w:pPr>
          </w:p>
          <w:p w14:paraId="00C316E3" w14:textId="77777777" w:rsidR="00783CEE" w:rsidRDefault="00783CEE" w:rsidP="00F72991">
            <w:pPr>
              <w:pStyle w:val="naisc"/>
              <w:jc w:val="both"/>
            </w:pPr>
          </w:p>
          <w:p w14:paraId="5751B81D" w14:textId="77777777" w:rsidR="00783CEE" w:rsidRDefault="00783CEE" w:rsidP="00F72991">
            <w:pPr>
              <w:pStyle w:val="naisc"/>
              <w:jc w:val="both"/>
            </w:pPr>
          </w:p>
          <w:p w14:paraId="75110C78" w14:textId="77777777" w:rsidR="00783CEE" w:rsidRDefault="00783CEE" w:rsidP="00F72991">
            <w:pPr>
              <w:pStyle w:val="naisc"/>
              <w:jc w:val="both"/>
            </w:pPr>
          </w:p>
          <w:p w14:paraId="2A185E64" w14:textId="77777777" w:rsidR="00783CEE" w:rsidRDefault="00783CEE" w:rsidP="00F72991">
            <w:pPr>
              <w:pStyle w:val="naisc"/>
              <w:jc w:val="both"/>
            </w:pPr>
          </w:p>
          <w:p w14:paraId="03E9F37B" w14:textId="77777777" w:rsidR="00783CEE" w:rsidRDefault="00783CEE" w:rsidP="00F72991">
            <w:pPr>
              <w:pStyle w:val="naisc"/>
              <w:jc w:val="both"/>
            </w:pPr>
          </w:p>
          <w:p w14:paraId="412E5E4C" w14:textId="77777777" w:rsidR="00783CEE" w:rsidRDefault="00783CEE" w:rsidP="00F72991">
            <w:pPr>
              <w:pStyle w:val="naisc"/>
              <w:jc w:val="both"/>
            </w:pPr>
          </w:p>
          <w:p w14:paraId="2AE44E52" w14:textId="77777777" w:rsidR="00783CEE" w:rsidRDefault="00783CEE" w:rsidP="00F72991">
            <w:pPr>
              <w:pStyle w:val="naisc"/>
              <w:jc w:val="both"/>
            </w:pPr>
          </w:p>
          <w:p w14:paraId="139D68EC" w14:textId="77777777" w:rsidR="00783CEE" w:rsidRDefault="00783CEE" w:rsidP="00F72991">
            <w:pPr>
              <w:pStyle w:val="naisc"/>
              <w:jc w:val="both"/>
            </w:pPr>
          </w:p>
          <w:p w14:paraId="18CEE401" w14:textId="77777777" w:rsidR="00783CEE" w:rsidRDefault="00783CEE" w:rsidP="00F72991">
            <w:pPr>
              <w:pStyle w:val="naisc"/>
              <w:jc w:val="both"/>
            </w:pPr>
          </w:p>
          <w:p w14:paraId="540DABAA" w14:textId="77777777" w:rsidR="00783CEE" w:rsidRDefault="00783CEE" w:rsidP="00F72991">
            <w:pPr>
              <w:pStyle w:val="naisc"/>
              <w:jc w:val="both"/>
            </w:pPr>
          </w:p>
          <w:p w14:paraId="2B7F8688" w14:textId="77777777" w:rsidR="00783CEE" w:rsidRDefault="00783CEE" w:rsidP="00F72991">
            <w:pPr>
              <w:pStyle w:val="naisc"/>
              <w:jc w:val="both"/>
            </w:pPr>
          </w:p>
          <w:p w14:paraId="5658C6DA" w14:textId="77777777" w:rsidR="00783CEE" w:rsidRDefault="00783CEE" w:rsidP="00F72991">
            <w:pPr>
              <w:pStyle w:val="naisc"/>
              <w:jc w:val="both"/>
            </w:pPr>
          </w:p>
          <w:p w14:paraId="26D182EC" w14:textId="77777777" w:rsidR="00783CEE" w:rsidRDefault="00783CEE" w:rsidP="00F72991">
            <w:pPr>
              <w:pStyle w:val="naisc"/>
              <w:jc w:val="both"/>
            </w:pPr>
          </w:p>
          <w:p w14:paraId="4E985686" w14:textId="77777777" w:rsidR="00783CEE" w:rsidRDefault="00783CEE" w:rsidP="00F72991">
            <w:pPr>
              <w:pStyle w:val="naisc"/>
              <w:jc w:val="both"/>
            </w:pPr>
          </w:p>
          <w:p w14:paraId="453C34C3" w14:textId="77777777" w:rsidR="00783CEE" w:rsidRDefault="00783CEE" w:rsidP="00F72991">
            <w:pPr>
              <w:pStyle w:val="naisc"/>
              <w:jc w:val="both"/>
            </w:pPr>
          </w:p>
          <w:p w14:paraId="31C0EDC3" w14:textId="77777777" w:rsidR="00783CEE" w:rsidRDefault="00783CEE" w:rsidP="00F72991">
            <w:pPr>
              <w:pStyle w:val="naisc"/>
              <w:jc w:val="both"/>
            </w:pPr>
          </w:p>
          <w:p w14:paraId="516E3246" w14:textId="77777777" w:rsidR="00783CEE" w:rsidRDefault="00783CEE" w:rsidP="00F72991">
            <w:pPr>
              <w:pStyle w:val="naisc"/>
              <w:jc w:val="both"/>
            </w:pPr>
          </w:p>
          <w:p w14:paraId="0B8B7881" w14:textId="77777777" w:rsidR="00783CEE" w:rsidRDefault="00783CEE" w:rsidP="00F72991">
            <w:pPr>
              <w:pStyle w:val="naisc"/>
              <w:jc w:val="both"/>
            </w:pPr>
          </w:p>
          <w:p w14:paraId="009AB4E0" w14:textId="77777777" w:rsidR="00783CEE" w:rsidRDefault="00783CEE" w:rsidP="00F72991">
            <w:pPr>
              <w:pStyle w:val="naisc"/>
              <w:jc w:val="both"/>
            </w:pPr>
          </w:p>
          <w:p w14:paraId="4A1997D7" w14:textId="77777777" w:rsidR="00783CEE" w:rsidRDefault="00783CEE" w:rsidP="00F72991">
            <w:pPr>
              <w:pStyle w:val="naisc"/>
              <w:jc w:val="both"/>
            </w:pPr>
          </w:p>
          <w:p w14:paraId="52E30239" w14:textId="77777777" w:rsidR="00783CEE" w:rsidRDefault="00783CEE" w:rsidP="00F72991">
            <w:pPr>
              <w:pStyle w:val="naisc"/>
              <w:jc w:val="both"/>
            </w:pPr>
          </w:p>
          <w:p w14:paraId="69D93852" w14:textId="77777777" w:rsidR="00783CEE" w:rsidRDefault="00783CEE" w:rsidP="00F72991">
            <w:pPr>
              <w:pStyle w:val="naisc"/>
              <w:jc w:val="both"/>
            </w:pPr>
          </w:p>
          <w:p w14:paraId="4D52860B" w14:textId="77777777" w:rsidR="00783CEE" w:rsidRDefault="00783CEE" w:rsidP="00F72991">
            <w:pPr>
              <w:pStyle w:val="naisc"/>
              <w:jc w:val="both"/>
            </w:pPr>
          </w:p>
          <w:p w14:paraId="71ED2F2E" w14:textId="77777777" w:rsidR="00783CEE" w:rsidRDefault="00783CEE" w:rsidP="00F72991">
            <w:pPr>
              <w:pStyle w:val="naisc"/>
              <w:jc w:val="both"/>
            </w:pPr>
          </w:p>
          <w:p w14:paraId="3337FA16" w14:textId="77777777" w:rsidR="00783CEE" w:rsidRDefault="00783CEE" w:rsidP="00F72991">
            <w:pPr>
              <w:pStyle w:val="naisc"/>
              <w:jc w:val="both"/>
            </w:pPr>
          </w:p>
          <w:p w14:paraId="0581F9EF" w14:textId="77777777" w:rsidR="00783CEE" w:rsidRDefault="00783CEE" w:rsidP="00F72991">
            <w:pPr>
              <w:pStyle w:val="naisc"/>
              <w:jc w:val="both"/>
            </w:pPr>
          </w:p>
          <w:p w14:paraId="665DF46D" w14:textId="77777777" w:rsidR="00783CEE" w:rsidRDefault="00783CEE" w:rsidP="00F72991">
            <w:pPr>
              <w:pStyle w:val="naisc"/>
              <w:jc w:val="both"/>
            </w:pPr>
          </w:p>
          <w:p w14:paraId="3D76F90D" w14:textId="77777777" w:rsidR="00783CEE" w:rsidRDefault="00783CEE" w:rsidP="00F72991">
            <w:pPr>
              <w:pStyle w:val="naisc"/>
              <w:jc w:val="both"/>
            </w:pPr>
          </w:p>
          <w:p w14:paraId="183D4071" w14:textId="77777777" w:rsidR="00783CEE" w:rsidRDefault="00783CEE" w:rsidP="00F72991">
            <w:pPr>
              <w:pStyle w:val="naisc"/>
              <w:jc w:val="both"/>
            </w:pPr>
          </w:p>
          <w:p w14:paraId="00DDE4EE" w14:textId="77777777" w:rsidR="00783CEE" w:rsidRDefault="00783CEE" w:rsidP="00F72991">
            <w:pPr>
              <w:pStyle w:val="naisc"/>
              <w:jc w:val="both"/>
            </w:pPr>
          </w:p>
          <w:p w14:paraId="5BA42293" w14:textId="77777777" w:rsidR="00783CEE" w:rsidRDefault="00783CEE" w:rsidP="00F72991">
            <w:pPr>
              <w:pStyle w:val="naisc"/>
              <w:jc w:val="both"/>
            </w:pPr>
          </w:p>
          <w:p w14:paraId="42CF505F" w14:textId="77777777" w:rsidR="00783CEE" w:rsidRDefault="00783CEE" w:rsidP="00F72991">
            <w:pPr>
              <w:pStyle w:val="naisc"/>
              <w:jc w:val="both"/>
            </w:pPr>
          </w:p>
          <w:p w14:paraId="264B3231" w14:textId="77777777" w:rsidR="00783CEE" w:rsidRDefault="00783CEE" w:rsidP="00F72991">
            <w:pPr>
              <w:pStyle w:val="naisc"/>
              <w:jc w:val="both"/>
            </w:pPr>
          </w:p>
          <w:p w14:paraId="2DD147EF" w14:textId="77777777" w:rsidR="00783CEE" w:rsidRDefault="00783CEE" w:rsidP="00F72991">
            <w:pPr>
              <w:pStyle w:val="naisc"/>
              <w:jc w:val="both"/>
            </w:pPr>
          </w:p>
          <w:p w14:paraId="50C17643" w14:textId="77777777" w:rsidR="00783CEE" w:rsidRDefault="00783CEE" w:rsidP="00F72991">
            <w:pPr>
              <w:pStyle w:val="naisc"/>
              <w:jc w:val="both"/>
            </w:pPr>
          </w:p>
          <w:p w14:paraId="28E2CB66" w14:textId="77777777" w:rsidR="00783CEE" w:rsidRDefault="00783CEE" w:rsidP="00F72991">
            <w:pPr>
              <w:pStyle w:val="naisc"/>
              <w:jc w:val="both"/>
            </w:pPr>
          </w:p>
          <w:p w14:paraId="1FA1C07A" w14:textId="77777777" w:rsidR="00783CEE" w:rsidRDefault="00783CEE" w:rsidP="00F72991">
            <w:pPr>
              <w:pStyle w:val="naisc"/>
              <w:jc w:val="both"/>
            </w:pPr>
          </w:p>
          <w:p w14:paraId="1B61D98C" w14:textId="77777777" w:rsidR="00783CEE" w:rsidRDefault="00783CEE" w:rsidP="00F72991">
            <w:pPr>
              <w:pStyle w:val="naisc"/>
              <w:jc w:val="both"/>
            </w:pPr>
          </w:p>
          <w:p w14:paraId="13E37F71" w14:textId="77777777" w:rsidR="00783CEE" w:rsidRDefault="00783CEE" w:rsidP="00F72991">
            <w:pPr>
              <w:pStyle w:val="naisc"/>
              <w:jc w:val="both"/>
            </w:pPr>
          </w:p>
          <w:p w14:paraId="199CD2A4" w14:textId="77777777" w:rsidR="00783CEE" w:rsidRDefault="00783CEE" w:rsidP="00F72991">
            <w:pPr>
              <w:pStyle w:val="naisc"/>
              <w:jc w:val="both"/>
            </w:pPr>
          </w:p>
          <w:p w14:paraId="3049A716" w14:textId="77777777" w:rsidR="00783CEE" w:rsidRDefault="00783CEE" w:rsidP="00F72991">
            <w:pPr>
              <w:pStyle w:val="naisc"/>
              <w:jc w:val="both"/>
            </w:pPr>
          </w:p>
          <w:p w14:paraId="149BB1BD" w14:textId="77777777" w:rsidR="00783CEE" w:rsidRDefault="00783CEE" w:rsidP="00F72991">
            <w:pPr>
              <w:pStyle w:val="naisc"/>
              <w:jc w:val="both"/>
            </w:pPr>
          </w:p>
          <w:p w14:paraId="33FE62B9" w14:textId="77777777" w:rsidR="00783CEE" w:rsidRDefault="00783CEE" w:rsidP="00F72991">
            <w:pPr>
              <w:pStyle w:val="naisc"/>
              <w:jc w:val="both"/>
            </w:pPr>
          </w:p>
          <w:p w14:paraId="411E1C7D" w14:textId="77777777" w:rsidR="00783CEE" w:rsidRDefault="00783CEE" w:rsidP="00F72991">
            <w:pPr>
              <w:pStyle w:val="naisc"/>
              <w:jc w:val="both"/>
            </w:pPr>
          </w:p>
          <w:p w14:paraId="3B37B39D" w14:textId="77777777" w:rsidR="00783CEE" w:rsidRDefault="00783CEE" w:rsidP="00F72991">
            <w:pPr>
              <w:pStyle w:val="naisc"/>
              <w:jc w:val="both"/>
            </w:pPr>
          </w:p>
          <w:p w14:paraId="62F25D75" w14:textId="77777777" w:rsidR="00783CEE" w:rsidRDefault="00783CEE" w:rsidP="00F72991">
            <w:pPr>
              <w:pStyle w:val="naisc"/>
              <w:jc w:val="both"/>
            </w:pPr>
          </w:p>
          <w:p w14:paraId="06F84007" w14:textId="77777777" w:rsidR="00783CEE" w:rsidRDefault="00783CEE" w:rsidP="00F72991">
            <w:pPr>
              <w:pStyle w:val="naisc"/>
              <w:jc w:val="both"/>
            </w:pPr>
          </w:p>
          <w:p w14:paraId="7CBCFCF1" w14:textId="77777777" w:rsidR="00783CEE" w:rsidRDefault="00783CEE" w:rsidP="00F72991">
            <w:pPr>
              <w:pStyle w:val="naisc"/>
              <w:jc w:val="both"/>
            </w:pPr>
          </w:p>
          <w:p w14:paraId="7940B6CA" w14:textId="77777777" w:rsidR="00783CEE" w:rsidRDefault="00783CEE" w:rsidP="00F72991">
            <w:pPr>
              <w:pStyle w:val="naisc"/>
              <w:jc w:val="both"/>
            </w:pPr>
          </w:p>
          <w:p w14:paraId="42B14C5C" w14:textId="77777777" w:rsidR="00783CEE" w:rsidRDefault="00783CEE" w:rsidP="00F72991">
            <w:pPr>
              <w:pStyle w:val="naisc"/>
              <w:jc w:val="both"/>
            </w:pPr>
          </w:p>
          <w:p w14:paraId="26CB2B55" w14:textId="77777777" w:rsidR="00783CEE" w:rsidRDefault="00783CEE" w:rsidP="00F72991">
            <w:pPr>
              <w:pStyle w:val="naisc"/>
              <w:jc w:val="both"/>
            </w:pPr>
          </w:p>
          <w:p w14:paraId="5B4A2169" w14:textId="77777777" w:rsidR="00783CEE" w:rsidRDefault="00783CEE" w:rsidP="00F72991">
            <w:pPr>
              <w:pStyle w:val="naisc"/>
              <w:jc w:val="both"/>
            </w:pPr>
          </w:p>
          <w:p w14:paraId="45F0A890" w14:textId="77777777" w:rsidR="00783CEE" w:rsidRDefault="00783CEE" w:rsidP="00F72991">
            <w:pPr>
              <w:pStyle w:val="naisc"/>
              <w:jc w:val="both"/>
            </w:pPr>
          </w:p>
          <w:p w14:paraId="3C7F79F9" w14:textId="77777777" w:rsidR="00783CEE" w:rsidRDefault="00783CEE" w:rsidP="00F72991">
            <w:pPr>
              <w:pStyle w:val="naisc"/>
              <w:jc w:val="both"/>
            </w:pPr>
          </w:p>
          <w:p w14:paraId="01772140" w14:textId="77777777" w:rsidR="00783CEE" w:rsidRDefault="00783CEE" w:rsidP="00F72991">
            <w:pPr>
              <w:pStyle w:val="naisc"/>
              <w:jc w:val="both"/>
            </w:pPr>
          </w:p>
          <w:p w14:paraId="524334EB" w14:textId="77777777" w:rsidR="00783CEE" w:rsidRDefault="00783CEE" w:rsidP="00F72991">
            <w:pPr>
              <w:pStyle w:val="naisc"/>
              <w:jc w:val="both"/>
            </w:pPr>
          </w:p>
          <w:p w14:paraId="7751FCB3" w14:textId="77777777" w:rsidR="00783CEE" w:rsidRDefault="00783CEE" w:rsidP="00F72991">
            <w:pPr>
              <w:pStyle w:val="naisc"/>
              <w:jc w:val="both"/>
            </w:pPr>
          </w:p>
          <w:p w14:paraId="1F5868D3" w14:textId="77777777" w:rsidR="00783CEE" w:rsidRDefault="00783CEE" w:rsidP="00F72991">
            <w:pPr>
              <w:pStyle w:val="naisc"/>
              <w:jc w:val="both"/>
            </w:pPr>
          </w:p>
          <w:p w14:paraId="1DBA1BA1" w14:textId="77777777" w:rsidR="00783CEE" w:rsidRDefault="00783CEE" w:rsidP="00F72991">
            <w:pPr>
              <w:pStyle w:val="naisc"/>
              <w:jc w:val="both"/>
            </w:pPr>
          </w:p>
          <w:p w14:paraId="07C2B314" w14:textId="77777777" w:rsidR="00783CEE" w:rsidRDefault="00783CEE" w:rsidP="00F72991">
            <w:pPr>
              <w:pStyle w:val="naisc"/>
              <w:jc w:val="both"/>
            </w:pPr>
          </w:p>
          <w:p w14:paraId="535CB399" w14:textId="77777777" w:rsidR="00783CEE" w:rsidRDefault="00783CEE" w:rsidP="00F72991">
            <w:pPr>
              <w:pStyle w:val="naisc"/>
              <w:jc w:val="both"/>
            </w:pPr>
          </w:p>
          <w:p w14:paraId="2662CA4D" w14:textId="77777777" w:rsidR="00783CEE" w:rsidRDefault="00783CEE" w:rsidP="00F72991">
            <w:pPr>
              <w:pStyle w:val="naisc"/>
              <w:jc w:val="both"/>
            </w:pPr>
          </w:p>
          <w:p w14:paraId="36F7BE05" w14:textId="77777777" w:rsidR="00783CEE" w:rsidRDefault="00783CEE" w:rsidP="00F72991">
            <w:pPr>
              <w:pStyle w:val="naisc"/>
              <w:jc w:val="both"/>
            </w:pPr>
          </w:p>
          <w:p w14:paraId="59419BAF" w14:textId="77777777" w:rsidR="00783CEE" w:rsidRDefault="00783CEE" w:rsidP="00F72991">
            <w:pPr>
              <w:pStyle w:val="naisc"/>
              <w:jc w:val="both"/>
            </w:pPr>
          </w:p>
          <w:p w14:paraId="44FE688F" w14:textId="77777777" w:rsidR="00783CEE" w:rsidRDefault="00783CEE" w:rsidP="00F72991">
            <w:pPr>
              <w:pStyle w:val="naisc"/>
              <w:jc w:val="both"/>
            </w:pPr>
          </w:p>
          <w:p w14:paraId="6EFE0393" w14:textId="77777777" w:rsidR="00783CEE" w:rsidRDefault="00783CEE" w:rsidP="00F72991">
            <w:pPr>
              <w:pStyle w:val="naisc"/>
              <w:jc w:val="both"/>
            </w:pPr>
          </w:p>
          <w:p w14:paraId="21DBFF23" w14:textId="77777777" w:rsidR="00783CEE" w:rsidRDefault="00783CEE" w:rsidP="00F72991">
            <w:pPr>
              <w:pStyle w:val="naisc"/>
              <w:jc w:val="both"/>
            </w:pPr>
          </w:p>
          <w:p w14:paraId="0FD7A860" w14:textId="77777777" w:rsidR="00783CEE" w:rsidRDefault="00783CEE" w:rsidP="00F72991">
            <w:pPr>
              <w:pStyle w:val="naisc"/>
              <w:jc w:val="both"/>
            </w:pPr>
          </w:p>
          <w:p w14:paraId="5F63295D" w14:textId="77777777" w:rsidR="00783CEE" w:rsidRDefault="00783CEE" w:rsidP="00F72991">
            <w:pPr>
              <w:pStyle w:val="naisc"/>
              <w:jc w:val="both"/>
            </w:pPr>
          </w:p>
          <w:p w14:paraId="7A36C15A" w14:textId="77777777" w:rsidR="00783CEE" w:rsidRDefault="00783CEE" w:rsidP="00F72991">
            <w:pPr>
              <w:pStyle w:val="naisc"/>
              <w:jc w:val="both"/>
            </w:pPr>
          </w:p>
          <w:p w14:paraId="21A4A178" w14:textId="77777777" w:rsidR="00783CEE" w:rsidRDefault="00783CEE" w:rsidP="00F72991">
            <w:pPr>
              <w:pStyle w:val="naisc"/>
              <w:jc w:val="both"/>
            </w:pPr>
          </w:p>
          <w:p w14:paraId="43D3312A" w14:textId="77777777" w:rsidR="00783CEE" w:rsidRDefault="00783CEE" w:rsidP="00F72991">
            <w:pPr>
              <w:pStyle w:val="naisc"/>
              <w:jc w:val="both"/>
            </w:pPr>
          </w:p>
          <w:p w14:paraId="1811F76B" w14:textId="77777777" w:rsidR="00783CEE" w:rsidRDefault="00783CEE" w:rsidP="00F72991">
            <w:pPr>
              <w:pStyle w:val="naisc"/>
              <w:jc w:val="both"/>
            </w:pPr>
          </w:p>
          <w:p w14:paraId="044D9193" w14:textId="77777777" w:rsidR="00783CEE" w:rsidRDefault="00783CEE" w:rsidP="00F72991">
            <w:pPr>
              <w:pStyle w:val="naisc"/>
              <w:jc w:val="both"/>
            </w:pPr>
          </w:p>
          <w:p w14:paraId="2ED675BE" w14:textId="77777777" w:rsidR="00783CEE" w:rsidRDefault="00783CEE" w:rsidP="00F72991">
            <w:pPr>
              <w:pStyle w:val="naisc"/>
              <w:jc w:val="both"/>
            </w:pPr>
          </w:p>
          <w:p w14:paraId="746FBC7B" w14:textId="77777777" w:rsidR="00783CEE" w:rsidRPr="00783CEE" w:rsidRDefault="00783CEE" w:rsidP="00F72991">
            <w:pPr>
              <w:pStyle w:val="naisc"/>
              <w:jc w:val="both"/>
              <w:rPr>
                <w:b/>
              </w:rPr>
            </w:pPr>
            <w:r w:rsidRPr="00783CEE">
              <w:rPr>
                <w:b/>
              </w:rPr>
              <w:t>Latvijas pašvaldību savienība (saņemts 29.08.2019)</w:t>
            </w:r>
          </w:p>
          <w:p w14:paraId="7D9EBF4E" w14:textId="77777777" w:rsidR="00783CEE" w:rsidRDefault="00783CEE" w:rsidP="00783CEE">
            <w:pPr>
              <w:pStyle w:val="naisc"/>
              <w:jc w:val="both"/>
            </w:pPr>
            <w:r>
              <w:t xml:space="preserve">Latvijas Pašvaldību savienība ir atkārtoti izvērtējusi Ministru kabineta noteikumu projektu “Grozījumi Ministru kabineta 2018. gada 21. novembra noteikumos Nr. 715 “Noteikumi par </w:t>
            </w:r>
            <w:proofErr w:type="spellStart"/>
            <w:r>
              <w:t>de</w:t>
            </w:r>
            <w:proofErr w:type="spellEnd"/>
            <w:r>
              <w:t xml:space="preserve"> </w:t>
            </w:r>
            <w:proofErr w:type="spellStart"/>
            <w:r>
              <w:t>minimis</w:t>
            </w:r>
            <w:proofErr w:type="spellEnd"/>
            <w:r>
              <w:t xml:space="preserve"> atbalsta uzskaites un piešķiršanas kārtību un </w:t>
            </w:r>
            <w:proofErr w:type="spellStart"/>
            <w:r>
              <w:t>de</w:t>
            </w:r>
            <w:proofErr w:type="spellEnd"/>
            <w:r>
              <w:t xml:space="preserve"> </w:t>
            </w:r>
            <w:proofErr w:type="spellStart"/>
            <w:r>
              <w:t>minimis</w:t>
            </w:r>
            <w:proofErr w:type="spellEnd"/>
            <w:r>
              <w:t xml:space="preserve"> atbalsta uzskaites veidlapu paraugiem” (VSS-620) un to nesaskaņo.</w:t>
            </w:r>
          </w:p>
          <w:p w14:paraId="4E1E00A8" w14:textId="77777777" w:rsidR="00783CEE" w:rsidRDefault="00783CEE" w:rsidP="00783CEE">
            <w:pPr>
              <w:pStyle w:val="naisc"/>
              <w:jc w:val="both"/>
            </w:pPr>
            <w:r>
              <w:t xml:space="preserve">LPS iebildums tiek balstīts sekojošā apsvērumā:   </w:t>
            </w:r>
          </w:p>
          <w:p w14:paraId="700C0778" w14:textId="77777777" w:rsidR="00783CEE" w:rsidRDefault="00783CEE" w:rsidP="00783CEE">
            <w:pPr>
              <w:pStyle w:val="naisc"/>
              <w:jc w:val="both"/>
            </w:pPr>
            <w:r>
              <w:lastRenderedPageBreak/>
              <w:t>1.</w:t>
            </w:r>
            <w:r>
              <w:tab/>
              <w:t xml:space="preserve">līdz 2019.gada 30.jūnijam </w:t>
            </w:r>
            <w:proofErr w:type="spellStart"/>
            <w:r>
              <w:t>de</w:t>
            </w:r>
            <w:proofErr w:type="spellEnd"/>
            <w:r>
              <w:t xml:space="preserve"> </w:t>
            </w:r>
            <w:proofErr w:type="spellStart"/>
            <w:r>
              <w:t>minimis</w:t>
            </w:r>
            <w:proofErr w:type="spellEnd"/>
            <w:r>
              <w:t xml:space="preserve"> atbalsta uzskaite notika, izmantojot </w:t>
            </w:r>
            <w:proofErr w:type="spellStart"/>
            <w:r>
              <w:t>de</w:t>
            </w:r>
            <w:proofErr w:type="spellEnd"/>
            <w:r>
              <w:t xml:space="preserve"> </w:t>
            </w:r>
            <w:proofErr w:type="spellStart"/>
            <w:r>
              <w:t>minimis</w:t>
            </w:r>
            <w:proofErr w:type="spellEnd"/>
            <w:r>
              <w:t xml:space="preserve"> atbalsta uzskaites veidlapas, kuras iesniedza pats atbalsta saņēmējs, bet katrs atbalsta sniedzējs veda savu atsevišķu </w:t>
            </w:r>
            <w:proofErr w:type="spellStart"/>
            <w:r>
              <w:t>exceli</w:t>
            </w:r>
            <w:proofErr w:type="spellEnd"/>
            <w:r>
              <w:t xml:space="preserve"> un lēmumu pieņēma izejot no sev pieejamās informācijas. Tā kā šobrīd </w:t>
            </w:r>
            <w:proofErr w:type="spellStart"/>
            <w:r>
              <w:t>de</w:t>
            </w:r>
            <w:proofErr w:type="spellEnd"/>
            <w:r>
              <w:t xml:space="preserve"> </w:t>
            </w:r>
            <w:proofErr w:type="spellStart"/>
            <w:r>
              <w:t>minimis</w:t>
            </w:r>
            <w:proofErr w:type="spellEnd"/>
            <w:r>
              <w:t xml:space="preserve"> sistēmā visi atbalsta sniedzēju piešķīruma dati par iepriekšējos gados sniegto atbalstu nav ievadīti, tad pašvaldībai piešķirot atbalstu nest atbildību, t.sk. arī finansiālu, par iespējams pārlieku liela atbalsta piešķiršanu nebūtu korekti. </w:t>
            </w:r>
            <w:proofErr w:type="spellStart"/>
            <w:r>
              <w:t>Izvertējot</w:t>
            </w:r>
            <w:proofErr w:type="spellEnd"/>
            <w:r>
              <w:t xml:space="preserve"> reālo situāciju, kad komersanti atsevišķus pasākums neuzskata par komercdarbības atbalstu, piemēram, </w:t>
            </w:r>
            <w:proofErr w:type="spellStart"/>
            <w:r>
              <w:t>Altum</w:t>
            </w:r>
            <w:proofErr w:type="spellEnd"/>
            <w:r>
              <w:t xml:space="preserve"> izsniegtās garantijas, kad uzņēmumam nav pieticis ar esošo nodrošinājumu bankas aizdevumam, un tad šo valsts atbalsta kumulācijas </w:t>
            </w:r>
            <w:proofErr w:type="spellStart"/>
            <w:r>
              <w:t>izvērtējumu</w:t>
            </w:r>
            <w:proofErr w:type="spellEnd"/>
            <w:r>
              <w:t xml:space="preserve"> uzlikt par pienākumu pašvaldībai nebūtu samērīgi no risku pārvaldības viedokļa. </w:t>
            </w:r>
          </w:p>
          <w:p w14:paraId="188769A7" w14:textId="77777777" w:rsidR="00783CEE" w:rsidRDefault="00783CEE" w:rsidP="00783CEE">
            <w:pPr>
              <w:pStyle w:val="naisc"/>
              <w:jc w:val="both"/>
            </w:pPr>
            <w:r>
              <w:lastRenderedPageBreak/>
              <w:t>2.</w:t>
            </w:r>
            <w:r>
              <w:tab/>
              <w:t xml:space="preserve">Izziņā FM norāda, ka tāpat kā līdz šim atbalsta sniedzējam ir pienākums pārliecināties par atbalsta pretendenta sniegtās informācijas patiesumu vismaz publiskajās informācijas sistēmās. LPS lūdz norādīt, kur vēl papildus </w:t>
            </w:r>
            <w:proofErr w:type="spellStart"/>
            <w:r>
              <w:t>de</w:t>
            </w:r>
            <w:proofErr w:type="spellEnd"/>
            <w:r>
              <w:t xml:space="preserve"> </w:t>
            </w:r>
            <w:proofErr w:type="spellStart"/>
            <w:r>
              <w:t>minimis</w:t>
            </w:r>
            <w:proofErr w:type="spellEnd"/>
            <w:r>
              <w:t xml:space="preserve"> sistēmai pašvaldībai būtu jāmeklē dati par piešķirtajiem apjomiem un saistītajiem uzņēmumiem. </w:t>
            </w:r>
          </w:p>
          <w:p w14:paraId="1DECE43E" w14:textId="77777777" w:rsidR="00783CEE" w:rsidRDefault="00783CEE" w:rsidP="00783CEE">
            <w:pPr>
              <w:pStyle w:val="naisc"/>
              <w:jc w:val="both"/>
            </w:pPr>
          </w:p>
          <w:p w14:paraId="23FCD752" w14:textId="77777777" w:rsidR="00783CEE" w:rsidRPr="002135B7" w:rsidRDefault="00783CEE" w:rsidP="00783CEE">
            <w:pPr>
              <w:pStyle w:val="naisc"/>
              <w:jc w:val="both"/>
            </w:pPr>
            <w:r>
              <w:t xml:space="preserve">LPS priekšlikums būtu paredzēt pārejas posmu un noteikt, ka pašvaldība ir atbildīga par savu piešķirto </w:t>
            </w:r>
            <w:proofErr w:type="spellStart"/>
            <w:r>
              <w:t>de</w:t>
            </w:r>
            <w:proofErr w:type="spellEnd"/>
            <w:r>
              <w:t xml:space="preserve"> </w:t>
            </w:r>
            <w:proofErr w:type="spellStart"/>
            <w:r>
              <w:t>minimis</w:t>
            </w:r>
            <w:proofErr w:type="spellEnd"/>
            <w:r>
              <w:t xml:space="preserve"> līdz brīdim kamēr tiek pabeigta </w:t>
            </w:r>
            <w:proofErr w:type="spellStart"/>
            <w:r>
              <w:t>de</w:t>
            </w:r>
            <w:proofErr w:type="spellEnd"/>
            <w:r>
              <w:t xml:space="preserve"> </w:t>
            </w:r>
            <w:proofErr w:type="spellStart"/>
            <w:r>
              <w:t>minimis</w:t>
            </w:r>
            <w:proofErr w:type="spellEnd"/>
            <w:r>
              <w:t xml:space="preserve"> uzskaites sistēma.  </w:t>
            </w:r>
          </w:p>
        </w:tc>
        <w:tc>
          <w:tcPr>
            <w:tcW w:w="2977" w:type="dxa"/>
            <w:tcBorders>
              <w:left w:val="single" w:sz="6" w:space="0" w:color="000000"/>
              <w:bottom w:val="single" w:sz="4" w:space="0" w:color="auto"/>
              <w:right w:val="single" w:sz="6" w:space="0" w:color="000000"/>
            </w:tcBorders>
          </w:tcPr>
          <w:p w14:paraId="35DD327E" w14:textId="77777777" w:rsidR="00F72991" w:rsidRPr="00195EBB" w:rsidRDefault="00F72991" w:rsidP="00F72991">
            <w:pPr>
              <w:pStyle w:val="naisc"/>
              <w:spacing w:before="0" w:after="0"/>
              <w:jc w:val="both"/>
              <w:rPr>
                <w:b/>
              </w:rPr>
            </w:pPr>
            <w:r>
              <w:rPr>
                <w:b/>
              </w:rPr>
              <w:lastRenderedPageBreak/>
              <w:t>Saskaņošanas laikā vienošanās nav panākta</w:t>
            </w:r>
          </w:p>
          <w:p w14:paraId="01E6CD1D" w14:textId="77777777" w:rsidR="00F72991" w:rsidRDefault="00F72991" w:rsidP="00F72991">
            <w:pPr>
              <w:pStyle w:val="naisc"/>
              <w:spacing w:before="0" w:after="0"/>
              <w:jc w:val="both"/>
            </w:pPr>
          </w:p>
          <w:p w14:paraId="0E579400" w14:textId="77777777" w:rsidR="00F72991" w:rsidRDefault="00F72991" w:rsidP="00F72991">
            <w:pPr>
              <w:pStyle w:val="naisc"/>
              <w:spacing w:before="0" w:after="0"/>
              <w:jc w:val="both"/>
            </w:pPr>
          </w:p>
          <w:p w14:paraId="50D57BE6" w14:textId="77777777" w:rsidR="00F72991" w:rsidRDefault="00F72991" w:rsidP="00F72991">
            <w:pPr>
              <w:pStyle w:val="naisc"/>
              <w:spacing w:before="0" w:after="0"/>
              <w:jc w:val="both"/>
            </w:pPr>
            <w:r>
              <w:t xml:space="preserve">Par tiesisko regulējumu, kas precīzi noteiktu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atbalsta piešķiršanas kārtību, lūdzam skatīt skaidrojumu uz Labklājības ministrijas iebildumu izziņas 1.punktā, par kuru tika panākta vienošanās 2019. gada 31. jūlija saskaņošanas sanāksmes laikā. </w:t>
            </w:r>
          </w:p>
          <w:p w14:paraId="28FF045E" w14:textId="77777777" w:rsidR="00F72991" w:rsidRDefault="00F72991" w:rsidP="00F72991">
            <w:pPr>
              <w:pStyle w:val="naisc"/>
              <w:spacing w:before="0" w:after="0"/>
              <w:jc w:val="both"/>
            </w:pPr>
            <w:r>
              <w:t xml:space="preserve">Papildus skaidrojam, ka ar MK noteikumiem Nr. 715 </w:t>
            </w:r>
            <w:r w:rsidRPr="007F5E96">
              <w:t>ieviestā</w:t>
            </w:r>
            <w:r>
              <w:t xml:space="preserve"> valsts informācijas sistēma, kas nodrošina </w:t>
            </w:r>
            <w:r>
              <w:lastRenderedPageBreak/>
              <w:t xml:space="preserve">centralizētu piešķirtā </w:t>
            </w:r>
            <w:proofErr w:type="spellStart"/>
            <w:r w:rsidRPr="004D70B1">
              <w:rPr>
                <w:i/>
              </w:rPr>
              <w:t>de</w:t>
            </w:r>
            <w:proofErr w:type="spellEnd"/>
            <w:r w:rsidRPr="004D70B1">
              <w:rPr>
                <w:i/>
              </w:rPr>
              <w:t xml:space="preserve"> </w:t>
            </w:r>
            <w:proofErr w:type="spellStart"/>
            <w:r w:rsidRPr="004D70B1">
              <w:rPr>
                <w:i/>
              </w:rPr>
              <w:t>minimis</w:t>
            </w:r>
            <w:proofErr w:type="spellEnd"/>
            <w:r>
              <w:t xml:space="preserve"> atbalsta uzskaiti elektroniskā veidā (turpmāk – sistēma), aizstāj līdz 2019.gada 30.jūnijam Latvijā spēkā esošo deklarāciju sistēmu, kuras ietvaros </w:t>
            </w:r>
            <w:proofErr w:type="spellStart"/>
            <w:r w:rsidRPr="009C4B76">
              <w:rPr>
                <w:i/>
              </w:rPr>
              <w:t>de</w:t>
            </w:r>
            <w:proofErr w:type="spellEnd"/>
            <w:r w:rsidRPr="009C4B76">
              <w:rPr>
                <w:i/>
              </w:rPr>
              <w:t xml:space="preserve"> </w:t>
            </w:r>
            <w:proofErr w:type="spellStart"/>
            <w:r w:rsidRPr="009C4B76">
              <w:rPr>
                <w:i/>
              </w:rPr>
              <w:t>minimis</w:t>
            </w:r>
            <w:proofErr w:type="spellEnd"/>
            <w:r>
              <w:t xml:space="preserve"> atbalsta uzskaite notika, izmantojot </w:t>
            </w:r>
            <w:proofErr w:type="spellStart"/>
            <w:r w:rsidRPr="009C4B76">
              <w:rPr>
                <w:i/>
              </w:rPr>
              <w:t>de</w:t>
            </w:r>
            <w:proofErr w:type="spellEnd"/>
            <w:r w:rsidRPr="009C4B76">
              <w:rPr>
                <w:i/>
              </w:rPr>
              <w:t xml:space="preserve"> </w:t>
            </w:r>
            <w:proofErr w:type="spellStart"/>
            <w:r w:rsidRPr="009C4B76">
              <w:rPr>
                <w:i/>
              </w:rPr>
              <w:t>minimis</w:t>
            </w:r>
            <w:proofErr w:type="spellEnd"/>
            <w:r>
              <w:t xml:space="preserve"> atbalsta uzskaites veidlapas. Sistēmas izstrāde tika uzsākta un veikta, ņemot vērā 2015.gada neatkarīgu ekspertu vērtējumu, kā arī atbalsta sniedzēju, t.sk. pašvaldību, interesi par centralizētu un elektronisku </w:t>
            </w:r>
            <w:proofErr w:type="spellStart"/>
            <w:r w:rsidRPr="0019207E">
              <w:rPr>
                <w:i/>
              </w:rPr>
              <w:t>de</w:t>
            </w:r>
            <w:proofErr w:type="spellEnd"/>
            <w:r w:rsidRPr="0019207E">
              <w:rPr>
                <w:i/>
              </w:rPr>
              <w:t xml:space="preserve"> </w:t>
            </w:r>
            <w:proofErr w:type="spellStart"/>
            <w:r w:rsidRPr="0019207E">
              <w:rPr>
                <w:i/>
              </w:rPr>
              <w:t>minimis</w:t>
            </w:r>
            <w:proofErr w:type="spellEnd"/>
            <w:r w:rsidRPr="0019207E">
              <w:rPr>
                <w:i/>
              </w:rPr>
              <w:t xml:space="preserve"> </w:t>
            </w:r>
            <w:r>
              <w:t xml:space="preserve">atbalsta uzskaiti. </w:t>
            </w:r>
          </w:p>
          <w:p w14:paraId="5A574D82" w14:textId="77777777" w:rsidR="00F72991" w:rsidRDefault="00F72991" w:rsidP="00F72991">
            <w:pPr>
              <w:pStyle w:val="naisc"/>
              <w:spacing w:before="0" w:after="0"/>
              <w:jc w:val="both"/>
            </w:pPr>
            <w:r w:rsidRPr="007D4C91">
              <w:t>Skaid</w:t>
            </w:r>
            <w:r>
              <w:t>rojam, ka sistēmā līdzīgi kā deklarāciju sistēmas ietvaros atbalsta pretendents aizpilda veidlapu</w:t>
            </w:r>
            <w:r w:rsidRPr="007D4C91">
              <w:t>, kurā norāda tam iepriekš piešķirto</w:t>
            </w:r>
            <w:r>
              <w:t xml:space="preserve"> </w:t>
            </w:r>
            <w:proofErr w:type="spellStart"/>
            <w:r w:rsidRPr="007F5E96">
              <w:rPr>
                <w:i/>
              </w:rPr>
              <w:t>de</w:t>
            </w:r>
            <w:proofErr w:type="spellEnd"/>
            <w:r w:rsidRPr="007F5E96">
              <w:rPr>
                <w:i/>
              </w:rPr>
              <w:t xml:space="preserve"> </w:t>
            </w:r>
            <w:proofErr w:type="spellStart"/>
            <w:r w:rsidRPr="007F5E96">
              <w:rPr>
                <w:i/>
              </w:rPr>
              <w:t>minimis</w:t>
            </w:r>
            <w:proofErr w:type="spellEnd"/>
            <w:r w:rsidRPr="007D4C91">
              <w:t xml:space="preserve"> atbalstu viena vienota uzņēmuma vai ekonomiskās vienības līmenī. Atbalsta pretendents, norādot veidlapā kārtējā un iepriekšējos divos fiskālajos (kalendārajos) gados</w:t>
            </w:r>
            <w:r>
              <w:t xml:space="preserve"> viena vienota uzņēmuma/ekonomiskās vienības līmenī</w:t>
            </w:r>
            <w:r w:rsidRPr="007D4C91">
              <w:t xml:space="preserve"> saņemto</w:t>
            </w:r>
            <w:r>
              <w:t xml:space="preserve"> </w:t>
            </w:r>
            <w:proofErr w:type="spellStart"/>
            <w:r w:rsidRPr="007F5E96">
              <w:rPr>
                <w:i/>
              </w:rPr>
              <w:t>de</w:t>
            </w:r>
            <w:proofErr w:type="spellEnd"/>
            <w:r w:rsidRPr="007F5E96">
              <w:rPr>
                <w:i/>
              </w:rPr>
              <w:t xml:space="preserve"> </w:t>
            </w:r>
            <w:proofErr w:type="spellStart"/>
            <w:r w:rsidRPr="007F5E96">
              <w:rPr>
                <w:i/>
              </w:rPr>
              <w:lastRenderedPageBreak/>
              <w:t>minimis</w:t>
            </w:r>
            <w:proofErr w:type="spellEnd"/>
            <w:r w:rsidRPr="007D4C91">
              <w:t xml:space="preserve"> atbalstu,</w:t>
            </w:r>
            <w:r>
              <w:t xml:space="preserve"> balstās uz iepriekš saņemto informāciju no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atbalsta sniedzēja (deklarāciju sistēmas ietvaros uz atbalsta sniedzēja izsniegto uzskaites veidlapu par piešķirto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atbalstu un gadījumā, ja atbalsta sniedzējs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atbalstu ir piešķīris pēc 2019. gada 1. jūlija, uz informāciju no sistēmas).</w:t>
            </w:r>
            <w:r w:rsidRPr="007D4C91">
              <w:t xml:space="preserve"> </w:t>
            </w:r>
            <w:r>
              <w:t xml:space="preserve">Pašvaldības, izvērtējot atbilstību </w:t>
            </w:r>
            <w:proofErr w:type="spellStart"/>
            <w:r w:rsidRPr="00195EBB">
              <w:rPr>
                <w:i/>
              </w:rPr>
              <w:t>de</w:t>
            </w:r>
            <w:proofErr w:type="spellEnd"/>
            <w:r w:rsidRPr="00195EBB">
              <w:rPr>
                <w:i/>
              </w:rPr>
              <w:t xml:space="preserve"> </w:t>
            </w:r>
            <w:proofErr w:type="spellStart"/>
            <w:r w:rsidRPr="00195EBB">
              <w:rPr>
                <w:i/>
              </w:rPr>
              <w:t>minimis</w:t>
            </w:r>
            <w:proofErr w:type="spellEnd"/>
            <w:r>
              <w:t xml:space="preserve"> regulu nosacījumiem un pieņemot lēmumu par </w:t>
            </w:r>
            <w:proofErr w:type="spellStart"/>
            <w:r w:rsidRPr="00195EBB">
              <w:rPr>
                <w:i/>
              </w:rPr>
              <w:t>de</w:t>
            </w:r>
            <w:proofErr w:type="spellEnd"/>
            <w:r w:rsidRPr="00195EBB">
              <w:rPr>
                <w:i/>
              </w:rPr>
              <w:t xml:space="preserve"> </w:t>
            </w:r>
            <w:proofErr w:type="spellStart"/>
            <w:r w:rsidRPr="00195EBB">
              <w:rPr>
                <w:i/>
              </w:rPr>
              <w:t>minimis</w:t>
            </w:r>
            <w:proofErr w:type="spellEnd"/>
            <w:r>
              <w:t xml:space="preserve"> atbalsta piešķiršanu konkrētajam atbalsta pretendentam, vērā ņem sistēmā pieejamo informāciju, kā arī atbalsta pretendenta iesniegtajā veidlapā norādīto. Pašvaldības nav atbildīgas par citu atbalsta sniedzēju pieņemtiem lēmumiem par </w:t>
            </w:r>
            <w:proofErr w:type="spellStart"/>
            <w:r w:rsidRPr="00195EBB">
              <w:rPr>
                <w:i/>
              </w:rPr>
              <w:t>de</w:t>
            </w:r>
            <w:proofErr w:type="spellEnd"/>
            <w:r w:rsidRPr="00195EBB">
              <w:rPr>
                <w:i/>
              </w:rPr>
              <w:t xml:space="preserve"> </w:t>
            </w:r>
            <w:proofErr w:type="spellStart"/>
            <w:r w:rsidRPr="00195EBB">
              <w:rPr>
                <w:i/>
              </w:rPr>
              <w:t>minimis</w:t>
            </w:r>
            <w:proofErr w:type="spellEnd"/>
            <w:r>
              <w:t xml:space="preserve"> atbalsta piešķiršanu.</w:t>
            </w:r>
          </w:p>
          <w:p w14:paraId="62455961" w14:textId="77777777" w:rsidR="00F72991" w:rsidRPr="0044428A" w:rsidRDefault="00F72991" w:rsidP="00F72991">
            <w:pPr>
              <w:pStyle w:val="naisc"/>
              <w:spacing w:before="0" w:after="0"/>
              <w:jc w:val="both"/>
            </w:pPr>
            <w:r>
              <w:t>Sistēmas priekšrocība ir tā, ka pēc pārejas perioda, s</w:t>
            </w:r>
            <w:r w:rsidRPr="007D4C91">
              <w:t xml:space="preserve">ākot no </w:t>
            </w:r>
            <w:r w:rsidRPr="00195EBB">
              <w:t>2022.gada 1.janvāra</w:t>
            </w:r>
            <w:r w:rsidRPr="0044428A">
              <w:t>,</w:t>
            </w:r>
            <w:r w:rsidRPr="007D4C91">
              <w:t xml:space="preserve"> atbalsta sniedzējs, pieņemot lēmumu par </w:t>
            </w:r>
            <w:proofErr w:type="spellStart"/>
            <w:r w:rsidRPr="007D4C91">
              <w:rPr>
                <w:i/>
              </w:rPr>
              <w:t>de</w:t>
            </w:r>
            <w:proofErr w:type="spellEnd"/>
            <w:r w:rsidRPr="007D4C91">
              <w:rPr>
                <w:i/>
              </w:rPr>
              <w:t xml:space="preserve"> </w:t>
            </w:r>
            <w:proofErr w:type="spellStart"/>
            <w:r w:rsidRPr="007D4C91">
              <w:rPr>
                <w:i/>
              </w:rPr>
              <w:t>minimis</w:t>
            </w:r>
            <w:proofErr w:type="spellEnd"/>
            <w:r w:rsidRPr="007D4C91">
              <w:t xml:space="preserve"> </w:t>
            </w:r>
            <w:r w:rsidRPr="007D4C91">
              <w:lastRenderedPageBreak/>
              <w:t xml:space="preserve">atbalsta piešķiršanu, informāciju par atbalsta pretendentam kārtējā un divos iepriekšējos fiskālajos (kalendārajos) gados piešķirto </w:t>
            </w:r>
            <w:proofErr w:type="spellStart"/>
            <w:r w:rsidRPr="007D4C91">
              <w:rPr>
                <w:i/>
              </w:rPr>
              <w:t>de</w:t>
            </w:r>
            <w:proofErr w:type="spellEnd"/>
            <w:r w:rsidRPr="007D4C91">
              <w:rPr>
                <w:i/>
              </w:rPr>
              <w:t xml:space="preserve"> </w:t>
            </w:r>
            <w:proofErr w:type="spellStart"/>
            <w:r w:rsidRPr="007D4C91">
              <w:rPr>
                <w:i/>
              </w:rPr>
              <w:t>minimis</w:t>
            </w:r>
            <w:proofErr w:type="spellEnd"/>
            <w:r w:rsidRPr="007D4C91">
              <w:t xml:space="preserve"> atbalstu un par pieejamo atlikumu līdz </w:t>
            </w:r>
            <w:r>
              <w:t>l</w:t>
            </w:r>
            <w:r w:rsidRPr="007D4C91">
              <w:t>imitam</w:t>
            </w:r>
            <w:r>
              <w:t xml:space="preserve"> pilnībā varēs</w:t>
            </w:r>
            <w:r w:rsidRPr="007D4C91">
              <w:t xml:space="preserve"> </w:t>
            </w:r>
            <w:r w:rsidRPr="00195EBB">
              <w:t>iegū</w:t>
            </w:r>
            <w:r>
              <w:t>t</w:t>
            </w:r>
            <w:r w:rsidRPr="00195EBB">
              <w:t xml:space="preserve"> sistēmā</w:t>
            </w:r>
            <w:r w:rsidRPr="0044428A">
              <w:t>.</w:t>
            </w:r>
          </w:p>
          <w:p w14:paraId="1982C052" w14:textId="77777777" w:rsidR="00F72991" w:rsidRDefault="00F72991" w:rsidP="00F72991">
            <w:pPr>
              <w:pStyle w:val="naisc"/>
              <w:spacing w:before="0" w:after="0"/>
              <w:jc w:val="both"/>
            </w:pPr>
            <w:r>
              <w:t xml:space="preserve">Tāpat skaidrojam, ka </w:t>
            </w:r>
            <w:r w:rsidRPr="00C5752E">
              <w:rPr>
                <w:u w:val="single"/>
              </w:rPr>
              <w:t xml:space="preserve">MK noteikumi Nr. 715 skaidri nosaka </w:t>
            </w:r>
            <w:proofErr w:type="spellStart"/>
            <w:r w:rsidRPr="00C5752E">
              <w:rPr>
                <w:i/>
                <w:u w:val="single"/>
              </w:rPr>
              <w:t>de</w:t>
            </w:r>
            <w:proofErr w:type="spellEnd"/>
            <w:r w:rsidRPr="00C5752E">
              <w:rPr>
                <w:i/>
                <w:u w:val="single"/>
              </w:rPr>
              <w:t xml:space="preserve"> </w:t>
            </w:r>
            <w:proofErr w:type="spellStart"/>
            <w:r w:rsidRPr="00C5752E">
              <w:rPr>
                <w:i/>
                <w:u w:val="single"/>
              </w:rPr>
              <w:t>minimis</w:t>
            </w:r>
            <w:proofErr w:type="spellEnd"/>
            <w:r w:rsidRPr="00C5752E">
              <w:rPr>
                <w:u w:val="single"/>
              </w:rPr>
              <w:t xml:space="preserve"> atbalsta uzskaites un piešķiršanas kārtību</w:t>
            </w:r>
            <w:r>
              <w:rPr>
                <w:u w:val="single"/>
              </w:rPr>
              <w:t xml:space="preserve"> Latvijā</w:t>
            </w:r>
            <w:r w:rsidRPr="00C5752E">
              <w:rPr>
                <w:u w:val="single"/>
              </w:rPr>
              <w:t>, izmantojot sistēmu, kā arī reglamentē horizontālos nosacījumus, kas piemērojami ikvienam atbalsta pasākuma izstrādātājam/atbalsta sniedzējam (t.sk. pašvaldībai)</w:t>
            </w:r>
            <w:r>
              <w:t>. Vēršam uzmanību, ka pašvaldībai, izstrādājot savus atbalsta pasākumus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atbalsta programmas vai piešķirot individuālo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atbalstu), ir jāievēro Latvijā izstrādātā horizontālā kārtība komercdarbības atbalsta kontrolei, tāpat kā ikvienam atbalsta pasākuma izstrādātājam/atbalsta sniedzējam, un uz </w:t>
            </w:r>
            <w:r>
              <w:lastRenderedPageBreak/>
              <w:t xml:space="preserve">pašvaldībām netiek attiecināti īpaši nosacījumi. Līdz ar to nacionālā līmenī nav nepieciešams izstrādāt īpašu  regulējumu attiecībā uz  pašvaldību piešķirto atbalstu. </w:t>
            </w:r>
          </w:p>
          <w:p w14:paraId="4818DAB6" w14:textId="77777777" w:rsidR="00F72991" w:rsidRDefault="00F72991" w:rsidP="00F72991">
            <w:pPr>
              <w:jc w:val="both"/>
            </w:pPr>
            <w:r>
              <w:t xml:space="preserve">Attiecībā uz pašvaldību atbildību par tās piešķirto </w:t>
            </w:r>
            <w:proofErr w:type="spellStart"/>
            <w:r w:rsidRPr="007D4C91">
              <w:rPr>
                <w:i/>
              </w:rPr>
              <w:t>de</w:t>
            </w:r>
            <w:proofErr w:type="spellEnd"/>
            <w:r w:rsidRPr="007D4C91">
              <w:rPr>
                <w:i/>
              </w:rPr>
              <w:t xml:space="preserve"> </w:t>
            </w:r>
            <w:proofErr w:type="spellStart"/>
            <w:r w:rsidRPr="007D4C91">
              <w:rPr>
                <w:i/>
              </w:rPr>
              <w:t>minimis</w:t>
            </w:r>
            <w:proofErr w:type="spellEnd"/>
            <w:r>
              <w:t xml:space="preserve"> atbalstu, skaidrojam, ka </w:t>
            </w:r>
            <w:r w:rsidRPr="00BF23D4">
              <w:rPr>
                <w:u w:val="single"/>
              </w:rPr>
              <w:t xml:space="preserve">līdz ar sistēmas </w:t>
            </w:r>
            <w:r>
              <w:rPr>
                <w:u w:val="single"/>
              </w:rPr>
              <w:t>ieviešanu</w:t>
            </w:r>
            <w:r w:rsidRPr="00BF23D4">
              <w:rPr>
                <w:u w:val="single"/>
              </w:rPr>
              <w:t xml:space="preserve"> </w:t>
            </w:r>
            <w:r>
              <w:rPr>
                <w:u w:val="single"/>
              </w:rPr>
              <w:t>atbildības apmērs</w:t>
            </w:r>
            <w:r w:rsidRPr="00BF23D4">
              <w:rPr>
                <w:u w:val="single"/>
              </w:rPr>
              <w:t xml:space="preserve"> nav mainījies.</w:t>
            </w:r>
            <w:r>
              <w:t xml:space="preserve"> Proti, tāpat kā līdz šim atbalsta sniedzējam ir pienākums pārliecināties par atbalsta pretendenta sniegtās informācijas patiesumu vismaz publiskajās informācijas sistēmās, kā arī nepieciešamības gadījumā, ja tiek konstatētas kādas nepilnības, sazināties ar attiecīgo atbalsta pretendentu un lūgt precizēt atbalsta pretendenta veidlapā sniegto informāciju. S</w:t>
            </w:r>
            <w:r w:rsidRPr="00166BE9">
              <w:t>istēmas ieviešana</w:t>
            </w:r>
            <w:r>
              <w:t>s</w:t>
            </w:r>
            <w:r w:rsidRPr="00166BE9">
              <w:t xml:space="preserve"> rezultātā </w:t>
            </w:r>
            <w:r>
              <w:t>atbalsta pretendentiem ir atvieglota informācijas iesniegšana, kas nepieciešama</w:t>
            </w:r>
            <w:r w:rsidRPr="00166BE9">
              <w:t xml:space="preserve"> komercdarbības atbalsta</w:t>
            </w:r>
            <w:r>
              <w:t xml:space="preserve"> (</w:t>
            </w:r>
            <w:proofErr w:type="spellStart"/>
            <w:r w:rsidRPr="007F5E96">
              <w:rPr>
                <w:i/>
              </w:rPr>
              <w:t>de</w:t>
            </w:r>
            <w:proofErr w:type="spellEnd"/>
            <w:r w:rsidRPr="007F5E96">
              <w:rPr>
                <w:i/>
              </w:rPr>
              <w:t xml:space="preserve"> </w:t>
            </w:r>
            <w:proofErr w:type="spellStart"/>
            <w:r w:rsidRPr="007F5E96">
              <w:rPr>
                <w:i/>
              </w:rPr>
              <w:t>minimis</w:t>
            </w:r>
            <w:proofErr w:type="spellEnd"/>
            <w:r>
              <w:t xml:space="preserve"> atbalsta)</w:t>
            </w:r>
            <w:r w:rsidRPr="00166BE9">
              <w:t xml:space="preserve"> </w:t>
            </w:r>
            <w:r w:rsidRPr="00166BE9">
              <w:lastRenderedPageBreak/>
              <w:t>saņemšanai dažādu</w:t>
            </w:r>
            <w:r>
              <w:t xml:space="preserve"> </w:t>
            </w:r>
            <w:proofErr w:type="spellStart"/>
            <w:r w:rsidRPr="007F5E96">
              <w:rPr>
                <w:i/>
              </w:rPr>
              <w:t>de</w:t>
            </w:r>
            <w:proofErr w:type="spellEnd"/>
            <w:r w:rsidRPr="007F5E96">
              <w:rPr>
                <w:i/>
              </w:rPr>
              <w:t xml:space="preserve"> </w:t>
            </w:r>
            <w:proofErr w:type="spellStart"/>
            <w:r w:rsidRPr="007F5E96">
              <w:rPr>
                <w:i/>
              </w:rPr>
              <w:t>minimis</w:t>
            </w:r>
            <w:proofErr w:type="spellEnd"/>
            <w:r w:rsidRPr="00166BE9">
              <w:t xml:space="preserve"> atbalsta programmu ietvaros, </w:t>
            </w:r>
            <w:r>
              <w:t xml:space="preserve">tādējādi </w:t>
            </w:r>
            <w:r w:rsidRPr="00166BE9">
              <w:t xml:space="preserve">mazinot administratīvo slogu atbalsta saņēmējiem un resursu patēriņu </w:t>
            </w:r>
            <w:proofErr w:type="spellStart"/>
            <w:r w:rsidRPr="007F5E96">
              <w:rPr>
                <w:i/>
              </w:rPr>
              <w:t>de</w:t>
            </w:r>
            <w:proofErr w:type="spellEnd"/>
            <w:r w:rsidRPr="007F5E96">
              <w:rPr>
                <w:i/>
              </w:rPr>
              <w:t xml:space="preserve"> </w:t>
            </w:r>
            <w:proofErr w:type="spellStart"/>
            <w:r w:rsidRPr="007F5E96">
              <w:rPr>
                <w:i/>
              </w:rPr>
              <w:t>minimis</w:t>
            </w:r>
            <w:proofErr w:type="spellEnd"/>
            <w:r w:rsidRPr="007F5E96">
              <w:rPr>
                <w:i/>
              </w:rPr>
              <w:t xml:space="preserve"> </w:t>
            </w:r>
            <w:r w:rsidRPr="00166BE9">
              <w:t>atbalsta sniegšanai.</w:t>
            </w:r>
            <w:r>
              <w:t xml:space="preserve"> S</w:t>
            </w:r>
            <w:r w:rsidRPr="00EB2DC5">
              <w:t xml:space="preserve">istēmas </w:t>
            </w:r>
            <w:r>
              <w:t>ieviešana arī</w:t>
            </w:r>
            <w:r w:rsidRPr="00EB2DC5">
              <w:t xml:space="preserve"> </w:t>
            </w:r>
            <w:r>
              <w:t>sa</w:t>
            </w:r>
            <w:r w:rsidRPr="00EB2DC5">
              <w:t>ma</w:t>
            </w:r>
            <w:r>
              <w:t>zina uzraudzības</w:t>
            </w:r>
            <w:r w:rsidRPr="00EB2DC5">
              <w:t xml:space="preserve"> risku</w:t>
            </w:r>
            <w:r>
              <w:t xml:space="preserve"> par</w:t>
            </w:r>
            <w:r w:rsidRPr="00EB2DC5">
              <w:t xml:space="preserve"> Komisijas regulās noteikto </w:t>
            </w:r>
            <w:proofErr w:type="spellStart"/>
            <w:r w:rsidRPr="00091A38">
              <w:rPr>
                <w:i/>
              </w:rPr>
              <w:t>de</w:t>
            </w:r>
            <w:proofErr w:type="spellEnd"/>
            <w:r w:rsidRPr="00091A38">
              <w:rPr>
                <w:i/>
              </w:rPr>
              <w:t xml:space="preserve"> </w:t>
            </w:r>
            <w:proofErr w:type="spellStart"/>
            <w:r w:rsidRPr="00091A38">
              <w:rPr>
                <w:i/>
              </w:rPr>
              <w:t>minimis</w:t>
            </w:r>
            <w:proofErr w:type="spellEnd"/>
            <w:r>
              <w:t xml:space="preserve"> </w:t>
            </w:r>
            <w:r w:rsidRPr="00EB2DC5">
              <w:t>atbalsta robežlielumu pārsniegšanu</w:t>
            </w:r>
            <w:r>
              <w:t xml:space="preserve"> un nodrošina</w:t>
            </w:r>
            <w:r w:rsidRPr="00EB2DC5">
              <w:t xml:space="preserve"> caurspīdīgāku </w:t>
            </w:r>
            <w:proofErr w:type="spellStart"/>
            <w:r w:rsidRPr="00091A38">
              <w:rPr>
                <w:i/>
              </w:rPr>
              <w:t>de</w:t>
            </w:r>
            <w:proofErr w:type="spellEnd"/>
            <w:r w:rsidRPr="00091A38">
              <w:rPr>
                <w:i/>
              </w:rPr>
              <w:t xml:space="preserve"> </w:t>
            </w:r>
            <w:proofErr w:type="spellStart"/>
            <w:r w:rsidRPr="00091A38">
              <w:rPr>
                <w:i/>
              </w:rPr>
              <w:t>minimis</w:t>
            </w:r>
            <w:proofErr w:type="spellEnd"/>
            <w:r w:rsidRPr="00EB2DC5">
              <w:t xml:space="preserve"> atbalsta sniegšanas procesu</w:t>
            </w:r>
            <w:r>
              <w:t>.</w:t>
            </w:r>
          </w:p>
          <w:p w14:paraId="7C8B588C" w14:textId="77777777" w:rsidR="00783CEE" w:rsidRDefault="00783CEE" w:rsidP="00F72991">
            <w:pPr>
              <w:jc w:val="both"/>
            </w:pPr>
          </w:p>
          <w:p w14:paraId="08D0EA4C" w14:textId="77777777" w:rsidR="00783CEE" w:rsidRDefault="00783CEE" w:rsidP="00F72991">
            <w:pPr>
              <w:jc w:val="both"/>
            </w:pPr>
          </w:p>
          <w:p w14:paraId="51B92DC4" w14:textId="77777777" w:rsidR="00783CEE" w:rsidRPr="00783CEE" w:rsidRDefault="00783CEE" w:rsidP="00F72991">
            <w:pPr>
              <w:jc w:val="both"/>
              <w:rPr>
                <w:b/>
              </w:rPr>
            </w:pPr>
            <w:r w:rsidRPr="00783CEE">
              <w:rPr>
                <w:b/>
              </w:rPr>
              <w:t>Saskaņošanas laikā vienošanās nav panākta</w:t>
            </w:r>
          </w:p>
          <w:p w14:paraId="481D8EF8" w14:textId="77777777" w:rsidR="00783CEE" w:rsidRDefault="00783CEE" w:rsidP="00F72991">
            <w:pPr>
              <w:jc w:val="both"/>
            </w:pPr>
          </w:p>
          <w:p w14:paraId="3102A6F9" w14:textId="25A1DFB9" w:rsidR="00783CEE" w:rsidRDefault="00783CEE" w:rsidP="00142860">
            <w:pPr>
              <w:jc w:val="both"/>
            </w:pPr>
            <w:r>
              <w:t xml:space="preserve">Atbilstoši jau iepriekš sniegtajam skaidrojumam uz LPS </w:t>
            </w:r>
            <w:r w:rsidR="00BC7DA3">
              <w:t>20.</w:t>
            </w:r>
            <w:r>
              <w:t xml:space="preserve">08.2019 izteikto iebildumu, līdz ar </w:t>
            </w:r>
            <w:proofErr w:type="spellStart"/>
            <w:r w:rsidRPr="00A63E90">
              <w:rPr>
                <w:i/>
              </w:rPr>
              <w:t>de</w:t>
            </w:r>
            <w:proofErr w:type="spellEnd"/>
            <w:r w:rsidRPr="00A63E90">
              <w:rPr>
                <w:i/>
              </w:rPr>
              <w:t xml:space="preserve"> </w:t>
            </w:r>
            <w:proofErr w:type="spellStart"/>
            <w:r w:rsidRPr="00A63E90">
              <w:rPr>
                <w:i/>
              </w:rPr>
              <w:t>minimis</w:t>
            </w:r>
            <w:proofErr w:type="spellEnd"/>
            <w:r>
              <w:t xml:space="preserve"> atbalsta uzskaites sistēmas ieviešanu (kopš 2019.gada 1.jūlija)</w:t>
            </w:r>
            <w:r w:rsidR="00A63E90">
              <w:t xml:space="preserve"> </w:t>
            </w:r>
            <w:r w:rsidR="00A63E90" w:rsidRPr="00A63E90">
              <w:rPr>
                <w:u w:val="single"/>
              </w:rPr>
              <w:t>mainījusies</w:t>
            </w:r>
            <w:r w:rsidR="00A63E90">
              <w:rPr>
                <w:u w:val="single"/>
              </w:rPr>
              <w:t xml:space="preserve"> ir</w:t>
            </w:r>
            <w:r w:rsidR="00A63E90" w:rsidRPr="00A63E90">
              <w:rPr>
                <w:u w:val="single"/>
              </w:rPr>
              <w:t xml:space="preserve"> tikai kārtība, kādā tiek nodrošināta </w:t>
            </w:r>
            <w:proofErr w:type="spellStart"/>
            <w:r w:rsidR="00A63E90" w:rsidRPr="00A63E90">
              <w:rPr>
                <w:i/>
                <w:u w:val="single"/>
              </w:rPr>
              <w:t>de</w:t>
            </w:r>
            <w:proofErr w:type="spellEnd"/>
            <w:r w:rsidR="00A63E90" w:rsidRPr="00A63E90">
              <w:rPr>
                <w:i/>
                <w:u w:val="single"/>
              </w:rPr>
              <w:t xml:space="preserve"> </w:t>
            </w:r>
            <w:proofErr w:type="spellStart"/>
            <w:r w:rsidR="00A63E90" w:rsidRPr="00A63E90">
              <w:rPr>
                <w:i/>
                <w:u w:val="single"/>
              </w:rPr>
              <w:t>minimis</w:t>
            </w:r>
            <w:proofErr w:type="spellEnd"/>
            <w:r w:rsidR="00A63E90" w:rsidRPr="00A63E90">
              <w:rPr>
                <w:u w:val="single"/>
              </w:rPr>
              <w:t xml:space="preserve"> atbalsta uzskaite</w:t>
            </w:r>
            <w:r w:rsidR="00A63E90">
              <w:t xml:space="preserve"> (proti, no deklarāciju sistēmas uz centralizētu </w:t>
            </w:r>
            <w:proofErr w:type="spellStart"/>
            <w:r w:rsidR="00A63E90" w:rsidRPr="00A63E90">
              <w:rPr>
                <w:i/>
              </w:rPr>
              <w:t>de</w:t>
            </w:r>
            <w:proofErr w:type="spellEnd"/>
            <w:r w:rsidR="00A63E90" w:rsidRPr="00A63E90">
              <w:rPr>
                <w:i/>
              </w:rPr>
              <w:t xml:space="preserve"> </w:t>
            </w:r>
            <w:proofErr w:type="spellStart"/>
            <w:r w:rsidR="00A63E90" w:rsidRPr="00A63E90">
              <w:rPr>
                <w:i/>
              </w:rPr>
              <w:t>minimis</w:t>
            </w:r>
            <w:proofErr w:type="spellEnd"/>
            <w:r w:rsidR="00A63E90">
              <w:t xml:space="preserve"> atbalsta uzskaiti elektroniskā veidā). </w:t>
            </w:r>
            <w:proofErr w:type="spellStart"/>
            <w:r w:rsidR="00A63E90" w:rsidRPr="00A63E90">
              <w:rPr>
                <w:i/>
              </w:rPr>
              <w:t>De</w:t>
            </w:r>
            <w:proofErr w:type="spellEnd"/>
            <w:r w:rsidR="00A63E90" w:rsidRPr="00A63E90">
              <w:rPr>
                <w:i/>
              </w:rPr>
              <w:t xml:space="preserve"> </w:t>
            </w:r>
            <w:proofErr w:type="spellStart"/>
            <w:r w:rsidR="00A63E90" w:rsidRPr="00A63E90">
              <w:rPr>
                <w:i/>
              </w:rPr>
              <w:t>minimis</w:t>
            </w:r>
            <w:proofErr w:type="spellEnd"/>
            <w:r w:rsidR="00A63E90">
              <w:t xml:space="preserve"> atbalsta </w:t>
            </w:r>
            <w:r w:rsidR="00A63E90">
              <w:lastRenderedPageBreak/>
              <w:t>piešķiršanas nosacījumi, t.sk. nosacījumi, atbilstoši kuriem ir pienākums izvērtēt atbalsta pretendentu</w:t>
            </w:r>
            <w:r w:rsidR="00D57410">
              <w:t xml:space="preserve"> atbilstību</w:t>
            </w:r>
            <w:r w:rsidR="00A63E90">
              <w:t xml:space="preserve"> </w:t>
            </w:r>
            <w:proofErr w:type="spellStart"/>
            <w:r w:rsidR="00A63E90" w:rsidRPr="00A63E90">
              <w:rPr>
                <w:i/>
              </w:rPr>
              <w:t>de</w:t>
            </w:r>
            <w:proofErr w:type="spellEnd"/>
            <w:r w:rsidR="00A63E90" w:rsidRPr="00A63E90">
              <w:rPr>
                <w:i/>
              </w:rPr>
              <w:t xml:space="preserve"> </w:t>
            </w:r>
            <w:proofErr w:type="spellStart"/>
            <w:r w:rsidR="00A63E90" w:rsidRPr="00A63E90">
              <w:rPr>
                <w:i/>
              </w:rPr>
              <w:t>minimis</w:t>
            </w:r>
            <w:proofErr w:type="spellEnd"/>
            <w:r w:rsidR="00A63E90">
              <w:t xml:space="preserve"> atbalsta piešķiršanai, nav mainīju</w:t>
            </w:r>
            <w:r w:rsidR="00D57410">
              <w:t xml:space="preserve">šies, un tos </w:t>
            </w:r>
            <w:r w:rsidR="00A63E90">
              <w:t xml:space="preserve">horizontāli  </w:t>
            </w:r>
            <w:r w:rsidR="00D57410">
              <w:t>ir jāievēro visiem atbalsta sniedzējiem, t.sk. pašvaldībām. Deklarāciju sistēmas ietvaros līdz 2019.gada 30.jūnijam atbalsta pretendents iesniedza aizpildītu veidlapu ar informāciju par tam kārt</w:t>
            </w:r>
            <w:r w:rsidR="0045645A">
              <w:t>ējā</w:t>
            </w:r>
            <w:r w:rsidR="00D57410">
              <w:t xml:space="preserve"> un pēdējos divos fiskālajos gados viena vienota uzņēmuma/ekonomiskās vienības līmenī piešķirto </w:t>
            </w:r>
            <w:proofErr w:type="spellStart"/>
            <w:r w:rsidR="00D57410" w:rsidRPr="00D57410">
              <w:rPr>
                <w:i/>
              </w:rPr>
              <w:t>de</w:t>
            </w:r>
            <w:proofErr w:type="spellEnd"/>
            <w:r w:rsidR="00D57410" w:rsidRPr="00D57410">
              <w:rPr>
                <w:i/>
              </w:rPr>
              <w:t xml:space="preserve"> </w:t>
            </w:r>
            <w:proofErr w:type="spellStart"/>
            <w:r w:rsidR="00D57410" w:rsidRPr="00D57410">
              <w:rPr>
                <w:i/>
              </w:rPr>
              <w:t>minimis</w:t>
            </w:r>
            <w:proofErr w:type="spellEnd"/>
            <w:r w:rsidR="00D57410">
              <w:t xml:space="preserve"> atbalstu, un atbalsta sniedzējs pieņēma lēmumu par </w:t>
            </w:r>
            <w:proofErr w:type="spellStart"/>
            <w:r w:rsidR="00D57410" w:rsidRPr="00D57410">
              <w:rPr>
                <w:i/>
              </w:rPr>
              <w:t>de</w:t>
            </w:r>
            <w:proofErr w:type="spellEnd"/>
            <w:r w:rsidR="00D57410" w:rsidRPr="00D57410">
              <w:rPr>
                <w:i/>
              </w:rPr>
              <w:t xml:space="preserve"> </w:t>
            </w:r>
            <w:proofErr w:type="spellStart"/>
            <w:r w:rsidR="00D57410" w:rsidRPr="00D57410">
              <w:rPr>
                <w:i/>
              </w:rPr>
              <w:t>minimis</w:t>
            </w:r>
            <w:proofErr w:type="spellEnd"/>
            <w:r w:rsidR="00D57410">
              <w:t xml:space="preserve"> atbalsta piešķiršanu, balstoties uz šo atbalsta pretendenta sniegto inform</w:t>
            </w:r>
            <w:r w:rsidR="0045645A">
              <w:t>āciju</w:t>
            </w:r>
            <w:r w:rsidR="00723689">
              <w:t xml:space="preserve">. </w:t>
            </w:r>
            <w:r w:rsidR="00D57410">
              <w:t>Kopš 2019.gada 1.jūlija</w:t>
            </w:r>
            <w:r w:rsidR="00142860">
              <w:t xml:space="preserve"> atbilstoši MK noteikumiem Nr.715</w:t>
            </w:r>
            <w:r w:rsidR="00D57410">
              <w:t xml:space="preserve"> </w:t>
            </w:r>
            <w:r w:rsidR="00142860">
              <w:t xml:space="preserve">atbalsta pretendents </w:t>
            </w:r>
            <w:proofErr w:type="spellStart"/>
            <w:r w:rsidR="00142860" w:rsidRPr="00142860">
              <w:rPr>
                <w:i/>
              </w:rPr>
              <w:t>de</w:t>
            </w:r>
            <w:proofErr w:type="spellEnd"/>
            <w:r w:rsidR="00142860" w:rsidRPr="00142860">
              <w:rPr>
                <w:i/>
              </w:rPr>
              <w:t xml:space="preserve"> </w:t>
            </w:r>
            <w:proofErr w:type="spellStart"/>
            <w:r w:rsidR="00142860" w:rsidRPr="00142860">
              <w:rPr>
                <w:i/>
              </w:rPr>
              <w:t>minimis</w:t>
            </w:r>
            <w:proofErr w:type="spellEnd"/>
            <w:r w:rsidR="00142860">
              <w:t xml:space="preserve"> atbalsta uzskaites sistēmā iesniedz</w:t>
            </w:r>
            <w:r w:rsidR="0045645A">
              <w:t xml:space="preserve"> šo</w:t>
            </w:r>
            <w:r w:rsidR="00142860">
              <w:t xml:space="preserve"> veidlapu</w:t>
            </w:r>
            <w:r w:rsidR="0045645A">
              <w:t xml:space="preserve"> elektroniski sistēmā</w:t>
            </w:r>
            <w:r w:rsidR="00142860">
              <w:t xml:space="preserve">. </w:t>
            </w:r>
            <w:r w:rsidR="002248A3">
              <w:t>Informējam</w:t>
            </w:r>
            <w:r w:rsidR="00142860">
              <w:t xml:space="preserve">, ka līdz pārejas perioda beigām (2021.gada </w:t>
            </w:r>
            <w:r w:rsidR="00142860">
              <w:lastRenderedPageBreak/>
              <w:t xml:space="preserve">30.decembris) sistēmā esošā informācija par kārtējā un pēdējo trīs fiskālo gadu periodā piešķirto </w:t>
            </w:r>
            <w:proofErr w:type="spellStart"/>
            <w:r w:rsidR="00142860" w:rsidRPr="0097703F">
              <w:rPr>
                <w:i/>
              </w:rPr>
              <w:t>de</w:t>
            </w:r>
            <w:proofErr w:type="spellEnd"/>
            <w:r w:rsidR="00142860" w:rsidRPr="0097703F">
              <w:rPr>
                <w:i/>
              </w:rPr>
              <w:t xml:space="preserve"> </w:t>
            </w:r>
            <w:proofErr w:type="spellStart"/>
            <w:r w:rsidR="00142860" w:rsidRPr="0097703F">
              <w:rPr>
                <w:i/>
              </w:rPr>
              <w:t>minimis</w:t>
            </w:r>
            <w:proofErr w:type="spellEnd"/>
            <w:r w:rsidR="0045645A">
              <w:t xml:space="preserve"> atbalstu var nebūt</w:t>
            </w:r>
            <w:r w:rsidR="00142860">
              <w:t xml:space="preserve"> pilnīga</w:t>
            </w:r>
            <w:r w:rsidR="0045645A">
              <w:t xml:space="preserve">  (ņemot vērā, ka datu par atbalsta sniedzēju iepriekš piešķirto </w:t>
            </w:r>
            <w:proofErr w:type="spellStart"/>
            <w:r w:rsidR="0045645A" w:rsidRPr="0097703F">
              <w:rPr>
                <w:i/>
              </w:rPr>
              <w:t>de</w:t>
            </w:r>
            <w:proofErr w:type="spellEnd"/>
            <w:r w:rsidR="0045645A" w:rsidRPr="0097703F">
              <w:rPr>
                <w:i/>
              </w:rPr>
              <w:t xml:space="preserve"> </w:t>
            </w:r>
            <w:proofErr w:type="spellStart"/>
            <w:r w:rsidR="0045645A" w:rsidRPr="0097703F">
              <w:rPr>
                <w:i/>
              </w:rPr>
              <w:t>minimis</w:t>
            </w:r>
            <w:proofErr w:type="spellEnd"/>
            <w:r w:rsidR="0045645A">
              <w:t xml:space="preserve"> atbalstu līdz 2019.gada 30.jūnijam ievadīšana sistēmā ir atbalsta sniedz</w:t>
            </w:r>
            <w:r w:rsidR="008F5773">
              <w:t xml:space="preserve">ēja </w:t>
            </w:r>
            <w:r w:rsidR="0045645A">
              <w:t>izvēle</w:t>
            </w:r>
            <w:r w:rsidR="008F5773">
              <w:t>)</w:t>
            </w:r>
            <w:r w:rsidR="00000C09">
              <w:t>.</w:t>
            </w:r>
            <w:r w:rsidR="00142860">
              <w:t xml:space="preserve"> </w:t>
            </w:r>
            <w:r w:rsidR="00000C09">
              <w:t>S</w:t>
            </w:r>
            <w:r w:rsidR="00142860">
              <w:t xml:space="preserve">askaņā ar MK noteikumu Nr.715 47.punktu, </w:t>
            </w:r>
            <w:r w:rsidR="00BC7DA3">
              <w:t>atbalsta pretendents</w:t>
            </w:r>
            <w:r w:rsidR="00723689">
              <w:t>,</w:t>
            </w:r>
            <w:r w:rsidR="00BC7DA3">
              <w:t xml:space="preserve"> </w:t>
            </w:r>
            <w:r w:rsidR="00142860">
              <w:t xml:space="preserve">iesniedzot veidlapu sistēmā, norāda tam kārtējā un divos fiskālajos gados piešķirto </w:t>
            </w:r>
            <w:proofErr w:type="spellStart"/>
            <w:r w:rsidR="00142860" w:rsidRPr="0097703F">
              <w:rPr>
                <w:i/>
              </w:rPr>
              <w:t>de</w:t>
            </w:r>
            <w:proofErr w:type="spellEnd"/>
            <w:r w:rsidR="00142860" w:rsidRPr="0097703F">
              <w:rPr>
                <w:i/>
              </w:rPr>
              <w:t xml:space="preserve"> </w:t>
            </w:r>
            <w:proofErr w:type="spellStart"/>
            <w:r w:rsidR="00142860" w:rsidRPr="0097703F">
              <w:rPr>
                <w:i/>
              </w:rPr>
              <w:t>minimis</w:t>
            </w:r>
            <w:proofErr w:type="spellEnd"/>
            <w:r w:rsidR="00142860">
              <w:t xml:space="preserve"> atbalstu viena vienota uzņēmuma/ekonomiskās vienības līmen</w:t>
            </w:r>
            <w:r w:rsidR="008F5773">
              <w:t>ī. Turklāt</w:t>
            </w:r>
            <w:r w:rsidR="00142860">
              <w:t xml:space="preserve"> atbilstoši MK noteikumu 48.punktam atbalsta pretendentam līdz 2021.gada 31.decembrim ir pienākums  pārbaudīt, vai sistēmā ir iekļauti dati par tam līdz 2019.gada 1.jūlijam piešķirto </w:t>
            </w:r>
            <w:proofErr w:type="spellStart"/>
            <w:r w:rsidR="00142860" w:rsidRPr="0097703F">
              <w:rPr>
                <w:i/>
              </w:rPr>
              <w:t>de</w:t>
            </w:r>
            <w:proofErr w:type="spellEnd"/>
            <w:r w:rsidR="00142860" w:rsidRPr="0097703F">
              <w:rPr>
                <w:i/>
              </w:rPr>
              <w:t xml:space="preserve"> </w:t>
            </w:r>
            <w:proofErr w:type="spellStart"/>
            <w:r w:rsidR="00142860" w:rsidRPr="0097703F">
              <w:rPr>
                <w:i/>
              </w:rPr>
              <w:t>minimis</w:t>
            </w:r>
            <w:proofErr w:type="spellEnd"/>
            <w:r w:rsidR="00142860">
              <w:t xml:space="preserve"> atbalstu, un, ja šo datu sistēmā nav, tos </w:t>
            </w:r>
            <w:r w:rsidR="00000C09">
              <w:t>norādīt veidlapā</w:t>
            </w:r>
            <w:r w:rsidR="00142860">
              <w:t xml:space="preserve">, pievienojot arī atbalsta sniedzēju iepriekš izsniegtās veidlapas par </w:t>
            </w:r>
            <w:proofErr w:type="spellStart"/>
            <w:r w:rsidR="00142860" w:rsidRPr="0097703F">
              <w:rPr>
                <w:i/>
              </w:rPr>
              <w:t>de</w:t>
            </w:r>
            <w:proofErr w:type="spellEnd"/>
            <w:r w:rsidR="00142860" w:rsidRPr="0097703F">
              <w:rPr>
                <w:i/>
              </w:rPr>
              <w:t xml:space="preserve"> </w:t>
            </w:r>
            <w:proofErr w:type="spellStart"/>
            <w:r w:rsidR="00142860" w:rsidRPr="0097703F">
              <w:rPr>
                <w:i/>
              </w:rPr>
              <w:t>minimis</w:t>
            </w:r>
            <w:proofErr w:type="spellEnd"/>
            <w:r w:rsidR="00142860">
              <w:t xml:space="preserve"> atbalsta piešķiršanu. </w:t>
            </w:r>
            <w:r w:rsidR="00142860">
              <w:lastRenderedPageBreak/>
              <w:t xml:space="preserve">Šādā veidā tiek nodrošināts, ka līdz pārejas perioda beigām uz lēmuma par </w:t>
            </w:r>
            <w:proofErr w:type="spellStart"/>
            <w:r w:rsidR="00142860" w:rsidRPr="0097703F">
              <w:rPr>
                <w:i/>
              </w:rPr>
              <w:t>de</w:t>
            </w:r>
            <w:proofErr w:type="spellEnd"/>
            <w:r w:rsidR="00142860" w:rsidRPr="0097703F">
              <w:rPr>
                <w:i/>
              </w:rPr>
              <w:t xml:space="preserve"> </w:t>
            </w:r>
            <w:proofErr w:type="spellStart"/>
            <w:r w:rsidR="00142860" w:rsidRPr="0097703F">
              <w:rPr>
                <w:i/>
              </w:rPr>
              <w:t>minimis</w:t>
            </w:r>
            <w:proofErr w:type="spellEnd"/>
            <w:r w:rsidR="00142860">
              <w:t xml:space="preserve"> atbalsta piešķiršanu brīdi atbalsta sniedzēja rīcībā ir pilna informācija par konkrēto atbalsta pretendentu.</w:t>
            </w:r>
            <w:r w:rsidR="0097703F">
              <w:t xml:space="preserve"> </w:t>
            </w:r>
          </w:p>
          <w:p w14:paraId="4DCC60FE" w14:textId="46235C2F" w:rsidR="0097703F" w:rsidRDefault="0097703F" w:rsidP="0097703F">
            <w:pPr>
              <w:jc w:val="both"/>
            </w:pPr>
            <w:r>
              <w:t xml:space="preserve">Papildus skaidrojam, ka gadījumā, ja tiek konstatēts, ka </w:t>
            </w:r>
            <w:proofErr w:type="spellStart"/>
            <w:r w:rsidRPr="0097703F">
              <w:rPr>
                <w:i/>
              </w:rPr>
              <w:t>de</w:t>
            </w:r>
            <w:proofErr w:type="spellEnd"/>
            <w:r w:rsidRPr="0097703F">
              <w:rPr>
                <w:i/>
              </w:rPr>
              <w:t xml:space="preserve"> </w:t>
            </w:r>
            <w:proofErr w:type="spellStart"/>
            <w:r w:rsidRPr="0097703F">
              <w:rPr>
                <w:i/>
              </w:rPr>
              <w:t>minimis</w:t>
            </w:r>
            <w:proofErr w:type="spellEnd"/>
            <w:r>
              <w:t xml:space="preserve"> atbalsts konkrētam atbalsta pretendentam ir bijis piešķirts, pārkāpjot komercdarbības atbalsta regulējumu, attiecīgais </w:t>
            </w:r>
            <w:proofErr w:type="spellStart"/>
            <w:r w:rsidRPr="0097703F">
              <w:rPr>
                <w:i/>
              </w:rPr>
              <w:t>de</w:t>
            </w:r>
            <w:proofErr w:type="spellEnd"/>
            <w:r w:rsidRPr="0097703F">
              <w:rPr>
                <w:i/>
              </w:rPr>
              <w:t xml:space="preserve"> </w:t>
            </w:r>
            <w:proofErr w:type="spellStart"/>
            <w:r w:rsidRPr="0097703F">
              <w:rPr>
                <w:i/>
              </w:rPr>
              <w:t>minimis</w:t>
            </w:r>
            <w:proofErr w:type="spellEnd"/>
            <w:r>
              <w:t xml:space="preserve"> atbalsts ir atgūstams kopā ar </w:t>
            </w:r>
            <w:r w:rsidR="00BC7DA3">
              <w:t xml:space="preserve">atgūšanas </w:t>
            </w:r>
            <w:r>
              <w:t xml:space="preserve">procentiem no atbalsta saņēmēja, līdz ar to nav konstatējama pašvaldības finansiālā atbildība šādos gadījumos. </w:t>
            </w:r>
          </w:p>
          <w:p w14:paraId="34B1D581" w14:textId="1C78BCEE" w:rsidR="0097703F" w:rsidRDefault="0097703F" w:rsidP="0097703F">
            <w:pPr>
              <w:jc w:val="both"/>
            </w:pPr>
            <w:r>
              <w:t xml:space="preserve">Attiecībā uz lūgumu skaidrot, kādus informācijas avotus papildus </w:t>
            </w:r>
            <w:proofErr w:type="spellStart"/>
            <w:r w:rsidRPr="0097703F">
              <w:rPr>
                <w:i/>
              </w:rPr>
              <w:t>de</w:t>
            </w:r>
            <w:proofErr w:type="spellEnd"/>
            <w:r w:rsidRPr="0097703F">
              <w:rPr>
                <w:i/>
              </w:rPr>
              <w:t xml:space="preserve"> </w:t>
            </w:r>
            <w:proofErr w:type="spellStart"/>
            <w:r w:rsidRPr="0097703F">
              <w:rPr>
                <w:i/>
              </w:rPr>
              <w:t>minimis</w:t>
            </w:r>
            <w:proofErr w:type="spellEnd"/>
            <w:r>
              <w:t xml:space="preserve"> atbalsta uzskaites sistēmai var izmantot informācijas iegūšanai</w:t>
            </w:r>
            <w:r w:rsidR="009A369B">
              <w:t xml:space="preserve"> </w:t>
            </w:r>
            <w:r>
              <w:t>attiecībā uz atbalsta pretendenta izvērtēšanu viena vienota uzņēmuma līmenī,</w:t>
            </w:r>
            <w:r w:rsidR="009A369B">
              <w:t xml:space="preserve"> </w:t>
            </w:r>
            <w:r>
              <w:t xml:space="preserve">skaidrojam, ka šādu informāciju var gūt, </w:t>
            </w:r>
            <w:r>
              <w:lastRenderedPageBreak/>
              <w:t>izmantojot</w:t>
            </w:r>
            <w:r w:rsidR="00ED025C">
              <w:t xml:space="preserve"> Latvijas Republikas Uzņēmumu reģistra datus, kuri ir pieejami </w:t>
            </w:r>
            <w:proofErr w:type="spellStart"/>
            <w:r w:rsidR="00ED025C" w:rsidRPr="002248A3">
              <w:rPr>
                <w:i/>
              </w:rPr>
              <w:t>de</w:t>
            </w:r>
            <w:proofErr w:type="spellEnd"/>
            <w:r w:rsidR="00ED025C" w:rsidRPr="002248A3">
              <w:rPr>
                <w:i/>
              </w:rPr>
              <w:t xml:space="preserve"> </w:t>
            </w:r>
            <w:proofErr w:type="spellStart"/>
            <w:r w:rsidR="00ED025C" w:rsidRPr="002248A3">
              <w:rPr>
                <w:i/>
              </w:rPr>
              <w:t>minimis</w:t>
            </w:r>
            <w:proofErr w:type="spellEnd"/>
            <w:r w:rsidR="00ED025C">
              <w:t xml:space="preserve"> atbalsta uzskaites sistēmā.</w:t>
            </w:r>
          </w:p>
          <w:p w14:paraId="2558788D" w14:textId="77777777" w:rsidR="0097703F" w:rsidRPr="002135B7" w:rsidRDefault="0097703F" w:rsidP="0045645A">
            <w:pPr>
              <w:jc w:val="both"/>
            </w:pPr>
            <w:r>
              <w:t>Attiecībā uz LPS izteikt</w:t>
            </w:r>
            <w:r w:rsidR="0045645A">
              <w:t>o</w:t>
            </w:r>
            <w:r>
              <w:t xml:space="preserve"> priekšlikumu paredzēt pārejas posmu un noteikt, ka pašvaldība ir atbildīga par savu piešķirto </w:t>
            </w:r>
            <w:proofErr w:type="spellStart"/>
            <w:r w:rsidRPr="0097703F">
              <w:rPr>
                <w:i/>
              </w:rPr>
              <w:t>de</w:t>
            </w:r>
            <w:proofErr w:type="spellEnd"/>
            <w:r w:rsidRPr="0097703F">
              <w:rPr>
                <w:i/>
              </w:rPr>
              <w:t xml:space="preserve"> </w:t>
            </w:r>
            <w:proofErr w:type="spellStart"/>
            <w:r w:rsidRPr="0097703F">
              <w:rPr>
                <w:i/>
              </w:rPr>
              <w:t>minimis</w:t>
            </w:r>
            <w:proofErr w:type="spellEnd"/>
            <w:r>
              <w:t xml:space="preserve"> atbalstu līdz brīdim, kamēr tiek pabeigta </w:t>
            </w:r>
            <w:proofErr w:type="spellStart"/>
            <w:r w:rsidRPr="0097703F">
              <w:rPr>
                <w:i/>
              </w:rPr>
              <w:t>de</w:t>
            </w:r>
            <w:proofErr w:type="spellEnd"/>
            <w:r w:rsidRPr="0097703F">
              <w:rPr>
                <w:i/>
              </w:rPr>
              <w:t xml:space="preserve"> </w:t>
            </w:r>
            <w:proofErr w:type="spellStart"/>
            <w:r w:rsidRPr="0097703F">
              <w:rPr>
                <w:i/>
              </w:rPr>
              <w:t>minimis</w:t>
            </w:r>
            <w:proofErr w:type="spellEnd"/>
            <w:r>
              <w:t xml:space="preserve"> uzskaites sistēma, </w:t>
            </w:r>
            <w:r w:rsidR="0045645A">
              <w:t>atkārtoti vēršam uzmanību</w:t>
            </w:r>
            <w:r>
              <w:t xml:space="preserve">, ka </w:t>
            </w:r>
            <w:r w:rsidR="0045645A">
              <w:t>pašvaldībai, izstrādājot un īstenojot savus atbalsta pasākumus (</w:t>
            </w:r>
            <w:proofErr w:type="spellStart"/>
            <w:r w:rsidR="0045645A" w:rsidRPr="007F5E96">
              <w:rPr>
                <w:i/>
              </w:rPr>
              <w:t>de</w:t>
            </w:r>
            <w:proofErr w:type="spellEnd"/>
            <w:r w:rsidR="0045645A" w:rsidRPr="007F5E96">
              <w:rPr>
                <w:i/>
              </w:rPr>
              <w:t xml:space="preserve"> </w:t>
            </w:r>
            <w:proofErr w:type="spellStart"/>
            <w:r w:rsidR="0045645A" w:rsidRPr="007F5E96">
              <w:rPr>
                <w:i/>
              </w:rPr>
              <w:t>minimis</w:t>
            </w:r>
            <w:proofErr w:type="spellEnd"/>
            <w:r w:rsidR="0045645A">
              <w:t xml:space="preserve"> atbalsta programmas vai piešķirot individuālo </w:t>
            </w:r>
            <w:proofErr w:type="spellStart"/>
            <w:r w:rsidR="0045645A" w:rsidRPr="007F5E96">
              <w:rPr>
                <w:i/>
              </w:rPr>
              <w:t>de</w:t>
            </w:r>
            <w:proofErr w:type="spellEnd"/>
            <w:r w:rsidR="0045645A" w:rsidRPr="007F5E96">
              <w:rPr>
                <w:i/>
              </w:rPr>
              <w:t xml:space="preserve"> </w:t>
            </w:r>
            <w:proofErr w:type="spellStart"/>
            <w:r w:rsidR="0045645A" w:rsidRPr="007F5E96">
              <w:rPr>
                <w:i/>
              </w:rPr>
              <w:t>minimis</w:t>
            </w:r>
            <w:proofErr w:type="spellEnd"/>
            <w:r w:rsidR="0045645A">
              <w:t xml:space="preserve"> atbalstu), ir jāievēro Latvijā izstrādātā horizontālā kārtība komercdarbības atbalsta kontrolei, tāpat kā ikvienam atbalsta pasākuma izstrādātājam/atbalsta sniedzējam, nodrošinot, ka tiek sniegts likumīgs un saderīgs komercdarbības atbalsts, un uz pašvaldībām netiek attiecināti īpaši nosacījumi. Papildus atkārtoti vēršam uzmanību, ka pašvaldību atbildības </w:t>
            </w:r>
            <w:r w:rsidR="0045645A">
              <w:lastRenderedPageBreak/>
              <w:t xml:space="preserve">apmērs par tās piešķirto </w:t>
            </w:r>
            <w:proofErr w:type="spellStart"/>
            <w:r w:rsidR="0045645A" w:rsidRPr="007D4C91">
              <w:rPr>
                <w:i/>
              </w:rPr>
              <w:t>de</w:t>
            </w:r>
            <w:proofErr w:type="spellEnd"/>
            <w:r w:rsidR="0045645A" w:rsidRPr="007D4C91">
              <w:rPr>
                <w:i/>
              </w:rPr>
              <w:t xml:space="preserve"> </w:t>
            </w:r>
            <w:proofErr w:type="spellStart"/>
            <w:r w:rsidR="0045645A" w:rsidRPr="007D4C91">
              <w:rPr>
                <w:i/>
              </w:rPr>
              <w:t>minimis</w:t>
            </w:r>
            <w:proofErr w:type="spellEnd"/>
            <w:r w:rsidR="0045645A">
              <w:t xml:space="preserve"> atbalstu </w:t>
            </w:r>
            <w:r w:rsidR="0045645A" w:rsidRPr="0045645A">
              <w:t>līdz ar sistēmas ieviešanu</w:t>
            </w:r>
            <w:r w:rsidR="0045645A">
              <w:t xml:space="preserve"> </w:t>
            </w:r>
            <w:r w:rsidR="0045645A" w:rsidRPr="0045645A">
              <w:t>nav mainījies.</w:t>
            </w:r>
          </w:p>
        </w:tc>
        <w:tc>
          <w:tcPr>
            <w:tcW w:w="2459" w:type="dxa"/>
            <w:tcBorders>
              <w:top w:val="single" w:sz="4" w:space="0" w:color="auto"/>
              <w:left w:val="single" w:sz="4" w:space="0" w:color="auto"/>
              <w:bottom w:val="single" w:sz="4" w:space="0" w:color="auto"/>
              <w:right w:val="single" w:sz="4" w:space="0" w:color="auto"/>
            </w:tcBorders>
          </w:tcPr>
          <w:p w14:paraId="4E158606" w14:textId="77777777" w:rsidR="00F72991" w:rsidRPr="002135B7" w:rsidRDefault="00F72991" w:rsidP="00F72991">
            <w:pPr>
              <w:jc w:val="both"/>
            </w:pPr>
          </w:p>
        </w:tc>
        <w:tc>
          <w:tcPr>
            <w:tcW w:w="1920" w:type="dxa"/>
            <w:tcBorders>
              <w:top w:val="single" w:sz="4" w:space="0" w:color="auto"/>
              <w:left w:val="single" w:sz="4" w:space="0" w:color="auto"/>
              <w:bottom w:val="single" w:sz="4" w:space="0" w:color="auto"/>
            </w:tcBorders>
          </w:tcPr>
          <w:p w14:paraId="2AC374FD" w14:textId="77777777" w:rsidR="00F72991" w:rsidRPr="00B07017" w:rsidRDefault="00F72991" w:rsidP="00F72991"/>
        </w:tc>
      </w:tr>
    </w:tbl>
    <w:p w14:paraId="6FCF17A1" w14:textId="77777777" w:rsidR="007B4C0F" w:rsidRPr="00B07017" w:rsidRDefault="007B4C0F" w:rsidP="007B4C0F">
      <w:pPr>
        <w:pStyle w:val="naisf"/>
        <w:spacing w:before="0" w:after="0"/>
        <w:ind w:firstLine="0"/>
      </w:pPr>
    </w:p>
    <w:p w14:paraId="76CA6C8D" w14:textId="77777777" w:rsidR="005D67F7" w:rsidRPr="00B07017" w:rsidRDefault="005D67F7" w:rsidP="005D67F7">
      <w:pPr>
        <w:pStyle w:val="naisf"/>
        <w:spacing w:before="0" w:after="0"/>
        <w:ind w:firstLine="0"/>
        <w:rPr>
          <w:b/>
        </w:rPr>
      </w:pPr>
      <w:r w:rsidRPr="00B07017">
        <w:rPr>
          <w:b/>
        </w:rPr>
        <w:t xml:space="preserve">Informācija par </w:t>
      </w:r>
      <w:proofErr w:type="spellStart"/>
      <w:r w:rsidRPr="00B07017">
        <w:rPr>
          <w:b/>
        </w:rPr>
        <w:t>starpministriju</w:t>
      </w:r>
      <w:proofErr w:type="spellEnd"/>
      <w:r w:rsidRPr="00B07017">
        <w:rPr>
          <w:b/>
        </w:rPr>
        <w:t xml:space="preserve"> (starpinstitūciju) sanāksmi vai elektronisko saskaņošanu</w:t>
      </w:r>
    </w:p>
    <w:p w14:paraId="4EB3612C" w14:textId="77777777" w:rsidR="005D67F7" w:rsidRPr="00B07017"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B07017" w14:paraId="30B04AC2" w14:textId="77777777">
        <w:tc>
          <w:tcPr>
            <w:tcW w:w="6345" w:type="dxa"/>
          </w:tcPr>
          <w:p w14:paraId="52A3A9E1" w14:textId="77777777" w:rsidR="007B4C0F" w:rsidRPr="00B07017" w:rsidRDefault="005D67F7" w:rsidP="005D67F7">
            <w:pPr>
              <w:pStyle w:val="naisf"/>
              <w:spacing w:before="0" w:after="0"/>
              <w:ind w:firstLine="0"/>
            </w:pPr>
            <w:r w:rsidRPr="00B07017">
              <w:t>D</w:t>
            </w:r>
            <w:r w:rsidR="007B4C0F" w:rsidRPr="00B07017">
              <w:t>atums</w:t>
            </w:r>
          </w:p>
        </w:tc>
        <w:tc>
          <w:tcPr>
            <w:tcW w:w="6237" w:type="dxa"/>
            <w:gridSpan w:val="2"/>
            <w:tcBorders>
              <w:bottom w:val="single" w:sz="4" w:space="0" w:color="auto"/>
            </w:tcBorders>
          </w:tcPr>
          <w:p w14:paraId="6BB8EEDB" w14:textId="77777777" w:rsidR="007B4C0F" w:rsidRPr="00B07017" w:rsidRDefault="00445CD8" w:rsidP="0036160E">
            <w:pPr>
              <w:pStyle w:val="NormalWeb"/>
              <w:spacing w:before="0" w:beforeAutospacing="0" w:after="0" w:afterAutospacing="0"/>
              <w:ind w:firstLine="720"/>
            </w:pPr>
            <w:r>
              <w:t>31.0</w:t>
            </w:r>
            <w:r w:rsidR="00F52808">
              <w:t>7</w:t>
            </w:r>
            <w:r>
              <w:t>.2019</w:t>
            </w:r>
            <w:r w:rsidR="00F52808">
              <w:t>; 14.08.2019</w:t>
            </w:r>
            <w:r w:rsidR="00F72991">
              <w:t xml:space="preserve"> (elektroniskā saskaņošana); 23.08.2019 (elektroniskā saskaņošana)</w:t>
            </w:r>
          </w:p>
        </w:tc>
      </w:tr>
      <w:tr w:rsidR="003C27A2" w:rsidRPr="00B07017" w14:paraId="3D9AEC8F" w14:textId="77777777">
        <w:tc>
          <w:tcPr>
            <w:tcW w:w="6345" w:type="dxa"/>
          </w:tcPr>
          <w:p w14:paraId="7630D069" w14:textId="77777777" w:rsidR="003C27A2" w:rsidRPr="00B07017" w:rsidRDefault="003C27A2" w:rsidP="007B4C0F">
            <w:pPr>
              <w:pStyle w:val="naisf"/>
              <w:spacing w:before="0" w:after="0"/>
              <w:ind w:firstLine="0"/>
            </w:pPr>
          </w:p>
        </w:tc>
        <w:tc>
          <w:tcPr>
            <w:tcW w:w="6237" w:type="dxa"/>
            <w:gridSpan w:val="2"/>
            <w:tcBorders>
              <w:top w:val="single" w:sz="4" w:space="0" w:color="auto"/>
            </w:tcBorders>
          </w:tcPr>
          <w:p w14:paraId="49B8477A" w14:textId="77777777" w:rsidR="003C27A2" w:rsidRPr="00B07017" w:rsidRDefault="003C27A2" w:rsidP="0036160E">
            <w:pPr>
              <w:pStyle w:val="NormalWeb"/>
              <w:spacing w:before="0" w:beforeAutospacing="0" w:after="0" w:afterAutospacing="0"/>
              <w:ind w:firstLine="720"/>
            </w:pPr>
          </w:p>
        </w:tc>
      </w:tr>
      <w:tr w:rsidR="007B4C0F" w:rsidRPr="00B07017" w14:paraId="5DE463DA" w14:textId="77777777">
        <w:tc>
          <w:tcPr>
            <w:tcW w:w="6345" w:type="dxa"/>
          </w:tcPr>
          <w:p w14:paraId="7B721099" w14:textId="77777777" w:rsidR="007B4C0F" w:rsidRPr="00B07017" w:rsidRDefault="00365CC0" w:rsidP="003C27A2">
            <w:pPr>
              <w:pStyle w:val="naiskr"/>
              <w:spacing w:before="0" w:after="0"/>
            </w:pPr>
            <w:r w:rsidRPr="00B07017">
              <w:t>Saskaņošanas dalībnieki</w:t>
            </w:r>
          </w:p>
        </w:tc>
        <w:tc>
          <w:tcPr>
            <w:tcW w:w="6237" w:type="dxa"/>
            <w:gridSpan w:val="2"/>
          </w:tcPr>
          <w:p w14:paraId="61F3B7F0" w14:textId="77777777" w:rsidR="00CD0DCD" w:rsidRPr="00B07017" w:rsidRDefault="001F2FF6" w:rsidP="00F52808">
            <w:pPr>
              <w:pStyle w:val="NormalWeb"/>
            </w:pPr>
            <w:r>
              <w:t>Labklājības ministrija, Nodarbinātības valsts aģentūra, Valsts darba inspekcija</w:t>
            </w:r>
            <w:r w:rsidR="00F52808">
              <w:t xml:space="preserve">, </w:t>
            </w:r>
            <w:r w:rsidR="00F52808" w:rsidRPr="00B07017">
              <w:t xml:space="preserve">Tieslietu ministrija, Zemkopības ministrija, Veselības ministrija, </w:t>
            </w:r>
            <w:r w:rsidR="00F52808" w:rsidRPr="004A5061">
              <w:t>Latvijas Darba devēju konfederācija</w:t>
            </w:r>
            <w:r w:rsidR="00F52808" w:rsidRPr="00B07017">
              <w:t xml:space="preserve"> </w:t>
            </w:r>
          </w:p>
        </w:tc>
      </w:tr>
      <w:tr w:rsidR="000D0AED" w:rsidRPr="00B07017" w14:paraId="0A78B8E8" w14:textId="77777777">
        <w:trPr>
          <w:trHeight w:val="285"/>
        </w:trPr>
        <w:tc>
          <w:tcPr>
            <w:tcW w:w="6345" w:type="dxa"/>
          </w:tcPr>
          <w:p w14:paraId="1DD79117" w14:textId="77777777" w:rsidR="000D0AED" w:rsidRPr="00B07017" w:rsidRDefault="000D0AED" w:rsidP="000D0AED">
            <w:pPr>
              <w:pStyle w:val="naiskr"/>
              <w:spacing w:before="0" w:after="0"/>
            </w:pPr>
          </w:p>
        </w:tc>
        <w:tc>
          <w:tcPr>
            <w:tcW w:w="1203" w:type="dxa"/>
          </w:tcPr>
          <w:p w14:paraId="71E5F299" w14:textId="77777777" w:rsidR="000D0AED" w:rsidRPr="00B07017" w:rsidRDefault="000D0AED" w:rsidP="0036160E">
            <w:pPr>
              <w:pStyle w:val="naiskr"/>
              <w:spacing w:before="0" w:after="0"/>
              <w:ind w:firstLine="720"/>
            </w:pPr>
          </w:p>
        </w:tc>
        <w:tc>
          <w:tcPr>
            <w:tcW w:w="5034" w:type="dxa"/>
          </w:tcPr>
          <w:p w14:paraId="1D98D038" w14:textId="77777777" w:rsidR="000D0AED" w:rsidRPr="00B07017" w:rsidRDefault="000D0AED" w:rsidP="0036160E">
            <w:pPr>
              <w:pStyle w:val="naiskr"/>
              <w:spacing w:before="0" w:after="0"/>
              <w:ind w:firstLine="12"/>
            </w:pPr>
          </w:p>
        </w:tc>
      </w:tr>
    </w:tbl>
    <w:p w14:paraId="545A5779" w14:textId="77777777" w:rsidR="003F2E06" w:rsidRPr="00B07017" w:rsidRDefault="003F2E06" w:rsidP="003F2E06">
      <w:pPr>
        <w:rPr>
          <w:vanish/>
        </w:rPr>
      </w:pPr>
    </w:p>
    <w:tbl>
      <w:tblPr>
        <w:tblpPr w:leftFromText="180" w:rightFromText="180" w:vertAnchor="text" w:horzAnchor="margin" w:tblpY="409"/>
        <w:tblW w:w="12582" w:type="dxa"/>
        <w:tblLook w:val="00A0" w:firstRow="1" w:lastRow="0" w:firstColumn="1" w:lastColumn="0" w:noHBand="0" w:noVBand="0"/>
      </w:tblPr>
      <w:tblGrid>
        <w:gridCol w:w="6708"/>
        <w:gridCol w:w="236"/>
        <w:gridCol w:w="5638"/>
      </w:tblGrid>
      <w:tr w:rsidR="00A5039D" w:rsidRPr="00B07017" w14:paraId="081D2117" w14:textId="77777777" w:rsidTr="00CD0DCD">
        <w:trPr>
          <w:trHeight w:val="285"/>
        </w:trPr>
        <w:tc>
          <w:tcPr>
            <w:tcW w:w="6708" w:type="dxa"/>
          </w:tcPr>
          <w:p w14:paraId="28DAA9D4" w14:textId="77777777" w:rsidR="00A5039D" w:rsidRPr="00B07017" w:rsidRDefault="00A5039D" w:rsidP="00A5039D">
            <w:pPr>
              <w:pStyle w:val="naiskr"/>
              <w:spacing w:before="0" w:after="0"/>
            </w:pPr>
            <w:r w:rsidRPr="00B07017">
              <w:t>Saskaņošanas dalībnieki izskatīja šādu ministriju (citu institūciju) iebildumus</w:t>
            </w:r>
          </w:p>
        </w:tc>
        <w:tc>
          <w:tcPr>
            <w:tcW w:w="236" w:type="dxa"/>
          </w:tcPr>
          <w:p w14:paraId="67B200EE" w14:textId="77777777" w:rsidR="00A5039D" w:rsidRPr="00B07017" w:rsidRDefault="00A5039D" w:rsidP="00CD0DCD">
            <w:pPr>
              <w:pStyle w:val="naiskr"/>
              <w:spacing w:before="0" w:after="0"/>
            </w:pPr>
          </w:p>
        </w:tc>
        <w:tc>
          <w:tcPr>
            <w:tcW w:w="5638" w:type="dxa"/>
          </w:tcPr>
          <w:p w14:paraId="32DA9F46" w14:textId="77777777" w:rsidR="00A5039D" w:rsidRPr="00B07017" w:rsidRDefault="009B2FF8" w:rsidP="00CD0DCD">
            <w:pPr>
              <w:pStyle w:val="naiskr"/>
              <w:spacing w:before="0" w:after="0"/>
            </w:pPr>
            <w:r w:rsidRPr="00B07017">
              <w:t>Labklājības</w:t>
            </w:r>
            <w:r w:rsidR="00CD0DCD" w:rsidRPr="00B07017">
              <w:t xml:space="preserve"> ministrija</w:t>
            </w:r>
            <w:r w:rsidR="00F52808">
              <w:t xml:space="preserve">, </w:t>
            </w:r>
            <w:r w:rsidR="00F52808" w:rsidRPr="00B07017">
              <w:t>Latvijas pašvaldību savienība</w:t>
            </w:r>
          </w:p>
        </w:tc>
      </w:tr>
      <w:tr w:rsidR="00A5039D" w:rsidRPr="00B07017" w14:paraId="5695C219" w14:textId="77777777" w:rsidTr="00A5039D">
        <w:trPr>
          <w:trHeight w:val="465"/>
        </w:trPr>
        <w:tc>
          <w:tcPr>
            <w:tcW w:w="12582" w:type="dxa"/>
            <w:gridSpan w:val="3"/>
          </w:tcPr>
          <w:p w14:paraId="608B2EF8" w14:textId="77777777" w:rsidR="00A5039D" w:rsidRPr="00B07017" w:rsidRDefault="00A5039D" w:rsidP="00A5039D">
            <w:pPr>
              <w:pStyle w:val="naisc"/>
              <w:spacing w:before="0" w:after="0"/>
              <w:ind w:left="4820" w:firstLine="720"/>
            </w:pPr>
          </w:p>
        </w:tc>
      </w:tr>
      <w:tr w:rsidR="00A5039D" w:rsidRPr="00B07017" w14:paraId="7E3BF709" w14:textId="77777777" w:rsidTr="00A5039D">
        <w:tc>
          <w:tcPr>
            <w:tcW w:w="6708" w:type="dxa"/>
          </w:tcPr>
          <w:p w14:paraId="4A442966" w14:textId="77777777" w:rsidR="00A5039D" w:rsidRDefault="00A5039D" w:rsidP="00A5039D">
            <w:pPr>
              <w:pStyle w:val="naiskr"/>
              <w:spacing w:before="0" w:after="0"/>
            </w:pPr>
            <w:r w:rsidRPr="00B07017">
              <w:t>Ministrijas (citas institūcijas), kuras nav ieradušās uz sanāksmi vai kuras nav atbildējušas uz uzaicinājumu piedalīties elektroniskajā saskaņošanā</w:t>
            </w:r>
          </w:p>
          <w:p w14:paraId="33F5129C" w14:textId="77777777" w:rsidR="00B07017" w:rsidRPr="00B07017" w:rsidRDefault="00B07017" w:rsidP="00A5039D">
            <w:pPr>
              <w:pStyle w:val="naiskr"/>
              <w:spacing w:before="0" w:after="0"/>
            </w:pPr>
          </w:p>
        </w:tc>
        <w:tc>
          <w:tcPr>
            <w:tcW w:w="5874" w:type="dxa"/>
            <w:gridSpan w:val="2"/>
          </w:tcPr>
          <w:p w14:paraId="5BD7BB5E" w14:textId="77777777" w:rsidR="00A5039D" w:rsidRPr="00B07017" w:rsidRDefault="00A5039D" w:rsidP="001F2FF6">
            <w:pPr>
              <w:pStyle w:val="naiskr"/>
              <w:spacing w:before="0" w:after="0"/>
            </w:pPr>
          </w:p>
        </w:tc>
      </w:tr>
    </w:tbl>
    <w:p w14:paraId="5D811811" w14:textId="77777777" w:rsidR="00445CD8" w:rsidRDefault="00445CD8">
      <w:pPr>
        <w:rPr>
          <w:b/>
        </w:rPr>
      </w:pPr>
    </w:p>
    <w:p w14:paraId="58BF3A5A" w14:textId="77777777" w:rsidR="00723689" w:rsidRDefault="00723689" w:rsidP="00A5039D">
      <w:pPr>
        <w:jc w:val="center"/>
        <w:rPr>
          <w:b/>
        </w:rPr>
      </w:pPr>
    </w:p>
    <w:p w14:paraId="3047F3CD" w14:textId="77777777" w:rsidR="00723689" w:rsidRDefault="00723689" w:rsidP="00A5039D">
      <w:pPr>
        <w:jc w:val="center"/>
        <w:rPr>
          <w:b/>
        </w:rPr>
      </w:pPr>
    </w:p>
    <w:p w14:paraId="5FEC573D" w14:textId="77777777" w:rsidR="00723689" w:rsidRDefault="00723689" w:rsidP="00A5039D">
      <w:pPr>
        <w:jc w:val="center"/>
        <w:rPr>
          <w:b/>
        </w:rPr>
      </w:pPr>
    </w:p>
    <w:p w14:paraId="37497FE2" w14:textId="77777777" w:rsidR="00723689" w:rsidRDefault="00723689" w:rsidP="00A5039D">
      <w:pPr>
        <w:jc w:val="center"/>
        <w:rPr>
          <w:b/>
        </w:rPr>
      </w:pPr>
    </w:p>
    <w:p w14:paraId="57C12784" w14:textId="77777777" w:rsidR="00723689" w:rsidRDefault="00723689">
      <w:pPr>
        <w:rPr>
          <w:b/>
        </w:rPr>
      </w:pPr>
      <w:r>
        <w:rPr>
          <w:b/>
        </w:rPr>
        <w:br w:type="page"/>
      </w:r>
    </w:p>
    <w:p w14:paraId="3C85317F" w14:textId="7F46BCAD" w:rsidR="007B4C0F" w:rsidRPr="00B07017" w:rsidRDefault="007B4C0F" w:rsidP="00A5039D">
      <w:pPr>
        <w:jc w:val="center"/>
        <w:rPr>
          <w:b/>
        </w:rPr>
      </w:pPr>
      <w:r w:rsidRPr="00B07017">
        <w:rPr>
          <w:b/>
        </w:rPr>
        <w:lastRenderedPageBreak/>
        <w:t>II. </w:t>
      </w:r>
      <w:r w:rsidR="00134188" w:rsidRPr="00B07017">
        <w:rPr>
          <w:b/>
        </w:rPr>
        <w:t>Jautājumi, par kuriem saskaņošanā vienošan</w:t>
      </w:r>
      <w:r w:rsidR="00144622" w:rsidRPr="00B07017">
        <w:rPr>
          <w:b/>
        </w:rPr>
        <w:t>ā</w:t>
      </w:r>
      <w:r w:rsidR="00134188" w:rsidRPr="00B07017">
        <w:rPr>
          <w:b/>
        </w:rPr>
        <w:t>s ir panākta</w:t>
      </w:r>
    </w:p>
    <w:p w14:paraId="5CC8AF80" w14:textId="77777777" w:rsidR="007B4C0F" w:rsidRPr="00B07017" w:rsidRDefault="007B4C0F" w:rsidP="00DB7395">
      <w:pPr>
        <w:pStyle w:val="naisf"/>
        <w:spacing w:before="0" w:after="0"/>
        <w:ind w:firstLine="720"/>
      </w:pPr>
    </w:p>
    <w:tbl>
      <w:tblPr>
        <w:tblW w:w="14992"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45"/>
        <w:gridCol w:w="3260"/>
      </w:tblGrid>
      <w:tr w:rsidR="00134188" w:rsidRPr="00B07017" w14:paraId="47103F7B" w14:textId="77777777" w:rsidTr="00BB527E">
        <w:tc>
          <w:tcPr>
            <w:tcW w:w="708" w:type="dxa"/>
            <w:tcBorders>
              <w:top w:val="single" w:sz="6" w:space="0" w:color="000000"/>
              <w:left w:val="single" w:sz="6" w:space="0" w:color="000000"/>
              <w:bottom w:val="single" w:sz="6" w:space="0" w:color="000000"/>
              <w:right w:val="single" w:sz="6" w:space="0" w:color="000000"/>
            </w:tcBorders>
            <w:vAlign w:val="center"/>
          </w:tcPr>
          <w:p w14:paraId="1A019D97" w14:textId="77777777" w:rsidR="00134188" w:rsidRPr="00B07017" w:rsidRDefault="00134188" w:rsidP="008D2C13">
            <w:pPr>
              <w:pStyle w:val="naisc"/>
              <w:spacing w:before="0" w:after="0"/>
            </w:pPr>
            <w:r w:rsidRPr="00B07017">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B076666" w14:textId="77777777" w:rsidR="00134188" w:rsidRPr="00B07017" w:rsidRDefault="00134188" w:rsidP="009623BC">
            <w:pPr>
              <w:pStyle w:val="naisc"/>
              <w:spacing w:before="0" w:after="0"/>
              <w:ind w:firstLine="12"/>
            </w:pPr>
            <w:r w:rsidRPr="00B07017">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5F027E6" w14:textId="77777777" w:rsidR="00134188" w:rsidRPr="00B07017" w:rsidRDefault="00134188" w:rsidP="009623BC">
            <w:pPr>
              <w:pStyle w:val="naisc"/>
              <w:spacing w:before="0" w:after="0"/>
              <w:ind w:right="3"/>
            </w:pPr>
            <w:r w:rsidRPr="00B07017">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1937A263" w14:textId="77777777" w:rsidR="00134188" w:rsidRPr="00B07017" w:rsidRDefault="00134188" w:rsidP="009623BC">
            <w:pPr>
              <w:pStyle w:val="naisc"/>
              <w:spacing w:before="0" w:after="0"/>
              <w:ind w:firstLine="21"/>
            </w:pPr>
            <w:r w:rsidRPr="00B07017">
              <w:t>Atbildīgās ministrijas norāde</w:t>
            </w:r>
            <w:r w:rsidR="006C1C48" w:rsidRPr="00B07017">
              <w:t xml:space="preserve"> par to, ka </w:t>
            </w:r>
            <w:r w:rsidRPr="00B07017">
              <w:t>iebildums ir ņemts vērā</w:t>
            </w:r>
            <w:r w:rsidR="006455E7" w:rsidRPr="00B07017">
              <w:t>,</w:t>
            </w:r>
            <w:r w:rsidRPr="00B07017">
              <w:t xml:space="preserve"> vai </w:t>
            </w:r>
            <w:r w:rsidR="006C1C48" w:rsidRPr="00B07017">
              <w:t xml:space="preserve">informācija par saskaņošanā </w:t>
            </w:r>
            <w:r w:rsidR="00022B0F" w:rsidRPr="00B07017">
              <w:t>panākto alternatīvo risinājumu</w:t>
            </w:r>
          </w:p>
        </w:tc>
        <w:tc>
          <w:tcPr>
            <w:tcW w:w="3260" w:type="dxa"/>
            <w:tcBorders>
              <w:top w:val="single" w:sz="4" w:space="0" w:color="auto"/>
              <w:left w:val="single" w:sz="4" w:space="0" w:color="auto"/>
              <w:bottom w:val="single" w:sz="4" w:space="0" w:color="auto"/>
            </w:tcBorders>
            <w:vAlign w:val="center"/>
          </w:tcPr>
          <w:p w14:paraId="065D5EF3" w14:textId="77777777" w:rsidR="00134188" w:rsidRPr="00B07017" w:rsidRDefault="00134188" w:rsidP="009623BC">
            <w:pPr>
              <w:jc w:val="center"/>
            </w:pPr>
            <w:r w:rsidRPr="00B07017">
              <w:t>Projekta attiecīgā punkta (panta) galīgā redakcija</w:t>
            </w:r>
          </w:p>
        </w:tc>
      </w:tr>
      <w:tr w:rsidR="00134188" w:rsidRPr="00B07017" w14:paraId="6B1CAD49" w14:textId="77777777" w:rsidTr="00BB527E">
        <w:tc>
          <w:tcPr>
            <w:tcW w:w="708" w:type="dxa"/>
            <w:tcBorders>
              <w:top w:val="single" w:sz="6" w:space="0" w:color="000000"/>
              <w:left w:val="single" w:sz="6" w:space="0" w:color="000000"/>
              <w:bottom w:val="single" w:sz="6" w:space="0" w:color="000000"/>
              <w:right w:val="single" w:sz="6" w:space="0" w:color="000000"/>
            </w:tcBorders>
          </w:tcPr>
          <w:p w14:paraId="55603C28" w14:textId="77777777" w:rsidR="00134188" w:rsidRPr="00B07017" w:rsidRDefault="00B506E6" w:rsidP="008D2C13">
            <w:pPr>
              <w:pStyle w:val="naisc"/>
              <w:spacing w:before="0" w:after="0"/>
            </w:pPr>
            <w:r w:rsidRPr="00B07017">
              <w:t>1</w:t>
            </w:r>
          </w:p>
        </w:tc>
        <w:tc>
          <w:tcPr>
            <w:tcW w:w="3086" w:type="dxa"/>
            <w:gridSpan w:val="2"/>
            <w:tcBorders>
              <w:top w:val="single" w:sz="6" w:space="0" w:color="000000"/>
              <w:left w:val="single" w:sz="6" w:space="0" w:color="000000"/>
              <w:bottom w:val="single" w:sz="6" w:space="0" w:color="000000"/>
              <w:right w:val="single" w:sz="6" w:space="0" w:color="000000"/>
            </w:tcBorders>
          </w:tcPr>
          <w:p w14:paraId="67F0A8A4" w14:textId="77777777" w:rsidR="00134188" w:rsidRPr="00B07017" w:rsidRDefault="00F34AAB" w:rsidP="003B71E0">
            <w:pPr>
              <w:pStyle w:val="naisc"/>
              <w:spacing w:before="0" w:after="0"/>
              <w:ind w:firstLine="720"/>
            </w:pPr>
            <w:r w:rsidRPr="00B07017">
              <w:t>2</w:t>
            </w:r>
          </w:p>
        </w:tc>
        <w:tc>
          <w:tcPr>
            <w:tcW w:w="4394" w:type="dxa"/>
            <w:tcBorders>
              <w:top w:val="single" w:sz="6" w:space="0" w:color="000000"/>
              <w:left w:val="single" w:sz="6" w:space="0" w:color="000000"/>
              <w:bottom w:val="single" w:sz="6" w:space="0" w:color="000000"/>
              <w:right w:val="single" w:sz="6" w:space="0" w:color="000000"/>
            </w:tcBorders>
          </w:tcPr>
          <w:p w14:paraId="16827AD1" w14:textId="77777777" w:rsidR="00134188" w:rsidRPr="00B07017" w:rsidRDefault="003B71E0" w:rsidP="003B71E0">
            <w:pPr>
              <w:pStyle w:val="naisc"/>
              <w:spacing w:before="0" w:after="0"/>
              <w:ind w:firstLine="720"/>
            </w:pPr>
            <w:r w:rsidRPr="00B07017">
              <w:t>3</w:t>
            </w:r>
          </w:p>
        </w:tc>
        <w:tc>
          <w:tcPr>
            <w:tcW w:w="3544" w:type="dxa"/>
            <w:gridSpan w:val="2"/>
            <w:tcBorders>
              <w:top w:val="single" w:sz="6" w:space="0" w:color="000000"/>
              <w:left w:val="single" w:sz="6" w:space="0" w:color="000000"/>
              <w:bottom w:val="single" w:sz="6" w:space="0" w:color="000000"/>
              <w:right w:val="single" w:sz="6" w:space="0" w:color="000000"/>
            </w:tcBorders>
          </w:tcPr>
          <w:p w14:paraId="26AE523C" w14:textId="77777777" w:rsidR="00134188" w:rsidRPr="00B07017" w:rsidRDefault="003B71E0" w:rsidP="003B71E0">
            <w:pPr>
              <w:pStyle w:val="naisc"/>
              <w:spacing w:before="0" w:after="0"/>
              <w:ind w:firstLine="720"/>
            </w:pPr>
            <w:r w:rsidRPr="00B07017">
              <w:t>4</w:t>
            </w:r>
          </w:p>
        </w:tc>
        <w:tc>
          <w:tcPr>
            <w:tcW w:w="3260" w:type="dxa"/>
            <w:tcBorders>
              <w:top w:val="single" w:sz="4" w:space="0" w:color="auto"/>
              <w:left w:val="single" w:sz="4" w:space="0" w:color="auto"/>
              <w:bottom w:val="single" w:sz="4" w:space="0" w:color="auto"/>
            </w:tcBorders>
          </w:tcPr>
          <w:p w14:paraId="08958504" w14:textId="77777777" w:rsidR="00134188" w:rsidRPr="00B07017" w:rsidRDefault="003B71E0" w:rsidP="003B71E0">
            <w:pPr>
              <w:jc w:val="center"/>
            </w:pPr>
            <w:r w:rsidRPr="00B07017">
              <w:t>5</w:t>
            </w:r>
          </w:p>
        </w:tc>
      </w:tr>
      <w:tr w:rsidR="00827779" w:rsidRPr="00B07017" w14:paraId="40675AB0" w14:textId="77777777" w:rsidTr="00BB527E">
        <w:tc>
          <w:tcPr>
            <w:tcW w:w="11732" w:type="dxa"/>
            <w:gridSpan w:val="6"/>
            <w:tcBorders>
              <w:top w:val="single" w:sz="6" w:space="0" w:color="000000"/>
              <w:left w:val="single" w:sz="6" w:space="0" w:color="000000"/>
              <w:bottom w:val="single" w:sz="6" w:space="0" w:color="000000"/>
              <w:right w:val="single" w:sz="6" w:space="0" w:color="000000"/>
            </w:tcBorders>
          </w:tcPr>
          <w:p w14:paraId="4630CA9F" w14:textId="77777777" w:rsidR="00827779" w:rsidRPr="00B07017" w:rsidRDefault="00827779" w:rsidP="003B71E0">
            <w:pPr>
              <w:pStyle w:val="naisc"/>
              <w:spacing w:before="0" w:after="0"/>
              <w:ind w:firstLine="720"/>
              <w:rPr>
                <w:b/>
              </w:rPr>
            </w:pPr>
            <w:r w:rsidRPr="00B07017">
              <w:rPr>
                <w:b/>
              </w:rPr>
              <w:t>Iebildumi</w:t>
            </w:r>
          </w:p>
        </w:tc>
        <w:tc>
          <w:tcPr>
            <w:tcW w:w="3260" w:type="dxa"/>
            <w:tcBorders>
              <w:top w:val="single" w:sz="4" w:space="0" w:color="auto"/>
              <w:left w:val="single" w:sz="4" w:space="0" w:color="auto"/>
              <w:bottom w:val="single" w:sz="4" w:space="0" w:color="auto"/>
            </w:tcBorders>
          </w:tcPr>
          <w:p w14:paraId="58DA0E67" w14:textId="77777777" w:rsidR="00827779" w:rsidRPr="00B07017" w:rsidRDefault="00827779" w:rsidP="003B71E0">
            <w:pPr>
              <w:jc w:val="center"/>
            </w:pPr>
          </w:p>
        </w:tc>
      </w:tr>
      <w:tr w:rsidR="00134188" w:rsidRPr="00B07017" w14:paraId="64B676F1" w14:textId="77777777" w:rsidTr="00BB527E">
        <w:tc>
          <w:tcPr>
            <w:tcW w:w="708" w:type="dxa"/>
            <w:tcBorders>
              <w:left w:val="single" w:sz="6" w:space="0" w:color="000000"/>
              <w:bottom w:val="single" w:sz="4" w:space="0" w:color="auto"/>
              <w:right w:val="single" w:sz="6" w:space="0" w:color="000000"/>
            </w:tcBorders>
          </w:tcPr>
          <w:p w14:paraId="580EE089" w14:textId="77777777" w:rsidR="00134188" w:rsidRPr="00B07017" w:rsidRDefault="002B296C" w:rsidP="008D2C13">
            <w:pPr>
              <w:jc w:val="center"/>
            </w:pPr>
            <w:r>
              <w:t>1.</w:t>
            </w:r>
          </w:p>
        </w:tc>
        <w:tc>
          <w:tcPr>
            <w:tcW w:w="3086" w:type="dxa"/>
            <w:gridSpan w:val="2"/>
            <w:tcBorders>
              <w:left w:val="single" w:sz="6" w:space="0" w:color="000000"/>
              <w:bottom w:val="single" w:sz="4" w:space="0" w:color="auto"/>
              <w:right w:val="single" w:sz="6" w:space="0" w:color="000000"/>
            </w:tcBorders>
          </w:tcPr>
          <w:p w14:paraId="4DC8D65D" w14:textId="77777777" w:rsidR="00BA7C92" w:rsidRPr="00B07017" w:rsidRDefault="002B296C" w:rsidP="00E12269">
            <w:pPr>
              <w:tabs>
                <w:tab w:val="left" w:pos="993"/>
              </w:tabs>
              <w:suppressAutoHyphens/>
              <w:contextualSpacing/>
              <w:jc w:val="both"/>
            </w:pPr>
            <w:r>
              <w:t>Vispārīgs komentārs</w:t>
            </w:r>
          </w:p>
        </w:tc>
        <w:tc>
          <w:tcPr>
            <w:tcW w:w="4394" w:type="dxa"/>
            <w:tcBorders>
              <w:left w:val="single" w:sz="6" w:space="0" w:color="000000"/>
              <w:bottom w:val="single" w:sz="4" w:space="0" w:color="auto"/>
              <w:right w:val="single" w:sz="6" w:space="0" w:color="000000"/>
            </w:tcBorders>
          </w:tcPr>
          <w:p w14:paraId="2CD48B86" w14:textId="77777777" w:rsidR="00E426E2" w:rsidRPr="00B07017" w:rsidRDefault="00E426E2" w:rsidP="00E426E2">
            <w:pPr>
              <w:pStyle w:val="naisc"/>
              <w:spacing w:before="0" w:after="0"/>
              <w:jc w:val="both"/>
              <w:rPr>
                <w:b/>
              </w:rPr>
            </w:pPr>
            <w:r w:rsidRPr="00B07017">
              <w:rPr>
                <w:b/>
              </w:rPr>
              <w:t>Labklājības ministrija</w:t>
            </w:r>
          </w:p>
          <w:p w14:paraId="70F95012" w14:textId="77777777" w:rsidR="009B2FF8" w:rsidRPr="00B07017" w:rsidRDefault="00E426E2" w:rsidP="00E426E2">
            <w:pPr>
              <w:pStyle w:val="naisc"/>
              <w:spacing w:before="0" w:after="0"/>
              <w:jc w:val="both"/>
            </w:pPr>
            <w:r w:rsidRPr="00B07017">
              <w:t xml:space="preserve">Lūdzam papildināt noteikumu projektu ar tiesisko regulējumu, kas noteiktu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piešķiršanas kārtību (atbalsta sniedzēja darbību aprakstu, kumulācijas nosacījumu piemērošanu, atbalsta piešķiršanas brīdi un tā identificēšanas kritērijus u.c.), tādējādi pilnībā izpildot Komercdarbības atbalsta kontroles likuma 12.panta 5.punktā noteikto deleģējumu Ministru kabinetam noteikt kārtību, kādā apstiprina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uzskaites veidlapu paraugus un veic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uzskaiti un piešķiršanu.</w:t>
            </w:r>
          </w:p>
        </w:tc>
        <w:tc>
          <w:tcPr>
            <w:tcW w:w="3544" w:type="dxa"/>
            <w:gridSpan w:val="2"/>
            <w:tcBorders>
              <w:left w:val="single" w:sz="6" w:space="0" w:color="000000"/>
              <w:bottom w:val="single" w:sz="4" w:space="0" w:color="auto"/>
              <w:right w:val="single" w:sz="6" w:space="0" w:color="000000"/>
            </w:tcBorders>
          </w:tcPr>
          <w:p w14:paraId="2781ABD1" w14:textId="77777777" w:rsidR="00E426E2" w:rsidRPr="00B07017" w:rsidRDefault="00E426E2" w:rsidP="00E426E2">
            <w:pPr>
              <w:pStyle w:val="naisc"/>
              <w:spacing w:before="0" w:after="0"/>
              <w:jc w:val="both"/>
              <w:rPr>
                <w:b/>
              </w:rPr>
            </w:pPr>
            <w:r>
              <w:rPr>
                <w:b/>
              </w:rPr>
              <w:t>Panākta vienošanās 31.07.2019 saskaņošanas sanāksmes laikā</w:t>
            </w:r>
          </w:p>
          <w:p w14:paraId="34A92C58" w14:textId="77777777" w:rsidR="00E426E2" w:rsidRPr="00B07017" w:rsidRDefault="00E426E2" w:rsidP="00E426E2">
            <w:pPr>
              <w:pStyle w:val="naisc"/>
              <w:spacing w:before="0" w:after="0"/>
              <w:jc w:val="both"/>
            </w:pPr>
            <w:r w:rsidRPr="00B07017">
              <w:t>Komercdarbības atbalsta kontroles likuma</w:t>
            </w:r>
            <w:r>
              <w:t xml:space="preserve"> (turpmāk – KAKL)</w:t>
            </w:r>
            <w:r w:rsidRPr="00B07017">
              <w:t xml:space="preserve"> 12.panta 5.punktā noteiktais deleģējums Ministru kabinetam noteikt kārtību, kādā apstiprina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uzskaites veidlapu paraugus un veic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uzskaiti un piešķiršanu nosaka Ministru kabinetam deleģējumu noteikt procesuālo kārtību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piešķiršanai un uzskaitei</w:t>
            </w:r>
            <w:r>
              <w:t xml:space="preserve"> nacionālā līmenī</w:t>
            </w:r>
            <w:r w:rsidRPr="00B07017">
              <w:t xml:space="preserve">, nevis noteikt konkrētus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piešķiršanas nosacījumus, kas ir atbalsta programmas izstrādātāja/atbalsta sniedzēja kompetencē</w:t>
            </w:r>
            <w:r>
              <w:t xml:space="preserve"> un kas var atšķirties, ņemot vērā konkrētā atbalsta pasākuma struktūru</w:t>
            </w:r>
            <w:r w:rsidRPr="00B07017">
              <w:t xml:space="preserve">.  </w:t>
            </w:r>
            <w:r>
              <w:t>A</w:t>
            </w:r>
            <w:r w:rsidRPr="00B07017">
              <w:t>tbalsta programmā (piemēram, Ministru kabineta noteikumos)</w:t>
            </w:r>
            <w:r>
              <w:t xml:space="preserve"> atbalsta programmas izstrādātājs/atbalsta sniedzējs</w:t>
            </w:r>
            <w:r w:rsidRPr="00B07017">
              <w:t xml:space="preserve"> ietver konkrētus </w:t>
            </w:r>
            <w:proofErr w:type="spellStart"/>
            <w:r w:rsidRPr="00B07017">
              <w:rPr>
                <w:i/>
              </w:rPr>
              <w:t>de</w:t>
            </w:r>
            <w:proofErr w:type="spellEnd"/>
            <w:r w:rsidRPr="00B07017">
              <w:rPr>
                <w:i/>
              </w:rPr>
              <w:t xml:space="preserve"> </w:t>
            </w:r>
            <w:proofErr w:type="spellStart"/>
            <w:r w:rsidRPr="00B07017">
              <w:rPr>
                <w:i/>
              </w:rPr>
              <w:lastRenderedPageBreak/>
              <w:t>minimis</w:t>
            </w:r>
            <w:proofErr w:type="spellEnd"/>
            <w:r w:rsidRPr="00B07017">
              <w:t xml:space="preserve"> atbalsta piešķiršanas nosacījumus</w:t>
            </w:r>
            <w:r>
              <w:t xml:space="preserve">, kas izriet no </w:t>
            </w:r>
            <w:proofErr w:type="spellStart"/>
            <w:r w:rsidRPr="00445CD8">
              <w:rPr>
                <w:i/>
              </w:rPr>
              <w:t>de</w:t>
            </w:r>
            <w:proofErr w:type="spellEnd"/>
            <w:r w:rsidRPr="00445CD8">
              <w:rPr>
                <w:i/>
              </w:rPr>
              <w:t xml:space="preserve"> </w:t>
            </w:r>
            <w:proofErr w:type="spellStart"/>
            <w:r w:rsidRPr="00445CD8">
              <w:rPr>
                <w:i/>
              </w:rPr>
              <w:t>minimis</w:t>
            </w:r>
            <w:proofErr w:type="spellEnd"/>
            <w:r>
              <w:t xml:space="preserve"> atbalsta regulējuma</w:t>
            </w:r>
            <w:r w:rsidRPr="00B07017">
              <w:t xml:space="preserve">, t.sk. nosacījumu par </w:t>
            </w:r>
            <w:r>
              <w:t>ne</w:t>
            </w:r>
            <w:r w:rsidRPr="00B07017">
              <w:t xml:space="preserve">atbalstāmajām nozarēm un darbībām,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robežvērtības ievērošanu viena vienota uzņēmuma līmenī pēdējo trīs fiskālo gadu periodā, atbalsta kumulācijas nosacījumus</w:t>
            </w:r>
            <w:r>
              <w:t xml:space="preserve"> vai aizliegumu </w:t>
            </w:r>
            <w:proofErr w:type="spellStart"/>
            <w:r>
              <w:t>kumulēt</w:t>
            </w:r>
            <w:proofErr w:type="spellEnd"/>
            <w:r w:rsidRPr="00B07017">
              <w:t xml:space="preserve">, atbalsta piešķiršanas brīdi u.c. </w:t>
            </w:r>
            <w:r>
              <w:t xml:space="preserve"> Ar</w:t>
            </w:r>
            <w:r w:rsidRPr="00B07017">
              <w:t xml:space="preserve"> Ministru kabineta 2018.gada 21.novembra noteikumi</w:t>
            </w:r>
            <w:r>
              <w:t>em</w:t>
            </w:r>
            <w:r w:rsidRPr="00B07017">
              <w:t xml:space="preserve"> Nr.715 “Noteikumi par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uzskaites un piešķiršanas kārtību un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uzskaites veidlapu paraugiem” (turpmāk – MK noteikumi Nr.715)</w:t>
            </w:r>
            <w:r>
              <w:t xml:space="preserve"> ir izpildīts KAKL 12.panta 5.punktā noteiktais deleģējums.</w:t>
            </w:r>
          </w:p>
          <w:p w14:paraId="59170761" w14:textId="77777777" w:rsidR="00E426E2" w:rsidRPr="00B07017" w:rsidRDefault="00E426E2" w:rsidP="00E426E2">
            <w:pPr>
              <w:pStyle w:val="naisc"/>
              <w:spacing w:before="0" w:after="0"/>
              <w:jc w:val="both"/>
            </w:pPr>
          </w:p>
          <w:p w14:paraId="63830527" w14:textId="77777777" w:rsidR="00E426E2" w:rsidRDefault="00E426E2" w:rsidP="00E426E2">
            <w:pPr>
              <w:pStyle w:val="naisc"/>
              <w:spacing w:before="0" w:after="0"/>
              <w:jc w:val="both"/>
            </w:pPr>
            <w:r>
              <w:t>S</w:t>
            </w:r>
            <w:r w:rsidRPr="00B07017">
              <w:t>kaidrojam, ka MK noteikumu Nr.715 3.6.apakšpunktā jau ir sniegts vispārīgs termina “</w:t>
            </w:r>
            <w:r w:rsidRPr="00B07017">
              <w:rPr>
                <w:i/>
              </w:rPr>
              <w:t xml:space="preserve">lēmums par </w:t>
            </w:r>
            <w:proofErr w:type="spellStart"/>
            <w:r w:rsidRPr="00B07017">
              <w:rPr>
                <w:i/>
              </w:rPr>
              <w:t>de</w:t>
            </w:r>
            <w:proofErr w:type="spellEnd"/>
            <w:r w:rsidRPr="00B07017">
              <w:rPr>
                <w:i/>
              </w:rPr>
              <w:t xml:space="preserve"> </w:t>
            </w:r>
            <w:proofErr w:type="spellStart"/>
            <w:r w:rsidRPr="00B07017">
              <w:rPr>
                <w:i/>
              </w:rPr>
              <w:t>minimis</w:t>
            </w:r>
            <w:proofErr w:type="spellEnd"/>
            <w:r w:rsidRPr="00B07017">
              <w:rPr>
                <w:i/>
              </w:rPr>
              <w:t xml:space="preserve"> atbalsta piešķiršanu</w:t>
            </w:r>
            <w:r w:rsidRPr="00B07017">
              <w:t xml:space="preserve">” skaidrojums, proti, tas ir atbalsta sniedzēja pieņemtais lēmums, noslēgtais līgums vai cits dokuments, kurš nosaka pienākumu atbalsta sniedzējam piešķirt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atbalstu attiecīgajam pretendentam. Minētajā normā ir ietverti pamatprincipi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atbalsta </w:t>
            </w:r>
            <w:r w:rsidRPr="00B07017">
              <w:lastRenderedPageBreak/>
              <w:t xml:space="preserve">piešķiršanas brīža noteikšanai, bet tajā nav konkrēti noteikts, kurš dokuments vai darbība ir uzskatāms par atbalsta piešķiršanas brīdi katrā specifiskajā gadījumā, jo to atbilstoši faktiskajai un tiesiskajai situācijai var noteikt tikai atbalsta programmas izstrādātājs/atbalsta sniedzējs. Attiecīgi katram atbalsta sniedzējam savas atbalsta programmas vai individuālā atbalsta projekta ietvaros ir jābūt skaidram, kurš ir tas dokuments, kas ir uzskatāma par brīdi, kad atbalsta saņēmējam ir piešķirtas likumīgas tiesības saņemt atbalstu, lai novērtu interpretācijas iespējas par datumu, kurā tiktu uzskatīts, ka atbalsta ir piešķirts, un tiktu novērsts nelikumīga komercdarbības atbalsta piešķiršanas risks. Papildus skaidrojam, ka nav iespējams vispārīgi noteikti tādu komercdarbības atbalsta piešķiršanas brīdi, kas būtu horizontāli piemērojams visos gadījumos, kad tiek piešķirts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atbalsts, jo tas var tik piešķirts ar dažādiem dokumentiem, piemēram, </w:t>
            </w:r>
            <w:proofErr w:type="spellStart"/>
            <w:r w:rsidRPr="00B07017">
              <w:rPr>
                <w:i/>
              </w:rPr>
              <w:t>de</w:t>
            </w:r>
            <w:proofErr w:type="spellEnd"/>
            <w:r w:rsidRPr="00B07017">
              <w:rPr>
                <w:i/>
              </w:rPr>
              <w:t xml:space="preserve"> </w:t>
            </w:r>
            <w:proofErr w:type="spellStart"/>
            <w:r w:rsidRPr="00B07017">
              <w:rPr>
                <w:i/>
              </w:rPr>
              <w:t>minimis</w:t>
            </w:r>
            <w:proofErr w:type="spellEnd"/>
            <w:r w:rsidRPr="00B07017">
              <w:t xml:space="preserve"> atbalsts var tik piešķirts ar atsevišķu lēmumu, līgumu, </w:t>
            </w:r>
            <w:r w:rsidRPr="00B07017">
              <w:lastRenderedPageBreak/>
              <w:t>administratīvo aktu, Ministru kabineta rīkojumu, pašvaldības domes lēmumu vai citu dokumentu, kas ir atbilstošs konkrētajai situācijai un atbalsta sniedzēja pilnvarām.</w:t>
            </w:r>
          </w:p>
          <w:p w14:paraId="34699F1B" w14:textId="77777777" w:rsidR="005A288D" w:rsidRDefault="005A288D" w:rsidP="00FA56A4">
            <w:pPr>
              <w:pStyle w:val="naisc"/>
              <w:spacing w:before="0" w:after="0"/>
              <w:jc w:val="both"/>
            </w:pPr>
          </w:p>
          <w:p w14:paraId="5309A4E6" w14:textId="77777777" w:rsidR="00E426E2" w:rsidRDefault="00E426E2" w:rsidP="00E426E2">
            <w:pPr>
              <w:pStyle w:val="naisc"/>
              <w:spacing w:before="0" w:after="0"/>
              <w:jc w:val="both"/>
            </w:pPr>
            <w:r>
              <w:t>Atbilstoši 31.07.2019 saskaņošanas sanāk</w:t>
            </w:r>
            <w:r w:rsidR="00DC0757">
              <w:t>smes laikā panāktajai vienošanās</w:t>
            </w:r>
            <w:r>
              <w:t xml:space="preserve"> par nepieciešamību precizēt MK noteikumu Nr.715 3.6. apakšpunktu, lai nodrošinātu skaidrāku interpretāciju par </w:t>
            </w:r>
            <w:proofErr w:type="spellStart"/>
            <w:r w:rsidRPr="004F1E95">
              <w:rPr>
                <w:i/>
              </w:rPr>
              <w:t>de</w:t>
            </w:r>
            <w:proofErr w:type="spellEnd"/>
            <w:r w:rsidRPr="004F1E95">
              <w:rPr>
                <w:i/>
              </w:rPr>
              <w:t xml:space="preserve"> </w:t>
            </w:r>
            <w:proofErr w:type="spellStart"/>
            <w:r w:rsidRPr="004F1E95">
              <w:rPr>
                <w:i/>
              </w:rPr>
              <w:t>minimis</w:t>
            </w:r>
            <w:proofErr w:type="spellEnd"/>
            <w:r>
              <w:t xml:space="preserve"> atbalsta piešķiršanas brīdi, veikti precizējumi MK noteikumu Nr. 715 3.6. apakšpunktā, skaidrākai Komisijas 2013. gada 18. decembra regulas (ES) Nr. 1407/2013 par Līguma par Eiropas Savienības darbību 107. un 108. panta piemērošanu </w:t>
            </w:r>
            <w:proofErr w:type="spellStart"/>
            <w:r w:rsidRPr="004F1E95">
              <w:rPr>
                <w:i/>
              </w:rPr>
              <w:t>de</w:t>
            </w:r>
            <w:proofErr w:type="spellEnd"/>
            <w:r w:rsidRPr="004F1E95">
              <w:rPr>
                <w:i/>
              </w:rPr>
              <w:t xml:space="preserve"> </w:t>
            </w:r>
            <w:proofErr w:type="spellStart"/>
            <w:r w:rsidRPr="004F1E95">
              <w:rPr>
                <w:i/>
              </w:rPr>
              <w:t>minimis</w:t>
            </w:r>
            <w:proofErr w:type="spellEnd"/>
            <w:r>
              <w:t xml:space="preserve"> atbalstam (turpmāk – Komisijas regula Nr. 1407/2013) 3. panta 4. punkta</w:t>
            </w:r>
            <w:r w:rsidR="006003A7">
              <w:t>, Komisijas 2013. gada 18. decembra Regulas</w:t>
            </w:r>
            <w:r w:rsidR="006003A7" w:rsidRPr="004A718E">
              <w:t xml:space="preserve"> Nr.</w:t>
            </w:r>
            <w:r w:rsidR="006003A7">
              <w:t> </w:t>
            </w:r>
            <w:r w:rsidR="006003A7" w:rsidRPr="004A718E">
              <w:t xml:space="preserve">1408/2013 par Līguma par Eiropas Savienības darbību 107. un 108. panta piemērošanu </w:t>
            </w:r>
            <w:proofErr w:type="spellStart"/>
            <w:r w:rsidR="006003A7" w:rsidRPr="004A718E">
              <w:rPr>
                <w:i/>
              </w:rPr>
              <w:t>de</w:t>
            </w:r>
            <w:proofErr w:type="spellEnd"/>
            <w:r w:rsidR="006003A7" w:rsidRPr="004A718E">
              <w:rPr>
                <w:i/>
              </w:rPr>
              <w:t xml:space="preserve"> </w:t>
            </w:r>
            <w:proofErr w:type="spellStart"/>
            <w:r w:rsidR="006003A7" w:rsidRPr="004A718E">
              <w:rPr>
                <w:i/>
              </w:rPr>
              <w:t>minimis</w:t>
            </w:r>
            <w:proofErr w:type="spellEnd"/>
            <w:r w:rsidR="006003A7" w:rsidRPr="004A718E">
              <w:t xml:space="preserve"> atbalstam lauksaimniecības nozarē</w:t>
            </w:r>
            <w:r w:rsidR="006003A7">
              <w:t xml:space="preserve"> 3. panta 4. punkta, Komisijas 2014. gada 27. jūnija Regulas (ES) Nr. 717/2013 par </w:t>
            </w:r>
            <w:r w:rsidR="006003A7" w:rsidRPr="00B5778E">
              <w:t xml:space="preserve">Līguma par Eiropas Savienības darbību 107. un 108. </w:t>
            </w:r>
            <w:r w:rsidR="006003A7" w:rsidRPr="00B5778E">
              <w:lastRenderedPageBreak/>
              <w:t xml:space="preserve">panta piemērošanu </w:t>
            </w:r>
            <w:proofErr w:type="spellStart"/>
            <w:r w:rsidR="006003A7" w:rsidRPr="00B20F35">
              <w:rPr>
                <w:i/>
              </w:rPr>
              <w:t>de</w:t>
            </w:r>
            <w:proofErr w:type="spellEnd"/>
            <w:r w:rsidR="006003A7" w:rsidRPr="00B20F35">
              <w:rPr>
                <w:i/>
              </w:rPr>
              <w:t xml:space="preserve"> </w:t>
            </w:r>
            <w:proofErr w:type="spellStart"/>
            <w:r w:rsidR="006003A7" w:rsidRPr="00B20F35">
              <w:rPr>
                <w:i/>
              </w:rPr>
              <w:t>minimis</w:t>
            </w:r>
            <w:proofErr w:type="spellEnd"/>
            <w:r w:rsidR="006003A7" w:rsidRPr="00B5778E">
              <w:t xml:space="preserve"> atbalstam</w:t>
            </w:r>
            <w:r w:rsidR="006003A7">
              <w:t xml:space="preserve"> zvejniecības un akvakultūras nozarē 3. panta 4. punkta, kā arī Komisijas 2012. gada 25. aprīļa Regulas (ES) Nr. 360/2012 par Līguma par Eiropas Savienības darbību 107. un 108. panta piemērošanu </w:t>
            </w:r>
            <w:proofErr w:type="spellStart"/>
            <w:r w:rsidR="006003A7" w:rsidRPr="00197EA4">
              <w:rPr>
                <w:i/>
              </w:rPr>
              <w:t>de</w:t>
            </w:r>
            <w:proofErr w:type="spellEnd"/>
            <w:r w:rsidR="006003A7" w:rsidRPr="00197EA4">
              <w:rPr>
                <w:i/>
              </w:rPr>
              <w:t xml:space="preserve"> </w:t>
            </w:r>
            <w:proofErr w:type="spellStart"/>
            <w:r w:rsidR="006003A7" w:rsidRPr="00197EA4">
              <w:rPr>
                <w:i/>
              </w:rPr>
              <w:t>minimis</w:t>
            </w:r>
            <w:proofErr w:type="spellEnd"/>
            <w:r w:rsidR="006003A7">
              <w:t xml:space="preserve"> atbalstam, ko piešķir uzņēmumiem, kuri sniedz pakalpojumus ar vispārēju tautsaimniecisku nozīmi, preambulas 12. apsvēruma</w:t>
            </w:r>
            <w:r>
              <w:t xml:space="preserve"> uztveramībai</w:t>
            </w:r>
            <w:r w:rsidR="00C41EA6">
              <w:t>, kā arī sniegts skaidrojums anotācijā.</w:t>
            </w:r>
          </w:p>
          <w:p w14:paraId="34080072" w14:textId="77777777" w:rsidR="00DC0757" w:rsidRDefault="00DC0757" w:rsidP="00E426E2">
            <w:pPr>
              <w:pStyle w:val="naisc"/>
              <w:spacing w:before="0" w:after="0"/>
              <w:jc w:val="both"/>
            </w:pPr>
          </w:p>
          <w:p w14:paraId="3205D6AE" w14:textId="77777777" w:rsidR="00E426E2" w:rsidRPr="00B07017" w:rsidRDefault="00DC0757">
            <w:pPr>
              <w:pStyle w:val="naisc"/>
              <w:spacing w:before="0" w:after="0"/>
              <w:jc w:val="both"/>
            </w:pPr>
            <w:r>
              <w:t xml:space="preserve">Atbilstoši 31.07.2019 saskaņošanas sanāksmes laikā panāktajai vienošanās par nepieciešamību papildināt MK noteikumus Nr. 715 ar </w:t>
            </w:r>
            <w:proofErr w:type="spellStart"/>
            <w:r w:rsidRPr="008B246D">
              <w:rPr>
                <w:i/>
              </w:rPr>
              <w:t>de</w:t>
            </w:r>
            <w:proofErr w:type="spellEnd"/>
            <w:r w:rsidRPr="008B246D">
              <w:rPr>
                <w:i/>
              </w:rPr>
              <w:t xml:space="preserve"> </w:t>
            </w:r>
            <w:proofErr w:type="spellStart"/>
            <w:r w:rsidRPr="008B246D">
              <w:rPr>
                <w:i/>
              </w:rPr>
              <w:t>minimis</w:t>
            </w:r>
            <w:proofErr w:type="spellEnd"/>
            <w:r>
              <w:t xml:space="preserve"> atbalsta kumulācijas nosacījumiem, lai būtu nepārprotami skaidrs, ka </w:t>
            </w:r>
            <w:proofErr w:type="spellStart"/>
            <w:r w:rsidRPr="008B246D">
              <w:rPr>
                <w:i/>
              </w:rPr>
              <w:t>de</w:t>
            </w:r>
            <w:proofErr w:type="spellEnd"/>
            <w:r w:rsidRPr="008B246D">
              <w:rPr>
                <w:i/>
              </w:rPr>
              <w:t xml:space="preserve"> </w:t>
            </w:r>
            <w:proofErr w:type="spellStart"/>
            <w:r w:rsidRPr="008B246D">
              <w:rPr>
                <w:i/>
              </w:rPr>
              <w:t>minimis</w:t>
            </w:r>
            <w:proofErr w:type="spellEnd"/>
            <w:r>
              <w:t xml:space="preserve"> atbalstu, ko piešķir saskaņā ar Komisijas regulu Nr. 1407/2013, Komisijas 2013. gada 18. decembra regulu (ES) Nr. 1408/2013 </w:t>
            </w:r>
            <w:r w:rsidRPr="00DC0757">
              <w:t xml:space="preserve">par Līguma par Eiropas Savienības darbību 107. un 108. panta piemērošanu </w:t>
            </w:r>
            <w:proofErr w:type="spellStart"/>
            <w:r w:rsidRPr="00DC0757">
              <w:rPr>
                <w:i/>
                <w:iCs/>
              </w:rPr>
              <w:t>de</w:t>
            </w:r>
            <w:proofErr w:type="spellEnd"/>
            <w:r w:rsidRPr="00DC0757">
              <w:rPr>
                <w:i/>
                <w:iCs/>
              </w:rPr>
              <w:t xml:space="preserve"> </w:t>
            </w:r>
            <w:proofErr w:type="spellStart"/>
            <w:r w:rsidRPr="00DC0757">
              <w:rPr>
                <w:i/>
                <w:iCs/>
              </w:rPr>
              <w:t>minimis</w:t>
            </w:r>
            <w:proofErr w:type="spellEnd"/>
            <w:r w:rsidRPr="00DC0757">
              <w:t xml:space="preserve"> atbalstam lauksaimniecības nozarē</w:t>
            </w:r>
            <w:r>
              <w:t xml:space="preserve">, Komisijas 2014. gada 27. jūnija regulu (ES) Nr. 717/2014 </w:t>
            </w:r>
            <w:r w:rsidRPr="00DC0757">
              <w:lastRenderedPageBreak/>
              <w:t xml:space="preserve">par Līguma par Eiropas Savienības darbību 107. un 108. panta piemērošanu </w:t>
            </w:r>
            <w:proofErr w:type="spellStart"/>
            <w:r w:rsidRPr="00DC0757">
              <w:rPr>
                <w:i/>
                <w:iCs/>
              </w:rPr>
              <w:t>de</w:t>
            </w:r>
            <w:proofErr w:type="spellEnd"/>
            <w:r w:rsidRPr="00DC0757">
              <w:rPr>
                <w:i/>
                <w:iCs/>
              </w:rPr>
              <w:t xml:space="preserve"> </w:t>
            </w:r>
            <w:proofErr w:type="spellStart"/>
            <w:r w:rsidRPr="00DC0757">
              <w:rPr>
                <w:i/>
                <w:iCs/>
              </w:rPr>
              <w:t>minimis</w:t>
            </w:r>
            <w:proofErr w:type="spellEnd"/>
            <w:r w:rsidRPr="00DC0757">
              <w:t xml:space="preserve"> atbalstam zvejniecības un akvakultūras nozarē</w:t>
            </w:r>
            <w:r>
              <w:t xml:space="preserve"> un Komisijas 2012. gada 25. aprīļa regulu (ES) Nr. 360/2012 </w:t>
            </w:r>
            <w:r w:rsidRPr="00DC0757">
              <w:t xml:space="preserve">par Līguma par Eiropas Savienības darbību 107. un 108. panta piemērošanu </w:t>
            </w:r>
            <w:proofErr w:type="spellStart"/>
            <w:r w:rsidRPr="008B246D">
              <w:rPr>
                <w:i/>
              </w:rPr>
              <w:t>de</w:t>
            </w:r>
            <w:proofErr w:type="spellEnd"/>
            <w:r w:rsidRPr="008B246D">
              <w:rPr>
                <w:i/>
              </w:rPr>
              <w:t xml:space="preserve"> </w:t>
            </w:r>
            <w:proofErr w:type="spellStart"/>
            <w:r w:rsidRPr="008B246D">
              <w:rPr>
                <w:i/>
              </w:rPr>
              <w:t>minimis</w:t>
            </w:r>
            <w:proofErr w:type="spellEnd"/>
            <w:r w:rsidRPr="00DC0757">
              <w:t xml:space="preserve"> atbalstam, ko piešķir uzņēmumiem, kuri sniedz pakalpojumus ar vispārēju tautsaimniecisku nozīmi</w:t>
            </w:r>
            <w:r>
              <w:t xml:space="preserve">, savstarpēji var </w:t>
            </w:r>
            <w:proofErr w:type="spellStart"/>
            <w:r>
              <w:t>kumulēt</w:t>
            </w:r>
            <w:proofErr w:type="spellEnd"/>
            <w:r>
              <w:t xml:space="preserve">, vienlaikus nodrošinot, ka netiek pārsniegts attiecīgajā </w:t>
            </w:r>
            <w:proofErr w:type="spellStart"/>
            <w:r w:rsidRPr="008B246D">
              <w:rPr>
                <w:i/>
              </w:rPr>
              <w:t>de</w:t>
            </w:r>
            <w:proofErr w:type="spellEnd"/>
            <w:r w:rsidRPr="008B246D">
              <w:rPr>
                <w:i/>
              </w:rPr>
              <w:t xml:space="preserve"> </w:t>
            </w:r>
            <w:proofErr w:type="spellStart"/>
            <w:r w:rsidRPr="008B246D">
              <w:rPr>
                <w:i/>
              </w:rPr>
              <w:t>minimis</w:t>
            </w:r>
            <w:proofErr w:type="spellEnd"/>
            <w:r>
              <w:t xml:space="preserve"> atbalsta regulā noteiktais slieksnis, veikti atbilstoši papildinājumi MK noteikumu Nr. 715 10.2. apakšpunktā, 24. punktā, 28. punkta ievaddaļā un 28.1. un 28.2. apakšpunktā, ietverot atsauci uz Komisijas regulas Nr. 1407/2013 5. panta 1. punktu</w:t>
            </w:r>
            <w:r w:rsidR="001D41F5">
              <w:t>, kā arī sniegts skaidrojums anotācijā.</w:t>
            </w:r>
          </w:p>
        </w:tc>
        <w:tc>
          <w:tcPr>
            <w:tcW w:w="3260" w:type="dxa"/>
            <w:tcBorders>
              <w:top w:val="single" w:sz="4" w:space="0" w:color="auto"/>
              <w:left w:val="single" w:sz="4" w:space="0" w:color="auto"/>
              <w:bottom w:val="single" w:sz="4" w:space="0" w:color="auto"/>
            </w:tcBorders>
          </w:tcPr>
          <w:p w14:paraId="25098CB5" w14:textId="77777777" w:rsidR="006003A7" w:rsidRDefault="006003A7" w:rsidP="006003A7">
            <w:pPr>
              <w:jc w:val="both"/>
            </w:pPr>
            <w:r>
              <w:lastRenderedPageBreak/>
              <w:t>2.</w:t>
            </w:r>
            <w:r>
              <w:tab/>
              <w:t>Izteikt noteikumu 3.6. apakšpunktu šādā redakcijā:</w:t>
            </w:r>
          </w:p>
          <w:p w14:paraId="7A67B7C5" w14:textId="77777777" w:rsidR="001D41F5" w:rsidRDefault="006003A7" w:rsidP="006003A7">
            <w:pPr>
              <w:jc w:val="both"/>
            </w:pPr>
            <w:r>
              <w:t xml:space="preserve">“3.6. lēmums par </w:t>
            </w:r>
            <w:proofErr w:type="spellStart"/>
            <w:r w:rsidRPr="008B246D">
              <w:rPr>
                <w:i/>
              </w:rPr>
              <w:t>de</w:t>
            </w:r>
            <w:proofErr w:type="spellEnd"/>
            <w:r w:rsidRPr="008B246D">
              <w:rPr>
                <w:i/>
              </w:rPr>
              <w:t xml:space="preserve"> </w:t>
            </w:r>
            <w:proofErr w:type="spellStart"/>
            <w:r w:rsidRPr="008B246D">
              <w:rPr>
                <w:i/>
              </w:rPr>
              <w:t>minimis</w:t>
            </w:r>
            <w:proofErr w:type="spellEnd"/>
            <w:r>
              <w:t xml:space="preserve"> atbalsta piešķiršanu – atbalsta sniedzēja pieņemtais lēmums, noslēgtais līgums vai cits dokuments, kurš piešķir atbalsta pretendentam likumīgas tiesības saņemt </w:t>
            </w:r>
            <w:proofErr w:type="spellStart"/>
            <w:r w:rsidRPr="008B246D">
              <w:rPr>
                <w:i/>
              </w:rPr>
              <w:t>de</w:t>
            </w:r>
            <w:proofErr w:type="spellEnd"/>
            <w:r w:rsidRPr="008B246D">
              <w:rPr>
                <w:i/>
              </w:rPr>
              <w:t xml:space="preserve"> </w:t>
            </w:r>
            <w:proofErr w:type="spellStart"/>
            <w:r w:rsidRPr="008B246D">
              <w:rPr>
                <w:i/>
              </w:rPr>
              <w:t>minimis</w:t>
            </w:r>
            <w:proofErr w:type="spellEnd"/>
            <w:r>
              <w:t xml:space="preserve"> atbalstu;”</w:t>
            </w:r>
          </w:p>
          <w:p w14:paraId="7801ED5C" w14:textId="77777777" w:rsidR="006003A7" w:rsidRDefault="006003A7" w:rsidP="006003A7">
            <w:pPr>
              <w:jc w:val="both"/>
            </w:pPr>
          </w:p>
          <w:p w14:paraId="7CFBD8BB" w14:textId="77777777" w:rsidR="006003A7" w:rsidRPr="00B07017" w:rsidRDefault="00C724BF" w:rsidP="006003A7">
            <w:pPr>
              <w:jc w:val="both"/>
            </w:pPr>
            <w:r>
              <w:t xml:space="preserve">3. </w:t>
            </w:r>
            <w:r w:rsidRPr="00C724BF">
              <w:t xml:space="preserve">Papildināt 10.2. apakšpunktu, 24. punktu, 28. punkta ievaddaļu un 28.1. un 28.2. apakšpunktu aiz vārdiem “nacionālā līmenī noteikto </w:t>
            </w:r>
            <w:proofErr w:type="spellStart"/>
            <w:r w:rsidRPr="008B246D">
              <w:rPr>
                <w:i/>
              </w:rPr>
              <w:t>de</w:t>
            </w:r>
            <w:proofErr w:type="spellEnd"/>
            <w:r w:rsidRPr="008B246D">
              <w:rPr>
                <w:i/>
              </w:rPr>
              <w:t xml:space="preserve"> </w:t>
            </w:r>
            <w:proofErr w:type="spellStart"/>
            <w:r w:rsidRPr="008B246D">
              <w:rPr>
                <w:i/>
              </w:rPr>
              <w:t>minimis</w:t>
            </w:r>
            <w:proofErr w:type="spellEnd"/>
            <w:r w:rsidRPr="00C724BF">
              <w:t xml:space="preserve"> atbalsta slieksni” ar vārdiem un skaitļiem “vienlaikus ievērojot Komisijas regulas Nr. 1407/2013 5. panta 1. punkta nosacījumus”.</w:t>
            </w:r>
          </w:p>
        </w:tc>
      </w:tr>
      <w:tr w:rsidR="00882795" w:rsidRPr="00B07017" w14:paraId="1E022FC3" w14:textId="77777777" w:rsidTr="00BB527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46FDE2E0" w14:textId="77777777" w:rsidR="00882795" w:rsidRPr="00B07017" w:rsidRDefault="00882795" w:rsidP="00882795">
            <w:pPr>
              <w:pStyle w:val="naiskr"/>
              <w:spacing w:before="0" w:after="0"/>
              <w:jc w:val="center"/>
            </w:pPr>
          </w:p>
          <w:p w14:paraId="14F597B9" w14:textId="77777777" w:rsidR="00B07017" w:rsidRDefault="00B07017" w:rsidP="00882795">
            <w:pPr>
              <w:pStyle w:val="naiskr"/>
              <w:spacing w:before="0" w:after="0"/>
              <w:jc w:val="center"/>
            </w:pPr>
          </w:p>
          <w:p w14:paraId="2CCA60B6" w14:textId="77777777" w:rsidR="00882795" w:rsidRPr="00B07017" w:rsidRDefault="00882795" w:rsidP="00882795">
            <w:pPr>
              <w:pStyle w:val="naiskr"/>
              <w:spacing w:before="0" w:after="0"/>
              <w:jc w:val="center"/>
            </w:pPr>
            <w:r w:rsidRPr="00B07017">
              <w:t>Atbildīgā amatpersona</w:t>
            </w:r>
          </w:p>
        </w:tc>
        <w:tc>
          <w:tcPr>
            <w:tcW w:w="6179" w:type="dxa"/>
            <w:gridSpan w:val="3"/>
          </w:tcPr>
          <w:p w14:paraId="6AECEB0D" w14:textId="77777777" w:rsidR="00882795" w:rsidRPr="00B07017" w:rsidRDefault="00882795" w:rsidP="00882795">
            <w:pPr>
              <w:pStyle w:val="naiskr"/>
              <w:spacing w:before="0" w:after="0"/>
              <w:ind w:firstLine="720"/>
            </w:pPr>
            <w:r w:rsidRPr="00B07017">
              <w:t> </w:t>
            </w:r>
          </w:p>
        </w:tc>
      </w:tr>
      <w:tr w:rsidR="00882795" w:rsidRPr="00B07017" w14:paraId="6CE88AA8" w14:textId="77777777" w:rsidTr="00BB527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4EEFDD1" w14:textId="77777777" w:rsidR="00882795" w:rsidRPr="00B07017" w:rsidRDefault="00882795" w:rsidP="00882795">
            <w:pPr>
              <w:pStyle w:val="naiskr"/>
              <w:spacing w:before="0" w:after="0"/>
              <w:ind w:firstLine="720"/>
              <w:jc w:val="center"/>
            </w:pPr>
          </w:p>
        </w:tc>
        <w:tc>
          <w:tcPr>
            <w:tcW w:w="6179" w:type="dxa"/>
            <w:gridSpan w:val="3"/>
            <w:tcBorders>
              <w:top w:val="single" w:sz="6" w:space="0" w:color="000000"/>
            </w:tcBorders>
          </w:tcPr>
          <w:p w14:paraId="6F8C1AAE" w14:textId="77777777" w:rsidR="00882795" w:rsidRPr="00B07017" w:rsidRDefault="00882795" w:rsidP="00882795">
            <w:pPr>
              <w:pStyle w:val="naisc"/>
              <w:spacing w:before="0" w:after="0"/>
              <w:ind w:firstLine="720"/>
            </w:pPr>
            <w:r w:rsidRPr="00B07017">
              <w:t>(paraksts)*</w:t>
            </w:r>
          </w:p>
        </w:tc>
      </w:tr>
    </w:tbl>
    <w:p w14:paraId="301C3C34" w14:textId="77777777" w:rsidR="007116C7" w:rsidRPr="00B07017" w:rsidRDefault="007116C7" w:rsidP="00DB7395">
      <w:pPr>
        <w:pStyle w:val="naisf"/>
        <w:spacing w:before="0" w:after="0"/>
        <w:ind w:firstLine="720"/>
      </w:pPr>
    </w:p>
    <w:p w14:paraId="463E6364" w14:textId="77777777" w:rsidR="00B07017" w:rsidRDefault="00B07017" w:rsidP="00543C6C">
      <w:pPr>
        <w:pStyle w:val="naisf"/>
        <w:spacing w:before="0" w:after="0"/>
        <w:ind w:firstLine="720"/>
      </w:pPr>
    </w:p>
    <w:p w14:paraId="6277DEA0" w14:textId="77777777" w:rsidR="00543C6C" w:rsidRPr="00B07017" w:rsidRDefault="00184479" w:rsidP="00543C6C">
      <w:pPr>
        <w:pStyle w:val="naisf"/>
        <w:spacing w:before="0" w:after="0"/>
        <w:ind w:firstLine="720"/>
      </w:pPr>
      <w:r w:rsidRPr="00B07017">
        <w:t>Piezīme.</w:t>
      </w:r>
      <w:r w:rsidR="001D2FD0" w:rsidRPr="00B07017">
        <w:t xml:space="preserve"> </w:t>
      </w:r>
      <w:r w:rsidR="00FB6C91" w:rsidRPr="00B07017">
        <w:t>*</w:t>
      </w:r>
      <w:r w:rsidR="00317DC7" w:rsidRPr="00B07017">
        <w:t xml:space="preserve"> Dokumenta rekvizītu </w:t>
      </w:r>
      <w:r w:rsidR="00364BB6" w:rsidRPr="00B07017">
        <w:t>"</w:t>
      </w:r>
      <w:r w:rsidR="0018210A" w:rsidRPr="00B07017">
        <w:t>p</w:t>
      </w:r>
      <w:r w:rsidR="00317DC7" w:rsidRPr="00B07017">
        <w:t>araksts</w:t>
      </w:r>
      <w:r w:rsidR="00364BB6" w:rsidRPr="00B07017">
        <w:t>"</w:t>
      </w:r>
      <w:r w:rsidR="00317DC7" w:rsidRPr="00B07017">
        <w:t xml:space="preserve"> neaizpilda, ja elektroniskais dokuments ir </w:t>
      </w:r>
      <w:r w:rsidRPr="00B07017">
        <w:t>sagatavots</w:t>
      </w:r>
      <w:r w:rsidR="00317DC7" w:rsidRPr="00B07017">
        <w:t xml:space="preserve"> atbilstoši </w:t>
      </w:r>
      <w:r w:rsidRPr="00B07017">
        <w:t xml:space="preserve">normatīvajiem aktiem par </w:t>
      </w:r>
      <w:r w:rsidR="00317DC7" w:rsidRPr="00B07017">
        <w:t>elektronisko dokumentu noformēšan</w:t>
      </w:r>
      <w:r w:rsidRPr="00B07017">
        <w:t>u.</w:t>
      </w:r>
    </w:p>
    <w:p w14:paraId="2BA47E29" w14:textId="77777777" w:rsidR="00543C6C" w:rsidRDefault="00543C6C" w:rsidP="00543C6C">
      <w:pPr>
        <w:pStyle w:val="naisf"/>
        <w:spacing w:before="0" w:after="0"/>
        <w:ind w:firstLine="720"/>
      </w:pPr>
    </w:p>
    <w:p w14:paraId="6088C329" w14:textId="77777777" w:rsidR="00B07017" w:rsidRPr="00B07017" w:rsidRDefault="00B07017" w:rsidP="00543C6C">
      <w:pPr>
        <w:pStyle w:val="naisf"/>
        <w:spacing w:before="0" w:after="0"/>
        <w:ind w:firstLine="720"/>
      </w:pPr>
    </w:p>
    <w:p w14:paraId="79B3D4AE" w14:textId="14849D35" w:rsidR="004373E1" w:rsidRPr="00B07017" w:rsidRDefault="00681DCE" w:rsidP="00543C6C">
      <w:pPr>
        <w:pStyle w:val="naisf"/>
        <w:spacing w:before="0" w:after="0"/>
        <w:ind w:firstLine="720"/>
      </w:pPr>
      <w:r>
        <w:t>Sarmīte Zakovska</w:t>
      </w:r>
    </w:p>
    <w:tbl>
      <w:tblPr>
        <w:tblW w:w="0" w:type="auto"/>
        <w:tblLook w:val="00A0" w:firstRow="1" w:lastRow="0" w:firstColumn="1" w:lastColumn="0" w:noHBand="0" w:noVBand="0"/>
      </w:tblPr>
      <w:tblGrid>
        <w:gridCol w:w="8268"/>
      </w:tblGrid>
      <w:tr w:rsidR="008655A2" w:rsidRPr="00B07017" w14:paraId="443D5F04" w14:textId="77777777">
        <w:tc>
          <w:tcPr>
            <w:tcW w:w="8268" w:type="dxa"/>
            <w:tcBorders>
              <w:top w:val="single" w:sz="4" w:space="0" w:color="000000"/>
            </w:tcBorders>
          </w:tcPr>
          <w:p w14:paraId="02F320C9" w14:textId="77777777" w:rsidR="008655A2" w:rsidRPr="00B07017" w:rsidRDefault="00184479" w:rsidP="00184479">
            <w:pPr>
              <w:jc w:val="center"/>
            </w:pPr>
            <w:r w:rsidRPr="00B07017">
              <w:t>(</w:t>
            </w:r>
            <w:r w:rsidR="008655A2" w:rsidRPr="00B07017">
              <w:t xml:space="preserve">par projektu atbildīgās amatpersonas </w:t>
            </w:r>
            <w:r w:rsidRPr="00B07017">
              <w:t xml:space="preserve">vārds un </w:t>
            </w:r>
            <w:r w:rsidR="008655A2" w:rsidRPr="00B07017">
              <w:t>uzvārds</w:t>
            </w:r>
            <w:r w:rsidRPr="00B07017">
              <w:t>)</w:t>
            </w:r>
          </w:p>
        </w:tc>
      </w:tr>
      <w:tr w:rsidR="008655A2" w:rsidRPr="00B07017" w14:paraId="2FD8C105" w14:textId="77777777">
        <w:tc>
          <w:tcPr>
            <w:tcW w:w="8268" w:type="dxa"/>
            <w:tcBorders>
              <w:bottom w:val="single" w:sz="4" w:space="0" w:color="000000"/>
            </w:tcBorders>
          </w:tcPr>
          <w:p w14:paraId="0172E571" w14:textId="77777777" w:rsidR="008655A2" w:rsidRPr="00B07017" w:rsidRDefault="009B2FF8" w:rsidP="00321B71">
            <w:pPr>
              <w:ind w:left="709"/>
            </w:pPr>
            <w:r w:rsidRPr="00B07017">
              <w:t>juriskonsulte</w:t>
            </w:r>
          </w:p>
        </w:tc>
      </w:tr>
      <w:tr w:rsidR="008655A2" w:rsidRPr="00B07017" w14:paraId="0A062D62" w14:textId="77777777">
        <w:tc>
          <w:tcPr>
            <w:tcW w:w="8268" w:type="dxa"/>
            <w:tcBorders>
              <w:top w:val="single" w:sz="4" w:space="0" w:color="000000"/>
            </w:tcBorders>
          </w:tcPr>
          <w:p w14:paraId="2971B3A9" w14:textId="77777777" w:rsidR="008655A2" w:rsidRPr="00B07017" w:rsidRDefault="00184479" w:rsidP="00184479">
            <w:pPr>
              <w:jc w:val="center"/>
            </w:pPr>
            <w:r w:rsidRPr="00B07017">
              <w:t>(</w:t>
            </w:r>
            <w:r w:rsidR="008655A2" w:rsidRPr="00B07017">
              <w:t>amats</w:t>
            </w:r>
            <w:r w:rsidRPr="00B07017">
              <w:t>)</w:t>
            </w:r>
          </w:p>
        </w:tc>
      </w:tr>
      <w:tr w:rsidR="008655A2" w:rsidRPr="00B07017" w14:paraId="03DD02FE" w14:textId="77777777">
        <w:tc>
          <w:tcPr>
            <w:tcW w:w="8268" w:type="dxa"/>
            <w:tcBorders>
              <w:bottom w:val="single" w:sz="4" w:space="0" w:color="000000"/>
            </w:tcBorders>
          </w:tcPr>
          <w:p w14:paraId="2A07AF4E" w14:textId="424F1E10" w:rsidR="008655A2" w:rsidRPr="00B07017" w:rsidRDefault="00681DCE" w:rsidP="00321B71">
            <w:pPr>
              <w:ind w:left="709"/>
            </w:pPr>
            <w:r>
              <w:t>67095624</w:t>
            </w:r>
          </w:p>
        </w:tc>
      </w:tr>
      <w:tr w:rsidR="008655A2" w:rsidRPr="00B07017" w14:paraId="356C1D6C" w14:textId="77777777">
        <w:tc>
          <w:tcPr>
            <w:tcW w:w="8268" w:type="dxa"/>
            <w:tcBorders>
              <w:top w:val="single" w:sz="4" w:space="0" w:color="000000"/>
            </w:tcBorders>
          </w:tcPr>
          <w:p w14:paraId="50C87638" w14:textId="77777777" w:rsidR="008655A2" w:rsidRPr="00B07017" w:rsidRDefault="00184479" w:rsidP="00184479">
            <w:pPr>
              <w:jc w:val="center"/>
            </w:pPr>
            <w:r w:rsidRPr="00B07017">
              <w:t>(</w:t>
            </w:r>
            <w:r w:rsidR="008655A2" w:rsidRPr="00B07017">
              <w:t>tālruņa un faksa numurs</w:t>
            </w:r>
            <w:r w:rsidRPr="00B07017">
              <w:t>)</w:t>
            </w:r>
          </w:p>
        </w:tc>
      </w:tr>
      <w:tr w:rsidR="008655A2" w:rsidRPr="00B07017" w14:paraId="261EC40A" w14:textId="77777777">
        <w:tc>
          <w:tcPr>
            <w:tcW w:w="8268" w:type="dxa"/>
            <w:tcBorders>
              <w:bottom w:val="single" w:sz="4" w:space="0" w:color="000000"/>
            </w:tcBorders>
          </w:tcPr>
          <w:p w14:paraId="0FB17694" w14:textId="5EDC2F41" w:rsidR="008655A2" w:rsidRPr="00B07017" w:rsidRDefault="00681DCE" w:rsidP="00321B71">
            <w:pPr>
              <w:ind w:left="709"/>
            </w:pPr>
            <w:r>
              <w:t>Sarmite.Zakovska</w:t>
            </w:r>
            <w:r w:rsidR="00321B71" w:rsidRPr="00B07017">
              <w:t>@fm.gov.lv</w:t>
            </w:r>
          </w:p>
        </w:tc>
      </w:tr>
      <w:tr w:rsidR="008655A2" w:rsidRPr="00B07017" w14:paraId="6E05F38E" w14:textId="77777777">
        <w:tc>
          <w:tcPr>
            <w:tcW w:w="8268" w:type="dxa"/>
            <w:tcBorders>
              <w:top w:val="single" w:sz="4" w:space="0" w:color="000000"/>
            </w:tcBorders>
          </w:tcPr>
          <w:p w14:paraId="055376EC" w14:textId="77777777" w:rsidR="008655A2" w:rsidRPr="00B07017" w:rsidRDefault="00184479" w:rsidP="00184479">
            <w:pPr>
              <w:jc w:val="center"/>
            </w:pPr>
            <w:r w:rsidRPr="00B07017">
              <w:t>(</w:t>
            </w:r>
            <w:r w:rsidR="008655A2" w:rsidRPr="00B07017">
              <w:t>e-pasta adrese</w:t>
            </w:r>
            <w:r w:rsidRPr="00B07017">
              <w:t>)</w:t>
            </w:r>
          </w:p>
        </w:tc>
      </w:tr>
    </w:tbl>
    <w:p w14:paraId="755D74C9" w14:textId="77777777" w:rsidR="007116C7" w:rsidRPr="00B07017" w:rsidRDefault="007116C7" w:rsidP="00E74517">
      <w:pPr>
        <w:pStyle w:val="naisf"/>
        <w:spacing w:before="0" w:after="0"/>
        <w:ind w:firstLine="0"/>
        <w:jc w:val="left"/>
      </w:pPr>
    </w:p>
    <w:p w14:paraId="1D5639EF" w14:textId="77777777" w:rsidR="009623BC" w:rsidRPr="00B07017" w:rsidRDefault="009623BC" w:rsidP="00E74517">
      <w:pPr>
        <w:pStyle w:val="naisf"/>
        <w:spacing w:before="0" w:after="0"/>
        <w:ind w:firstLine="0"/>
        <w:jc w:val="left"/>
      </w:pPr>
    </w:p>
    <w:p w14:paraId="0FF9437E" w14:textId="77777777" w:rsidR="003B71E0" w:rsidRPr="00B07017" w:rsidRDefault="003B71E0" w:rsidP="00E74517">
      <w:pPr>
        <w:pStyle w:val="naisf"/>
        <w:spacing w:before="0" w:after="0"/>
        <w:ind w:firstLine="0"/>
        <w:jc w:val="left"/>
      </w:pPr>
    </w:p>
    <w:sectPr w:rsidR="003B71E0" w:rsidRPr="00B07017" w:rsidSect="00E26078">
      <w:headerReference w:type="even" r:id="rId8"/>
      <w:headerReference w:type="default" r:id="rId9"/>
      <w:footerReference w:type="default" r:id="rId10"/>
      <w:footerReference w:type="first" r:id="rId11"/>
      <w:pgSz w:w="16838" w:h="11906" w:orient="landscape"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6F68" w14:textId="77777777" w:rsidR="007659B4" w:rsidRDefault="007659B4">
      <w:r>
        <w:separator/>
      </w:r>
    </w:p>
  </w:endnote>
  <w:endnote w:type="continuationSeparator" w:id="0">
    <w:p w14:paraId="4CD81339" w14:textId="77777777" w:rsidR="007659B4" w:rsidRDefault="0076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66D" w14:textId="54E9C943" w:rsidR="006455E7" w:rsidRPr="0028270E" w:rsidRDefault="00B04CC5" w:rsidP="001A4829">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FMIzz_050919_MKN715.docx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2E18" w14:textId="0DAB89B3" w:rsidR="003F7DF2" w:rsidRPr="005A249B" w:rsidRDefault="00723689" w:rsidP="003F7DF2">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FMIzz_300819_MKN715.docx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F360" w14:textId="77777777" w:rsidR="007659B4" w:rsidRDefault="007659B4">
      <w:r>
        <w:separator/>
      </w:r>
    </w:p>
  </w:footnote>
  <w:footnote w:type="continuationSeparator" w:id="0">
    <w:p w14:paraId="3CFDA24A" w14:textId="77777777" w:rsidR="007659B4" w:rsidRDefault="0076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A051"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7F7E0"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53D3" w14:textId="5A870802"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F05">
      <w:rPr>
        <w:rStyle w:val="PageNumber"/>
        <w:noProof/>
      </w:rPr>
      <w:t>2</w:t>
    </w:r>
    <w:r>
      <w:rPr>
        <w:rStyle w:val="PageNumber"/>
      </w:rPr>
      <w:fldChar w:fldCharType="end"/>
    </w:r>
  </w:p>
  <w:p w14:paraId="4C1E98E6"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BD8"/>
    <w:multiLevelType w:val="hybridMultilevel"/>
    <w:tmpl w:val="7038B0B8"/>
    <w:lvl w:ilvl="0" w:tplc="DDAA52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4C6A24"/>
    <w:multiLevelType w:val="hybridMultilevel"/>
    <w:tmpl w:val="9236B96E"/>
    <w:lvl w:ilvl="0" w:tplc="2AA8BE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680576"/>
    <w:multiLevelType w:val="hybridMultilevel"/>
    <w:tmpl w:val="0D0C0B98"/>
    <w:lvl w:ilvl="0" w:tplc="CF0A518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C09"/>
    <w:rsid w:val="00001F89"/>
    <w:rsid w:val="00003C53"/>
    <w:rsid w:val="0000456E"/>
    <w:rsid w:val="000055EA"/>
    <w:rsid w:val="00006BF1"/>
    <w:rsid w:val="0001118D"/>
    <w:rsid w:val="0001131F"/>
    <w:rsid w:val="00011522"/>
    <w:rsid w:val="00011663"/>
    <w:rsid w:val="00012275"/>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0BA7"/>
    <w:rsid w:val="00041980"/>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659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DA6"/>
    <w:rsid w:val="0009302B"/>
    <w:rsid w:val="00093EC2"/>
    <w:rsid w:val="000958A2"/>
    <w:rsid w:val="000965E7"/>
    <w:rsid w:val="000A0041"/>
    <w:rsid w:val="000A06FC"/>
    <w:rsid w:val="000A0CC4"/>
    <w:rsid w:val="000A1A02"/>
    <w:rsid w:val="000A1A6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7BD"/>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C25"/>
    <w:rsid w:val="001042B0"/>
    <w:rsid w:val="00106F4F"/>
    <w:rsid w:val="001071D3"/>
    <w:rsid w:val="001075A8"/>
    <w:rsid w:val="00110259"/>
    <w:rsid w:val="00110AA9"/>
    <w:rsid w:val="0011254D"/>
    <w:rsid w:val="001139C2"/>
    <w:rsid w:val="00114559"/>
    <w:rsid w:val="00114EA9"/>
    <w:rsid w:val="00115375"/>
    <w:rsid w:val="00115ED0"/>
    <w:rsid w:val="0011683C"/>
    <w:rsid w:val="001179E8"/>
    <w:rsid w:val="0012021B"/>
    <w:rsid w:val="0012207B"/>
    <w:rsid w:val="0012222D"/>
    <w:rsid w:val="001255E6"/>
    <w:rsid w:val="00126D08"/>
    <w:rsid w:val="0013053A"/>
    <w:rsid w:val="0013066A"/>
    <w:rsid w:val="001315EF"/>
    <w:rsid w:val="00131F39"/>
    <w:rsid w:val="00132375"/>
    <w:rsid w:val="00132E73"/>
    <w:rsid w:val="00133505"/>
    <w:rsid w:val="00134188"/>
    <w:rsid w:val="00137403"/>
    <w:rsid w:val="00140706"/>
    <w:rsid w:val="0014122A"/>
    <w:rsid w:val="00141E85"/>
    <w:rsid w:val="00142860"/>
    <w:rsid w:val="0014319C"/>
    <w:rsid w:val="001436B3"/>
    <w:rsid w:val="00143976"/>
    <w:rsid w:val="00143DAC"/>
    <w:rsid w:val="00144622"/>
    <w:rsid w:val="00144781"/>
    <w:rsid w:val="00144917"/>
    <w:rsid w:val="0014702D"/>
    <w:rsid w:val="00147596"/>
    <w:rsid w:val="001509E3"/>
    <w:rsid w:val="00152718"/>
    <w:rsid w:val="001530CF"/>
    <w:rsid w:val="00153F12"/>
    <w:rsid w:val="001543DB"/>
    <w:rsid w:val="00155473"/>
    <w:rsid w:val="00155DC2"/>
    <w:rsid w:val="0015693E"/>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047"/>
    <w:rsid w:val="0018386C"/>
    <w:rsid w:val="00184479"/>
    <w:rsid w:val="0018472C"/>
    <w:rsid w:val="00184838"/>
    <w:rsid w:val="00185446"/>
    <w:rsid w:val="00185755"/>
    <w:rsid w:val="00187398"/>
    <w:rsid w:val="00187F73"/>
    <w:rsid w:val="00187FB0"/>
    <w:rsid w:val="001902E9"/>
    <w:rsid w:val="00190327"/>
    <w:rsid w:val="00190A0A"/>
    <w:rsid w:val="0019207E"/>
    <w:rsid w:val="001926F2"/>
    <w:rsid w:val="00193BCE"/>
    <w:rsid w:val="00194B87"/>
    <w:rsid w:val="0019569A"/>
    <w:rsid w:val="00195962"/>
    <w:rsid w:val="00195EBB"/>
    <w:rsid w:val="00197533"/>
    <w:rsid w:val="001977E7"/>
    <w:rsid w:val="00197CCA"/>
    <w:rsid w:val="001A0D8A"/>
    <w:rsid w:val="001A192D"/>
    <w:rsid w:val="001A44DC"/>
    <w:rsid w:val="001A4829"/>
    <w:rsid w:val="001A7C72"/>
    <w:rsid w:val="001B084B"/>
    <w:rsid w:val="001B0CEC"/>
    <w:rsid w:val="001B0FFC"/>
    <w:rsid w:val="001B1CF2"/>
    <w:rsid w:val="001B38C9"/>
    <w:rsid w:val="001B4388"/>
    <w:rsid w:val="001B463E"/>
    <w:rsid w:val="001B49E0"/>
    <w:rsid w:val="001B5377"/>
    <w:rsid w:val="001B6553"/>
    <w:rsid w:val="001B6647"/>
    <w:rsid w:val="001B6A47"/>
    <w:rsid w:val="001B6B0A"/>
    <w:rsid w:val="001B6C3C"/>
    <w:rsid w:val="001C0824"/>
    <w:rsid w:val="001C0B83"/>
    <w:rsid w:val="001C0C36"/>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41F5"/>
    <w:rsid w:val="001D4BD5"/>
    <w:rsid w:val="001D5564"/>
    <w:rsid w:val="001D6FAA"/>
    <w:rsid w:val="001D70FA"/>
    <w:rsid w:val="001D7217"/>
    <w:rsid w:val="001D78E0"/>
    <w:rsid w:val="001D7BA9"/>
    <w:rsid w:val="001E039D"/>
    <w:rsid w:val="001E22E7"/>
    <w:rsid w:val="001E2714"/>
    <w:rsid w:val="001E398C"/>
    <w:rsid w:val="001E4456"/>
    <w:rsid w:val="001E4AC4"/>
    <w:rsid w:val="001E4DDC"/>
    <w:rsid w:val="001E774F"/>
    <w:rsid w:val="001E7C1D"/>
    <w:rsid w:val="001F073F"/>
    <w:rsid w:val="001F0EB2"/>
    <w:rsid w:val="001F2416"/>
    <w:rsid w:val="001F2FF6"/>
    <w:rsid w:val="001F3009"/>
    <w:rsid w:val="001F3358"/>
    <w:rsid w:val="001F35CB"/>
    <w:rsid w:val="001F390F"/>
    <w:rsid w:val="001F5CD1"/>
    <w:rsid w:val="001F7257"/>
    <w:rsid w:val="001F7739"/>
    <w:rsid w:val="0020011B"/>
    <w:rsid w:val="0020187E"/>
    <w:rsid w:val="00201DC6"/>
    <w:rsid w:val="0020208C"/>
    <w:rsid w:val="00202375"/>
    <w:rsid w:val="002025EA"/>
    <w:rsid w:val="00202884"/>
    <w:rsid w:val="00202E44"/>
    <w:rsid w:val="00203556"/>
    <w:rsid w:val="00204D0F"/>
    <w:rsid w:val="00204DB6"/>
    <w:rsid w:val="002056ED"/>
    <w:rsid w:val="00205C3A"/>
    <w:rsid w:val="00207C6A"/>
    <w:rsid w:val="00211793"/>
    <w:rsid w:val="00211C11"/>
    <w:rsid w:val="00212345"/>
    <w:rsid w:val="002135B7"/>
    <w:rsid w:val="00214809"/>
    <w:rsid w:val="002149A1"/>
    <w:rsid w:val="00214E7A"/>
    <w:rsid w:val="00215BFE"/>
    <w:rsid w:val="00215C44"/>
    <w:rsid w:val="00216E73"/>
    <w:rsid w:val="0021774C"/>
    <w:rsid w:val="0021798B"/>
    <w:rsid w:val="00217FF6"/>
    <w:rsid w:val="00222386"/>
    <w:rsid w:val="00222F51"/>
    <w:rsid w:val="002230E1"/>
    <w:rsid w:val="00223361"/>
    <w:rsid w:val="002244BA"/>
    <w:rsid w:val="002247AA"/>
    <w:rsid w:val="002248A3"/>
    <w:rsid w:val="00224DA7"/>
    <w:rsid w:val="002261CB"/>
    <w:rsid w:val="002268BF"/>
    <w:rsid w:val="00227BDE"/>
    <w:rsid w:val="00230045"/>
    <w:rsid w:val="0023014E"/>
    <w:rsid w:val="002308FA"/>
    <w:rsid w:val="0023132F"/>
    <w:rsid w:val="00231AA5"/>
    <w:rsid w:val="00232F90"/>
    <w:rsid w:val="00233355"/>
    <w:rsid w:val="0023339B"/>
    <w:rsid w:val="0023469C"/>
    <w:rsid w:val="00234C71"/>
    <w:rsid w:val="00235511"/>
    <w:rsid w:val="002366E0"/>
    <w:rsid w:val="00236DE1"/>
    <w:rsid w:val="002372EE"/>
    <w:rsid w:val="002372FD"/>
    <w:rsid w:val="0023764D"/>
    <w:rsid w:val="002415BC"/>
    <w:rsid w:val="002434B2"/>
    <w:rsid w:val="0024380E"/>
    <w:rsid w:val="002442F4"/>
    <w:rsid w:val="002445EA"/>
    <w:rsid w:val="00244ECE"/>
    <w:rsid w:val="00244FC5"/>
    <w:rsid w:val="00245D1D"/>
    <w:rsid w:val="00250EDA"/>
    <w:rsid w:val="00251502"/>
    <w:rsid w:val="002518E8"/>
    <w:rsid w:val="00251C10"/>
    <w:rsid w:val="00252E1E"/>
    <w:rsid w:val="002538BA"/>
    <w:rsid w:val="0025469D"/>
    <w:rsid w:val="002550FD"/>
    <w:rsid w:val="002552B1"/>
    <w:rsid w:val="00255D01"/>
    <w:rsid w:val="00256E55"/>
    <w:rsid w:val="00257E0E"/>
    <w:rsid w:val="00257FF4"/>
    <w:rsid w:val="00260FCB"/>
    <w:rsid w:val="002615F5"/>
    <w:rsid w:val="002616B9"/>
    <w:rsid w:val="0026217B"/>
    <w:rsid w:val="002629E4"/>
    <w:rsid w:val="00263FE3"/>
    <w:rsid w:val="00265593"/>
    <w:rsid w:val="00266291"/>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70E"/>
    <w:rsid w:val="00282D6C"/>
    <w:rsid w:val="00283B82"/>
    <w:rsid w:val="00283E13"/>
    <w:rsid w:val="00285317"/>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96C"/>
    <w:rsid w:val="002B2A48"/>
    <w:rsid w:val="002B2BEE"/>
    <w:rsid w:val="002B31AD"/>
    <w:rsid w:val="002B3EA7"/>
    <w:rsid w:val="002B3F14"/>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B7F"/>
    <w:rsid w:val="002F1C2F"/>
    <w:rsid w:val="002F3D1C"/>
    <w:rsid w:val="002F4EA1"/>
    <w:rsid w:val="002F52DE"/>
    <w:rsid w:val="002F55C1"/>
    <w:rsid w:val="002F797A"/>
    <w:rsid w:val="00300483"/>
    <w:rsid w:val="00301C91"/>
    <w:rsid w:val="00303F2B"/>
    <w:rsid w:val="00304607"/>
    <w:rsid w:val="0030467A"/>
    <w:rsid w:val="00304CFE"/>
    <w:rsid w:val="00304D4E"/>
    <w:rsid w:val="00304FFD"/>
    <w:rsid w:val="00305608"/>
    <w:rsid w:val="00305B3C"/>
    <w:rsid w:val="00305B72"/>
    <w:rsid w:val="0030610A"/>
    <w:rsid w:val="00306627"/>
    <w:rsid w:val="003069DD"/>
    <w:rsid w:val="00306CAB"/>
    <w:rsid w:val="0031146F"/>
    <w:rsid w:val="00311795"/>
    <w:rsid w:val="003117B1"/>
    <w:rsid w:val="00311B70"/>
    <w:rsid w:val="00311CBE"/>
    <w:rsid w:val="00312280"/>
    <w:rsid w:val="00312CD0"/>
    <w:rsid w:val="00312F91"/>
    <w:rsid w:val="00313388"/>
    <w:rsid w:val="0031449F"/>
    <w:rsid w:val="003145A5"/>
    <w:rsid w:val="003148B9"/>
    <w:rsid w:val="00314A2E"/>
    <w:rsid w:val="00315266"/>
    <w:rsid w:val="0031693B"/>
    <w:rsid w:val="003169CE"/>
    <w:rsid w:val="00316F0A"/>
    <w:rsid w:val="00317DC7"/>
    <w:rsid w:val="003200F9"/>
    <w:rsid w:val="00320F38"/>
    <w:rsid w:val="00321183"/>
    <w:rsid w:val="00321694"/>
    <w:rsid w:val="00321B71"/>
    <w:rsid w:val="00321F0A"/>
    <w:rsid w:val="003223CE"/>
    <w:rsid w:val="00322A2D"/>
    <w:rsid w:val="00322E80"/>
    <w:rsid w:val="00324D5B"/>
    <w:rsid w:val="00325045"/>
    <w:rsid w:val="0032520C"/>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6899"/>
    <w:rsid w:val="00377353"/>
    <w:rsid w:val="0037736B"/>
    <w:rsid w:val="00381F57"/>
    <w:rsid w:val="0038216E"/>
    <w:rsid w:val="003822E5"/>
    <w:rsid w:val="003830B8"/>
    <w:rsid w:val="00383262"/>
    <w:rsid w:val="003A157A"/>
    <w:rsid w:val="003A283F"/>
    <w:rsid w:val="003A2A16"/>
    <w:rsid w:val="003A2FDD"/>
    <w:rsid w:val="003A3AB9"/>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5D1"/>
    <w:rsid w:val="003C144E"/>
    <w:rsid w:val="003C1A07"/>
    <w:rsid w:val="003C1E74"/>
    <w:rsid w:val="003C20A2"/>
    <w:rsid w:val="003C2673"/>
    <w:rsid w:val="003C27A2"/>
    <w:rsid w:val="003C567C"/>
    <w:rsid w:val="003C59B8"/>
    <w:rsid w:val="003C6809"/>
    <w:rsid w:val="003C7897"/>
    <w:rsid w:val="003D0937"/>
    <w:rsid w:val="003D12B8"/>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2E06"/>
    <w:rsid w:val="003F52B2"/>
    <w:rsid w:val="003F716E"/>
    <w:rsid w:val="003F7377"/>
    <w:rsid w:val="003F7DF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17F04"/>
    <w:rsid w:val="0042063D"/>
    <w:rsid w:val="00422ABB"/>
    <w:rsid w:val="00422B23"/>
    <w:rsid w:val="00423A60"/>
    <w:rsid w:val="0042651C"/>
    <w:rsid w:val="00426B29"/>
    <w:rsid w:val="00426E9B"/>
    <w:rsid w:val="00427D55"/>
    <w:rsid w:val="0043233C"/>
    <w:rsid w:val="00434123"/>
    <w:rsid w:val="004345A6"/>
    <w:rsid w:val="00435B2F"/>
    <w:rsid w:val="00435E03"/>
    <w:rsid w:val="004373E1"/>
    <w:rsid w:val="004374A3"/>
    <w:rsid w:val="00437A7E"/>
    <w:rsid w:val="00437B6C"/>
    <w:rsid w:val="00440080"/>
    <w:rsid w:val="00440144"/>
    <w:rsid w:val="0044064E"/>
    <w:rsid w:val="00440805"/>
    <w:rsid w:val="004412E1"/>
    <w:rsid w:val="00441554"/>
    <w:rsid w:val="00442E48"/>
    <w:rsid w:val="00443DCD"/>
    <w:rsid w:val="00443E7E"/>
    <w:rsid w:val="0044428A"/>
    <w:rsid w:val="00444C06"/>
    <w:rsid w:val="004454DF"/>
    <w:rsid w:val="00445CD8"/>
    <w:rsid w:val="00446287"/>
    <w:rsid w:val="00446804"/>
    <w:rsid w:val="004478D4"/>
    <w:rsid w:val="00450380"/>
    <w:rsid w:val="004505C6"/>
    <w:rsid w:val="004520CD"/>
    <w:rsid w:val="00452DF3"/>
    <w:rsid w:val="004534F5"/>
    <w:rsid w:val="00453765"/>
    <w:rsid w:val="00454EC3"/>
    <w:rsid w:val="0045530A"/>
    <w:rsid w:val="004554AE"/>
    <w:rsid w:val="004554C3"/>
    <w:rsid w:val="00455FB6"/>
    <w:rsid w:val="0045645A"/>
    <w:rsid w:val="00457197"/>
    <w:rsid w:val="00457555"/>
    <w:rsid w:val="00457971"/>
    <w:rsid w:val="00457DD8"/>
    <w:rsid w:val="004603D0"/>
    <w:rsid w:val="004624AE"/>
    <w:rsid w:val="0046250E"/>
    <w:rsid w:val="00462E9C"/>
    <w:rsid w:val="00464B48"/>
    <w:rsid w:val="00465231"/>
    <w:rsid w:val="004662AD"/>
    <w:rsid w:val="00466516"/>
    <w:rsid w:val="00466785"/>
    <w:rsid w:val="00467B65"/>
    <w:rsid w:val="00471EA5"/>
    <w:rsid w:val="004720C9"/>
    <w:rsid w:val="00472257"/>
    <w:rsid w:val="00472E49"/>
    <w:rsid w:val="004732BB"/>
    <w:rsid w:val="00474C60"/>
    <w:rsid w:val="00475944"/>
    <w:rsid w:val="00475DF0"/>
    <w:rsid w:val="00476525"/>
    <w:rsid w:val="004772E2"/>
    <w:rsid w:val="0047739F"/>
    <w:rsid w:val="00477F97"/>
    <w:rsid w:val="00480140"/>
    <w:rsid w:val="00480A2D"/>
    <w:rsid w:val="00480AFB"/>
    <w:rsid w:val="00481247"/>
    <w:rsid w:val="0048227F"/>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7E3"/>
    <w:rsid w:val="004A3B0D"/>
    <w:rsid w:val="004A5061"/>
    <w:rsid w:val="004A52F5"/>
    <w:rsid w:val="004A5D3A"/>
    <w:rsid w:val="004A6897"/>
    <w:rsid w:val="004A692B"/>
    <w:rsid w:val="004A6EB6"/>
    <w:rsid w:val="004A794C"/>
    <w:rsid w:val="004B3EC7"/>
    <w:rsid w:val="004B5664"/>
    <w:rsid w:val="004B593D"/>
    <w:rsid w:val="004C0B4D"/>
    <w:rsid w:val="004C2107"/>
    <w:rsid w:val="004C3A9A"/>
    <w:rsid w:val="004C5FC6"/>
    <w:rsid w:val="004C6435"/>
    <w:rsid w:val="004C649B"/>
    <w:rsid w:val="004C7B9C"/>
    <w:rsid w:val="004C7D55"/>
    <w:rsid w:val="004D089A"/>
    <w:rsid w:val="004D3184"/>
    <w:rsid w:val="004D5030"/>
    <w:rsid w:val="004D6045"/>
    <w:rsid w:val="004D70B1"/>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46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1A5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73A"/>
    <w:rsid w:val="00530F73"/>
    <w:rsid w:val="00533B8E"/>
    <w:rsid w:val="00535417"/>
    <w:rsid w:val="00535833"/>
    <w:rsid w:val="00536D28"/>
    <w:rsid w:val="005372C5"/>
    <w:rsid w:val="00537A26"/>
    <w:rsid w:val="00540E47"/>
    <w:rsid w:val="00543283"/>
    <w:rsid w:val="0054364C"/>
    <w:rsid w:val="00543C6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1D16"/>
    <w:rsid w:val="00572588"/>
    <w:rsid w:val="00573A50"/>
    <w:rsid w:val="005746D2"/>
    <w:rsid w:val="00574E8A"/>
    <w:rsid w:val="00575C14"/>
    <w:rsid w:val="00577775"/>
    <w:rsid w:val="0058121A"/>
    <w:rsid w:val="00581863"/>
    <w:rsid w:val="00581EA3"/>
    <w:rsid w:val="0058205A"/>
    <w:rsid w:val="0058260B"/>
    <w:rsid w:val="00584D1E"/>
    <w:rsid w:val="00585E00"/>
    <w:rsid w:val="00586795"/>
    <w:rsid w:val="00586B82"/>
    <w:rsid w:val="00587E13"/>
    <w:rsid w:val="005933AA"/>
    <w:rsid w:val="005940AA"/>
    <w:rsid w:val="00594614"/>
    <w:rsid w:val="00594E10"/>
    <w:rsid w:val="00596306"/>
    <w:rsid w:val="00596487"/>
    <w:rsid w:val="00596E85"/>
    <w:rsid w:val="005A0809"/>
    <w:rsid w:val="005A0B91"/>
    <w:rsid w:val="005A1494"/>
    <w:rsid w:val="005A249B"/>
    <w:rsid w:val="005A288D"/>
    <w:rsid w:val="005A3590"/>
    <w:rsid w:val="005A4A1C"/>
    <w:rsid w:val="005A5BD8"/>
    <w:rsid w:val="005A692A"/>
    <w:rsid w:val="005A6AB8"/>
    <w:rsid w:val="005A7587"/>
    <w:rsid w:val="005B0FBD"/>
    <w:rsid w:val="005B11C2"/>
    <w:rsid w:val="005B180A"/>
    <w:rsid w:val="005B2D61"/>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B8C"/>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B55"/>
    <w:rsid w:val="005F5E11"/>
    <w:rsid w:val="005F61E9"/>
    <w:rsid w:val="006003A7"/>
    <w:rsid w:val="006003E5"/>
    <w:rsid w:val="00600D9C"/>
    <w:rsid w:val="00600E63"/>
    <w:rsid w:val="00601561"/>
    <w:rsid w:val="00601E55"/>
    <w:rsid w:val="00602037"/>
    <w:rsid w:val="006029DD"/>
    <w:rsid w:val="00602C6A"/>
    <w:rsid w:val="00603AF5"/>
    <w:rsid w:val="00606C66"/>
    <w:rsid w:val="00610145"/>
    <w:rsid w:val="006103CE"/>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4564"/>
    <w:rsid w:val="00634D57"/>
    <w:rsid w:val="00635E4D"/>
    <w:rsid w:val="0063620C"/>
    <w:rsid w:val="00636F27"/>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901"/>
    <w:rsid w:val="00667BBD"/>
    <w:rsid w:val="00671149"/>
    <w:rsid w:val="00671615"/>
    <w:rsid w:val="00671741"/>
    <w:rsid w:val="00671766"/>
    <w:rsid w:val="00672914"/>
    <w:rsid w:val="006744C3"/>
    <w:rsid w:val="0067537F"/>
    <w:rsid w:val="00676410"/>
    <w:rsid w:val="00680509"/>
    <w:rsid w:val="006805CB"/>
    <w:rsid w:val="00681CC1"/>
    <w:rsid w:val="00681DCE"/>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8D3"/>
    <w:rsid w:val="006A3DD3"/>
    <w:rsid w:val="006A4625"/>
    <w:rsid w:val="006A47AE"/>
    <w:rsid w:val="006A5B5E"/>
    <w:rsid w:val="006A67CB"/>
    <w:rsid w:val="006A6AB2"/>
    <w:rsid w:val="006B0368"/>
    <w:rsid w:val="006B0F6E"/>
    <w:rsid w:val="006B1D7B"/>
    <w:rsid w:val="006B27D4"/>
    <w:rsid w:val="006B2C9C"/>
    <w:rsid w:val="006B48EB"/>
    <w:rsid w:val="006B4C00"/>
    <w:rsid w:val="006B56FC"/>
    <w:rsid w:val="006B6DDA"/>
    <w:rsid w:val="006B6DE6"/>
    <w:rsid w:val="006B73D9"/>
    <w:rsid w:val="006B7DF0"/>
    <w:rsid w:val="006B7E74"/>
    <w:rsid w:val="006C0D75"/>
    <w:rsid w:val="006C1C48"/>
    <w:rsid w:val="006C3C1D"/>
    <w:rsid w:val="006C41FF"/>
    <w:rsid w:val="006C5145"/>
    <w:rsid w:val="006C56A6"/>
    <w:rsid w:val="006C65A8"/>
    <w:rsid w:val="006D05AD"/>
    <w:rsid w:val="006D0EC1"/>
    <w:rsid w:val="006D16F8"/>
    <w:rsid w:val="006D1813"/>
    <w:rsid w:val="006D2431"/>
    <w:rsid w:val="006D24A9"/>
    <w:rsid w:val="006D2AF3"/>
    <w:rsid w:val="006D4D79"/>
    <w:rsid w:val="006D4FBD"/>
    <w:rsid w:val="006D5879"/>
    <w:rsid w:val="006D63FD"/>
    <w:rsid w:val="006D65B4"/>
    <w:rsid w:val="006D754A"/>
    <w:rsid w:val="006D7B9C"/>
    <w:rsid w:val="006E04C6"/>
    <w:rsid w:val="006E0A65"/>
    <w:rsid w:val="006E1B01"/>
    <w:rsid w:val="006E29C9"/>
    <w:rsid w:val="006E3E3D"/>
    <w:rsid w:val="006E416C"/>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C76"/>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3689"/>
    <w:rsid w:val="00724173"/>
    <w:rsid w:val="00726730"/>
    <w:rsid w:val="00730598"/>
    <w:rsid w:val="00731C24"/>
    <w:rsid w:val="0073257E"/>
    <w:rsid w:val="00732A32"/>
    <w:rsid w:val="00733066"/>
    <w:rsid w:val="00733469"/>
    <w:rsid w:val="00733539"/>
    <w:rsid w:val="00735557"/>
    <w:rsid w:val="00737108"/>
    <w:rsid w:val="007379CE"/>
    <w:rsid w:val="00740E16"/>
    <w:rsid w:val="007419A7"/>
    <w:rsid w:val="00741B21"/>
    <w:rsid w:val="00741DD8"/>
    <w:rsid w:val="00741E49"/>
    <w:rsid w:val="0074250D"/>
    <w:rsid w:val="00742E44"/>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59B4"/>
    <w:rsid w:val="00766D90"/>
    <w:rsid w:val="00767C19"/>
    <w:rsid w:val="00767D4E"/>
    <w:rsid w:val="00771067"/>
    <w:rsid w:val="007722ED"/>
    <w:rsid w:val="0077408B"/>
    <w:rsid w:val="00774AF6"/>
    <w:rsid w:val="00774EC8"/>
    <w:rsid w:val="00776781"/>
    <w:rsid w:val="007776CC"/>
    <w:rsid w:val="00777CE9"/>
    <w:rsid w:val="00780D05"/>
    <w:rsid w:val="00783C7B"/>
    <w:rsid w:val="00783CEE"/>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0948"/>
    <w:rsid w:val="007D1A95"/>
    <w:rsid w:val="007D245E"/>
    <w:rsid w:val="007D3764"/>
    <w:rsid w:val="007D485A"/>
    <w:rsid w:val="007D4C91"/>
    <w:rsid w:val="007D54FF"/>
    <w:rsid w:val="007D57D4"/>
    <w:rsid w:val="007D6315"/>
    <w:rsid w:val="007D724A"/>
    <w:rsid w:val="007D75A3"/>
    <w:rsid w:val="007E16E2"/>
    <w:rsid w:val="007E19FE"/>
    <w:rsid w:val="007E1AAC"/>
    <w:rsid w:val="007E3B9C"/>
    <w:rsid w:val="007E4A2F"/>
    <w:rsid w:val="007E5C4A"/>
    <w:rsid w:val="007E602D"/>
    <w:rsid w:val="007E6915"/>
    <w:rsid w:val="007E74CA"/>
    <w:rsid w:val="007E7AD3"/>
    <w:rsid w:val="007F0070"/>
    <w:rsid w:val="007F0441"/>
    <w:rsid w:val="007F0E99"/>
    <w:rsid w:val="007F20F1"/>
    <w:rsid w:val="007F2154"/>
    <w:rsid w:val="007F4224"/>
    <w:rsid w:val="007F4DD2"/>
    <w:rsid w:val="007F4FB9"/>
    <w:rsid w:val="007F5E96"/>
    <w:rsid w:val="007F7022"/>
    <w:rsid w:val="007F7690"/>
    <w:rsid w:val="008011CC"/>
    <w:rsid w:val="00801404"/>
    <w:rsid w:val="008017AA"/>
    <w:rsid w:val="00801CBA"/>
    <w:rsid w:val="00801D92"/>
    <w:rsid w:val="0080411F"/>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779"/>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DC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B22"/>
    <w:rsid w:val="008671C7"/>
    <w:rsid w:val="00867EB8"/>
    <w:rsid w:val="00870335"/>
    <w:rsid w:val="00870AA2"/>
    <w:rsid w:val="00873D88"/>
    <w:rsid w:val="0087433B"/>
    <w:rsid w:val="0087621E"/>
    <w:rsid w:val="008767B2"/>
    <w:rsid w:val="00877328"/>
    <w:rsid w:val="0087787A"/>
    <w:rsid w:val="008802F0"/>
    <w:rsid w:val="00880992"/>
    <w:rsid w:val="00881692"/>
    <w:rsid w:val="00882795"/>
    <w:rsid w:val="00883143"/>
    <w:rsid w:val="00886154"/>
    <w:rsid w:val="00890277"/>
    <w:rsid w:val="008902A8"/>
    <w:rsid w:val="0089061A"/>
    <w:rsid w:val="008915C6"/>
    <w:rsid w:val="00891677"/>
    <w:rsid w:val="00892DB5"/>
    <w:rsid w:val="00892DF2"/>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46D"/>
    <w:rsid w:val="008B251F"/>
    <w:rsid w:val="008B2602"/>
    <w:rsid w:val="008B2727"/>
    <w:rsid w:val="008B316B"/>
    <w:rsid w:val="008B38F6"/>
    <w:rsid w:val="008B5059"/>
    <w:rsid w:val="008B5BF2"/>
    <w:rsid w:val="008B6934"/>
    <w:rsid w:val="008B6BF5"/>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C13"/>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40E"/>
    <w:rsid w:val="008F5773"/>
    <w:rsid w:val="008F57DD"/>
    <w:rsid w:val="008F5AEE"/>
    <w:rsid w:val="008F6EAA"/>
    <w:rsid w:val="008F7800"/>
    <w:rsid w:val="008F7BCA"/>
    <w:rsid w:val="00900F4D"/>
    <w:rsid w:val="0090167B"/>
    <w:rsid w:val="0090292A"/>
    <w:rsid w:val="00902DEC"/>
    <w:rsid w:val="0090342E"/>
    <w:rsid w:val="00903D3A"/>
    <w:rsid w:val="009044B9"/>
    <w:rsid w:val="009047B1"/>
    <w:rsid w:val="00904C86"/>
    <w:rsid w:val="00904DFD"/>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3D38"/>
    <w:rsid w:val="00934506"/>
    <w:rsid w:val="00936225"/>
    <w:rsid w:val="0093787E"/>
    <w:rsid w:val="009412CC"/>
    <w:rsid w:val="0094251E"/>
    <w:rsid w:val="0094388B"/>
    <w:rsid w:val="00943D09"/>
    <w:rsid w:val="00944392"/>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950"/>
    <w:rsid w:val="00963AE4"/>
    <w:rsid w:val="00963C14"/>
    <w:rsid w:val="009645CD"/>
    <w:rsid w:val="00965940"/>
    <w:rsid w:val="00965A4E"/>
    <w:rsid w:val="00966BE5"/>
    <w:rsid w:val="00966EB0"/>
    <w:rsid w:val="00967DE0"/>
    <w:rsid w:val="00971116"/>
    <w:rsid w:val="00972E28"/>
    <w:rsid w:val="00973030"/>
    <w:rsid w:val="009733F3"/>
    <w:rsid w:val="009748E4"/>
    <w:rsid w:val="00975EC7"/>
    <w:rsid w:val="00976D65"/>
    <w:rsid w:val="0097703F"/>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29E0"/>
    <w:rsid w:val="009A369B"/>
    <w:rsid w:val="009A3A34"/>
    <w:rsid w:val="009A3FE2"/>
    <w:rsid w:val="009A400C"/>
    <w:rsid w:val="009A46E8"/>
    <w:rsid w:val="009A4B2C"/>
    <w:rsid w:val="009A5592"/>
    <w:rsid w:val="009A59BA"/>
    <w:rsid w:val="009A6417"/>
    <w:rsid w:val="009B01DF"/>
    <w:rsid w:val="009B020D"/>
    <w:rsid w:val="009B072F"/>
    <w:rsid w:val="009B07A1"/>
    <w:rsid w:val="009B09CC"/>
    <w:rsid w:val="009B173B"/>
    <w:rsid w:val="009B1A1A"/>
    <w:rsid w:val="009B2608"/>
    <w:rsid w:val="009B2A71"/>
    <w:rsid w:val="009B2FF8"/>
    <w:rsid w:val="009B4027"/>
    <w:rsid w:val="009B4975"/>
    <w:rsid w:val="009B561F"/>
    <w:rsid w:val="009B5773"/>
    <w:rsid w:val="009B5D2D"/>
    <w:rsid w:val="009C058F"/>
    <w:rsid w:val="009C2B3E"/>
    <w:rsid w:val="009C2EA2"/>
    <w:rsid w:val="009C3721"/>
    <w:rsid w:val="009C4141"/>
    <w:rsid w:val="009C4B55"/>
    <w:rsid w:val="009C4B76"/>
    <w:rsid w:val="009C5FCC"/>
    <w:rsid w:val="009C61A2"/>
    <w:rsid w:val="009C6DF6"/>
    <w:rsid w:val="009C6E92"/>
    <w:rsid w:val="009D04F7"/>
    <w:rsid w:val="009D1589"/>
    <w:rsid w:val="009D2003"/>
    <w:rsid w:val="009D38C2"/>
    <w:rsid w:val="009D417F"/>
    <w:rsid w:val="009D45E5"/>
    <w:rsid w:val="009D4B85"/>
    <w:rsid w:val="009D535B"/>
    <w:rsid w:val="009D630B"/>
    <w:rsid w:val="009D6AF7"/>
    <w:rsid w:val="009D6CAA"/>
    <w:rsid w:val="009D6CF6"/>
    <w:rsid w:val="009D6E69"/>
    <w:rsid w:val="009E02DC"/>
    <w:rsid w:val="009E2040"/>
    <w:rsid w:val="009E49AE"/>
    <w:rsid w:val="009E4DC7"/>
    <w:rsid w:val="009E660A"/>
    <w:rsid w:val="009E6B64"/>
    <w:rsid w:val="009E72E5"/>
    <w:rsid w:val="009F46C8"/>
    <w:rsid w:val="009F47CF"/>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0F91"/>
    <w:rsid w:val="00A4148D"/>
    <w:rsid w:val="00A44D0E"/>
    <w:rsid w:val="00A45DC3"/>
    <w:rsid w:val="00A4621D"/>
    <w:rsid w:val="00A5039D"/>
    <w:rsid w:val="00A509FB"/>
    <w:rsid w:val="00A51C19"/>
    <w:rsid w:val="00A51E04"/>
    <w:rsid w:val="00A522B5"/>
    <w:rsid w:val="00A524DE"/>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3E90"/>
    <w:rsid w:val="00A64502"/>
    <w:rsid w:val="00A64B5F"/>
    <w:rsid w:val="00A65EA0"/>
    <w:rsid w:val="00A66517"/>
    <w:rsid w:val="00A67B0E"/>
    <w:rsid w:val="00A718EF"/>
    <w:rsid w:val="00A72134"/>
    <w:rsid w:val="00A726A8"/>
    <w:rsid w:val="00A72951"/>
    <w:rsid w:val="00A7307E"/>
    <w:rsid w:val="00A73505"/>
    <w:rsid w:val="00A75E02"/>
    <w:rsid w:val="00A76E79"/>
    <w:rsid w:val="00A7771B"/>
    <w:rsid w:val="00A77B53"/>
    <w:rsid w:val="00A811F1"/>
    <w:rsid w:val="00A82887"/>
    <w:rsid w:val="00A83010"/>
    <w:rsid w:val="00A83BF5"/>
    <w:rsid w:val="00A83D17"/>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117"/>
    <w:rsid w:val="00AB0262"/>
    <w:rsid w:val="00AB14A1"/>
    <w:rsid w:val="00AB202A"/>
    <w:rsid w:val="00AB4EC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6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4CC5"/>
    <w:rsid w:val="00B055D8"/>
    <w:rsid w:val="00B06CD6"/>
    <w:rsid w:val="00B06EBC"/>
    <w:rsid w:val="00B07017"/>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63F"/>
    <w:rsid w:val="00B25CA3"/>
    <w:rsid w:val="00B30028"/>
    <w:rsid w:val="00B31972"/>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17B"/>
    <w:rsid w:val="00B468FB"/>
    <w:rsid w:val="00B4694D"/>
    <w:rsid w:val="00B46957"/>
    <w:rsid w:val="00B47B54"/>
    <w:rsid w:val="00B506E6"/>
    <w:rsid w:val="00B50E99"/>
    <w:rsid w:val="00B51926"/>
    <w:rsid w:val="00B51F9A"/>
    <w:rsid w:val="00B544C8"/>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2F99"/>
    <w:rsid w:val="00B935A1"/>
    <w:rsid w:val="00B95DAD"/>
    <w:rsid w:val="00B96C0C"/>
    <w:rsid w:val="00B9734D"/>
    <w:rsid w:val="00B97732"/>
    <w:rsid w:val="00BA27F4"/>
    <w:rsid w:val="00BA2E40"/>
    <w:rsid w:val="00BA3CB7"/>
    <w:rsid w:val="00BA41DE"/>
    <w:rsid w:val="00BA556C"/>
    <w:rsid w:val="00BA76EB"/>
    <w:rsid w:val="00BA7C92"/>
    <w:rsid w:val="00BB0F31"/>
    <w:rsid w:val="00BB15AB"/>
    <w:rsid w:val="00BB189B"/>
    <w:rsid w:val="00BB1D21"/>
    <w:rsid w:val="00BB2E51"/>
    <w:rsid w:val="00BB2E74"/>
    <w:rsid w:val="00BB4BEA"/>
    <w:rsid w:val="00BB4C1A"/>
    <w:rsid w:val="00BB50AB"/>
    <w:rsid w:val="00BB527E"/>
    <w:rsid w:val="00BB6664"/>
    <w:rsid w:val="00BB683E"/>
    <w:rsid w:val="00BC01FC"/>
    <w:rsid w:val="00BC1F79"/>
    <w:rsid w:val="00BC2201"/>
    <w:rsid w:val="00BC3C7A"/>
    <w:rsid w:val="00BC7DA3"/>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B3B"/>
    <w:rsid w:val="00BF1C07"/>
    <w:rsid w:val="00BF23D4"/>
    <w:rsid w:val="00BF3DEE"/>
    <w:rsid w:val="00BF54AC"/>
    <w:rsid w:val="00BF54BD"/>
    <w:rsid w:val="00BF6B51"/>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2BF1"/>
    <w:rsid w:val="00C335DA"/>
    <w:rsid w:val="00C33D3E"/>
    <w:rsid w:val="00C362E0"/>
    <w:rsid w:val="00C36ED4"/>
    <w:rsid w:val="00C376CC"/>
    <w:rsid w:val="00C400F7"/>
    <w:rsid w:val="00C40EC6"/>
    <w:rsid w:val="00C419AD"/>
    <w:rsid w:val="00C41B5F"/>
    <w:rsid w:val="00C41EA6"/>
    <w:rsid w:val="00C42A02"/>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52E"/>
    <w:rsid w:val="00C61F3A"/>
    <w:rsid w:val="00C629CB"/>
    <w:rsid w:val="00C62B75"/>
    <w:rsid w:val="00C657B5"/>
    <w:rsid w:val="00C661E1"/>
    <w:rsid w:val="00C66686"/>
    <w:rsid w:val="00C66ECF"/>
    <w:rsid w:val="00C678C4"/>
    <w:rsid w:val="00C71215"/>
    <w:rsid w:val="00C7216B"/>
    <w:rsid w:val="00C724BF"/>
    <w:rsid w:val="00C727BE"/>
    <w:rsid w:val="00C732A9"/>
    <w:rsid w:val="00C73448"/>
    <w:rsid w:val="00C73E2E"/>
    <w:rsid w:val="00C73F12"/>
    <w:rsid w:val="00C74546"/>
    <w:rsid w:val="00C748E2"/>
    <w:rsid w:val="00C7776C"/>
    <w:rsid w:val="00C8398D"/>
    <w:rsid w:val="00C84BC2"/>
    <w:rsid w:val="00C84EEA"/>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121"/>
    <w:rsid w:val="00CC152E"/>
    <w:rsid w:val="00CC2493"/>
    <w:rsid w:val="00CC3222"/>
    <w:rsid w:val="00CC35F1"/>
    <w:rsid w:val="00CC35FF"/>
    <w:rsid w:val="00CD0DCD"/>
    <w:rsid w:val="00CD0E6E"/>
    <w:rsid w:val="00CD23AE"/>
    <w:rsid w:val="00CD27DF"/>
    <w:rsid w:val="00CD2D8A"/>
    <w:rsid w:val="00CD3BAC"/>
    <w:rsid w:val="00CD3FF2"/>
    <w:rsid w:val="00CD4A65"/>
    <w:rsid w:val="00CD531F"/>
    <w:rsid w:val="00CD5CF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6F05"/>
    <w:rsid w:val="00CF7853"/>
    <w:rsid w:val="00D004ED"/>
    <w:rsid w:val="00D0260F"/>
    <w:rsid w:val="00D03708"/>
    <w:rsid w:val="00D06776"/>
    <w:rsid w:val="00D06E46"/>
    <w:rsid w:val="00D06F95"/>
    <w:rsid w:val="00D1158C"/>
    <w:rsid w:val="00D11600"/>
    <w:rsid w:val="00D119A2"/>
    <w:rsid w:val="00D12DC5"/>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27"/>
    <w:rsid w:val="00D3257F"/>
    <w:rsid w:val="00D340E2"/>
    <w:rsid w:val="00D36887"/>
    <w:rsid w:val="00D37563"/>
    <w:rsid w:val="00D379EB"/>
    <w:rsid w:val="00D400B8"/>
    <w:rsid w:val="00D4022C"/>
    <w:rsid w:val="00D41023"/>
    <w:rsid w:val="00D41C1C"/>
    <w:rsid w:val="00D41C6C"/>
    <w:rsid w:val="00D4216F"/>
    <w:rsid w:val="00D42465"/>
    <w:rsid w:val="00D42E5B"/>
    <w:rsid w:val="00D439D1"/>
    <w:rsid w:val="00D43C68"/>
    <w:rsid w:val="00D444B2"/>
    <w:rsid w:val="00D453E4"/>
    <w:rsid w:val="00D47226"/>
    <w:rsid w:val="00D50B21"/>
    <w:rsid w:val="00D51349"/>
    <w:rsid w:val="00D527AF"/>
    <w:rsid w:val="00D529E1"/>
    <w:rsid w:val="00D534C2"/>
    <w:rsid w:val="00D53C0E"/>
    <w:rsid w:val="00D5410F"/>
    <w:rsid w:val="00D564DF"/>
    <w:rsid w:val="00D57410"/>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3313"/>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3FC0"/>
    <w:rsid w:val="00DA46C1"/>
    <w:rsid w:val="00DA70DD"/>
    <w:rsid w:val="00DB088F"/>
    <w:rsid w:val="00DB0B4A"/>
    <w:rsid w:val="00DB1487"/>
    <w:rsid w:val="00DB154E"/>
    <w:rsid w:val="00DB19B4"/>
    <w:rsid w:val="00DB19F1"/>
    <w:rsid w:val="00DB26AE"/>
    <w:rsid w:val="00DB4411"/>
    <w:rsid w:val="00DB466D"/>
    <w:rsid w:val="00DB5FD0"/>
    <w:rsid w:val="00DB7395"/>
    <w:rsid w:val="00DB75C2"/>
    <w:rsid w:val="00DB7E2C"/>
    <w:rsid w:val="00DC027B"/>
    <w:rsid w:val="00DC0757"/>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3FA1"/>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269"/>
    <w:rsid w:val="00E12FCF"/>
    <w:rsid w:val="00E13273"/>
    <w:rsid w:val="00E13379"/>
    <w:rsid w:val="00E139EE"/>
    <w:rsid w:val="00E14D83"/>
    <w:rsid w:val="00E14FA6"/>
    <w:rsid w:val="00E15A0D"/>
    <w:rsid w:val="00E16640"/>
    <w:rsid w:val="00E1740F"/>
    <w:rsid w:val="00E200CF"/>
    <w:rsid w:val="00E24287"/>
    <w:rsid w:val="00E26078"/>
    <w:rsid w:val="00E31367"/>
    <w:rsid w:val="00E3181C"/>
    <w:rsid w:val="00E32EF3"/>
    <w:rsid w:val="00E33E21"/>
    <w:rsid w:val="00E34BC4"/>
    <w:rsid w:val="00E3540C"/>
    <w:rsid w:val="00E36187"/>
    <w:rsid w:val="00E36332"/>
    <w:rsid w:val="00E36C9B"/>
    <w:rsid w:val="00E37638"/>
    <w:rsid w:val="00E37E9D"/>
    <w:rsid w:val="00E41B71"/>
    <w:rsid w:val="00E42569"/>
    <w:rsid w:val="00E426E2"/>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728"/>
    <w:rsid w:val="00E76E91"/>
    <w:rsid w:val="00E774B4"/>
    <w:rsid w:val="00E778F5"/>
    <w:rsid w:val="00E80E7C"/>
    <w:rsid w:val="00E81779"/>
    <w:rsid w:val="00E8205B"/>
    <w:rsid w:val="00E82444"/>
    <w:rsid w:val="00E8341C"/>
    <w:rsid w:val="00E8602B"/>
    <w:rsid w:val="00E86B5F"/>
    <w:rsid w:val="00E878AB"/>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25C"/>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EF7DB3"/>
    <w:rsid w:val="00F01F8C"/>
    <w:rsid w:val="00F035A6"/>
    <w:rsid w:val="00F04AD0"/>
    <w:rsid w:val="00F0693E"/>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3422"/>
    <w:rsid w:val="00F343F0"/>
    <w:rsid w:val="00F34620"/>
    <w:rsid w:val="00F34AAB"/>
    <w:rsid w:val="00F34C4D"/>
    <w:rsid w:val="00F350CF"/>
    <w:rsid w:val="00F35582"/>
    <w:rsid w:val="00F36674"/>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808"/>
    <w:rsid w:val="00F530E6"/>
    <w:rsid w:val="00F532C7"/>
    <w:rsid w:val="00F54EE5"/>
    <w:rsid w:val="00F55358"/>
    <w:rsid w:val="00F5603C"/>
    <w:rsid w:val="00F5605C"/>
    <w:rsid w:val="00F564B9"/>
    <w:rsid w:val="00F57861"/>
    <w:rsid w:val="00F57909"/>
    <w:rsid w:val="00F612D6"/>
    <w:rsid w:val="00F63400"/>
    <w:rsid w:val="00F636C6"/>
    <w:rsid w:val="00F6433D"/>
    <w:rsid w:val="00F6573E"/>
    <w:rsid w:val="00F662EB"/>
    <w:rsid w:val="00F67606"/>
    <w:rsid w:val="00F70327"/>
    <w:rsid w:val="00F70FEF"/>
    <w:rsid w:val="00F72991"/>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6A4"/>
    <w:rsid w:val="00FA6428"/>
    <w:rsid w:val="00FA7144"/>
    <w:rsid w:val="00FA7184"/>
    <w:rsid w:val="00FB1D9D"/>
    <w:rsid w:val="00FB3304"/>
    <w:rsid w:val="00FB46B8"/>
    <w:rsid w:val="00FB4B38"/>
    <w:rsid w:val="00FB54BB"/>
    <w:rsid w:val="00FB5AC0"/>
    <w:rsid w:val="00FB628E"/>
    <w:rsid w:val="00FB6C91"/>
    <w:rsid w:val="00FB74E8"/>
    <w:rsid w:val="00FB7EFC"/>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7B3"/>
    <w:rsid w:val="00FF6AD9"/>
    <w:rsid w:val="00FF79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AB4BB"/>
  <w15:chartTrackingRefBased/>
  <w15:docId w15:val="{AED8D198-9784-413A-A13E-C84474B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23335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semiHidden/>
    <w:unhideWhenUsed/>
    <w:rsid w:val="00B506E6"/>
    <w:pPr>
      <w:spacing w:after="120"/>
    </w:pPr>
  </w:style>
  <w:style w:type="character" w:customStyle="1" w:styleId="BodyTextChar">
    <w:name w:val="Body Text Char"/>
    <w:link w:val="BodyText"/>
    <w:uiPriority w:val="99"/>
    <w:semiHidden/>
    <w:rsid w:val="00B506E6"/>
    <w:rPr>
      <w:sz w:val="24"/>
      <w:szCs w:val="24"/>
    </w:rPr>
  </w:style>
  <w:style w:type="paragraph" w:styleId="FootnoteText">
    <w:name w:val="footnote text"/>
    <w:basedOn w:val="Normal"/>
    <w:link w:val="FootnoteTextChar"/>
    <w:uiPriority w:val="99"/>
    <w:semiHidden/>
    <w:unhideWhenUsed/>
    <w:rsid w:val="00882795"/>
    <w:rPr>
      <w:sz w:val="20"/>
      <w:szCs w:val="20"/>
      <w:lang w:val="en-US" w:eastAsia="en-US"/>
    </w:rPr>
  </w:style>
  <w:style w:type="character" w:customStyle="1" w:styleId="FootnoteTextChar">
    <w:name w:val="Footnote Text Char"/>
    <w:link w:val="FootnoteText"/>
    <w:uiPriority w:val="99"/>
    <w:semiHidden/>
    <w:rsid w:val="00882795"/>
    <w:rPr>
      <w:lang w:val="en-US" w:eastAsia="en-US"/>
    </w:rPr>
  </w:style>
  <w:style w:type="character" w:styleId="FootnoteReference">
    <w:name w:val="footnote reference"/>
    <w:uiPriority w:val="99"/>
    <w:semiHidden/>
    <w:unhideWhenUsed/>
    <w:rsid w:val="00882795"/>
    <w:rPr>
      <w:vertAlign w:val="superscript"/>
    </w:rPr>
  </w:style>
  <w:style w:type="character" w:customStyle="1" w:styleId="Heading2Char">
    <w:name w:val="Heading 2 Char"/>
    <w:link w:val="Heading2"/>
    <w:semiHidden/>
    <w:rsid w:val="00233355"/>
    <w:rPr>
      <w:rFonts w:ascii="Calibri Light" w:eastAsia="Times New Roman" w:hAnsi="Calibri Light" w:cs="Times New Roman"/>
      <w:b/>
      <w:bCs/>
      <w:i/>
      <w:iCs/>
      <w:sz w:val="28"/>
      <w:szCs w:val="28"/>
    </w:rPr>
  </w:style>
  <w:style w:type="paragraph" w:customStyle="1" w:styleId="RakstzRakstz">
    <w:name w:val="Rakstz. Rakstz."/>
    <w:basedOn w:val="Normal"/>
    <w:rsid w:val="00E878AB"/>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4178">
      <w:bodyDiv w:val="1"/>
      <w:marLeft w:val="0"/>
      <w:marRight w:val="0"/>
      <w:marTop w:val="0"/>
      <w:marBottom w:val="0"/>
      <w:divBdr>
        <w:top w:val="none" w:sz="0" w:space="0" w:color="auto"/>
        <w:left w:val="none" w:sz="0" w:space="0" w:color="auto"/>
        <w:bottom w:val="none" w:sz="0" w:space="0" w:color="auto"/>
        <w:right w:val="none" w:sz="0" w:space="0" w:color="auto"/>
      </w:divBdr>
    </w:div>
    <w:div w:id="6279754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854654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2559421">
      <w:bodyDiv w:val="1"/>
      <w:marLeft w:val="0"/>
      <w:marRight w:val="0"/>
      <w:marTop w:val="0"/>
      <w:marBottom w:val="0"/>
      <w:divBdr>
        <w:top w:val="none" w:sz="0" w:space="0" w:color="auto"/>
        <w:left w:val="none" w:sz="0" w:space="0" w:color="auto"/>
        <w:bottom w:val="none" w:sz="0" w:space="0" w:color="auto"/>
        <w:right w:val="none" w:sz="0" w:space="0" w:color="auto"/>
      </w:divBdr>
    </w:div>
    <w:div w:id="1983534650">
      <w:bodyDiv w:val="1"/>
      <w:marLeft w:val="0"/>
      <w:marRight w:val="0"/>
      <w:marTop w:val="0"/>
      <w:marBottom w:val="0"/>
      <w:divBdr>
        <w:top w:val="none" w:sz="0" w:space="0" w:color="auto"/>
        <w:left w:val="none" w:sz="0" w:space="0" w:color="auto"/>
        <w:bottom w:val="none" w:sz="0" w:space="0" w:color="auto"/>
        <w:right w:val="none" w:sz="0" w:space="0" w:color="auto"/>
      </w:divBdr>
      <w:divsChild>
        <w:div w:id="446122462">
          <w:marLeft w:val="0"/>
          <w:marRight w:val="0"/>
          <w:marTop w:val="0"/>
          <w:marBottom w:val="567"/>
          <w:divBdr>
            <w:top w:val="none" w:sz="0" w:space="0" w:color="auto"/>
            <w:left w:val="none" w:sz="0" w:space="0" w:color="auto"/>
            <w:bottom w:val="none" w:sz="0" w:space="0" w:color="auto"/>
            <w:right w:val="none" w:sz="0" w:space="0" w:color="auto"/>
          </w:divBdr>
        </w:div>
        <w:div w:id="898787736">
          <w:marLeft w:val="0"/>
          <w:marRight w:val="0"/>
          <w:marTop w:val="480"/>
          <w:marBottom w:val="240"/>
          <w:divBdr>
            <w:top w:val="none" w:sz="0" w:space="0" w:color="auto"/>
            <w:left w:val="none" w:sz="0" w:space="0" w:color="auto"/>
            <w:bottom w:val="none" w:sz="0" w:space="0" w:color="auto"/>
            <w:right w:val="none" w:sz="0" w:space="0" w:color="auto"/>
          </w:divBdr>
        </w:div>
      </w:divsChild>
    </w:div>
    <w:div w:id="21440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F0F5-CFFF-4074-A11E-1385935C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2481</Words>
  <Characters>17561</Characters>
  <Application>Microsoft Office Word</Application>
  <DocSecurity>0</DocSecurity>
  <Lines>5853</Lines>
  <Paragraphs>1541</Paragraphs>
  <ScaleCrop>false</ScaleCrop>
  <HeadingPairs>
    <vt:vector size="2" baseType="variant">
      <vt:variant>
        <vt:lpstr>Title</vt:lpstr>
      </vt:variant>
      <vt:variant>
        <vt:i4>1</vt:i4>
      </vt:variant>
    </vt:vector>
  </HeadingPairs>
  <TitlesOfParts>
    <vt:vector size="1" baseType="lpstr">
      <vt:lpstr>Grozījumi Ministru kabineta 2014.gada 16.decembra noteikumos Nr.759 “Kārtība, kādā Eiropas Komisijā iesniedz atbalsta programmu un individuālo atbalsta projektu paziņojumus un kopsavilkuma informāciju, un kārtība, kādā piešķir un anulē elektroniskās sistē</vt:lpstr>
    </vt:vector>
  </TitlesOfParts>
  <Company/>
  <LinksUpToDate>false</LinksUpToDate>
  <CharactersWithSpaces>18501</CharactersWithSpaces>
  <SharedDoc>false</SharedDoc>
  <HLinks>
    <vt:vector size="12" baseType="variant">
      <vt:variant>
        <vt:i4>5505088</vt:i4>
      </vt:variant>
      <vt:variant>
        <vt:i4>3</vt:i4>
      </vt:variant>
      <vt:variant>
        <vt:i4>0</vt:i4>
      </vt:variant>
      <vt:variant>
        <vt:i4>5</vt:i4>
      </vt:variant>
      <vt:variant>
        <vt:lpwstr>http://www.fm.gov.lv/</vt:lpwstr>
      </vt:variant>
      <vt:variant>
        <vt:lpwstr/>
      </vt:variant>
      <vt:variant>
        <vt:i4>5505088</vt:i4>
      </vt:variant>
      <vt:variant>
        <vt:i4>0</vt:i4>
      </vt:variant>
      <vt:variant>
        <vt:i4>0</vt:i4>
      </vt:variant>
      <vt:variant>
        <vt:i4>5</vt:i4>
      </vt:variant>
      <vt:variant>
        <vt:lpwstr>http://www.fm.gov.lv/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dc:title>
  <dc:subject>Noteikumu projekts</dc:subject>
  <dc:creator>sarmite.zakovska@fm.gov.lv</dc:creator>
  <cp:keywords>Izziņa</cp:keywords>
  <dc:description>67095624, Sarmite.Zakovska@fm.gov.lv</dc:description>
  <cp:lastModifiedBy>Sarmīte Zakovska</cp:lastModifiedBy>
  <cp:revision>13</cp:revision>
  <cp:lastPrinted>2019-08-22T07:27:00Z</cp:lastPrinted>
  <dcterms:created xsi:type="dcterms:W3CDTF">2019-08-23T06:06:00Z</dcterms:created>
  <dcterms:modified xsi:type="dcterms:W3CDTF">2019-09-27T07:26:00Z</dcterms:modified>
  <cp:category>Izziņa</cp:category>
  <cp:contentStatus>Pabeigts</cp:contentStatus>
</cp:coreProperties>
</file>