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9" w:rsidRPr="00D6397B" w:rsidRDefault="00C6310C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="00572EB9" w:rsidRPr="00D6397B">
        <w:rPr>
          <w:rFonts w:ascii="Times New Roman" w:hAnsi="Times New Roman"/>
          <w:sz w:val="24"/>
          <w:szCs w:val="24"/>
        </w:rPr>
        <w:t>.pielikums</w:t>
      </w:r>
    </w:p>
    <w:p w:rsidR="00572EB9" w:rsidRPr="00D6397B" w:rsidRDefault="00572EB9" w:rsidP="00572E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97B">
        <w:rPr>
          <w:rFonts w:ascii="Times New Roman" w:hAnsi="Times New Roman"/>
          <w:sz w:val="24"/>
          <w:szCs w:val="24"/>
        </w:rPr>
        <w:t>Valsts civilās aizsardzības plānam</w:t>
      </w:r>
    </w:p>
    <w:p w:rsidR="00572EB9" w:rsidRDefault="00572EB9" w:rsidP="00572EB9">
      <w:pPr>
        <w:rPr>
          <w:rFonts w:ascii="Times New Roman" w:hAnsi="Times New Roman" w:cs="Times New Roman"/>
          <w:sz w:val="24"/>
          <w:szCs w:val="24"/>
        </w:rPr>
      </w:pPr>
    </w:p>
    <w:p w:rsidR="00572EB9" w:rsidRPr="00A12C37" w:rsidRDefault="00572EB9" w:rsidP="00572EB9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Agrīnās brīdināšanas sistēmu saraksts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393"/>
        <w:gridCol w:w="2604"/>
        <w:gridCol w:w="2864"/>
        <w:gridCol w:w="5483"/>
      </w:tblGrid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Nr. p.k.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nosaukums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pārvaldnieks</w:t>
            </w:r>
          </w:p>
        </w:tc>
        <w:tc>
          <w:tcPr>
            <w:tcW w:w="2977" w:type="dxa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lietotājs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572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Agrīnās brīdināšanas sistēmas darbības raksturojums</w:t>
            </w:r>
          </w:p>
        </w:tc>
      </w:tr>
      <w:tr w:rsidR="00572EB9" w:rsidRPr="007636D8" w:rsidTr="000A1A25">
        <w:tc>
          <w:tcPr>
            <w:tcW w:w="14562" w:type="dxa"/>
            <w:gridSpan w:val="5"/>
            <w:shd w:val="clear" w:color="auto" w:fill="D9D9D9" w:themeFill="background1" w:themeFillShade="D9"/>
          </w:tcPr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t>Nacionālā līmenī</w:t>
            </w:r>
          </w:p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FiMar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SIA “Procesu analīzes un informācijas centrs”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Apvienotais štābs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Jūras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Gaisa spēki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Nacionālā operacionālā okeanogrāfijas un meteoroloģijas informācijas sistēma, paredzēta hidrometeoroloģiskās situācijas prognozēšanai jūrā (vēja un vētras virziens, vētras spēks, ūdens straumes virziens u.c.) 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SafeSeaNet-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SKLOIS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Satiksmes ministrija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Latvijas Jūras administrācija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Valsts informācijas sistēma, kas nodrošina kuģošanas informācijas centralizētu un elektronisku apmaiņu, lai jūras satiksmi padarītu efektīvāku un brīdinātu par jūras incidentiem, un nodrošina informācijas apmaiņu ar Eiropas Savienības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sistēmu 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SKLOIS pilda nacionālās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sistēmas funkcijas un nodrošina informācijas apmaiņu ar Eiropas Savienības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SafeSeaNet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sistēmu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Plūdu risku informācijas sistēmā Ventas, Lielupes un Gaujas upju baseiniem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Operatīvā informācija par ūdens līmeņa izmaiņām upēs Ventas, Lielupes un Gaujas upju baseinos – faktiskā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informācija un prognozes. Plūdu draudu gadījumos – brīdinājumi. Informācija tiek atjaunota 24/7 režīmā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Hidroloģisko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Operatīvā hidroloģisko novērojumu informācija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(plūdi, ūdens līmeņa izmaiņas un prognozes, caurtece, temperatūra u.c.)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Meteoroloģisko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33 meteoroloģisko novērojumu stacijas, kas nodrošina operatīvā meteoroloģiskā novērojumu informāciju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(sals, karstums, nokrišņi, lietusgāzes, krusa, vētras, viesuļi u.c.)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kvalitātes novērojumu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Operatīvā atmosfēras novērojumu informācija (gaisa piesārņojums)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Radiācijas monitoringa agrīnās brīdināšanas sistēma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vides dienests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Apkārtējās vides (fona) gamma starojuma dozas jaudas un spektru mērījumi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TBM radari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Gaisa spēki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GTNE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Agrīnās brīdināšanas sistēma ballistisko raķešu uzbrukuma gadījumā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tīkls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meža dienests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Ugunsnedrošajā laika periodā tiek izmantots infrastruktūras tīkls ar 181 uguns nov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rošanas tor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iem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Valsts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valst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IEM IC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VDD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Apdraud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juma un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rk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rtas notikumu gad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jum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tiek veikta augst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ko amatpersonu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 (atbilstoši sarakstam),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tot 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szi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ar balss zvanu uz mobilo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lruni, darba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 vai 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jas t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ā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lruni; nos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ū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tot 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u uz e-pastu vai citiem elektroniskiem </w:t>
            </w: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sakariem; izmantojot citu apzi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ņ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ošanas veidu (piem</w:t>
            </w:r>
            <w:r w:rsidRPr="007636D8">
              <w:rPr>
                <w:rFonts w:ascii="Times New Roman" w:hAnsi="Times New Roman" w:hint="eastAsia"/>
                <w:sz w:val="24"/>
                <w:szCs w:val="24"/>
              </w:rPr>
              <w:t>ē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>ram, ar kurjeru)</w:t>
            </w:r>
          </w:p>
        </w:tc>
      </w:tr>
      <w:tr w:rsidR="00572EB9" w:rsidRPr="007636D8" w:rsidTr="000A1A25">
        <w:tc>
          <w:tcPr>
            <w:tcW w:w="14562" w:type="dxa"/>
            <w:gridSpan w:val="5"/>
            <w:shd w:val="clear" w:color="auto" w:fill="D9D9D9" w:themeFill="background1" w:themeFillShade="D9"/>
          </w:tcPr>
          <w:p w:rsidR="00572EB9" w:rsidRPr="007636D8" w:rsidRDefault="00572EB9" w:rsidP="000A1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Starptautiskā līmenī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Cospas-Sarsat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Starptautiskā satelītu sistēma, kas izveidota, lai avārijas gadījumā uztvertu avārijas ziņojumus no gaisa kuģu un personālajām satelītu avārijas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radiobojām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. Automātisko avārijas raidītāju signalizēšanas sistēma jūras un gaisa kuģiem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CleanSeaNet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Jūras drošības aģentūra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NBS KAD Jūras meklēšanas un glābšanas koordinācijas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Uz pavadoņsistēmu balstīti brīdinājumi par jūras piesārņojumu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Seismoloģiskā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sistēma (Slīteres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seismoloģiskais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novērojumu punkts)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Starptautiskā sistēma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Helmholtz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Potsdam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- GFZ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German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Centre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for</w:t>
            </w:r>
            <w:proofErr w:type="spellEnd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i/>
                <w:sz w:val="24"/>
                <w:szCs w:val="24"/>
              </w:rPr>
              <w:t>Geosciences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VSIA Latvijas Vides, ģeoloģijas un meteoroloģijas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Zmestrīces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6D8">
              <w:rPr>
                <w:rFonts w:ascii="Times New Roman" w:hAnsi="Times New Roman"/>
                <w:sz w:val="24"/>
                <w:szCs w:val="24"/>
              </w:rPr>
              <w:t>seismogrammas</w:t>
            </w:r>
            <w:proofErr w:type="spellEnd"/>
            <w:r w:rsidRPr="007636D8">
              <w:rPr>
                <w:rFonts w:ascii="Times New Roman" w:hAnsi="Times New Roman"/>
                <w:sz w:val="24"/>
                <w:szCs w:val="24"/>
              </w:rPr>
              <w:t xml:space="preserve"> - operatīvā informācija zemestrīču gadījumā, kur pieejami dati arī no seismogrāfa Latvijā, Slīterē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>Eiropas Komisijas Agrīnās brīdināšanas un reaģēšanas sistēmas tīkls</w:t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(EWRS)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Eiropas slimību profilakses un kontroles centrs (ECDC)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Neatliekamās medicīniskās palīdzības dienests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Slimību profilakses un kontroles centrs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 xml:space="preserve">Tīmekļa platforma, kas savieno Eiropas slimību profilakses un kontroles centru (ECDC) un sabiedrības veselības aizsardzības iestādes dalībvalstīs, kuras ir atbildīgas par pasākumiem nopietnu pārrobežu veselības apdraudējumu, tostarp infekcijas slimību, kontrolei. </w:t>
            </w: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t xml:space="preserve">Informācijas apmaiņai starp Eiropas Savienības dalībvalstu kontaktpunktiem par sabiedrības veselības apdraudējumiem ar starptautisku (pārrobežu) ietekmi, ko izraisījuši bioloģiski, ķīmiski, </w:t>
            </w:r>
            <w:r w:rsidRPr="007636D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radioloģiski, ekoloģiski un citi neskaidras izcelsmes aģenti</w:t>
            </w:r>
          </w:p>
        </w:tc>
      </w:tr>
      <w:tr w:rsidR="00572EB9" w:rsidRPr="007636D8" w:rsidTr="000A1A25">
        <w:tc>
          <w:tcPr>
            <w:tcW w:w="0" w:type="auto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4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Rūpniecisko avāriju izziņošanas sistēma (UNECE IAN sistēma)</w:t>
            </w:r>
          </w:p>
        </w:tc>
        <w:tc>
          <w:tcPr>
            <w:tcW w:w="2693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Apvienoto Nāciju Organizācija (ANO)</w:t>
            </w:r>
          </w:p>
        </w:tc>
        <w:tc>
          <w:tcPr>
            <w:tcW w:w="2977" w:type="dxa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VVD</w:t>
            </w: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VUGD</w:t>
            </w:r>
          </w:p>
        </w:tc>
        <w:tc>
          <w:tcPr>
            <w:tcW w:w="5778" w:type="dxa"/>
            <w:shd w:val="clear" w:color="auto" w:fill="auto"/>
          </w:tcPr>
          <w:p w:rsidR="00572EB9" w:rsidRPr="007636D8" w:rsidRDefault="00572EB9" w:rsidP="000A1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6D8">
              <w:rPr>
                <w:rFonts w:ascii="Times New Roman" w:hAnsi="Times New Roman"/>
                <w:sz w:val="24"/>
                <w:szCs w:val="24"/>
              </w:rPr>
              <w:t>Balstoties uz Konvenciju par rūpniecisko avāriju pārrobežu iedarbību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6"/>
            </w:r>
            <w:r w:rsidRPr="007636D8">
              <w:rPr>
                <w:rFonts w:ascii="Times New Roman" w:hAnsi="Times New Roman"/>
                <w:sz w:val="24"/>
                <w:szCs w:val="24"/>
              </w:rPr>
              <w:t xml:space="preserve"> UNECE IAN sistēma izveidota, lai īstenotu efektīvu un koordinētu reaģēšanu rūpniecisko avāriju gadījumā. Sistēma nodrošina agrīno brīdināšanu, informāciju par notikumiem un platformu starptautiskās palīdzības pieprasīšanai vai sniegšanai.</w:t>
            </w:r>
            <w:r w:rsidRPr="007636D8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</w:tbl>
    <w:p w:rsidR="00616DD0" w:rsidRDefault="00616DD0" w:rsidP="00572EB9"/>
    <w:sectPr w:rsidR="00616DD0" w:rsidSect="00572E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8C" w:rsidRDefault="00213A8C" w:rsidP="00572EB9">
      <w:pPr>
        <w:spacing w:after="0" w:line="240" w:lineRule="auto"/>
      </w:pPr>
      <w:r>
        <w:separator/>
      </w:r>
    </w:p>
  </w:endnote>
  <w:endnote w:type="continuationSeparator" w:id="0">
    <w:p w:rsidR="00213A8C" w:rsidRDefault="00213A8C" w:rsidP="0057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8C" w:rsidRDefault="00213A8C" w:rsidP="00572EB9">
      <w:pPr>
        <w:spacing w:after="0" w:line="240" w:lineRule="auto"/>
      </w:pPr>
      <w:r>
        <w:separator/>
      </w:r>
    </w:p>
  </w:footnote>
  <w:footnote w:type="continuationSeparator" w:id="0">
    <w:p w:rsidR="00213A8C" w:rsidRDefault="00213A8C" w:rsidP="00572EB9">
      <w:pPr>
        <w:spacing w:after="0" w:line="240" w:lineRule="auto"/>
      </w:pPr>
      <w:r>
        <w:continuationSeparator/>
      </w:r>
    </w:p>
  </w:footnote>
  <w:footnote w:id="1">
    <w:p w:rsidR="00572EB9" w:rsidRPr="00BA20DB" w:rsidRDefault="00572EB9" w:rsidP="00572E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1" w:history="1">
        <w:r w:rsidRPr="00AF2530">
          <w:rPr>
            <w:rStyle w:val="Hyperlink"/>
            <w:rFonts w:ascii="Times New Roman" w:hAnsi="Times New Roman" w:cs="Times New Roman"/>
            <w:szCs w:val="24"/>
          </w:rPr>
          <w:t>http://212.70.174.36/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572EB9" w:rsidRPr="00BA20DB" w:rsidRDefault="00572EB9" w:rsidP="00572E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2" w:history="1">
        <w:r w:rsidRPr="00AF2530">
          <w:rPr>
            <w:rStyle w:val="Hyperlink"/>
            <w:rFonts w:ascii="Times New Roman" w:hAnsi="Times New Roman" w:cs="Times New Roman"/>
            <w:szCs w:val="24"/>
          </w:rPr>
          <w:t>https://www.meteo.lv/hidrologijas-operativa-informacija/?nid=464</w:t>
        </w:r>
      </w:hyperlink>
    </w:p>
  </w:footnote>
  <w:footnote w:id="3">
    <w:p w:rsidR="00572EB9" w:rsidRPr="00BA20DB" w:rsidRDefault="00572EB9" w:rsidP="00572E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3" w:history="1">
        <w:r w:rsidRPr="00AF2530">
          <w:rPr>
            <w:rStyle w:val="Hyperlink"/>
            <w:rFonts w:ascii="Times New Roman" w:hAnsi="Times New Roman" w:cs="Times New Roman"/>
            <w:szCs w:val="24"/>
          </w:rPr>
          <w:t>https://www.meteo.lv/meteorologijas-operativa-informacija/?nid=459</w:t>
        </w:r>
      </w:hyperlink>
    </w:p>
  </w:footnote>
  <w:footnote w:id="4">
    <w:p w:rsidR="00572EB9" w:rsidRPr="00BA20DB" w:rsidRDefault="00572EB9" w:rsidP="00572E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4" w:history="1">
        <w:r w:rsidRPr="00AF2530">
          <w:rPr>
            <w:rStyle w:val="Hyperlink"/>
            <w:rFonts w:ascii="Times New Roman" w:hAnsi="Times New Roman" w:cs="Times New Roman"/>
            <w:szCs w:val="24"/>
          </w:rPr>
          <w:t>https://www.meteo.lv/lapas/noverojumi/gaisa-kvalitate/operativa-informacija/gaisa-operativa-info?id=1127&amp;nid=469</w:t>
        </w:r>
      </w:hyperlink>
    </w:p>
  </w:footnote>
  <w:footnote w:id="5">
    <w:p w:rsidR="00572EB9" w:rsidRPr="00BA20DB" w:rsidRDefault="00572EB9" w:rsidP="00572E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Tiešsaiste</w:t>
      </w:r>
      <w:proofErr w:type="spellEnd"/>
      <w:r>
        <w:rPr>
          <w:lang w:val="en-US"/>
        </w:rPr>
        <w:t xml:space="preserve">: </w:t>
      </w:r>
      <w:hyperlink r:id="rId5" w:history="1">
        <w:r w:rsidRPr="003C01CE">
          <w:rPr>
            <w:rStyle w:val="Hyperlink"/>
            <w:lang w:val="en-US"/>
          </w:rPr>
          <w:t>https://geofon.gfz-potsdam.de/waveform/liveseis.php?station=SLIT</w:t>
        </w:r>
      </w:hyperlink>
      <w:r>
        <w:rPr>
          <w:lang w:val="en-US"/>
        </w:rPr>
        <w:t xml:space="preserve"> </w:t>
      </w:r>
    </w:p>
  </w:footnote>
  <w:footnote w:id="6">
    <w:p w:rsidR="00572EB9" w:rsidRDefault="00572EB9" w:rsidP="00572EB9">
      <w:pPr>
        <w:pStyle w:val="FootnoteText"/>
      </w:pPr>
      <w:r>
        <w:rPr>
          <w:rStyle w:val="FootnoteReference"/>
        </w:rPr>
        <w:footnoteRef/>
      </w:r>
      <w:r>
        <w:t xml:space="preserve"> Tiešsaiste: </w:t>
      </w:r>
      <w:hyperlink r:id="rId6" w:history="1">
        <w:r>
          <w:rPr>
            <w:rStyle w:val="Hyperlink"/>
          </w:rPr>
          <w:t>https://likumi.lv/ta/id/87485-par-konvenciju-par-rupniecisko-avariju-parrobezu-iedarbibu</w:t>
        </w:r>
      </w:hyperlink>
    </w:p>
  </w:footnote>
  <w:footnote w:id="7">
    <w:p w:rsidR="00572EB9" w:rsidRDefault="00572EB9" w:rsidP="00572EB9">
      <w:pPr>
        <w:pStyle w:val="FootnoteText"/>
      </w:pPr>
      <w:r>
        <w:rPr>
          <w:rStyle w:val="FootnoteReference"/>
        </w:rPr>
        <w:footnoteRef/>
      </w:r>
      <w:r>
        <w:t xml:space="preserve"> Tiešsaiste: </w:t>
      </w:r>
      <w:hyperlink r:id="rId7" w:history="1">
        <w:r>
          <w:rPr>
            <w:rStyle w:val="Hyperlink"/>
          </w:rPr>
          <w:t>https://ian.unece.org/login.xhtml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9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13A8C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2EB9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10C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397B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80B1"/>
  <w15:chartTrackingRefBased/>
  <w15:docId w15:val="{DC58E968-7212-469B-8F89-AF284525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2EB9"/>
    <w:rPr>
      <w:color w:val="0000FF"/>
      <w:u w:val="single"/>
    </w:rPr>
  </w:style>
  <w:style w:type="paragraph" w:styleId="FootnoteText">
    <w:name w:val="footnote text"/>
    <w:aliases w:val="Footnote,Fußnote,Schriftart: 9 pt,Schriftart: 10 pt,Schriftart: 8 pt,WB-Fußnotentext,WB-Fußnotentext Char Char,WB-Fußnotentext Char,stile 1,Footnote1,Footnote2,Footnote3,Footnote4,Footnote5,Footnote6,Footnote7,Footnote8,Footnote9,fn,FT,ft"/>
    <w:basedOn w:val="Normal"/>
    <w:link w:val="FootnoteTextChar"/>
    <w:uiPriority w:val="99"/>
    <w:unhideWhenUsed/>
    <w:qFormat/>
    <w:rsid w:val="00572E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1,WB-Fußnotentext Char Char Char,WB-Fußnotentext Char Char1,stile 1 Char,Footnote1 Char,Footnote2 Char,Footnote3 Char"/>
    <w:basedOn w:val="DefaultParagraphFont"/>
    <w:link w:val="FootnoteText"/>
    <w:uiPriority w:val="99"/>
    <w:rsid w:val="00572EB9"/>
    <w:rPr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572EB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572EB9"/>
    <w:pPr>
      <w:widowControl w:val="0"/>
      <w:autoSpaceDE w:val="0"/>
      <w:autoSpaceDN w:val="0"/>
      <w:adjustRightInd w:val="0"/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eteo.lv/meteorologijas-operativa-informacija/?nid=459" TargetMode="External"/><Relationship Id="rId7" Type="http://schemas.openxmlformats.org/officeDocument/2006/relationships/hyperlink" Target="https://ian.unece.org/login.xhtml" TargetMode="External"/><Relationship Id="rId2" Type="http://schemas.openxmlformats.org/officeDocument/2006/relationships/hyperlink" Target="https://www.meteo.lv/hidrologijas-operativa-informacija/?nid=464" TargetMode="External"/><Relationship Id="rId1" Type="http://schemas.openxmlformats.org/officeDocument/2006/relationships/hyperlink" Target="http://212.70.174.36/" TargetMode="External"/><Relationship Id="rId6" Type="http://schemas.openxmlformats.org/officeDocument/2006/relationships/hyperlink" Target="https://likumi.lv/ta/id/87485-par-konvenciju-par-rupniecisko-avariju-parrobezu-iedarbibu" TargetMode="External"/><Relationship Id="rId5" Type="http://schemas.openxmlformats.org/officeDocument/2006/relationships/hyperlink" Target="https://geofon.gfz-potsdam.de/waveform/liveseis.php?station=SLIT" TargetMode="External"/><Relationship Id="rId4" Type="http://schemas.openxmlformats.org/officeDocument/2006/relationships/hyperlink" Target="https://www.meteo.lv/lapas/noverojumi/gaisa-kvalitate/operativa-informacija/gaisa-operativa-info?id=1127&amp;nid=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3410</Words>
  <Characters>1945</Characters>
  <Application>Microsoft Office Word</Application>
  <DocSecurity>0</DocSecurity>
  <Lines>16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Kristaps Sproģis</cp:lastModifiedBy>
  <cp:revision>3</cp:revision>
  <dcterms:created xsi:type="dcterms:W3CDTF">2019-11-03T18:18:00Z</dcterms:created>
  <dcterms:modified xsi:type="dcterms:W3CDTF">2019-11-12T11:37:00Z</dcterms:modified>
</cp:coreProperties>
</file>