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A3" w:rsidRPr="001D6271" w:rsidRDefault="00222C95" w:rsidP="003B08A3">
      <w:pPr>
        <w:jc w:val="center"/>
        <w:rPr>
          <w:b/>
        </w:rPr>
      </w:pPr>
      <w:bookmarkStart w:id="0" w:name="_GoBack"/>
      <w:bookmarkEnd w:id="0"/>
      <w:r w:rsidRPr="00370F8E">
        <w:rPr>
          <w:b/>
        </w:rPr>
        <w:t>Ministru kabineta noteikumu projekta “</w:t>
      </w:r>
      <w:bookmarkStart w:id="1" w:name="OLE_LINK1"/>
      <w:r w:rsidR="003B08A3" w:rsidRPr="00D30954">
        <w:rPr>
          <w:b/>
        </w:rPr>
        <w:t>Grozījums</w:t>
      </w:r>
      <w:r w:rsidR="003B08A3" w:rsidRPr="001D6271">
        <w:rPr>
          <w:b/>
        </w:rPr>
        <w:t xml:space="preserve"> Ministru kabineta 2002. </w:t>
      </w:r>
      <w:r w:rsidR="003B08A3">
        <w:rPr>
          <w:b/>
        </w:rPr>
        <w:t>gada 21. maija</w:t>
      </w:r>
      <w:r w:rsidR="003B08A3" w:rsidRPr="001D6271">
        <w:rPr>
          <w:b/>
        </w:rPr>
        <w:t xml:space="preserve"> noteikumos Nr. </w:t>
      </w:r>
      <w:r w:rsidR="003B08A3">
        <w:rPr>
          <w:b/>
        </w:rPr>
        <w:t>194</w:t>
      </w:r>
      <w:r w:rsidR="003B08A3" w:rsidRPr="001D6271">
        <w:rPr>
          <w:b/>
        </w:rPr>
        <w:t xml:space="preserve"> "Izglītības programmu minimālās prasības </w:t>
      </w:r>
      <w:r w:rsidR="003B08A3">
        <w:rPr>
          <w:b/>
          <w:bCs/>
        </w:rPr>
        <w:t xml:space="preserve">arhitekta </w:t>
      </w:r>
      <w:r w:rsidR="003B08A3" w:rsidRPr="001D6271">
        <w:rPr>
          <w:b/>
        </w:rPr>
        <w:t>profesionālās kvalifikācijas iegūšanai</w:t>
      </w:r>
      <w:r w:rsidR="003B08A3" w:rsidRPr="00D30954">
        <w:rPr>
          <w:b/>
        </w:rPr>
        <w:t>"</w:t>
      </w:r>
      <w:bookmarkEnd w:id="1"/>
    </w:p>
    <w:p w:rsidR="009D66C8" w:rsidRPr="00404CF4" w:rsidRDefault="00222C95" w:rsidP="00914CB7">
      <w:pPr>
        <w:shd w:val="clear" w:color="auto" w:fill="FFFFFF"/>
        <w:jc w:val="center"/>
        <w:rPr>
          <w:b/>
          <w:bCs/>
        </w:rPr>
      </w:pPr>
      <w:r w:rsidRPr="00404CF4">
        <w:rPr>
          <w:b/>
          <w:bCs/>
        </w:rPr>
        <w:t>sākotnējās ietekmes novērtējuma ziņojums (anotācija)</w:t>
      </w:r>
      <w:r w:rsidRPr="00404CF4">
        <w:rPr>
          <w:b/>
        </w:rPr>
        <w:t xml:space="preserve"> </w:t>
      </w:r>
    </w:p>
    <w:p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9"/>
        <w:gridCol w:w="5863"/>
      </w:tblGrid>
      <w:tr w:rsidR="001B1B15" w:rsidRPr="00404CF4" w:rsidTr="00E92DFB">
        <w:trPr>
          <w:cantSplit/>
        </w:trPr>
        <w:tc>
          <w:tcPr>
            <w:tcW w:w="9067" w:type="dxa"/>
            <w:gridSpan w:val="2"/>
            <w:shd w:val="clear" w:color="auto" w:fill="FFFFFF"/>
            <w:vAlign w:val="center"/>
            <w:hideMark/>
          </w:tcPr>
          <w:p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rsidTr="00E92DFB">
        <w:trPr>
          <w:cantSplit/>
        </w:trPr>
        <w:tc>
          <w:tcPr>
            <w:tcW w:w="3246" w:type="dxa"/>
            <w:shd w:val="clear" w:color="auto" w:fill="FFFFFF"/>
            <w:hideMark/>
          </w:tcPr>
          <w:p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rsidR="00190577" w:rsidRPr="00847CF7" w:rsidRDefault="00222C95" w:rsidP="00820521">
            <w:pPr>
              <w:jc w:val="both"/>
              <w:rPr>
                <w:rStyle w:val="Strong"/>
                <w:b w:val="0"/>
                <w:bdr w:val="none" w:sz="0" w:space="0" w:color="auto" w:frame="1"/>
                <w:shd w:val="clear" w:color="auto" w:fill="FFFFFF"/>
              </w:rPr>
            </w:pPr>
            <w:r w:rsidRPr="00847CF7">
              <w:rPr>
                <w:rStyle w:val="Strong"/>
                <w:b w:val="0"/>
                <w:bdr w:val="none" w:sz="0" w:space="0" w:color="auto" w:frame="1"/>
                <w:shd w:val="clear" w:color="auto" w:fill="FFFFFF"/>
              </w:rPr>
              <w:t xml:space="preserve">Projekta </w:t>
            </w:r>
            <w:r w:rsidR="00774E4C" w:rsidRPr="00847CF7">
              <w:rPr>
                <w:rStyle w:val="Strong"/>
                <w:b w:val="0"/>
                <w:bdr w:val="none" w:sz="0" w:space="0" w:color="auto" w:frame="1"/>
                <w:shd w:val="clear" w:color="auto" w:fill="FFFFFF"/>
              </w:rPr>
              <w:t xml:space="preserve">galvenais </w:t>
            </w:r>
            <w:r w:rsidRPr="00847CF7">
              <w:rPr>
                <w:rStyle w:val="Strong"/>
                <w:b w:val="0"/>
                <w:bdr w:val="none" w:sz="0" w:space="0" w:color="auto" w:frame="1"/>
                <w:shd w:val="clear" w:color="auto" w:fill="FFFFFF"/>
              </w:rPr>
              <w:t xml:space="preserve">mērķis ir </w:t>
            </w:r>
            <w:r w:rsidR="00774E4C" w:rsidRPr="00847CF7">
              <w:rPr>
                <w:rStyle w:val="Strong"/>
                <w:b w:val="0"/>
                <w:bdr w:val="none" w:sz="0" w:space="0" w:color="auto" w:frame="1"/>
                <w:shd w:val="clear" w:color="auto" w:fill="FFFFFF"/>
              </w:rPr>
              <w:t>nodrošināt</w:t>
            </w:r>
            <w:r w:rsidRPr="00847CF7">
              <w:rPr>
                <w:rStyle w:val="Strong"/>
                <w:b w:val="0"/>
                <w:bdr w:val="none" w:sz="0" w:space="0" w:color="auto" w:frame="1"/>
                <w:shd w:val="clear" w:color="auto" w:fill="FFFFFF"/>
              </w:rPr>
              <w:t xml:space="preserve"> </w:t>
            </w:r>
            <w:r w:rsidR="00847CF7" w:rsidRPr="00847CF7">
              <w:rPr>
                <w:rStyle w:val="Strong"/>
                <w:b w:val="0"/>
                <w:bdr w:val="none" w:sz="0" w:space="0" w:color="auto" w:frame="1"/>
                <w:shd w:val="clear" w:color="auto" w:fill="FFFFFF"/>
              </w:rPr>
              <w:t xml:space="preserve">Eiropas Savienības tiesību normu pārņemšanu Latvijā, lai </w:t>
            </w:r>
            <w:r w:rsidR="006A4BBA">
              <w:rPr>
                <w:rStyle w:val="Strong"/>
                <w:b w:val="0"/>
                <w:bdr w:val="none" w:sz="0" w:space="0" w:color="auto" w:frame="1"/>
                <w:shd w:val="clear" w:color="auto" w:fill="FFFFFF"/>
              </w:rPr>
              <w:t xml:space="preserve">personas varētu iegūt </w:t>
            </w:r>
            <w:r w:rsidR="007A1D02">
              <w:rPr>
                <w:rStyle w:val="Strong"/>
                <w:b w:val="0"/>
                <w:bdr w:val="none" w:sz="0" w:space="0" w:color="auto" w:frame="1"/>
                <w:shd w:val="clear" w:color="auto" w:fill="FFFFFF"/>
              </w:rPr>
              <w:t>arhitekta</w:t>
            </w:r>
            <w:r w:rsidR="006A4BBA">
              <w:rPr>
                <w:rStyle w:val="Strong"/>
                <w:b w:val="0"/>
                <w:bdr w:val="none" w:sz="0" w:space="0" w:color="auto" w:frame="1"/>
                <w:shd w:val="clear" w:color="auto" w:fill="FFFFFF"/>
              </w:rPr>
              <w:t xml:space="preserve"> kvalifikāciju, kuru atzīst Eiropas Savienībā, un</w:t>
            </w:r>
            <w:r w:rsidR="00847CF7">
              <w:rPr>
                <w:rStyle w:val="Strong"/>
                <w:b w:val="0"/>
                <w:bdr w:val="none" w:sz="0" w:space="0" w:color="auto" w:frame="1"/>
                <w:shd w:val="clear" w:color="auto" w:fill="FFFFFF"/>
              </w:rPr>
              <w:t xml:space="preserve"> izmantot ties</w:t>
            </w:r>
            <w:r w:rsidR="00A66D2A">
              <w:rPr>
                <w:rStyle w:val="Strong"/>
                <w:b w:val="0"/>
                <w:bdr w:val="none" w:sz="0" w:space="0" w:color="auto" w:frame="1"/>
                <w:shd w:val="clear" w:color="auto" w:fill="FFFFFF"/>
              </w:rPr>
              <w:t>ības piedalīties brīva darbaspēka kustībā.</w:t>
            </w:r>
            <w:r w:rsidR="00847CF7" w:rsidRPr="00847CF7">
              <w:rPr>
                <w:rStyle w:val="Strong"/>
                <w:b w:val="0"/>
                <w:bdr w:val="none" w:sz="0" w:space="0" w:color="auto" w:frame="1"/>
                <w:shd w:val="clear" w:color="auto" w:fill="FFFFFF"/>
              </w:rPr>
              <w:t xml:space="preserve"> </w:t>
            </w:r>
          </w:p>
          <w:p w:rsidR="00770594" w:rsidRPr="00404CF4" w:rsidRDefault="00222C95" w:rsidP="00FC72BB">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9"/>
        <w:gridCol w:w="2702"/>
        <w:gridCol w:w="5865"/>
      </w:tblGrid>
      <w:tr w:rsidR="001B1B15" w:rsidRPr="00404CF4" w:rsidTr="00E92DFB">
        <w:tc>
          <w:tcPr>
            <w:tcW w:w="5000" w:type="pct"/>
            <w:gridSpan w:val="3"/>
            <w:vAlign w:val="center"/>
            <w:hideMark/>
          </w:tcPr>
          <w:p w:rsidR="00BD5588" w:rsidRPr="00404CF4" w:rsidRDefault="00222C95" w:rsidP="00793205">
            <w:pPr>
              <w:widowControl w:val="0"/>
              <w:jc w:val="center"/>
              <w:rPr>
                <w:b/>
                <w:bCs/>
              </w:rPr>
            </w:pPr>
            <w:r w:rsidRPr="00404CF4">
              <w:rPr>
                <w:b/>
                <w:bCs/>
              </w:rPr>
              <w:t>I. Tiesību akta projekta izstrādes nepieciešamība</w:t>
            </w:r>
          </w:p>
        </w:tc>
      </w:tr>
      <w:tr w:rsidR="001B1B15" w:rsidRPr="00404CF4" w:rsidTr="00E92DFB">
        <w:tc>
          <w:tcPr>
            <w:tcW w:w="311" w:type="pct"/>
            <w:hideMark/>
          </w:tcPr>
          <w:p w:rsidR="00BD5588" w:rsidRPr="00404CF4" w:rsidRDefault="00222C95" w:rsidP="00C07EB2">
            <w:pPr>
              <w:widowControl w:val="0"/>
              <w:jc w:val="both"/>
            </w:pPr>
            <w:r w:rsidRPr="00404CF4">
              <w:t>1.</w:t>
            </w:r>
          </w:p>
        </w:tc>
        <w:tc>
          <w:tcPr>
            <w:tcW w:w="1479" w:type="pct"/>
            <w:hideMark/>
          </w:tcPr>
          <w:p w:rsidR="00BD5588" w:rsidRPr="00404CF4" w:rsidRDefault="00222C95" w:rsidP="00C07EB2">
            <w:pPr>
              <w:widowControl w:val="0"/>
              <w:jc w:val="both"/>
            </w:pPr>
            <w:r w:rsidRPr="00404CF4">
              <w:t>Pamatojums</w:t>
            </w:r>
          </w:p>
        </w:tc>
        <w:tc>
          <w:tcPr>
            <w:tcW w:w="3210" w:type="pct"/>
            <w:hideMark/>
          </w:tcPr>
          <w:p w:rsidR="005D4A1E" w:rsidRDefault="00F77EF3" w:rsidP="003B08A3">
            <w:pPr>
              <w:jc w:val="both"/>
            </w:pPr>
            <w:r w:rsidRPr="003B08A3">
              <w:t xml:space="preserve">     </w:t>
            </w:r>
            <w:r w:rsidR="00190577" w:rsidRPr="003B08A3">
              <w:t>Ministru kabineta noteikumu projekts “</w:t>
            </w:r>
            <w:r w:rsidR="003B08A3" w:rsidRPr="003B08A3">
              <w:t>Grozījums Ministru kabineta 2002. gada 21. maija noteikumos Nr. 194</w:t>
            </w:r>
            <w:r w:rsidR="0092559D">
              <w:t xml:space="preserve"> “</w:t>
            </w:r>
            <w:r w:rsidR="003B08A3" w:rsidRPr="003B08A3">
              <w:t xml:space="preserve">Izglītības programmu minimālās prasības </w:t>
            </w:r>
            <w:r w:rsidR="003B08A3" w:rsidRPr="003B08A3">
              <w:rPr>
                <w:bCs/>
              </w:rPr>
              <w:t xml:space="preserve">arhitekta </w:t>
            </w:r>
            <w:r w:rsidR="003B08A3" w:rsidRPr="003B08A3">
              <w:t>profesionālās kvalifikācijas iegūšanai</w:t>
            </w:r>
            <w:r w:rsidR="0092559D">
              <w:t>””</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w:t>
            </w:r>
            <w:r w:rsidR="00787FAF">
              <w:t>:</w:t>
            </w:r>
            <w:r w:rsidR="00EE640D" w:rsidRPr="00404CF4">
              <w:t xml:space="preserve"> </w:t>
            </w:r>
          </w:p>
          <w:p w:rsidR="00AB7360" w:rsidRDefault="00AB7360" w:rsidP="00C07EB2">
            <w:pPr>
              <w:shd w:val="clear" w:color="auto" w:fill="FFFFFF"/>
              <w:jc w:val="both"/>
            </w:pPr>
            <w:r>
              <w:t xml:space="preserve">1)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6. panta </w:t>
            </w:r>
            <w:r w:rsidR="007620DE">
              <w:t>2</w:t>
            </w:r>
            <w:r w:rsidR="00FF4A34" w:rsidRPr="00404CF4">
              <w:t>.</w:t>
            </w:r>
            <w:r w:rsidR="00F77EF3" w:rsidRPr="00404CF4">
              <w:t xml:space="preserve"> punktu</w:t>
            </w:r>
            <w:r w:rsidR="007620DE">
              <w:t xml:space="preserve"> un </w:t>
            </w:r>
            <w:r w:rsidR="00A77C1A">
              <w:t>7</w:t>
            </w:r>
            <w:r w:rsidR="001110E3" w:rsidRPr="00404CF4">
              <w:t>. panta</w:t>
            </w:r>
            <w:r w:rsidR="00AA693E">
              <w:t xml:space="preserve"> pirm</w:t>
            </w:r>
            <w:r w:rsidR="007620DE">
              <w:t>o daļu</w:t>
            </w:r>
            <w:r>
              <w:t>,</w:t>
            </w:r>
            <w:r w:rsidR="00370F8E">
              <w:t xml:space="preserve"> </w:t>
            </w:r>
          </w:p>
          <w:p w:rsidR="00183CF8" w:rsidRPr="00683EEA" w:rsidRDefault="00EB28E1" w:rsidP="00EB28E1">
            <w:pPr>
              <w:jc w:val="both"/>
              <w:rPr>
                <w:bCs/>
                <w:color w:val="000000"/>
              </w:rPr>
            </w:pPr>
            <w:r w:rsidRPr="00683EEA">
              <w:rPr>
                <w:bCs/>
                <w:color w:val="000000"/>
              </w:rPr>
              <w:t>2</w:t>
            </w:r>
            <w:r w:rsidR="00AB7360" w:rsidRPr="00683EEA">
              <w:rPr>
                <w:bCs/>
                <w:color w:val="000000"/>
              </w:rPr>
              <w:t xml:space="preserve">) </w:t>
            </w:r>
            <w:r w:rsidR="00183CF8" w:rsidRPr="00683EEA">
              <w:rPr>
                <w:color w:val="000000"/>
              </w:rPr>
              <w:t xml:space="preserve">Eiropas Parlamenta un Padomes </w:t>
            </w:r>
            <w:r w:rsidR="00183CF8" w:rsidRPr="00683EEA">
              <w:rPr>
                <w:bCs/>
                <w:color w:val="000000"/>
              </w:rPr>
              <w:t>2013.gada 20.novembra</w:t>
            </w:r>
            <w:r w:rsidR="00A77C1A">
              <w:rPr>
                <w:color w:val="000000"/>
              </w:rPr>
              <w:t xml:space="preserve"> Direktīvu</w:t>
            </w:r>
            <w:r w:rsidR="00183CF8" w:rsidRPr="00683EEA">
              <w:rPr>
                <w:color w:val="000000"/>
              </w:rPr>
              <w:t xml:space="preserve"> </w:t>
            </w:r>
            <w:r w:rsidR="00183CF8" w:rsidRPr="00683EEA">
              <w:rPr>
                <w:bCs/>
                <w:color w:val="000000"/>
              </w:rPr>
              <w:t>2013/55/ES, ar ko groza Direktīvu 2005/36/EK par profesionālo kvalifikāciju atzīšanu un Regulu (ES) Nr.1024/2012 par administratīvo sadarbību, izmantojot Iekšējā tirgus informācijas sistēmu (IMI regulu) (turpmāk – direktīva 2013/55/ES)</w:t>
            </w:r>
            <w:r w:rsidR="009D0FBC" w:rsidRPr="00683EEA">
              <w:rPr>
                <w:rStyle w:val="FootnoteReference"/>
                <w:bCs/>
                <w:color w:val="000000"/>
              </w:rPr>
              <w:footnoteReference w:id="1"/>
            </w:r>
            <w:r w:rsidR="00183CF8" w:rsidRPr="00683EEA">
              <w:rPr>
                <w:bCs/>
                <w:color w:val="000000"/>
              </w:rPr>
              <w:t>;</w:t>
            </w:r>
          </w:p>
          <w:p w:rsidR="00161647" w:rsidRPr="00683EEA" w:rsidRDefault="00183CF8" w:rsidP="00EB28E1">
            <w:pPr>
              <w:jc w:val="both"/>
              <w:rPr>
                <w:bCs/>
                <w:color w:val="000000"/>
              </w:rPr>
            </w:pPr>
            <w:r w:rsidRPr="00683EEA">
              <w:rPr>
                <w:bCs/>
                <w:color w:val="000000"/>
              </w:rPr>
              <w:t xml:space="preserve">3) </w:t>
            </w:r>
            <w:r w:rsidR="00AB7360" w:rsidRPr="00683EEA">
              <w:rPr>
                <w:bCs/>
                <w:color w:val="000000"/>
              </w:rPr>
              <w:t>Eiropas Parlamenta un Padomes 2005.gada 7.septembra Direktīvu 2005/36/EK par profesionālo kvalifikāciju atzīšanu (turpmāk – direktīva 2005/36/EK)</w:t>
            </w:r>
            <w:r w:rsidR="00A77C1A">
              <w:rPr>
                <w:bCs/>
                <w:color w:val="000000"/>
              </w:rPr>
              <w:t>;</w:t>
            </w:r>
          </w:p>
          <w:p w:rsidR="00EB28E1" w:rsidRPr="00683EEA" w:rsidRDefault="00183CF8" w:rsidP="00EB28E1">
            <w:pPr>
              <w:jc w:val="both"/>
              <w:rPr>
                <w:bCs/>
                <w:color w:val="000000"/>
              </w:rPr>
            </w:pPr>
            <w:r w:rsidRPr="00683EEA">
              <w:rPr>
                <w:bCs/>
                <w:color w:val="000000"/>
              </w:rPr>
              <w:t>4</w:t>
            </w:r>
            <w:r w:rsidR="00EB28E1" w:rsidRPr="00683EEA">
              <w:rPr>
                <w:bCs/>
                <w:color w:val="000000"/>
              </w:rPr>
              <w:t xml:space="preserve">) </w:t>
            </w:r>
            <w:r w:rsidR="00EB28E1" w:rsidRPr="00492D15">
              <w:t>Ministru kabineta 2019.gada 19. marta sēdē doto uzdevumu</w:t>
            </w:r>
            <w:r w:rsidR="00EB28E1">
              <w:t xml:space="preserve"> (prot. Nr.14 43.§  4. punkts).</w:t>
            </w:r>
          </w:p>
        </w:tc>
      </w:tr>
      <w:tr w:rsidR="00527525" w:rsidRPr="00677B07" w:rsidTr="00E92DFB">
        <w:tc>
          <w:tcPr>
            <w:tcW w:w="311" w:type="pct"/>
            <w:hideMark/>
          </w:tcPr>
          <w:p w:rsidR="00BD5588" w:rsidRPr="00677B07" w:rsidRDefault="00222C95" w:rsidP="00793205">
            <w:pPr>
              <w:widowControl w:val="0"/>
            </w:pPr>
            <w:r w:rsidRPr="00677B07">
              <w:t>2.</w:t>
            </w:r>
          </w:p>
        </w:tc>
        <w:tc>
          <w:tcPr>
            <w:tcW w:w="1479" w:type="pct"/>
            <w:hideMark/>
          </w:tcPr>
          <w:p w:rsidR="00EB796A" w:rsidRPr="00677B07" w:rsidRDefault="00222C95" w:rsidP="00793205">
            <w:pPr>
              <w:widowControl w:val="0"/>
            </w:pPr>
            <w:r w:rsidRPr="00677B07">
              <w:t>Pašreizējā situācija un problēmas, kuru risināšanai tiesību akta projekts izstrādāts, tiesiskā regulējuma mērķis un būtība</w:t>
            </w:r>
          </w:p>
          <w:p w:rsidR="00EB796A" w:rsidRPr="00677B07" w:rsidRDefault="00EB796A" w:rsidP="00EB796A"/>
          <w:p w:rsidR="00BD5588" w:rsidRPr="00677B07" w:rsidRDefault="00BD5588" w:rsidP="00EB796A">
            <w:pPr>
              <w:jc w:val="right"/>
            </w:pPr>
          </w:p>
        </w:tc>
        <w:tc>
          <w:tcPr>
            <w:tcW w:w="3210" w:type="pct"/>
            <w:hideMark/>
          </w:tcPr>
          <w:p w:rsidR="00F416F5" w:rsidRPr="00677B07" w:rsidRDefault="00222C95" w:rsidP="00EF33F2">
            <w:pPr>
              <w:shd w:val="clear" w:color="auto" w:fill="FFFFFF"/>
              <w:jc w:val="both"/>
            </w:pPr>
            <w:r w:rsidRPr="00677B07">
              <w:t xml:space="preserve">      </w:t>
            </w:r>
            <w:r w:rsidR="00C54801" w:rsidRPr="00677B07">
              <w:t xml:space="preserve">Spēkā ir </w:t>
            </w:r>
            <w:r w:rsidR="0092559D" w:rsidRPr="00677B07">
              <w:t>Ministru kabineta 2002. gada 21. maija noteikum</w:t>
            </w:r>
            <w:r w:rsidR="00086F34">
              <w:t>i</w:t>
            </w:r>
            <w:r w:rsidR="0092559D" w:rsidRPr="00677B07">
              <w:t xml:space="preserve"> Nr. 194 “Izglītības programmu minimālās prasības arhitekta profesionālās kvalifikācijas iegūšanai</w:t>
            </w:r>
            <w:r w:rsidR="00F416F5" w:rsidRPr="00677B07">
              <w:t>” (turpmāk – noteikumi Nr. </w:t>
            </w:r>
            <w:r w:rsidR="0092559D" w:rsidRPr="00677B07">
              <w:t>194</w:t>
            </w:r>
            <w:r w:rsidR="00F416F5" w:rsidRPr="00677B07">
              <w:t>)</w:t>
            </w:r>
            <w:r w:rsidR="00994BC9" w:rsidRPr="00677B07">
              <w:t xml:space="preserve">, kuri nosaka </w:t>
            </w:r>
            <w:r w:rsidR="007D772D" w:rsidRPr="00677B07">
              <w:t xml:space="preserve">izglītības </w:t>
            </w:r>
            <w:r w:rsidR="00527525" w:rsidRPr="00677B07">
              <w:t xml:space="preserve">satura </w:t>
            </w:r>
            <w:r w:rsidR="00F416F5" w:rsidRPr="00677B07">
              <w:t>minimālās prasības</w:t>
            </w:r>
            <w:r w:rsidR="00527525" w:rsidRPr="00677B07">
              <w:t xml:space="preserve"> </w:t>
            </w:r>
            <w:r w:rsidR="007D772D" w:rsidRPr="00677B07">
              <w:t>kvalifikācijas iegūšanai</w:t>
            </w:r>
            <w:r w:rsidR="00F416F5" w:rsidRPr="00677B07">
              <w:t xml:space="preserve"> </w:t>
            </w:r>
            <w:r w:rsidR="0092559D" w:rsidRPr="00677B07">
              <w:t>arhitekta</w:t>
            </w:r>
            <w:r w:rsidR="007D772D" w:rsidRPr="00677B07">
              <w:t xml:space="preserve"> profesijā</w:t>
            </w:r>
            <w:r w:rsidR="003A35EF" w:rsidRPr="00677B07">
              <w:t>.</w:t>
            </w:r>
            <w:r w:rsidR="007D772D" w:rsidRPr="00677B07">
              <w:t xml:space="preserve"> </w:t>
            </w:r>
          </w:p>
          <w:p w:rsidR="00AB7360" w:rsidRPr="00677B07" w:rsidRDefault="00F02CE4" w:rsidP="00EF33F2">
            <w:pPr>
              <w:shd w:val="clear" w:color="auto" w:fill="FFFFFF"/>
              <w:jc w:val="both"/>
            </w:pPr>
            <w:r w:rsidRPr="00677B07">
              <w:t xml:space="preserve">     </w:t>
            </w:r>
            <w:r w:rsidR="00AB7360" w:rsidRPr="00677B07">
              <w:t>Latvija</w:t>
            </w:r>
            <w:r w:rsidR="005D4A1E" w:rsidRPr="00677B07">
              <w:t xml:space="preserve"> </w:t>
            </w:r>
            <w:r w:rsidR="00AB7360" w:rsidRPr="00677B07">
              <w:t>ir saņēmu</w:t>
            </w:r>
            <w:r w:rsidR="007A1D02">
              <w:t>si Eiropas Komisijas</w:t>
            </w:r>
            <w:r w:rsidR="00AB7360" w:rsidRPr="00677B07">
              <w:t xml:space="preserve"> </w:t>
            </w:r>
            <w:r w:rsidR="002005D3" w:rsidRPr="00677B07">
              <w:t>2019. gada 24. janvāra</w:t>
            </w:r>
            <w:r w:rsidR="00947EFB" w:rsidRPr="00677B07">
              <w:t xml:space="preserve"> formālo paziņojumu pārkāpu</w:t>
            </w:r>
            <w:r w:rsidR="002005D3" w:rsidRPr="00677B07">
              <w:t>ma procedūras lietā Nr.2018/2296</w:t>
            </w:r>
            <w:r w:rsidR="00AB7360" w:rsidRPr="00677B07">
              <w:t xml:space="preserve">, kurā norādīts uz to, ka Latvija nav korekti pārņēmusi vairākas </w:t>
            </w:r>
            <w:r w:rsidR="005933BD" w:rsidRPr="00677B07">
              <w:t>direktīvas 2005/36</w:t>
            </w:r>
            <w:r w:rsidR="00AB7360" w:rsidRPr="00677B07">
              <w:t>/ES tiesību normas</w:t>
            </w:r>
            <w:r w:rsidR="00846D96" w:rsidRPr="00677B07">
              <w:t xml:space="preserve"> attiecībā uz </w:t>
            </w:r>
            <w:r w:rsidR="002005D3" w:rsidRPr="00677B07">
              <w:t xml:space="preserve">minimālajām izglītības prasībām </w:t>
            </w:r>
            <w:r w:rsidR="0092559D" w:rsidRPr="00677B07">
              <w:t>arhitekta</w:t>
            </w:r>
            <w:r w:rsidR="002005D3" w:rsidRPr="00677B07">
              <w:t xml:space="preserve"> kvalifikācijas iegūšanai.</w:t>
            </w:r>
          </w:p>
          <w:p w:rsidR="0057142B" w:rsidRPr="00677B07" w:rsidRDefault="00846D96" w:rsidP="00EF33F2">
            <w:pPr>
              <w:shd w:val="clear" w:color="auto" w:fill="FFFFFF"/>
              <w:jc w:val="both"/>
            </w:pPr>
            <w:r w:rsidRPr="00677B07">
              <w:t xml:space="preserve">     Noteikumu projekta mērķis ir novērst neatbilstību starp </w:t>
            </w:r>
            <w:r w:rsidRPr="00677B07">
              <w:lastRenderedPageBreak/>
              <w:t>direktīvu 2005/36/EK</w:t>
            </w:r>
            <w:r w:rsidR="00206F43" w:rsidRPr="00677B07">
              <w:t xml:space="preserve"> un noteikumiem Nr. </w:t>
            </w:r>
            <w:r w:rsidR="0092559D" w:rsidRPr="00677B07">
              <w:t>194</w:t>
            </w:r>
            <w:r w:rsidRPr="00677B07">
              <w:t>.</w:t>
            </w:r>
            <w:r w:rsidR="00947EFB" w:rsidRPr="00677B07">
              <w:t xml:space="preserve"> </w:t>
            </w:r>
          </w:p>
          <w:p w:rsidR="0092559D" w:rsidRPr="00677B07" w:rsidRDefault="00543309" w:rsidP="00543309">
            <w:pPr>
              <w:autoSpaceDE w:val="0"/>
              <w:autoSpaceDN w:val="0"/>
              <w:adjustRightInd w:val="0"/>
              <w:jc w:val="both"/>
              <w:rPr>
                <w:rFonts w:eastAsia="Calibri"/>
                <w:color w:val="000000"/>
              </w:rPr>
            </w:pPr>
            <w:r>
              <w:rPr>
                <w:rFonts w:eastAsia="Calibri"/>
                <w:color w:val="000000"/>
              </w:rPr>
              <w:t xml:space="preserve">     D</w:t>
            </w:r>
            <w:r w:rsidR="0092559D" w:rsidRPr="0092559D">
              <w:rPr>
                <w:rFonts w:eastAsia="Calibri"/>
                <w:color w:val="000000"/>
              </w:rPr>
              <w:t>irektīvas 2005/36/EK 46. pantā i</w:t>
            </w:r>
            <w:r w:rsidR="0092559D" w:rsidRPr="00677B07">
              <w:rPr>
                <w:rFonts w:eastAsia="Calibri"/>
                <w:color w:val="000000"/>
              </w:rPr>
              <w:t>r noteiktas minimālās prasības arhitekta kvalifikācijas iegūšanai</w:t>
            </w:r>
            <w:r>
              <w:rPr>
                <w:rFonts w:eastAsia="Calibri"/>
                <w:color w:val="000000"/>
              </w:rPr>
              <w:t>. Saskaņā ar d</w:t>
            </w:r>
            <w:r w:rsidR="0092559D" w:rsidRPr="0092559D">
              <w:rPr>
                <w:rFonts w:eastAsia="Calibri"/>
                <w:color w:val="000000"/>
              </w:rPr>
              <w:t xml:space="preserve">irektīvas 2005/36/EK 46. panta 1. punktu arhitekta apmācībā ietilpst: </w:t>
            </w:r>
          </w:p>
          <w:p w:rsidR="0092559D" w:rsidRPr="00677B07" w:rsidRDefault="0092559D" w:rsidP="00543309">
            <w:pPr>
              <w:autoSpaceDE w:val="0"/>
              <w:autoSpaceDN w:val="0"/>
              <w:adjustRightInd w:val="0"/>
              <w:jc w:val="both"/>
              <w:rPr>
                <w:rFonts w:eastAsia="Calibri"/>
                <w:color w:val="000000"/>
              </w:rPr>
            </w:pPr>
            <w:r w:rsidRPr="0092559D">
              <w:rPr>
                <w:rFonts w:eastAsia="Calibri"/>
                <w:color w:val="000000"/>
              </w:rPr>
              <w:t xml:space="preserve">a) vismaz piecu gadu augstākā izglītība, kura noslēdzas ar universitātes līmeņa eksāmena nokārtošanu; </w:t>
            </w:r>
          </w:p>
          <w:p w:rsidR="0092559D" w:rsidRPr="0092559D" w:rsidRDefault="0092559D" w:rsidP="00543309">
            <w:pPr>
              <w:autoSpaceDE w:val="0"/>
              <w:autoSpaceDN w:val="0"/>
              <w:adjustRightInd w:val="0"/>
              <w:jc w:val="both"/>
              <w:rPr>
                <w:rFonts w:eastAsia="Calibri"/>
                <w:color w:val="000000"/>
              </w:rPr>
            </w:pPr>
            <w:r w:rsidRPr="0092559D">
              <w:rPr>
                <w:rFonts w:eastAsia="Calibri"/>
                <w:color w:val="000000"/>
              </w:rPr>
              <w:t xml:space="preserve">b) ne mazāk kā četru gadu augstākā izglītība, ko noslēdz eksāmens un diploms, kas apliecina 2 gadus ilgu </w:t>
            </w:r>
            <w:r w:rsidR="00543309">
              <w:rPr>
                <w:rFonts w:eastAsia="Calibri"/>
                <w:color w:val="000000"/>
              </w:rPr>
              <w:t>profesionālo praksi saskaņā ar d</w:t>
            </w:r>
            <w:r w:rsidRPr="0092559D">
              <w:rPr>
                <w:rFonts w:eastAsia="Calibri"/>
                <w:color w:val="000000"/>
              </w:rPr>
              <w:t xml:space="preserve">irektīvas 2005/36/EK 46. panta 4. punkta nosacījumiem. </w:t>
            </w:r>
          </w:p>
          <w:p w:rsidR="0092559D" w:rsidRPr="0092559D" w:rsidRDefault="00543309" w:rsidP="00543309">
            <w:pPr>
              <w:autoSpaceDE w:val="0"/>
              <w:autoSpaceDN w:val="0"/>
              <w:adjustRightInd w:val="0"/>
              <w:jc w:val="both"/>
              <w:rPr>
                <w:rFonts w:eastAsia="Calibri"/>
                <w:color w:val="000000"/>
              </w:rPr>
            </w:pPr>
            <w:r>
              <w:rPr>
                <w:rFonts w:eastAsia="Calibri"/>
                <w:color w:val="000000"/>
              </w:rPr>
              <w:t xml:space="preserve">     Saskaņā ar d</w:t>
            </w:r>
            <w:r w:rsidR="0092559D" w:rsidRPr="0092559D">
              <w:rPr>
                <w:rFonts w:eastAsia="Calibri"/>
                <w:color w:val="000000"/>
              </w:rPr>
              <w:t>irektīvas 2005/36/EK 46. panta 4. punktu prakse var notikt tikai pēc pirmo trīs studiju gadu beigām un vismaz vienam prakses gadam jābalstās uz zināšan</w:t>
            </w:r>
            <w:r>
              <w:rPr>
                <w:rFonts w:eastAsia="Calibri"/>
                <w:color w:val="000000"/>
              </w:rPr>
              <w:t>ām un prasmēm, kas uzskaitītas d</w:t>
            </w:r>
            <w:r w:rsidR="0092559D" w:rsidRPr="0092559D">
              <w:rPr>
                <w:rFonts w:eastAsia="Calibri"/>
                <w:color w:val="000000"/>
              </w:rPr>
              <w:t xml:space="preserve">irektīvas 2005/36/EK 46. panta 2. punktā. Prakse var notikt jebkurā valstī, taču veicama tās personas/struktūras uzraudzībā, kuru ir apstiprinājusi piederības dalībvalsts kompetentā iestāde, kura to novērtē. </w:t>
            </w:r>
          </w:p>
          <w:p w:rsidR="00871B98" w:rsidRPr="00EB7CEE" w:rsidRDefault="00543309" w:rsidP="00EB7CEE">
            <w:pPr>
              <w:autoSpaceDE w:val="0"/>
              <w:autoSpaceDN w:val="0"/>
              <w:adjustRightInd w:val="0"/>
              <w:jc w:val="both"/>
              <w:rPr>
                <w:rFonts w:eastAsia="Calibri"/>
              </w:rPr>
            </w:pPr>
            <w:r>
              <w:rPr>
                <w:rFonts w:eastAsia="Calibri"/>
                <w:color w:val="000000"/>
              </w:rPr>
              <w:t xml:space="preserve">     </w:t>
            </w:r>
            <w:r w:rsidR="0092559D" w:rsidRPr="00677B07">
              <w:rPr>
                <w:rFonts w:eastAsia="Calibri"/>
                <w:color w:val="000000"/>
              </w:rPr>
              <w:t xml:space="preserve">Reglamentēto profesiju likuma </w:t>
            </w:r>
            <w:r>
              <w:rPr>
                <w:rFonts w:eastAsia="Calibri"/>
                <w:color w:val="000000"/>
              </w:rPr>
              <w:t>8. panta otrās daļa</w:t>
            </w:r>
            <w:r w:rsidR="00412CCC">
              <w:rPr>
                <w:rFonts w:eastAsia="Calibri"/>
                <w:color w:val="000000"/>
              </w:rPr>
              <w:t>s 1. punktā ir noteikts direktīvas 2005/36/EK 46. panta 1.punkta b) apakšpunktam atbilstošais ceļš arhitekta izglītības un kvalifikācijas ieguvei, proti, tā var būt vismaz četru pilna laika studiju gadu ilga izglītības programma, kuru papildina divus gadus ilga praktiskā darba pieredze sertificēta arhitekta uzraudzībā. Tomēr ne reglamentēto profesiju likumā, ne noteikumos Nr. 194 nav noteikt</w:t>
            </w:r>
            <w:r w:rsidR="004F260D">
              <w:rPr>
                <w:rFonts w:eastAsia="Calibri"/>
                <w:color w:val="000000"/>
              </w:rPr>
              <w:t>as</w:t>
            </w:r>
            <w:r w:rsidR="00412CCC">
              <w:rPr>
                <w:rFonts w:eastAsia="Calibri"/>
                <w:color w:val="000000"/>
              </w:rPr>
              <w:t xml:space="preserve"> direktīvas 2005/36/EK 46.panta 4. punktā izklāstītās prasības šai divu gadu ilgajai praksei.</w:t>
            </w:r>
            <w:r w:rsidR="003F5A92">
              <w:rPr>
                <w:rFonts w:eastAsia="Calibri"/>
                <w:color w:val="000000"/>
              </w:rPr>
              <w:t xml:space="preserve"> </w:t>
            </w:r>
            <w:r>
              <w:rPr>
                <w:rFonts w:eastAsia="Calibri"/>
                <w:color w:val="000000"/>
              </w:rPr>
              <w:t xml:space="preserve">Līdz ar to direktīvā 2005/36/EK noteiktās prasības arhitekta kvalifikācijas </w:t>
            </w:r>
            <w:r w:rsidRPr="00EB7CEE">
              <w:rPr>
                <w:rFonts w:eastAsia="Calibri"/>
              </w:rPr>
              <w:t xml:space="preserve">iegūšanai </w:t>
            </w:r>
            <w:r w:rsidR="00EB7CEE" w:rsidRPr="00EB7CEE">
              <w:rPr>
                <w:rFonts w:eastAsia="Calibri"/>
              </w:rPr>
              <w:t xml:space="preserve">Latvijas tiesību aktos </w:t>
            </w:r>
            <w:r w:rsidRPr="00EB7CEE">
              <w:rPr>
                <w:rFonts w:eastAsia="Calibri"/>
              </w:rPr>
              <w:t>nav pārņemtas pilnībā</w:t>
            </w:r>
            <w:r w:rsidR="00EB7CEE" w:rsidRPr="00EB7CEE">
              <w:rPr>
                <w:rFonts w:eastAsia="Calibri"/>
              </w:rPr>
              <w:t xml:space="preserve"> un noteikumu projekts šo neatbilstību novērš</w:t>
            </w:r>
            <w:r w:rsidRPr="00EB7CEE">
              <w:rPr>
                <w:rFonts w:eastAsia="Calibri"/>
              </w:rPr>
              <w:t xml:space="preserve">. </w:t>
            </w:r>
          </w:p>
          <w:p w:rsidR="0006216A" w:rsidRDefault="00EB7CEE" w:rsidP="00086F34">
            <w:pPr>
              <w:autoSpaceDE w:val="0"/>
              <w:autoSpaceDN w:val="0"/>
              <w:adjustRightInd w:val="0"/>
              <w:jc w:val="both"/>
            </w:pPr>
            <w:r w:rsidRPr="00EB7CEE">
              <w:rPr>
                <w:rFonts w:eastAsia="Calibri"/>
              </w:rPr>
              <w:t xml:space="preserve">    </w:t>
            </w:r>
            <w:r w:rsidR="00871B98">
              <w:rPr>
                <w:rFonts w:eastAsia="Calibri"/>
              </w:rPr>
              <w:t xml:space="preserve">Direktīvas 2005/36/EK 46. panta 4. punktā ir noteikts, ka šīs prakses īstenošanā ir jābūt iesaistītai kompetentajai institūcijai, kas apstiprina personu vai institūciju, kuras pārraudzībā praksi var </w:t>
            </w:r>
            <w:r w:rsidR="00871B98" w:rsidRPr="003A4503">
              <w:rPr>
                <w:rFonts w:eastAsia="Calibri"/>
              </w:rPr>
              <w:t>iziet</w:t>
            </w:r>
            <w:r w:rsidR="001E68EA">
              <w:rPr>
                <w:rFonts w:eastAsia="Calibri"/>
              </w:rPr>
              <w:t xml:space="preserve">, neatkarīgi no tā, vai prakses norises vieta būtu Latvijā vai kādā no Eiropas </w:t>
            </w:r>
            <w:r w:rsidR="00F61564">
              <w:rPr>
                <w:rFonts w:eastAsia="Calibri"/>
              </w:rPr>
              <w:t>Savienības</w:t>
            </w:r>
            <w:r w:rsidR="001E68EA">
              <w:rPr>
                <w:rFonts w:eastAsia="Calibri"/>
              </w:rPr>
              <w:t xml:space="preserve"> </w:t>
            </w:r>
            <w:r w:rsidR="00F61564">
              <w:rPr>
                <w:rFonts w:eastAsia="Calibri"/>
              </w:rPr>
              <w:t xml:space="preserve"> dalīb</w:t>
            </w:r>
            <w:r w:rsidR="001E68EA">
              <w:rPr>
                <w:rFonts w:eastAsia="Calibri"/>
              </w:rPr>
              <w:t>valstīm</w:t>
            </w:r>
            <w:r w:rsidR="00F61564">
              <w:rPr>
                <w:rFonts w:eastAsia="Calibri"/>
              </w:rPr>
              <w:t xml:space="preserve"> vai Eiropas Brīvās tirdzniecības asociācijas dalībvalstīm</w:t>
            </w:r>
            <w:r w:rsidR="00871B98" w:rsidRPr="003A4503">
              <w:rPr>
                <w:rFonts w:eastAsia="Calibri"/>
              </w:rPr>
              <w:t xml:space="preserve">. Noteikumu projekts </w:t>
            </w:r>
            <w:r w:rsidR="000C211C" w:rsidRPr="003A4503">
              <w:rPr>
                <w:rFonts w:eastAsia="Calibri"/>
              </w:rPr>
              <w:t xml:space="preserve">paredz noteikt, ka </w:t>
            </w:r>
            <w:r w:rsidR="00086F34" w:rsidRPr="00086F34">
              <w:rPr>
                <w:rFonts w:eastAsia="Calibri"/>
              </w:rPr>
              <w:t>direktīvas 2995/36/EK 46.panta 4.punktā minētās kompetentās institūcijas pienākumus Latvijā veic</w:t>
            </w:r>
            <w:r w:rsidR="00086F34">
              <w:rPr>
                <w:rFonts w:eastAsia="Calibri"/>
              </w:rPr>
              <w:t xml:space="preserve"> </w:t>
            </w:r>
            <w:r w:rsidR="000C211C" w:rsidRPr="003A4503">
              <w:t>institūcija, kas saskaņā ar Būvniecības likumu</w:t>
            </w:r>
            <w:r w:rsidR="003A4503" w:rsidRPr="003A4503">
              <w:t xml:space="preserve"> un </w:t>
            </w:r>
            <w:r w:rsidR="003A4503" w:rsidRPr="001D45CA">
              <w:rPr>
                <w:bCs/>
              </w:rPr>
              <w:t xml:space="preserve">Ministru kabineta </w:t>
            </w:r>
            <w:r w:rsidR="003A4503">
              <w:t>2018.</w:t>
            </w:r>
            <w:r w:rsidR="003A4503" w:rsidRPr="003A4503">
              <w:t>gada 20. marta</w:t>
            </w:r>
            <w:r w:rsidR="003A4503" w:rsidRPr="001D45CA">
              <w:t xml:space="preserve"> </w:t>
            </w:r>
            <w:r w:rsidR="003A4503" w:rsidRPr="001D45CA">
              <w:rPr>
                <w:bCs/>
              </w:rPr>
              <w:t>noteikumi</w:t>
            </w:r>
            <w:r w:rsidR="003A4503" w:rsidRPr="003A4503">
              <w:rPr>
                <w:bCs/>
              </w:rPr>
              <w:t>em</w:t>
            </w:r>
            <w:r w:rsidR="003A4503" w:rsidRPr="001D45CA">
              <w:rPr>
                <w:bCs/>
              </w:rPr>
              <w:t xml:space="preserve"> Nr. 169</w:t>
            </w:r>
            <w:r w:rsidR="003A4503" w:rsidRPr="003A4503">
              <w:t xml:space="preserve"> “</w:t>
            </w:r>
            <w:r w:rsidR="003A4503" w:rsidRPr="001D45CA">
              <w:rPr>
                <w:bCs/>
              </w:rPr>
              <w:t>Būvspeciālistu kompetences novērtēšanas un patstāvīgās prakses uzraudzības noteikumi</w:t>
            </w:r>
            <w:r w:rsidR="003A4503" w:rsidRPr="003A4503">
              <w:rPr>
                <w:bCs/>
              </w:rPr>
              <w:t>”</w:t>
            </w:r>
            <w:r w:rsidR="000C211C" w:rsidRPr="003A4503">
              <w:t xml:space="preserve"> izsniedz arhitekta prakses sertifikātus</w:t>
            </w:r>
            <w:r w:rsidR="003A4503" w:rsidRPr="003A4503">
              <w:t>)</w:t>
            </w:r>
            <w:r w:rsidR="000C211C" w:rsidRPr="003A4503">
              <w:rPr>
                <w:rStyle w:val="FootnoteReference"/>
              </w:rPr>
              <w:footnoteReference w:id="2"/>
            </w:r>
            <w:r w:rsidR="0097073D">
              <w:t xml:space="preserve"> (turpmāk – kompetentā institūcija)</w:t>
            </w:r>
            <w:r w:rsidR="000C211C" w:rsidRPr="003A4503">
              <w:t>.</w:t>
            </w:r>
            <w:r w:rsidR="003A4503" w:rsidRPr="003A4503">
              <w:t xml:space="preserve"> </w:t>
            </w:r>
            <w:r w:rsidR="0097073D">
              <w:t xml:space="preserve">Arhitekta </w:t>
            </w:r>
            <w:r w:rsidR="0097073D">
              <w:lastRenderedPageBreak/>
              <w:t xml:space="preserve">prakses sertifikātus kompetentās </w:t>
            </w:r>
            <w:r w:rsidR="00DF51A5">
              <w:t>instit</w:t>
            </w:r>
            <w:r w:rsidR="009156D2">
              <w:t>ūcij</w:t>
            </w:r>
            <w:r w:rsidR="0097073D">
              <w:t>as</w:t>
            </w:r>
            <w:r w:rsidR="009156D2">
              <w:t xml:space="preserve"> izsnie</w:t>
            </w:r>
            <w:r w:rsidR="0097073D">
              <w:t>dz pēc arhitektu kompetences p</w:t>
            </w:r>
            <w:r w:rsidR="00205615">
              <w:t xml:space="preserve">ārbaudes un </w:t>
            </w:r>
            <w:r w:rsidR="0097073D">
              <w:t>tie</w:t>
            </w:r>
            <w:r w:rsidR="009156D2">
              <w:t xml:space="preserve"> ir uzskatāmi par direktīvas 2005/36/EK 46. panta 4. punkta trešajā teikumā minēto apstiprinājumu</w:t>
            </w:r>
            <w:r w:rsidR="0097073D">
              <w:t xml:space="preserve"> tam, ka sertificētam arhitektam ir tiesības vadīt topošā arhitekta </w:t>
            </w:r>
            <w:r w:rsidR="0088447F">
              <w:t>praktis</w:t>
            </w:r>
            <w:r w:rsidR="0097073D">
              <w:t>kā darba pieredzes ieguvi</w:t>
            </w:r>
            <w:r w:rsidR="007C3AED">
              <w:t xml:space="preserve"> Latvijā</w:t>
            </w:r>
            <w:r w:rsidR="0097073D">
              <w:t>.</w:t>
            </w:r>
            <w:r w:rsidR="00205615">
              <w:t xml:space="preserve"> </w:t>
            </w:r>
            <w:r w:rsidR="0006216A">
              <w:t xml:space="preserve">Ja divu gadu ilgo praktiskā darba pieredzi </w:t>
            </w:r>
            <w:r w:rsidR="007C3AED">
              <w:t xml:space="preserve">topošais arhitekts </w:t>
            </w:r>
            <w:r w:rsidR="0006216A">
              <w:t>ieg</w:t>
            </w:r>
            <w:r w:rsidR="007C3AED">
              <w:t>ūst</w:t>
            </w:r>
            <w:r w:rsidR="0006216A">
              <w:t xml:space="preserve"> </w:t>
            </w:r>
            <w:r w:rsidR="0006216A" w:rsidRPr="0006216A">
              <w:t>kādā no Eiropas Savienības  dalībvalstīm vai Eiropas Brīvās tirdzniecības asociācijas dalībvalstīm</w:t>
            </w:r>
            <w:r w:rsidR="0006216A">
              <w:t>, t</w:t>
            </w:r>
            <w:r w:rsidR="0099255C">
              <w:t>ai ir jānotiek tādas personas vai instit</w:t>
            </w:r>
            <w:r w:rsidR="00737308">
              <w:t>ūcijas pār</w:t>
            </w:r>
            <w:r w:rsidR="0099255C">
              <w:t xml:space="preserve">raudzībā, kurai attiecīgajā valstī ir tiesības veikt patstāvīgu profesionālo darbību arhitekta profesijā. </w:t>
            </w:r>
            <w:r w:rsidR="00F54017">
              <w:t xml:space="preserve">Tā kā direktīvā 2005/36/EK noteiktās prasības arhitekta kvalifikācijas ieguvei ir </w:t>
            </w:r>
            <w:r w:rsidR="00737308">
              <w:t xml:space="preserve">identiskas un </w:t>
            </w:r>
            <w:r w:rsidR="00F54017">
              <w:t xml:space="preserve">saistošas visām </w:t>
            </w:r>
            <w:r w:rsidR="00F54017" w:rsidRPr="00F54017">
              <w:t xml:space="preserve">Eiropas </w:t>
            </w:r>
            <w:r w:rsidR="00F54017">
              <w:t>Savienības  dalībvalstīm un</w:t>
            </w:r>
            <w:r w:rsidR="00F54017" w:rsidRPr="00F54017">
              <w:t xml:space="preserve"> Eiropas Brīvās tirdzniecības asociācijas dalībvalstīm</w:t>
            </w:r>
            <w:r w:rsidR="00F54017">
              <w:t xml:space="preserve">, </w:t>
            </w:r>
            <w:r w:rsidR="00A550E9">
              <w:t>ir pamats uzskatīt, ka</w:t>
            </w:r>
            <w:r w:rsidR="0027649F">
              <w:t>, praktiskā darba pieredzi iegūstot praktizējošu arhitektu pārraudzībā,</w:t>
            </w:r>
            <w:r w:rsidR="00A550E9">
              <w:t xml:space="preserve"> topošie arhitekti gan Latvijā, gan </w:t>
            </w:r>
            <w:r w:rsidR="00737308">
              <w:t xml:space="preserve">minētajās </w:t>
            </w:r>
            <w:r w:rsidR="00A550E9">
              <w:t>ārvalstīs var iegūt pienācīgu profesionālo pieredzi, lai iegūtu tiesības saņemt arhitekta kvalifikāciju.</w:t>
            </w:r>
          </w:p>
          <w:p w:rsidR="0027649F" w:rsidRDefault="00737308" w:rsidP="0027649F">
            <w:pPr>
              <w:autoSpaceDE w:val="0"/>
              <w:autoSpaceDN w:val="0"/>
              <w:adjustRightInd w:val="0"/>
              <w:jc w:val="both"/>
            </w:pPr>
            <w:r>
              <w:t xml:space="preserve">      </w:t>
            </w:r>
            <w:r w:rsidR="003A4503" w:rsidRPr="003A4503">
              <w:t xml:space="preserve">Tā kā dokumentu par arhitekta kvalifikācijas piešķiršanu var izdot tikai augstskola, </w:t>
            </w:r>
            <w:r>
              <w:t>praktiskā darba pieredzes ieguves</w:t>
            </w:r>
            <w:r w:rsidRPr="003A4503">
              <w:t xml:space="preserve"> </w:t>
            </w:r>
            <w:r w:rsidR="003A4503" w:rsidRPr="003A4503">
              <w:t xml:space="preserve">īstenošanai un novērtēšanai ir nepieciešama cieša sadarbība starp augstskolu un </w:t>
            </w:r>
            <w:r>
              <w:t xml:space="preserve">kompetento </w:t>
            </w:r>
            <w:r w:rsidR="003A4503" w:rsidRPr="003A4503">
              <w:t>institūciju</w:t>
            </w:r>
            <w:r w:rsidR="003A4503">
              <w:t>.</w:t>
            </w:r>
            <w:r w:rsidR="0063784E">
              <w:t xml:space="preserve"> </w:t>
            </w:r>
          </w:p>
          <w:p w:rsidR="0027649F" w:rsidRDefault="0027649F" w:rsidP="0027649F">
            <w:pPr>
              <w:autoSpaceDE w:val="0"/>
              <w:autoSpaceDN w:val="0"/>
              <w:adjustRightInd w:val="0"/>
              <w:jc w:val="both"/>
              <w:rPr>
                <w:rFonts w:eastAsia="Calibri"/>
              </w:rPr>
            </w:pPr>
            <w:r>
              <w:t xml:space="preserve">     </w:t>
            </w:r>
            <w:r w:rsidRPr="00EB7CEE">
              <w:rPr>
                <w:rFonts w:eastAsia="Calibri"/>
              </w:rPr>
              <w:t>Studiju programmas, kuru apguves rezultātā piešķir arhitekta kvalifikāciju, īsteno Rīgas Tehniskā universitāte</w:t>
            </w:r>
            <w:r>
              <w:rPr>
                <w:rStyle w:val="FootnoteReference"/>
                <w:rFonts w:eastAsia="Calibri"/>
              </w:rPr>
              <w:footnoteReference w:id="3"/>
            </w:r>
            <w:r w:rsidRPr="00EB7CEE">
              <w:rPr>
                <w:rFonts w:eastAsia="Calibri"/>
              </w:rPr>
              <w:t xml:space="preserve"> un </w:t>
            </w:r>
            <w:r w:rsidRPr="00EB7CEE">
              <w:rPr>
                <w:shd w:val="clear" w:color="auto" w:fill="FFFFFF"/>
              </w:rPr>
              <w:t>Biznesa, mākslas un tehnoloģiju augstskola "RISEBA"</w:t>
            </w:r>
            <w:r>
              <w:rPr>
                <w:rStyle w:val="FootnoteReference"/>
                <w:shd w:val="clear" w:color="auto" w:fill="FFFFFF"/>
              </w:rPr>
              <w:footnoteReference w:id="4"/>
            </w:r>
            <w:r w:rsidRPr="00EB7CEE">
              <w:rPr>
                <w:rFonts w:eastAsia="Calibri"/>
              </w:rPr>
              <w:t xml:space="preserve"> </w:t>
            </w:r>
            <w:r>
              <w:rPr>
                <w:rFonts w:eastAsia="Calibri"/>
              </w:rPr>
              <w:t>un abos gadījumos tās ir studiju programmas, kuras atbilst prasībai, kas noteikta reglamentēto profesiju likuma 8. panta otrās daļas 2.punktā, proti, “vismaz piecus gadus ilgas pilna laika studijas augstskolā”. Abos gadījumos tās ir profesionālā maģistra studiju programmas, programmas izglītības klasifikācijas kods ir 47581, studiju programma atbilst Latvijas kvalifikāciju ietvarstruktūras 7. līmenim, piešķirtā kvalifikācija “arhitekts” atbilst 5. profesionālās kvalifikācijas līmenim.</w:t>
            </w:r>
          </w:p>
          <w:p w:rsidR="0027649F" w:rsidRDefault="0027649F" w:rsidP="0027649F">
            <w:pPr>
              <w:autoSpaceDE w:val="0"/>
              <w:autoSpaceDN w:val="0"/>
              <w:adjustRightInd w:val="0"/>
              <w:jc w:val="both"/>
              <w:rPr>
                <w:rFonts w:eastAsia="Calibri"/>
              </w:rPr>
            </w:pPr>
            <w:r>
              <w:rPr>
                <w:rFonts w:eastAsia="Calibri"/>
              </w:rPr>
              <w:t xml:space="preserve">     Šobrīd Latvijā netiek īstenotas s</w:t>
            </w:r>
            <w:r w:rsidRPr="00871B98">
              <w:rPr>
                <w:rFonts w:eastAsia="Calibri"/>
              </w:rPr>
              <w:t>tudiju programmas, kuru apguves rezultātā piešķir arhitekta kvalifikāciju,</w:t>
            </w:r>
            <w:r>
              <w:rPr>
                <w:rFonts w:eastAsia="Calibri"/>
              </w:rPr>
              <w:t xml:space="preserve"> </w:t>
            </w:r>
            <w:r w:rsidRPr="00871B98">
              <w:rPr>
                <w:rFonts w:eastAsia="Calibri"/>
              </w:rPr>
              <w:t>kuras atbilst prasībai, kas noteikta reglamentēto profesi</w:t>
            </w:r>
            <w:r>
              <w:rPr>
                <w:rFonts w:eastAsia="Calibri"/>
              </w:rPr>
              <w:t>ju likuma 8. panta otrās daļas 1</w:t>
            </w:r>
            <w:r w:rsidRPr="00871B98">
              <w:rPr>
                <w:rFonts w:eastAsia="Calibri"/>
              </w:rPr>
              <w:t>.punktā, proti,</w:t>
            </w:r>
            <w:r>
              <w:rPr>
                <w:rFonts w:eastAsia="Calibri"/>
              </w:rPr>
              <w:t xml:space="preserve"> vismaz četru gadu ilgas studijas un noteikumu projektā noteiktā divu gadu ilga praktiskā darba pieredze sertificēta arhitekta uzraudzībā. Līdz ar to noteikumu projektā noteiktais šobrīd ir uzskatāms par teorētiski iespējamu arhitekta kvalifikācijas ieguves īstenošanas ceļu, ko augstskolas var veikt, licencējot un akreditējot attiecīgu studiju programmu, kurā tiktu nodrošinātas vismaz četru gadu ilgas teorētiskas studijas un divu gadu ilga prakse, iegūstot praktiskā darba pieredzi. </w:t>
            </w:r>
            <w:r>
              <w:rPr>
                <w:rFonts w:eastAsia="Calibri"/>
              </w:rPr>
              <w:lastRenderedPageBreak/>
              <w:t xml:space="preserve">Šādas studiju programmas apguves rezultātā piešķirtajai kvalifikācijai arhitekts ir jābūt tāda paša līmeņa kvalifikācijai kā tā, kuru saņem </w:t>
            </w:r>
            <w:r w:rsidRPr="00DF2119">
              <w:rPr>
                <w:rFonts w:eastAsia="Calibri"/>
              </w:rPr>
              <w:t>Rīgas Tehniskā</w:t>
            </w:r>
            <w:r>
              <w:rPr>
                <w:rFonts w:eastAsia="Calibri"/>
              </w:rPr>
              <w:t>s</w:t>
            </w:r>
            <w:r w:rsidRPr="00DF2119">
              <w:rPr>
                <w:rFonts w:eastAsia="Calibri"/>
              </w:rPr>
              <w:t xml:space="preserve"> universitāte</w:t>
            </w:r>
            <w:r>
              <w:rPr>
                <w:rFonts w:eastAsia="Calibri"/>
              </w:rPr>
              <w:t>s</w:t>
            </w:r>
            <w:r w:rsidRPr="00DF2119">
              <w:rPr>
                <w:rFonts w:eastAsia="Calibri"/>
              </w:rPr>
              <w:t xml:space="preserve"> un Biznesa, mākslas un tehnoloģiju augstskola</w:t>
            </w:r>
            <w:r>
              <w:rPr>
                <w:rFonts w:eastAsia="Calibri"/>
              </w:rPr>
              <w:t>s</w:t>
            </w:r>
            <w:r w:rsidRPr="00DF2119">
              <w:rPr>
                <w:rFonts w:eastAsia="Calibri"/>
              </w:rPr>
              <w:t xml:space="preserve"> "RISEBA" </w:t>
            </w:r>
            <w:r>
              <w:rPr>
                <w:rFonts w:eastAsia="Calibri"/>
              </w:rPr>
              <w:t xml:space="preserve">studiju programmās, proti, tai jāatbilst </w:t>
            </w:r>
            <w:r w:rsidRPr="00DF2119">
              <w:rPr>
                <w:rFonts w:eastAsia="Calibri"/>
              </w:rPr>
              <w:t>Latvijas kvalifikāciju ietvar</w:t>
            </w:r>
            <w:r>
              <w:rPr>
                <w:rFonts w:eastAsia="Calibri"/>
              </w:rPr>
              <w:t>struktūras 7. līmenim, piešķirtajai</w:t>
            </w:r>
            <w:r w:rsidRPr="00DF2119">
              <w:rPr>
                <w:rFonts w:eastAsia="Calibri"/>
              </w:rPr>
              <w:t xml:space="preserve"> kvalifikācija</w:t>
            </w:r>
            <w:r>
              <w:rPr>
                <w:rFonts w:eastAsia="Calibri"/>
              </w:rPr>
              <w:t>i</w:t>
            </w:r>
            <w:r w:rsidRPr="00DF2119">
              <w:rPr>
                <w:rFonts w:eastAsia="Calibri"/>
              </w:rPr>
              <w:t xml:space="preserve"> “arhitekts” </w:t>
            </w:r>
            <w:r>
              <w:rPr>
                <w:rFonts w:eastAsia="Calibri"/>
              </w:rPr>
              <w:t>jā</w:t>
            </w:r>
            <w:r w:rsidRPr="00DF2119">
              <w:rPr>
                <w:rFonts w:eastAsia="Calibri"/>
              </w:rPr>
              <w:t>atbilst 5. profesionālās kvalifikācijas līmenim.</w:t>
            </w:r>
            <w:r>
              <w:t xml:space="preserve"> Ja noteikumu projektam atbilstošas studiju programmas tiktu veidotas, tās atbilstu studiju programmām ar pirmo un otro koda ciparu 49 saskaņā ar </w:t>
            </w:r>
            <w:r w:rsidRPr="00D670AA">
              <w:rPr>
                <w:bCs/>
              </w:rPr>
              <w:t xml:space="preserve">Ministru kabineta </w:t>
            </w:r>
            <w:r w:rsidRPr="00D670AA">
              <w:t xml:space="preserve">2017. gada 13. jūnija </w:t>
            </w:r>
            <w:r>
              <w:rPr>
                <w:bCs/>
              </w:rPr>
              <w:t>noteikumu</w:t>
            </w:r>
            <w:r w:rsidRPr="00D670AA">
              <w:rPr>
                <w:bCs/>
              </w:rPr>
              <w:t xml:space="preserve"> Nr. 322 </w:t>
            </w:r>
            <w:r w:rsidRPr="00D670AA">
              <w:t>”</w:t>
            </w:r>
            <w:r w:rsidRPr="00D670AA">
              <w:rPr>
                <w:bCs/>
              </w:rPr>
              <w:t>Noteikumi par Latvijas izglītības klasifikāciju”</w:t>
            </w:r>
            <w:r>
              <w:rPr>
                <w:bCs/>
              </w:rPr>
              <w:t xml:space="preserve"> 1.pielikumu.</w:t>
            </w:r>
          </w:p>
          <w:p w:rsidR="00D670AA" w:rsidRPr="00677B07" w:rsidRDefault="00D670AA" w:rsidP="006F35B2">
            <w:pPr>
              <w:autoSpaceDE w:val="0"/>
              <w:autoSpaceDN w:val="0"/>
              <w:adjustRightInd w:val="0"/>
              <w:jc w:val="both"/>
            </w:pPr>
          </w:p>
        </w:tc>
      </w:tr>
      <w:tr w:rsidR="001B1B15" w:rsidRPr="00404CF4" w:rsidTr="00E92DFB">
        <w:tc>
          <w:tcPr>
            <w:tcW w:w="311" w:type="pct"/>
            <w:hideMark/>
          </w:tcPr>
          <w:p w:rsidR="00BD5588" w:rsidRPr="00404CF4" w:rsidRDefault="00222C95" w:rsidP="00793205">
            <w:pPr>
              <w:widowControl w:val="0"/>
              <w:jc w:val="center"/>
            </w:pPr>
            <w:r w:rsidRPr="00404CF4">
              <w:lastRenderedPageBreak/>
              <w:t>3.</w:t>
            </w:r>
          </w:p>
        </w:tc>
        <w:tc>
          <w:tcPr>
            <w:tcW w:w="1479" w:type="pct"/>
            <w:hideMark/>
          </w:tcPr>
          <w:p w:rsidR="00BD5588" w:rsidRPr="00404CF4" w:rsidRDefault="00222C95" w:rsidP="00793205">
            <w:pPr>
              <w:widowControl w:val="0"/>
            </w:pPr>
            <w:r w:rsidRPr="00404CF4">
              <w:t>Projekta izstrādē iesaistītās institūcijas un publiskas personas kapitālsabiedrības</w:t>
            </w:r>
          </w:p>
        </w:tc>
        <w:tc>
          <w:tcPr>
            <w:tcW w:w="3210" w:type="pct"/>
            <w:hideMark/>
          </w:tcPr>
          <w:p w:rsidR="00161647" w:rsidRPr="00404CF4" w:rsidRDefault="00222C95" w:rsidP="006F35B2">
            <w:pPr>
              <w:widowControl w:val="0"/>
            </w:pPr>
            <w:r w:rsidRPr="00404CF4">
              <w:rPr>
                <w:bCs/>
              </w:rPr>
              <w:t>Izg</w:t>
            </w:r>
            <w:r w:rsidR="00A5594D" w:rsidRPr="00404CF4">
              <w:rPr>
                <w:bCs/>
              </w:rPr>
              <w:t>lītības un zinātnes ministrija</w:t>
            </w:r>
            <w:r w:rsidR="002341E4">
              <w:rPr>
                <w:bCs/>
              </w:rPr>
              <w:t xml:space="preserve"> (turpmāk – ministrija). </w:t>
            </w:r>
          </w:p>
        </w:tc>
      </w:tr>
      <w:tr w:rsidR="001B1B15" w:rsidRPr="00404CF4" w:rsidTr="00E92DFB">
        <w:tc>
          <w:tcPr>
            <w:tcW w:w="311" w:type="pct"/>
            <w:hideMark/>
          </w:tcPr>
          <w:p w:rsidR="00BD5588" w:rsidRPr="00404CF4" w:rsidRDefault="00222C95" w:rsidP="00793205">
            <w:pPr>
              <w:widowControl w:val="0"/>
              <w:jc w:val="center"/>
            </w:pPr>
            <w:r w:rsidRPr="00404CF4">
              <w:t>4.</w:t>
            </w:r>
          </w:p>
        </w:tc>
        <w:tc>
          <w:tcPr>
            <w:tcW w:w="1479" w:type="pct"/>
            <w:hideMark/>
          </w:tcPr>
          <w:p w:rsidR="00BD5588" w:rsidRPr="00404CF4" w:rsidRDefault="00222C95" w:rsidP="00793205">
            <w:pPr>
              <w:widowControl w:val="0"/>
            </w:pPr>
            <w:r w:rsidRPr="00404CF4">
              <w:t>Cita informācija</w:t>
            </w:r>
          </w:p>
        </w:tc>
        <w:tc>
          <w:tcPr>
            <w:tcW w:w="3210" w:type="pct"/>
            <w:hideMark/>
          </w:tcPr>
          <w:p w:rsidR="00BD5588" w:rsidRPr="00404CF4" w:rsidRDefault="00222C95" w:rsidP="00EA3D31">
            <w:pPr>
              <w:widowControl w:val="0"/>
              <w:ind w:firstLine="108"/>
            </w:pPr>
            <w:r w:rsidRPr="00404CF4">
              <w:t>Nav</w:t>
            </w:r>
            <w:r w:rsidR="00EA3D31" w:rsidRPr="00404CF4">
              <w:t>.</w:t>
            </w:r>
          </w:p>
        </w:tc>
      </w:tr>
    </w:tbl>
    <w:p w:rsidR="004E4DD9" w:rsidRPr="00404CF4" w:rsidRDefault="004E4DD9" w:rsidP="004E4DD9">
      <w:pPr>
        <w:pStyle w:val="Title"/>
        <w:spacing w:before="130" w:line="260" w:lineRule="exact"/>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097"/>
      </w:tblGrid>
      <w:tr w:rsidR="001B1B15" w:rsidRPr="00404CF4" w:rsidTr="0031289C">
        <w:tc>
          <w:tcPr>
            <w:tcW w:w="9067" w:type="dxa"/>
            <w:gridSpan w:val="3"/>
            <w:vAlign w:val="center"/>
            <w:hideMark/>
          </w:tcPr>
          <w:p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rsidTr="0031289C">
        <w:tc>
          <w:tcPr>
            <w:tcW w:w="516" w:type="dxa"/>
            <w:hideMark/>
          </w:tcPr>
          <w:p w:rsidR="00BD5588" w:rsidRPr="00404CF4" w:rsidRDefault="00222C95" w:rsidP="00E273A1">
            <w:pPr>
              <w:jc w:val="center"/>
            </w:pPr>
            <w:r w:rsidRPr="00404CF4">
              <w:t>1.</w:t>
            </w:r>
          </w:p>
        </w:tc>
        <w:tc>
          <w:tcPr>
            <w:tcW w:w="2454" w:type="dxa"/>
            <w:hideMark/>
          </w:tcPr>
          <w:p w:rsidR="00BD5588" w:rsidRPr="00404CF4" w:rsidRDefault="00222C95" w:rsidP="00E30236">
            <w:r w:rsidRPr="00404CF4">
              <w:t>Sabiedrības mērķgrupas, kuras tiesiskais regulējums ietekmē vai varētu ietekmēt</w:t>
            </w:r>
          </w:p>
        </w:tc>
        <w:tc>
          <w:tcPr>
            <w:tcW w:w="6097" w:type="dxa"/>
            <w:hideMark/>
          </w:tcPr>
          <w:p w:rsidR="006F35B2" w:rsidRDefault="00222C95" w:rsidP="006F35B2">
            <w:pPr>
              <w:pStyle w:val="naiskr"/>
              <w:spacing w:before="0" w:after="0"/>
              <w:jc w:val="both"/>
            </w:pPr>
            <w:r w:rsidRPr="00404CF4">
              <w:t>Noteikumu projektā noteiktais attieksies uz</w:t>
            </w:r>
          </w:p>
          <w:p w:rsidR="006F35B2" w:rsidRDefault="006F35B2" w:rsidP="006F35B2">
            <w:pPr>
              <w:pStyle w:val="naiskr"/>
              <w:numPr>
                <w:ilvl w:val="0"/>
                <w:numId w:val="24"/>
              </w:numPr>
              <w:spacing w:before="0" w:after="0"/>
              <w:jc w:val="both"/>
            </w:pPr>
            <w:r>
              <w:t>augstskolām, ja tās izstrādās, licencēs, akreditēs un īstenos attiecīgas studiju programmas arhitekta kvalifikācijas ieguvei,</w:t>
            </w:r>
          </w:p>
          <w:p w:rsidR="006F35B2" w:rsidRDefault="004A3EDE" w:rsidP="006F35B2">
            <w:pPr>
              <w:pStyle w:val="naiskr"/>
              <w:numPr>
                <w:ilvl w:val="0"/>
                <w:numId w:val="24"/>
              </w:numPr>
              <w:spacing w:before="0" w:after="0"/>
              <w:jc w:val="both"/>
            </w:pPr>
            <w:r>
              <w:t xml:space="preserve">kompetentajām </w:t>
            </w:r>
            <w:r w:rsidR="006F35B2">
              <w:t>institūcijām</w:t>
            </w:r>
            <w:r w:rsidR="006F35B2" w:rsidRPr="006F35B2">
              <w:t xml:space="preserve">, </w:t>
            </w:r>
            <w:r w:rsidR="006F35B2">
              <w:t>,</w:t>
            </w:r>
          </w:p>
          <w:p w:rsidR="00F81D2F" w:rsidRPr="00404CF4" w:rsidRDefault="00466A8F" w:rsidP="006F35B2">
            <w:pPr>
              <w:pStyle w:val="naiskr"/>
              <w:numPr>
                <w:ilvl w:val="0"/>
                <w:numId w:val="24"/>
              </w:numPr>
              <w:spacing w:before="0" w:after="0"/>
              <w:jc w:val="both"/>
            </w:pPr>
            <w:r>
              <w:t xml:space="preserve"> </w:t>
            </w:r>
            <w:r w:rsidR="00F81D2F">
              <w:t xml:space="preserve">personām, kas iegūst kvalifikāciju </w:t>
            </w:r>
            <w:r w:rsidR="006F35B2">
              <w:t>arhitekta</w:t>
            </w:r>
            <w:r w:rsidR="00F81D2F">
              <w:t xml:space="preserve"> profesij</w:t>
            </w:r>
            <w:r w:rsidR="00B16B8F">
              <w:t>ā.</w:t>
            </w:r>
          </w:p>
        </w:tc>
      </w:tr>
      <w:tr w:rsidR="001B1B15" w:rsidRPr="00404CF4" w:rsidTr="0031289C">
        <w:tc>
          <w:tcPr>
            <w:tcW w:w="516" w:type="dxa"/>
            <w:hideMark/>
          </w:tcPr>
          <w:p w:rsidR="00BD5588" w:rsidRPr="00404CF4" w:rsidRDefault="00222C95" w:rsidP="00E273A1">
            <w:pPr>
              <w:jc w:val="center"/>
            </w:pPr>
            <w:r w:rsidRPr="00404CF4">
              <w:t>2.</w:t>
            </w:r>
          </w:p>
        </w:tc>
        <w:tc>
          <w:tcPr>
            <w:tcW w:w="2454" w:type="dxa"/>
            <w:hideMark/>
          </w:tcPr>
          <w:p w:rsidR="00BD5588" w:rsidRPr="00404CF4" w:rsidRDefault="00222C95" w:rsidP="00E30236">
            <w:r w:rsidRPr="00404CF4">
              <w:t>Tiesiskā regulējuma ietekme uz tautsaimniecību un administratīvo slogu</w:t>
            </w:r>
          </w:p>
        </w:tc>
        <w:tc>
          <w:tcPr>
            <w:tcW w:w="6097" w:type="dxa"/>
            <w:hideMark/>
          </w:tcPr>
          <w:p w:rsidR="00161647" w:rsidRDefault="00222C95" w:rsidP="00B16445">
            <w:pPr>
              <w:ind w:firstLine="108"/>
              <w:jc w:val="both"/>
            </w:pPr>
            <w:r w:rsidRPr="00404CF4">
              <w:t xml:space="preserve">Projekts šo jomu neskar. </w:t>
            </w:r>
          </w:p>
          <w:p w:rsidR="008F3A17" w:rsidRPr="00404CF4" w:rsidRDefault="008F3A17" w:rsidP="00C07EB2">
            <w:pPr>
              <w:ind w:firstLine="108"/>
              <w:jc w:val="both"/>
            </w:pPr>
          </w:p>
        </w:tc>
      </w:tr>
      <w:tr w:rsidR="001B1B15" w:rsidRPr="00404CF4" w:rsidTr="0031289C">
        <w:tc>
          <w:tcPr>
            <w:tcW w:w="516" w:type="dxa"/>
            <w:hideMark/>
          </w:tcPr>
          <w:p w:rsidR="00BD5588" w:rsidRPr="00404CF4" w:rsidRDefault="00222C95" w:rsidP="00E273A1">
            <w:pPr>
              <w:jc w:val="center"/>
            </w:pPr>
            <w:r w:rsidRPr="00404CF4">
              <w:t>3.</w:t>
            </w:r>
          </w:p>
        </w:tc>
        <w:tc>
          <w:tcPr>
            <w:tcW w:w="2454" w:type="dxa"/>
            <w:hideMark/>
          </w:tcPr>
          <w:p w:rsidR="00BD5588" w:rsidRPr="00404CF4" w:rsidRDefault="00222C95" w:rsidP="00E30236">
            <w:r w:rsidRPr="00404CF4">
              <w:t>Administratīvo izmaksu monetārs novērtējums</w:t>
            </w:r>
          </w:p>
        </w:tc>
        <w:tc>
          <w:tcPr>
            <w:tcW w:w="6097" w:type="dxa"/>
            <w:hideMark/>
          </w:tcPr>
          <w:p w:rsidR="00BD5588" w:rsidRPr="00404CF4" w:rsidRDefault="00222C95" w:rsidP="00EA3D31">
            <w:pPr>
              <w:ind w:firstLine="108"/>
            </w:pPr>
            <w:r w:rsidRPr="00404CF4">
              <w:t>Projekts šo jomu neskar</w:t>
            </w:r>
            <w:r w:rsidR="00EA3D31" w:rsidRPr="00404CF4">
              <w:t>.</w:t>
            </w:r>
          </w:p>
        </w:tc>
      </w:tr>
      <w:tr w:rsidR="001B1B15" w:rsidRPr="00404CF4" w:rsidTr="0031289C">
        <w:tc>
          <w:tcPr>
            <w:tcW w:w="516" w:type="dxa"/>
            <w:hideMark/>
          </w:tcPr>
          <w:p w:rsidR="00BD5588" w:rsidRPr="00404CF4" w:rsidRDefault="00222C95" w:rsidP="00E273A1">
            <w:pPr>
              <w:jc w:val="center"/>
            </w:pPr>
            <w:r w:rsidRPr="00404CF4">
              <w:t>4.</w:t>
            </w:r>
          </w:p>
        </w:tc>
        <w:tc>
          <w:tcPr>
            <w:tcW w:w="2454" w:type="dxa"/>
            <w:hideMark/>
          </w:tcPr>
          <w:p w:rsidR="00BD5588" w:rsidRPr="00404CF4" w:rsidRDefault="00222C95" w:rsidP="00E273A1">
            <w:r w:rsidRPr="00404CF4">
              <w:t>Atbilstības izmaksu monetārs novērtējums</w:t>
            </w:r>
          </w:p>
        </w:tc>
        <w:tc>
          <w:tcPr>
            <w:tcW w:w="6097" w:type="dxa"/>
            <w:hideMark/>
          </w:tcPr>
          <w:p w:rsidR="00BD5588" w:rsidRPr="00404CF4" w:rsidRDefault="00222C95" w:rsidP="00EA3D31">
            <w:pPr>
              <w:ind w:firstLine="108"/>
            </w:pPr>
            <w:r w:rsidRPr="00404CF4">
              <w:t>Projekts šo jomu neskar</w:t>
            </w:r>
            <w:r w:rsidR="00EA3D31" w:rsidRPr="00404CF4">
              <w:t>.</w:t>
            </w:r>
          </w:p>
        </w:tc>
      </w:tr>
      <w:tr w:rsidR="001B1B15" w:rsidRPr="00404CF4" w:rsidTr="0031289C">
        <w:tc>
          <w:tcPr>
            <w:tcW w:w="516" w:type="dxa"/>
            <w:hideMark/>
          </w:tcPr>
          <w:p w:rsidR="00BD5588" w:rsidRPr="00404CF4" w:rsidRDefault="00222C95" w:rsidP="00E273A1">
            <w:pPr>
              <w:jc w:val="center"/>
            </w:pPr>
            <w:r w:rsidRPr="00404CF4">
              <w:t>5.</w:t>
            </w:r>
          </w:p>
        </w:tc>
        <w:tc>
          <w:tcPr>
            <w:tcW w:w="2454" w:type="dxa"/>
            <w:hideMark/>
          </w:tcPr>
          <w:p w:rsidR="00BD5588" w:rsidRPr="00404CF4" w:rsidRDefault="00222C95" w:rsidP="00E273A1">
            <w:r w:rsidRPr="00404CF4">
              <w:t>Cita informācija</w:t>
            </w:r>
          </w:p>
        </w:tc>
        <w:tc>
          <w:tcPr>
            <w:tcW w:w="6097" w:type="dxa"/>
            <w:hideMark/>
          </w:tcPr>
          <w:p w:rsidR="00BD5588" w:rsidRPr="00404CF4" w:rsidRDefault="00222C95" w:rsidP="00EA3D31">
            <w:pPr>
              <w:ind w:firstLine="108"/>
            </w:pPr>
            <w:r w:rsidRPr="00404CF4">
              <w:t>Nav</w:t>
            </w:r>
            <w:r w:rsidR="00EA3D31" w:rsidRPr="00404CF4">
              <w:t>.</w:t>
            </w:r>
          </w:p>
          <w:p w:rsidR="00161647" w:rsidRPr="00404CF4" w:rsidRDefault="00161647" w:rsidP="00EA3D31">
            <w:pPr>
              <w:ind w:firstLine="108"/>
            </w:pPr>
          </w:p>
        </w:tc>
      </w:tr>
    </w:tbl>
    <w:p w:rsidR="004E4DD9" w:rsidRPr="00404CF4" w:rsidRDefault="004E4DD9" w:rsidP="00E273A1"/>
    <w:tbl>
      <w:tblPr>
        <w:tblW w:w="5006"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9298"/>
      </w:tblGrid>
      <w:tr w:rsidR="001B1B15" w:rsidRPr="00404CF4" w:rsidTr="00683EEA">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F54498" w:rsidRPr="00683EEA" w:rsidRDefault="00222C95" w:rsidP="00683EEA">
            <w:pPr>
              <w:ind w:right="-34"/>
              <w:jc w:val="center"/>
              <w:rPr>
                <w:b/>
              </w:rPr>
            </w:pPr>
            <w:r w:rsidRPr="00683EEA">
              <w:rPr>
                <w:b/>
              </w:rPr>
              <w:t>III. Tiesību akta projekta ietekme uz valsts budžetu un pašvaldību budžetiem</w:t>
            </w:r>
          </w:p>
        </w:tc>
      </w:tr>
      <w:tr w:rsidR="001B1B15" w:rsidRPr="00404CF4" w:rsidTr="00683EEA">
        <w:tc>
          <w:tcPr>
            <w:tcW w:w="5000" w:type="pct"/>
            <w:tcBorders>
              <w:top w:val="single" w:sz="4" w:space="0" w:color="auto"/>
              <w:left w:val="single" w:sz="4" w:space="0" w:color="auto"/>
              <w:bottom w:val="single" w:sz="4" w:space="0" w:color="auto"/>
              <w:right w:val="single" w:sz="4" w:space="0" w:color="auto"/>
            </w:tcBorders>
            <w:shd w:val="clear" w:color="auto" w:fill="FFFFFF"/>
          </w:tcPr>
          <w:p w:rsidR="00BD7871" w:rsidRPr="00404CF4" w:rsidRDefault="00222C95" w:rsidP="00683EEA">
            <w:pPr>
              <w:ind w:right="-34"/>
              <w:jc w:val="center"/>
            </w:pPr>
            <w:r w:rsidRPr="00404CF4">
              <w:t>Projekts šo jomu neskar</w:t>
            </w:r>
          </w:p>
        </w:tc>
      </w:tr>
    </w:tbl>
    <w:p w:rsidR="004E4DD9" w:rsidRPr="00404CF4" w:rsidRDefault="004E4DD9" w:rsidP="00113C64">
      <w:pPr>
        <w:pStyle w:val="Title"/>
        <w:spacing w:before="130" w:line="260" w:lineRule="exact"/>
        <w:jc w:val="both"/>
        <w:rPr>
          <w:sz w:val="24"/>
          <w:szCs w:val="24"/>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38"/>
      </w:tblGrid>
      <w:tr w:rsidR="001B1B15" w:rsidRPr="00404CF4" w:rsidTr="0031289C">
        <w:trPr>
          <w:cantSplit/>
        </w:trPr>
        <w:tc>
          <w:tcPr>
            <w:tcW w:w="9069" w:type="dxa"/>
            <w:vAlign w:val="center"/>
            <w:hideMark/>
          </w:tcPr>
          <w:p w:rsidR="009878D6" w:rsidRPr="00404CF4" w:rsidRDefault="00222C95" w:rsidP="00293120">
            <w:pPr>
              <w:jc w:val="center"/>
              <w:rPr>
                <w:b/>
                <w:bCs/>
              </w:rPr>
            </w:pPr>
            <w:r w:rsidRPr="00404CF4">
              <w:rPr>
                <w:b/>
                <w:bCs/>
              </w:rPr>
              <w:t>IV. Tiesību akta projekta ietekme uz spēkā esošo tiesību normu sistēmu</w:t>
            </w:r>
          </w:p>
        </w:tc>
      </w:tr>
      <w:tr w:rsidR="005D4A1E" w:rsidRPr="00404CF4" w:rsidTr="0031289C">
        <w:trPr>
          <w:cantSplit/>
        </w:trPr>
        <w:tc>
          <w:tcPr>
            <w:tcW w:w="9069" w:type="dxa"/>
          </w:tcPr>
          <w:p w:rsidR="005D4A1E" w:rsidRPr="00404CF4" w:rsidRDefault="005D4A1E" w:rsidP="00E92DFB">
            <w:pPr>
              <w:jc w:val="center"/>
              <w:rPr>
                <w:bCs/>
              </w:rPr>
            </w:pPr>
            <w:r>
              <w:rPr>
                <w:bCs/>
              </w:rPr>
              <w:t>Projekts šo jomu neskar</w:t>
            </w:r>
          </w:p>
        </w:tc>
      </w:tr>
    </w:tbl>
    <w:p w:rsidR="00161647" w:rsidRPr="00404CF4" w:rsidRDefault="00161647" w:rsidP="00B96E3C">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2702"/>
        <w:gridCol w:w="5865"/>
      </w:tblGrid>
      <w:tr w:rsidR="001B1B15" w:rsidRPr="00404CF4" w:rsidTr="0031289C">
        <w:tc>
          <w:tcPr>
            <w:tcW w:w="5000" w:type="pct"/>
            <w:gridSpan w:val="3"/>
            <w:vAlign w:val="center"/>
            <w:hideMark/>
          </w:tcPr>
          <w:p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rsidTr="0031289C">
        <w:tc>
          <w:tcPr>
            <w:tcW w:w="311" w:type="pct"/>
            <w:hideMark/>
          </w:tcPr>
          <w:p w:rsidR="009878D6" w:rsidRPr="00404CF4" w:rsidRDefault="00222C95" w:rsidP="00293120">
            <w:pPr>
              <w:jc w:val="center"/>
            </w:pPr>
            <w:r w:rsidRPr="00404CF4">
              <w:t>1.</w:t>
            </w:r>
          </w:p>
        </w:tc>
        <w:tc>
          <w:tcPr>
            <w:tcW w:w="1479" w:type="pct"/>
            <w:hideMark/>
          </w:tcPr>
          <w:p w:rsidR="009878D6" w:rsidRPr="00404CF4" w:rsidRDefault="00222C95" w:rsidP="00293120">
            <w:r w:rsidRPr="00404CF4">
              <w:t xml:space="preserve">Saistības pret Eiropas </w:t>
            </w:r>
            <w:r w:rsidRPr="00404CF4">
              <w:lastRenderedPageBreak/>
              <w:t>Savienību</w:t>
            </w:r>
          </w:p>
        </w:tc>
        <w:tc>
          <w:tcPr>
            <w:tcW w:w="3210" w:type="pct"/>
            <w:hideMark/>
          </w:tcPr>
          <w:p w:rsidR="00161647" w:rsidRPr="00404CF4" w:rsidRDefault="00222C95" w:rsidP="00466A8F">
            <w:pPr>
              <w:ind w:left="57" w:firstLine="108"/>
              <w:jc w:val="both"/>
            </w:pPr>
            <w:r w:rsidRPr="00404CF4">
              <w:lastRenderedPageBreak/>
              <w:t>Ar not</w:t>
            </w:r>
            <w:r w:rsidR="00C57F28">
              <w:t>eikumu projektu</w:t>
            </w:r>
            <w:r w:rsidR="00466A8F">
              <w:t xml:space="preserve"> tiek pārņemta</w:t>
            </w:r>
            <w:r w:rsidR="0041017B">
              <w:t xml:space="preserve"> direktīva </w:t>
            </w:r>
            <w:r w:rsidR="0041017B">
              <w:lastRenderedPageBreak/>
              <w:t>2005/36</w:t>
            </w:r>
            <w:r w:rsidR="001F0223" w:rsidRPr="00404CF4">
              <w:t>/EK</w:t>
            </w:r>
          </w:p>
        </w:tc>
      </w:tr>
      <w:tr w:rsidR="001B1B15" w:rsidRPr="00404CF4" w:rsidTr="0031289C">
        <w:tc>
          <w:tcPr>
            <w:tcW w:w="311" w:type="pct"/>
            <w:hideMark/>
          </w:tcPr>
          <w:p w:rsidR="009878D6" w:rsidRPr="00404CF4" w:rsidRDefault="00222C95" w:rsidP="00293120">
            <w:pPr>
              <w:jc w:val="center"/>
            </w:pPr>
            <w:r w:rsidRPr="00404CF4">
              <w:lastRenderedPageBreak/>
              <w:t>2.</w:t>
            </w:r>
          </w:p>
        </w:tc>
        <w:tc>
          <w:tcPr>
            <w:tcW w:w="1479" w:type="pct"/>
            <w:hideMark/>
          </w:tcPr>
          <w:p w:rsidR="009878D6" w:rsidRPr="00404CF4" w:rsidRDefault="00222C95" w:rsidP="00293120">
            <w:r w:rsidRPr="00404CF4">
              <w:t>Citas starptautiskās saistības</w:t>
            </w:r>
          </w:p>
        </w:tc>
        <w:tc>
          <w:tcPr>
            <w:tcW w:w="3210" w:type="pct"/>
            <w:hideMark/>
          </w:tcPr>
          <w:p w:rsidR="009878D6" w:rsidRPr="00404CF4" w:rsidRDefault="00222C95" w:rsidP="00E96134">
            <w:pPr>
              <w:ind w:firstLine="108"/>
            </w:pPr>
            <w:r w:rsidRPr="00404CF4">
              <w:t>Projekts šo jomu neskar.</w:t>
            </w:r>
          </w:p>
        </w:tc>
      </w:tr>
      <w:tr w:rsidR="001B1B15" w:rsidRPr="00404CF4" w:rsidTr="0031289C">
        <w:tc>
          <w:tcPr>
            <w:tcW w:w="311" w:type="pct"/>
            <w:hideMark/>
          </w:tcPr>
          <w:p w:rsidR="009878D6" w:rsidRPr="00404CF4" w:rsidRDefault="00222C95" w:rsidP="00293120">
            <w:pPr>
              <w:jc w:val="center"/>
            </w:pPr>
            <w:r w:rsidRPr="00404CF4">
              <w:t>3.</w:t>
            </w:r>
          </w:p>
        </w:tc>
        <w:tc>
          <w:tcPr>
            <w:tcW w:w="1479" w:type="pct"/>
            <w:hideMark/>
          </w:tcPr>
          <w:p w:rsidR="009878D6" w:rsidRPr="00404CF4" w:rsidRDefault="00222C95" w:rsidP="00293120">
            <w:r w:rsidRPr="00404CF4">
              <w:t>Cita informācija</w:t>
            </w:r>
          </w:p>
        </w:tc>
        <w:tc>
          <w:tcPr>
            <w:tcW w:w="3210" w:type="pct"/>
            <w:hideMark/>
          </w:tcPr>
          <w:p w:rsidR="009878D6" w:rsidRPr="00404CF4" w:rsidRDefault="00222C95" w:rsidP="00EA3D31">
            <w:pPr>
              <w:ind w:firstLine="108"/>
            </w:pPr>
            <w:r w:rsidRPr="00404CF4">
              <w:t>Nav.</w:t>
            </w:r>
          </w:p>
        </w:tc>
      </w:tr>
    </w:tbl>
    <w:p w:rsidR="004E4DD9" w:rsidRPr="00404CF4" w:rsidRDefault="004E4DD9" w:rsidP="004E4DD9">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47"/>
        <w:gridCol w:w="1904"/>
        <w:gridCol w:w="1902"/>
        <w:gridCol w:w="382"/>
        <w:gridCol w:w="2001"/>
      </w:tblGrid>
      <w:tr w:rsidR="00D04073" w:rsidRPr="00404CF4" w:rsidTr="0031289C">
        <w:trPr>
          <w:cantSplit/>
        </w:trPr>
        <w:tc>
          <w:tcPr>
            <w:tcW w:w="5000" w:type="pct"/>
            <w:gridSpan w:val="5"/>
            <w:vAlign w:val="center"/>
            <w:hideMark/>
          </w:tcPr>
          <w:p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rsidTr="0031289C">
        <w:trPr>
          <w:cantSplit/>
        </w:trPr>
        <w:tc>
          <w:tcPr>
            <w:tcW w:w="1613" w:type="pct"/>
            <w:hideMark/>
          </w:tcPr>
          <w:p w:rsidR="00BD5588" w:rsidRPr="00404CF4" w:rsidRDefault="00222C95" w:rsidP="00E273A1">
            <w:r w:rsidRPr="00404CF4">
              <w:t>Attiecīgā ES tiesību akta datums, numurs un nosaukums</w:t>
            </w:r>
          </w:p>
        </w:tc>
        <w:tc>
          <w:tcPr>
            <w:tcW w:w="3387" w:type="pct"/>
            <w:gridSpan w:val="4"/>
            <w:hideMark/>
          </w:tcPr>
          <w:p w:rsidR="004E4DD9" w:rsidRPr="00404CF4" w:rsidRDefault="00D74393" w:rsidP="00E273A1">
            <w:r w:rsidRPr="00404CF4">
              <w:t>Direktīva 2005/36/EK</w:t>
            </w:r>
            <w:r w:rsidR="002F4583">
              <w:t xml:space="preserve">, </w:t>
            </w:r>
            <w:r w:rsidR="002F4583" w:rsidRPr="002F4583">
              <w:t>regula 2015/983</w:t>
            </w:r>
          </w:p>
          <w:p w:rsidR="004E4DD9" w:rsidRPr="00404CF4" w:rsidRDefault="004E4DD9" w:rsidP="00E273A1"/>
        </w:tc>
      </w:tr>
      <w:tr w:rsidR="00D04073" w:rsidRPr="00404CF4" w:rsidTr="0031289C">
        <w:trPr>
          <w:cantSplit/>
        </w:trPr>
        <w:tc>
          <w:tcPr>
            <w:tcW w:w="1613" w:type="pct"/>
            <w:vAlign w:val="center"/>
            <w:hideMark/>
          </w:tcPr>
          <w:p w:rsidR="00BD5588" w:rsidRPr="00404CF4" w:rsidRDefault="00222C95" w:rsidP="00E273A1">
            <w:pPr>
              <w:jc w:val="center"/>
            </w:pPr>
            <w:r w:rsidRPr="00404CF4">
              <w:t>A</w:t>
            </w:r>
          </w:p>
        </w:tc>
        <w:tc>
          <w:tcPr>
            <w:tcW w:w="1042" w:type="pct"/>
            <w:vAlign w:val="center"/>
            <w:hideMark/>
          </w:tcPr>
          <w:p w:rsidR="00BD5588" w:rsidRPr="00404CF4" w:rsidRDefault="00222C95" w:rsidP="00E273A1">
            <w:pPr>
              <w:jc w:val="center"/>
            </w:pPr>
            <w:r w:rsidRPr="00404CF4">
              <w:t>B</w:t>
            </w:r>
          </w:p>
        </w:tc>
        <w:tc>
          <w:tcPr>
            <w:tcW w:w="1250" w:type="pct"/>
            <w:gridSpan w:val="2"/>
            <w:vAlign w:val="center"/>
            <w:hideMark/>
          </w:tcPr>
          <w:p w:rsidR="00BD5588" w:rsidRPr="00404CF4" w:rsidRDefault="00222C95" w:rsidP="00E273A1">
            <w:pPr>
              <w:jc w:val="center"/>
            </w:pPr>
            <w:r w:rsidRPr="00404CF4">
              <w:t>C</w:t>
            </w:r>
          </w:p>
        </w:tc>
        <w:tc>
          <w:tcPr>
            <w:tcW w:w="1095" w:type="pct"/>
            <w:vAlign w:val="center"/>
            <w:hideMark/>
          </w:tcPr>
          <w:p w:rsidR="00BD5588" w:rsidRPr="00404CF4" w:rsidRDefault="00222C95" w:rsidP="00E273A1">
            <w:pPr>
              <w:jc w:val="center"/>
            </w:pPr>
            <w:r w:rsidRPr="00404CF4">
              <w:t>D</w:t>
            </w:r>
          </w:p>
        </w:tc>
      </w:tr>
      <w:tr w:rsidR="00D04073" w:rsidRPr="00404CF4" w:rsidTr="0031289C">
        <w:tc>
          <w:tcPr>
            <w:tcW w:w="1613" w:type="pct"/>
            <w:hideMark/>
          </w:tcPr>
          <w:p w:rsidR="00BD5588" w:rsidRPr="00404CF4" w:rsidRDefault="00222C95" w:rsidP="00E273A1">
            <w:r w:rsidRPr="00404CF4">
              <w:t>Attiecīgā ES tiesību akta panta numurs (uzskaitot katru tiesību akta vienību – pantu, daļu, punktu, apakšpunktu)</w:t>
            </w:r>
          </w:p>
        </w:tc>
        <w:tc>
          <w:tcPr>
            <w:tcW w:w="1042" w:type="pct"/>
            <w:hideMark/>
          </w:tcPr>
          <w:p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50" w:type="pct"/>
            <w:gridSpan w:val="2"/>
            <w:hideMark/>
          </w:tcPr>
          <w:p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095" w:type="pct"/>
            <w:hideMark/>
          </w:tcPr>
          <w:p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Norāda iespējamās alternatīvas (t. sk. alternatīvas, kas neparedz tiesiskā regulējuma izstrādi) – kādos gadījumos būtu iespējams izvairīties no stingrāku prasību noteikšanas, nekā paredzēts attiecīgajos ES tiesību aktos</w:t>
            </w:r>
          </w:p>
        </w:tc>
      </w:tr>
      <w:tr w:rsidR="000120C1" w:rsidRPr="00404CF4" w:rsidTr="0031289C">
        <w:trPr>
          <w:cantSplit/>
        </w:trPr>
        <w:tc>
          <w:tcPr>
            <w:tcW w:w="1613" w:type="pct"/>
          </w:tcPr>
          <w:p w:rsidR="000120C1" w:rsidRPr="00FE1DFC" w:rsidRDefault="000120C1" w:rsidP="00C57F28">
            <w:r w:rsidRPr="00FE1DFC">
              <w:t>Direktīvas 2005/36/E</w:t>
            </w:r>
            <w:r w:rsidR="00FB4D5D" w:rsidRPr="00FE1DFC">
              <w:t xml:space="preserve">K </w:t>
            </w:r>
            <w:r w:rsidR="00C57F28">
              <w:t>46</w:t>
            </w:r>
            <w:r w:rsidR="00FB4D5D" w:rsidRPr="00FE1DFC">
              <w:t xml:space="preserve">. panta </w:t>
            </w:r>
            <w:r w:rsidR="00C57F28">
              <w:t>4</w:t>
            </w:r>
            <w:r w:rsidR="00FB4D5D" w:rsidRPr="00FE1DFC">
              <w:t>.punkt</w:t>
            </w:r>
            <w:r w:rsidR="00B16B8F">
              <w:t>s</w:t>
            </w:r>
          </w:p>
        </w:tc>
        <w:tc>
          <w:tcPr>
            <w:tcW w:w="1042" w:type="pct"/>
          </w:tcPr>
          <w:p w:rsidR="000120C1" w:rsidRPr="00FE1DFC" w:rsidRDefault="000120C1" w:rsidP="00B16B8F">
            <w:pPr>
              <w:ind w:left="57"/>
            </w:pPr>
            <w:r w:rsidRPr="00FE1DFC">
              <w:t>N</w:t>
            </w:r>
            <w:r w:rsidR="00C57F28">
              <w:t>oteikumu projekt</w:t>
            </w:r>
            <w:r w:rsidR="00FB4D5D" w:rsidRPr="00FE1DFC">
              <w:t xml:space="preserve">s </w:t>
            </w:r>
          </w:p>
        </w:tc>
        <w:tc>
          <w:tcPr>
            <w:tcW w:w="1250" w:type="pct"/>
            <w:gridSpan w:val="2"/>
          </w:tcPr>
          <w:p w:rsidR="000120C1" w:rsidRPr="00FE1DFC" w:rsidRDefault="000120C1" w:rsidP="000120C1">
            <w:pPr>
              <w:ind w:left="57"/>
            </w:pPr>
            <w:r w:rsidRPr="00FE1DFC">
              <w:t>Tiks ieviesta pilnībā</w:t>
            </w:r>
          </w:p>
        </w:tc>
        <w:tc>
          <w:tcPr>
            <w:tcW w:w="1095" w:type="pct"/>
          </w:tcPr>
          <w:p w:rsidR="000120C1" w:rsidRPr="00C07EB2" w:rsidRDefault="00712F12" w:rsidP="000120C1">
            <w:pPr>
              <w:ind w:left="57"/>
            </w:pPr>
            <w:r w:rsidRPr="00FE1DFC">
              <w:t>Neparedzēs stingrākas prasības</w:t>
            </w:r>
          </w:p>
        </w:tc>
      </w:tr>
      <w:tr w:rsidR="00FE1DFC" w:rsidRPr="00404CF4" w:rsidTr="0031289C">
        <w:tc>
          <w:tcPr>
            <w:tcW w:w="1613" w:type="pct"/>
            <w:hideMark/>
          </w:tcPr>
          <w:p w:rsidR="00FE1DFC" w:rsidRPr="00404CF4" w:rsidRDefault="00FE1DFC" w:rsidP="00FE1DFC">
            <w:r w:rsidRPr="00404CF4">
              <w:t>Kā ir izmantota ES tiesību aktā paredzētā rīcības brīvība dalībvalstij pārņemt vai ieviest noteiktas ES tiesību akta normas? Kādēļ?</w:t>
            </w:r>
          </w:p>
        </w:tc>
        <w:tc>
          <w:tcPr>
            <w:tcW w:w="3387" w:type="pct"/>
            <w:gridSpan w:val="4"/>
            <w:hideMark/>
          </w:tcPr>
          <w:p w:rsidR="00FE1DFC" w:rsidRPr="00404CF4" w:rsidRDefault="00B759E6" w:rsidP="00FE1DFC">
            <w:pPr>
              <w:ind w:firstLine="108"/>
              <w:jc w:val="both"/>
            </w:pPr>
            <w:r w:rsidRPr="00B759E6">
              <w:t>Projekts šo jomu neskar.</w:t>
            </w:r>
          </w:p>
        </w:tc>
      </w:tr>
      <w:tr w:rsidR="00FE1DFC" w:rsidRPr="00404CF4" w:rsidTr="0031289C">
        <w:tc>
          <w:tcPr>
            <w:tcW w:w="1613" w:type="pct"/>
            <w:hideMark/>
          </w:tcPr>
          <w:p w:rsidR="00FE1DFC" w:rsidRPr="00404CF4" w:rsidRDefault="00FE1DFC" w:rsidP="00FE1DFC">
            <w:r w:rsidRPr="00404CF4">
              <w:t xml:space="preserve">Saistības sniegt paziņojumu </w:t>
            </w:r>
            <w:r w:rsidRPr="00404CF4">
              <w:lastRenderedPageBreak/>
              <w:t>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4"/>
            <w:hideMark/>
          </w:tcPr>
          <w:p w:rsidR="00FE1DFC" w:rsidRPr="00404CF4" w:rsidRDefault="00FE1DFC" w:rsidP="00FE1DFC">
            <w:pPr>
              <w:ind w:firstLine="108"/>
            </w:pPr>
            <w:r w:rsidRPr="00404CF4">
              <w:lastRenderedPageBreak/>
              <w:t>Projekts šo jomu neskar.</w:t>
            </w:r>
          </w:p>
          <w:p w:rsidR="00FE1DFC" w:rsidRPr="00404CF4" w:rsidRDefault="00FE1DFC" w:rsidP="00FE1DFC">
            <w:pPr>
              <w:ind w:firstLine="108"/>
            </w:pPr>
          </w:p>
          <w:p w:rsidR="00FE1DFC" w:rsidRPr="00404CF4" w:rsidRDefault="00FE1DFC" w:rsidP="00FE1DFC">
            <w:pPr>
              <w:ind w:firstLine="108"/>
            </w:pPr>
          </w:p>
        </w:tc>
      </w:tr>
      <w:tr w:rsidR="00FE1DFC" w:rsidRPr="00404CF4" w:rsidTr="0031289C">
        <w:trPr>
          <w:cantSplit/>
        </w:trPr>
        <w:tc>
          <w:tcPr>
            <w:tcW w:w="1613" w:type="pct"/>
            <w:hideMark/>
          </w:tcPr>
          <w:p w:rsidR="00FE1DFC" w:rsidRPr="00404CF4" w:rsidRDefault="00FE1DFC" w:rsidP="00FE1DFC">
            <w:r w:rsidRPr="00404CF4">
              <w:lastRenderedPageBreak/>
              <w:t>Cita informācija</w:t>
            </w:r>
          </w:p>
        </w:tc>
        <w:tc>
          <w:tcPr>
            <w:tcW w:w="3387" w:type="pct"/>
            <w:gridSpan w:val="4"/>
            <w:hideMark/>
          </w:tcPr>
          <w:p w:rsidR="00FE1DFC" w:rsidRPr="00404CF4" w:rsidRDefault="00FE1DFC" w:rsidP="00FE1DFC">
            <w:pPr>
              <w:ind w:firstLine="108"/>
            </w:pPr>
            <w:r w:rsidRPr="00404CF4">
              <w:t>Nav.</w:t>
            </w:r>
          </w:p>
        </w:tc>
      </w:tr>
      <w:tr w:rsidR="00FE1DFC" w:rsidRPr="00404CF4" w:rsidTr="0031289C">
        <w:trPr>
          <w:cantSplit/>
        </w:trPr>
        <w:tc>
          <w:tcPr>
            <w:tcW w:w="5000" w:type="pct"/>
            <w:gridSpan w:val="5"/>
            <w:vAlign w:val="center"/>
            <w:hideMark/>
          </w:tcPr>
          <w:p w:rsidR="00FE1DFC" w:rsidRPr="00404CF4" w:rsidRDefault="00FE1DFC" w:rsidP="00FE1DFC">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FE1DFC" w:rsidRPr="00404CF4" w:rsidTr="0031289C">
        <w:trPr>
          <w:cantSplit/>
        </w:trPr>
        <w:tc>
          <w:tcPr>
            <w:tcW w:w="1613" w:type="pct"/>
            <w:vAlign w:val="center"/>
          </w:tcPr>
          <w:p w:rsidR="00FE1DFC" w:rsidRPr="00404CF4" w:rsidRDefault="00FE1DFC" w:rsidP="00FE1DFC">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387" w:type="pct"/>
            <w:gridSpan w:val="4"/>
          </w:tcPr>
          <w:p w:rsidR="00FE1DFC" w:rsidRPr="00404CF4" w:rsidRDefault="00FE1DFC" w:rsidP="00FE1DFC">
            <w:pPr>
              <w:rPr>
                <w:bCs/>
              </w:rPr>
            </w:pPr>
            <w:r w:rsidRPr="00404CF4">
              <w:rPr>
                <w:bCs/>
              </w:rPr>
              <w:t>Projekts šo jomu neskar.</w:t>
            </w:r>
          </w:p>
        </w:tc>
      </w:tr>
      <w:tr w:rsidR="00FE1DFC" w:rsidRPr="00404CF4" w:rsidTr="0031289C">
        <w:trPr>
          <w:cantSplit/>
        </w:trPr>
        <w:tc>
          <w:tcPr>
            <w:tcW w:w="1613" w:type="pct"/>
            <w:vAlign w:val="center"/>
          </w:tcPr>
          <w:p w:rsidR="00FE1DFC" w:rsidRPr="00404CF4" w:rsidRDefault="00FE1DFC" w:rsidP="00FE1DFC">
            <w:pPr>
              <w:jc w:val="center"/>
              <w:rPr>
                <w:bCs/>
              </w:rPr>
            </w:pPr>
            <w:r w:rsidRPr="00404CF4">
              <w:rPr>
                <w:bCs/>
              </w:rPr>
              <w:t>A</w:t>
            </w:r>
          </w:p>
        </w:tc>
        <w:tc>
          <w:tcPr>
            <w:tcW w:w="2083" w:type="pct"/>
            <w:gridSpan w:val="2"/>
            <w:vAlign w:val="center"/>
          </w:tcPr>
          <w:p w:rsidR="00FE1DFC" w:rsidRPr="00404CF4" w:rsidRDefault="00FE1DFC" w:rsidP="00FE1DFC">
            <w:pPr>
              <w:jc w:val="center"/>
              <w:rPr>
                <w:bCs/>
              </w:rPr>
            </w:pPr>
            <w:r w:rsidRPr="00404CF4">
              <w:rPr>
                <w:bCs/>
              </w:rPr>
              <w:t>B</w:t>
            </w:r>
          </w:p>
        </w:tc>
        <w:tc>
          <w:tcPr>
            <w:tcW w:w="1304" w:type="pct"/>
            <w:gridSpan w:val="2"/>
            <w:vAlign w:val="center"/>
          </w:tcPr>
          <w:p w:rsidR="00FE1DFC" w:rsidRPr="00404CF4" w:rsidRDefault="00FE1DFC" w:rsidP="00FE1DFC">
            <w:pPr>
              <w:jc w:val="center"/>
              <w:rPr>
                <w:bCs/>
              </w:rPr>
            </w:pPr>
            <w:r w:rsidRPr="00404CF4">
              <w:rPr>
                <w:bCs/>
              </w:rPr>
              <w:t>C</w:t>
            </w:r>
          </w:p>
        </w:tc>
      </w:tr>
      <w:tr w:rsidR="00FE1DFC" w:rsidRPr="00404CF4" w:rsidTr="0031289C">
        <w:trPr>
          <w:cantSplit/>
        </w:trPr>
        <w:tc>
          <w:tcPr>
            <w:tcW w:w="1613" w:type="pct"/>
          </w:tcPr>
          <w:p w:rsidR="00FE1DFC" w:rsidRPr="00404CF4" w:rsidRDefault="00FE1DFC" w:rsidP="00FE1DFC">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83" w:type="pct"/>
            <w:gridSpan w:val="2"/>
          </w:tcPr>
          <w:p w:rsidR="00FE1DFC" w:rsidRPr="00404CF4" w:rsidRDefault="00FE1DFC" w:rsidP="00FE1DFC">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04" w:type="pct"/>
            <w:gridSpan w:val="2"/>
          </w:tcPr>
          <w:p w:rsidR="00FE1DFC" w:rsidRPr="00404CF4" w:rsidRDefault="00FE1DFC" w:rsidP="00FE1DFC">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FE1DFC" w:rsidRPr="00404CF4" w:rsidTr="0031289C">
        <w:trPr>
          <w:cantSplit/>
        </w:trPr>
        <w:tc>
          <w:tcPr>
            <w:tcW w:w="1613" w:type="pct"/>
            <w:vAlign w:val="center"/>
          </w:tcPr>
          <w:p w:rsidR="00FE1DFC" w:rsidRPr="00404CF4" w:rsidRDefault="00FE1DFC" w:rsidP="00FE1DFC">
            <w:pPr>
              <w:rPr>
                <w:shd w:val="clear" w:color="auto" w:fill="FFFFFF"/>
              </w:rPr>
            </w:pPr>
            <w:r w:rsidRPr="00404CF4">
              <w:rPr>
                <w:shd w:val="clear" w:color="auto" w:fill="FFFFFF"/>
              </w:rPr>
              <w:t>-</w:t>
            </w:r>
          </w:p>
        </w:tc>
        <w:tc>
          <w:tcPr>
            <w:tcW w:w="2083" w:type="pct"/>
            <w:gridSpan w:val="2"/>
          </w:tcPr>
          <w:p w:rsidR="00FE1DFC" w:rsidRPr="00404CF4" w:rsidRDefault="00FE1DFC" w:rsidP="00FE1DFC">
            <w:pPr>
              <w:rPr>
                <w:shd w:val="clear" w:color="auto" w:fill="FFFFFF"/>
              </w:rPr>
            </w:pPr>
            <w:r w:rsidRPr="00404CF4">
              <w:rPr>
                <w:shd w:val="clear" w:color="auto" w:fill="FFFFFF"/>
              </w:rPr>
              <w:t>-</w:t>
            </w:r>
          </w:p>
        </w:tc>
        <w:tc>
          <w:tcPr>
            <w:tcW w:w="1304" w:type="pct"/>
            <w:gridSpan w:val="2"/>
            <w:vAlign w:val="center"/>
          </w:tcPr>
          <w:p w:rsidR="00FE1DFC" w:rsidRPr="00404CF4" w:rsidRDefault="00FE1DFC" w:rsidP="00FE1DFC">
            <w:pPr>
              <w:rPr>
                <w:shd w:val="clear" w:color="auto" w:fill="FFFFFF"/>
              </w:rPr>
            </w:pPr>
            <w:r w:rsidRPr="00404CF4">
              <w:rPr>
                <w:shd w:val="clear" w:color="auto" w:fill="FFFFFF"/>
              </w:rPr>
              <w:t>-</w:t>
            </w:r>
          </w:p>
        </w:tc>
      </w:tr>
      <w:tr w:rsidR="00FE1DFC" w:rsidRPr="00404CF4" w:rsidTr="0031289C">
        <w:trPr>
          <w:cantSplit/>
        </w:trPr>
        <w:tc>
          <w:tcPr>
            <w:tcW w:w="1613" w:type="pct"/>
            <w:vAlign w:val="center"/>
          </w:tcPr>
          <w:p w:rsidR="00FE1DFC" w:rsidRPr="00404CF4" w:rsidRDefault="00FE1DFC" w:rsidP="00FE1DFC">
            <w:pPr>
              <w:rPr>
                <w:bCs/>
              </w:rPr>
            </w:pPr>
            <w:r w:rsidRPr="00404CF4">
              <w:rPr>
                <w:shd w:val="clear" w:color="auto" w:fill="FFFFFF"/>
              </w:rPr>
              <w:t>Vai starptautiskajā dokumentā paredzētās saistības nav pretrunā ar jau esošajām Latvijas Republikas starptautiskajām saistībām</w:t>
            </w:r>
          </w:p>
        </w:tc>
        <w:tc>
          <w:tcPr>
            <w:tcW w:w="3387" w:type="pct"/>
            <w:gridSpan w:val="4"/>
          </w:tcPr>
          <w:p w:rsidR="00FE1DFC" w:rsidRPr="00404CF4" w:rsidRDefault="00FE1DFC" w:rsidP="00FE1DFC">
            <w:pPr>
              <w:rPr>
                <w:bCs/>
              </w:rPr>
            </w:pPr>
            <w:r w:rsidRPr="00404CF4">
              <w:rPr>
                <w:bCs/>
              </w:rPr>
              <w:t>Projekts šo jomu neskar.</w:t>
            </w:r>
          </w:p>
        </w:tc>
      </w:tr>
      <w:tr w:rsidR="00FE1DFC" w:rsidRPr="00404CF4" w:rsidTr="0031289C">
        <w:trPr>
          <w:cantSplit/>
        </w:trPr>
        <w:tc>
          <w:tcPr>
            <w:tcW w:w="1613" w:type="pct"/>
            <w:vAlign w:val="center"/>
          </w:tcPr>
          <w:p w:rsidR="00FE1DFC" w:rsidRPr="00404CF4" w:rsidRDefault="00FE1DFC" w:rsidP="00FE1DFC">
            <w:pPr>
              <w:rPr>
                <w:shd w:val="clear" w:color="auto" w:fill="FFFFFF"/>
              </w:rPr>
            </w:pPr>
            <w:r w:rsidRPr="00404CF4">
              <w:rPr>
                <w:shd w:val="clear" w:color="auto" w:fill="FFFFFF"/>
              </w:rPr>
              <w:t>Cita informācija</w:t>
            </w:r>
          </w:p>
        </w:tc>
        <w:tc>
          <w:tcPr>
            <w:tcW w:w="3387" w:type="pct"/>
            <w:gridSpan w:val="4"/>
            <w:vAlign w:val="center"/>
          </w:tcPr>
          <w:p w:rsidR="00FE1DFC" w:rsidRPr="00404CF4" w:rsidRDefault="00FE1DFC" w:rsidP="00FE1DFC">
            <w:pPr>
              <w:rPr>
                <w:bCs/>
              </w:rPr>
            </w:pPr>
            <w:r w:rsidRPr="00404CF4">
              <w:rPr>
                <w:bCs/>
              </w:rPr>
              <w:t>Nav</w:t>
            </w:r>
          </w:p>
        </w:tc>
      </w:tr>
    </w:tbl>
    <w:p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2702"/>
        <w:gridCol w:w="5865"/>
      </w:tblGrid>
      <w:tr w:rsidR="001B1B15" w:rsidRPr="00404CF4" w:rsidTr="00DD3136">
        <w:trPr>
          <w:cantSplit/>
        </w:trPr>
        <w:tc>
          <w:tcPr>
            <w:tcW w:w="5000" w:type="pct"/>
            <w:gridSpan w:val="3"/>
            <w:vAlign w:val="center"/>
            <w:hideMark/>
          </w:tcPr>
          <w:p w:rsidR="00BD5588" w:rsidRPr="00404CF4" w:rsidRDefault="00222C95" w:rsidP="00E273A1">
            <w:pPr>
              <w:jc w:val="center"/>
              <w:rPr>
                <w:b/>
                <w:bCs/>
              </w:rPr>
            </w:pPr>
            <w:r w:rsidRPr="00404CF4">
              <w:rPr>
                <w:b/>
                <w:bCs/>
              </w:rPr>
              <w:t>VI. Sabiedrības līdzdalība un komunikācijas aktivitātes</w:t>
            </w:r>
          </w:p>
        </w:tc>
      </w:tr>
      <w:tr w:rsidR="001B1B15" w:rsidRPr="00404CF4" w:rsidTr="00DD3136">
        <w:tc>
          <w:tcPr>
            <w:tcW w:w="311" w:type="pct"/>
            <w:hideMark/>
          </w:tcPr>
          <w:p w:rsidR="00BD5588" w:rsidRPr="0031289C" w:rsidRDefault="00222C95" w:rsidP="00E273A1">
            <w:pPr>
              <w:jc w:val="center"/>
            </w:pPr>
            <w:r w:rsidRPr="0031289C">
              <w:t>1.</w:t>
            </w:r>
          </w:p>
        </w:tc>
        <w:tc>
          <w:tcPr>
            <w:tcW w:w="1479" w:type="pct"/>
            <w:hideMark/>
          </w:tcPr>
          <w:p w:rsidR="00BD5588" w:rsidRPr="0031289C" w:rsidRDefault="00222C95" w:rsidP="00E273A1">
            <w:r w:rsidRPr="0031289C">
              <w:t xml:space="preserve">Plānotās sabiedrības </w:t>
            </w:r>
            <w:r w:rsidRPr="0031289C">
              <w:lastRenderedPageBreak/>
              <w:t>līdzdalības un komunikācijas aktivitātes saistībā ar projektu</w:t>
            </w:r>
          </w:p>
        </w:tc>
        <w:tc>
          <w:tcPr>
            <w:tcW w:w="3210" w:type="pct"/>
          </w:tcPr>
          <w:p w:rsidR="00161647" w:rsidRPr="00404CF4" w:rsidRDefault="00222C95" w:rsidP="0031289C">
            <w:pPr>
              <w:ind w:firstLine="108"/>
              <w:jc w:val="both"/>
            </w:pPr>
            <w:r w:rsidRPr="0031289C">
              <w:lastRenderedPageBreak/>
              <w:t>Noteikumu projekt</w:t>
            </w:r>
            <w:r w:rsidR="00B4753B" w:rsidRPr="0031289C">
              <w:t xml:space="preserve">s </w:t>
            </w:r>
            <w:r w:rsidR="00B16B8F" w:rsidRPr="0031289C">
              <w:t>tiks</w:t>
            </w:r>
            <w:r w:rsidRPr="0031289C">
              <w:t xml:space="preserve"> publicēt</w:t>
            </w:r>
            <w:r w:rsidR="00B4753B" w:rsidRPr="0031289C">
              <w:t>s</w:t>
            </w:r>
            <w:r w:rsidRPr="0031289C">
              <w:t xml:space="preserve"> ministrijas tīmekļa </w:t>
            </w:r>
            <w:r w:rsidRPr="0031289C">
              <w:lastRenderedPageBreak/>
              <w:t>vietnē</w:t>
            </w:r>
            <w:r w:rsidR="0031289C">
              <w:t xml:space="preserve"> pirms</w:t>
            </w:r>
            <w:r w:rsidR="00B16B8F" w:rsidRPr="0031289C">
              <w:t xml:space="preserve"> tā izsludināšanas Valsts sekretāru sanāksmē.</w:t>
            </w:r>
          </w:p>
        </w:tc>
      </w:tr>
      <w:tr w:rsidR="001B1B15" w:rsidRPr="00404CF4" w:rsidTr="00DD3136">
        <w:trPr>
          <w:cantSplit/>
        </w:trPr>
        <w:tc>
          <w:tcPr>
            <w:tcW w:w="311" w:type="pct"/>
            <w:hideMark/>
          </w:tcPr>
          <w:p w:rsidR="00BD5588" w:rsidRPr="00404CF4" w:rsidRDefault="00222C95" w:rsidP="00E273A1">
            <w:pPr>
              <w:jc w:val="center"/>
            </w:pPr>
            <w:r w:rsidRPr="00404CF4">
              <w:lastRenderedPageBreak/>
              <w:t>2.</w:t>
            </w:r>
          </w:p>
        </w:tc>
        <w:tc>
          <w:tcPr>
            <w:tcW w:w="1479" w:type="pct"/>
            <w:hideMark/>
          </w:tcPr>
          <w:p w:rsidR="00BD5588" w:rsidRPr="00404CF4" w:rsidRDefault="00222C95" w:rsidP="00E273A1">
            <w:r w:rsidRPr="00404CF4">
              <w:t>Sabiedrības līdzdalība projekta izstrādē</w:t>
            </w:r>
          </w:p>
        </w:tc>
        <w:tc>
          <w:tcPr>
            <w:tcW w:w="3210" w:type="pct"/>
          </w:tcPr>
          <w:p w:rsidR="00B4753B" w:rsidRPr="00404CF4" w:rsidRDefault="002F4583" w:rsidP="00B759E6">
            <w:pPr>
              <w:pStyle w:val="naisnod"/>
              <w:spacing w:before="0" w:after="0"/>
              <w:ind w:right="57" w:firstLine="108"/>
              <w:jc w:val="both"/>
              <w:rPr>
                <w:b w:val="0"/>
              </w:rPr>
            </w:pPr>
            <w:r>
              <w:rPr>
                <w:b w:val="0"/>
              </w:rPr>
              <w:t>S</w:t>
            </w:r>
            <w:r w:rsidR="00B759E6">
              <w:rPr>
                <w:b w:val="0"/>
              </w:rPr>
              <w:t>abiedrības pārstāvji var</w:t>
            </w:r>
            <w:r w:rsidR="0004428F">
              <w:rPr>
                <w:b w:val="0"/>
              </w:rPr>
              <w:t>ēs</w:t>
            </w:r>
            <w:r w:rsidR="00B4753B" w:rsidRPr="00404CF4">
              <w:rPr>
                <w:b w:val="0"/>
              </w:rPr>
              <w:t xml:space="preserve"> līdzdarboties noteikumu projekta </w:t>
            </w:r>
            <w:r>
              <w:rPr>
                <w:b w:val="0"/>
              </w:rPr>
              <w:t>apspriešanā</w:t>
            </w:r>
            <w:r w:rsidR="00B4753B" w:rsidRPr="00404CF4">
              <w:rPr>
                <w:b w:val="0"/>
              </w:rPr>
              <w:t xml:space="preserve">, sniedzot viedokli par </w:t>
            </w:r>
            <w:r w:rsidR="00C9153D">
              <w:rPr>
                <w:b w:val="0"/>
              </w:rPr>
              <w:t xml:space="preserve">noteikumu </w:t>
            </w:r>
            <w:r w:rsidR="00B4753B" w:rsidRPr="00404CF4">
              <w:rPr>
                <w:b w:val="0"/>
              </w:rPr>
              <w:t>projektu, kas publicēts ministrijas tīmekļa vietnē</w:t>
            </w:r>
            <w:r w:rsidR="00B759E6">
              <w:rPr>
                <w:b w:val="0"/>
              </w:rPr>
              <w:t>.</w:t>
            </w:r>
          </w:p>
        </w:tc>
      </w:tr>
      <w:tr w:rsidR="001B1B15" w:rsidRPr="00404CF4" w:rsidTr="00DD3136">
        <w:trPr>
          <w:cantSplit/>
        </w:trPr>
        <w:tc>
          <w:tcPr>
            <w:tcW w:w="311" w:type="pct"/>
            <w:hideMark/>
          </w:tcPr>
          <w:p w:rsidR="00BD5588" w:rsidRPr="00404CF4" w:rsidRDefault="00222C95" w:rsidP="00E273A1">
            <w:pPr>
              <w:jc w:val="center"/>
            </w:pPr>
            <w:r w:rsidRPr="00404CF4">
              <w:t>3.</w:t>
            </w:r>
          </w:p>
        </w:tc>
        <w:tc>
          <w:tcPr>
            <w:tcW w:w="1479" w:type="pct"/>
            <w:hideMark/>
          </w:tcPr>
          <w:p w:rsidR="00BD5588" w:rsidRPr="00404CF4" w:rsidRDefault="00222C95" w:rsidP="00E273A1">
            <w:r w:rsidRPr="00404CF4">
              <w:t>Sabiedrības līdzdalības rezultāti</w:t>
            </w:r>
          </w:p>
        </w:tc>
        <w:tc>
          <w:tcPr>
            <w:tcW w:w="3210" w:type="pct"/>
          </w:tcPr>
          <w:p w:rsidR="00812E5A" w:rsidRPr="00404CF4" w:rsidRDefault="00376B3F" w:rsidP="00326B0F">
            <w:pPr>
              <w:ind w:firstLine="108"/>
              <w:jc w:val="both"/>
            </w:pPr>
            <w:r>
              <w:t>Saņemtie ekspertu viedokļi tik</w:t>
            </w:r>
            <w:r w:rsidR="00B16B8F">
              <w:t>s izvērtēti un iespēju robežās</w:t>
            </w:r>
            <w:r>
              <w:t xml:space="preserve"> ņemti </w:t>
            </w:r>
            <w:r w:rsidR="00B16B8F">
              <w:t xml:space="preserve">vērā </w:t>
            </w:r>
            <w:r w:rsidR="00326B0F">
              <w:t>noteikumu projekta izstrādē.</w:t>
            </w:r>
          </w:p>
        </w:tc>
      </w:tr>
      <w:tr w:rsidR="001B1B15" w:rsidRPr="00404CF4" w:rsidTr="00DD3136">
        <w:trPr>
          <w:cantSplit/>
        </w:trPr>
        <w:tc>
          <w:tcPr>
            <w:tcW w:w="311" w:type="pct"/>
            <w:hideMark/>
          </w:tcPr>
          <w:p w:rsidR="00BD5588" w:rsidRPr="00404CF4" w:rsidRDefault="00222C95" w:rsidP="00E273A1">
            <w:pPr>
              <w:jc w:val="center"/>
            </w:pPr>
            <w:r w:rsidRPr="00404CF4">
              <w:t>4.</w:t>
            </w:r>
          </w:p>
        </w:tc>
        <w:tc>
          <w:tcPr>
            <w:tcW w:w="1479" w:type="pct"/>
            <w:hideMark/>
          </w:tcPr>
          <w:p w:rsidR="00BD5588" w:rsidRPr="00404CF4" w:rsidRDefault="00222C95" w:rsidP="00E273A1">
            <w:r w:rsidRPr="00404CF4">
              <w:t>Cita informācija</w:t>
            </w:r>
          </w:p>
        </w:tc>
        <w:tc>
          <w:tcPr>
            <w:tcW w:w="3210" w:type="pct"/>
            <w:hideMark/>
          </w:tcPr>
          <w:p w:rsidR="00161647" w:rsidRPr="00404CF4" w:rsidRDefault="00222C95" w:rsidP="00326B0F">
            <w:pPr>
              <w:ind w:firstLine="108"/>
            </w:pPr>
            <w:r w:rsidRPr="00404CF4">
              <w:t>Nav</w:t>
            </w:r>
            <w:r w:rsidR="00EA3D31" w:rsidRPr="00404CF4">
              <w:t>.</w:t>
            </w:r>
          </w:p>
        </w:tc>
      </w:tr>
    </w:tbl>
    <w:p w:rsidR="00161647" w:rsidRPr="00404CF4" w:rsidRDefault="00161647" w:rsidP="001E1EA0">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2702"/>
        <w:gridCol w:w="5865"/>
      </w:tblGrid>
      <w:tr w:rsidR="001B1B15" w:rsidRPr="00404CF4" w:rsidTr="00DD3136">
        <w:trPr>
          <w:cantSplit/>
          <w:trHeight w:val="669"/>
        </w:trPr>
        <w:tc>
          <w:tcPr>
            <w:tcW w:w="5000" w:type="pct"/>
            <w:gridSpan w:val="3"/>
            <w:vAlign w:val="center"/>
            <w:hideMark/>
          </w:tcPr>
          <w:p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rsidR="00CE1FA4" w:rsidRPr="00404CF4" w:rsidRDefault="00CE1FA4" w:rsidP="00D21A8A"/>
        </w:tc>
      </w:tr>
      <w:tr w:rsidR="001B1B15" w:rsidRPr="00C07EB2" w:rsidTr="00DD3136">
        <w:trPr>
          <w:cantSplit/>
        </w:trPr>
        <w:tc>
          <w:tcPr>
            <w:tcW w:w="311" w:type="pct"/>
            <w:hideMark/>
          </w:tcPr>
          <w:p w:rsidR="00BD5588" w:rsidRPr="00C07EB2" w:rsidRDefault="00222C95" w:rsidP="00E273A1">
            <w:pPr>
              <w:jc w:val="center"/>
            </w:pPr>
            <w:r w:rsidRPr="00C07EB2">
              <w:t>1.</w:t>
            </w:r>
          </w:p>
        </w:tc>
        <w:tc>
          <w:tcPr>
            <w:tcW w:w="1479" w:type="pct"/>
            <w:hideMark/>
          </w:tcPr>
          <w:p w:rsidR="00BD5588" w:rsidRPr="00C07EB2" w:rsidRDefault="00222C95" w:rsidP="00E273A1">
            <w:r w:rsidRPr="00C07EB2">
              <w:t>Projekta izpildē iesaistītās institūcijas</w:t>
            </w:r>
          </w:p>
        </w:tc>
        <w:tc>
          <w:tcPr>
            <w:tcW w:w="3210" w:type="pct"/>
            <w:hideMark/>
          </w:tcPr>
          <w:p w:rsidR="00C57F28" w:rsidRDefault="00C57F28" w:rsidP="00C57F28">
            <w:pPr>
              <w:pStyle w:val="naiskr"/>
              <w:numPr>
                <w:ilvl w:val="0"/>
                <w:numId w:val="25"/>
              </w:numPr>
              <w:spacing w:before="0" w:after="0"/>
              <w:jc w:val="both"/>
            </w:pPr>
            <w:r>
              <w:t>Augstskolas, ja tās izstrādās, licencēs, akreditēs un īstenos noteikumu projektam atbilstošas studiju programmas arhitekta kvalifikācijas ieguvei,</w:t>
            </w:r>
          </w:p>
          <w:p w:rsidR="00161647" w:rsidRPr="00C07EB2" w:rsidRDefault="007838DE" w:rsidP="007838DE">
            <w:pPr>
              <w:pStyle w:val="naiskr"/>
              <w:numPr>
                <w:ilvl w:val="0"/>
                <w:numId w:val="25"/>
              </w:numPr>
              <w:spacing w:before="0" w:after="0"/>
              <w:jc w:val="both"/>
            </w:pPr>
            <w:r>
              <w:t xml:space="preserve">kompetentās </w:t>
            </w:r>
            <w:r w:rsidR="00C57F28">
              <w:t>institūcijas.</w:t>
            </w:r>
          </w:p>
        </w:tc>
      </w:tr>
      <w:tr w:rsidR="001B1B15" w:rsidRPr="00404CF4" w:rsidTr="00DD3136">
        <w:tc>
          <w:tcPr>
            <w:tcW w:w="311" w:type="pct"/>
            <w:hideMark/>
          </w:tcPr>
          <w:p w:rsidR="00BD5588" w:rsidRPr="00404CF4" w:rsidRDefault="00222C95" w:rsidP="00E273A1">
            <w:pPr>
              <w:jc w:val="center"/>
            </w:pPr>
            <w:r w:rsidRPr="00404CF4">
              <w:t>2.</w:t>
            </w:r>
          </w:p>
        </w:tc>
        <w:tc>
          <w:tcPr>
            <w:tcW w:w="1479" w:type="pct"/>
            <w:hideMark/>
          </w:tcPr>
          <w:p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10" w:type="pct"/>
            <w:hideMark/>
          </w:tcPr>
          <w:p w:rsidR="00C57F28" w:rsidRDefault="00C57F28" w:rsidP="00C57F28">
            <w:pPr>
              <w:pStyle w:val="naiskr"/>
              <w:spacing w:before="0" w:after="0"/>
              <w:jc w:val="both"/>
            </w:pPr>
            <w:r>
              <w:t xml:space="preserve">Ja augstskolas </w:t>
            </w:r>
            <w:r w:rsidRPr="00C57F28">
              <w:t xml:space="preserve">izstrādās, licencēs, akreditēs un īstenos </w:t>
            </w:r>
            <w:r>
              <w:t>noteikumu projektam atbilstošas</w:t>
            </w:r>
            <w:r w:rsidRPr="00C57F28">
              <w:t xml:space="preserve"> studiju programmas arhitekta kvalifikācijas ieguvei</w:t>
            </w:r>
            <w:r>
              <w:t xml:space="preserve">, tas ietekmēs šo augstskolu darbību, kā arī </w:t>
            </w:r>
            <w:r w:rsidR="00BB4F7C">
              <w:t xml:space="preserve">kompetento </w:t>
            </w:r>
            <w:r>
              <w:t>institūciju</w:t>
            </w:r>
            <w:r w:rsidR="00BB4F7C">
              <w:t xml:space="preserve"> </w:t>
            </w:r>
            <w:r>
              <w:t>darbību.</w:t>
            </w:r>
          </w:p>
          <w:p w:rsidR="00C57F28" w:rsidRDefault="00C57F28" w:rsidP="00C57F28">
            <w:pPr>
              <w:pStyle w:val="naiskr"/>
              <w:spacing w:before="0" w:after="0"/>
              <w:jc w:val="both"/>
            </w:pPr>
            <w:r>
              <w:t>Tā kā šobrīd netiek plānotas šādas studiju programmas, nav iespējams novērtēt iespējamās izmaiņas iesaistīto institūciju darbībā.</w:t>
            </w:r>
          </w:p>
          <w:p w:rsidR="00CE664B" w:rsidRPr="00404CF4" w:rsidRDefault="00CE664B" w:rsidP="00C57F28">
            <w:pPr>
              <w:ind w:firstLine="108"/>
            </w:pPr>
          </w:p>
        </w:tc>
      </w:tr>
      <w:tr w:rsidR="001B1B15" w:rsidRPr="00404CF4" w:rsidTr="00DD3136">
        <w:trPr>
          <w:cantSplit/>
        </w:trPr>
        <w:tc>
          <w:tcPr>
            <w:tcW w:w="311" w:type="pct"/>
            <w:hideMark/>
          </w:tcPr>
          <w:p w:rsidR="00BD5588" w:rsidRPr="00404CF4" w:rsidRDefault="00222C95" w:rsidP="00E273A1">
            <w:pPr>
              <w:jc w:val="center"/>
            </w:pPr>
            <w:r w:rsidRPr="00404CF4">
              <w:t>3.</w:t>
            </w:r>
          </w:p>
        </w:tc>
        <w:tc>
          <w:tcPr>
            <w:tcW w:w="1479" w:type="pct"/>
            <w:hideMark/>
          </w:tcPr>
          <w:p w:rsidR="00BD5588" w:rsidRPr="00404CF4" w:rsidRDefault="00222C95" w:rsidP="00E273A1">
            <w:r w:rsidRPr="00404CF4">
              <w:t>Cita informācija</w:t>
            </w:r>
          </w:p>
        </w:tc>
        <w:tc>
          <w:tcPr>
            <w:tcW w:w="3210" w:type="pct"/>
            <w:hideMark/>
          </w:tcPr>
          <w:p w:rsidR="00BD5588" w:rsidRPr="00404CF4" w:rsidRDefault="002F4583" w:rsidP="00EA1889">
            <w:pPr>
              <w:ind w:firstLine="108"/>
            </w:pPr>
            <w:r>
              <w:t xml:space="preserve">Nav. </w:t>
            </w:r>
          </w:p>
        </w:tc>
      </w:tr>
    </w:tbl>
    <w:p w:rsidR="00D21A8A" w:rsidRPr="00404CF4" w:rsidRDefault="00D21A8A" w:rsidP="00D21A8A">
      <w:pPr>
        <w:tabs>
          <w:tab w:val="left" w:pos="6804"/>
        </w:tabs>
        <w:rPr>
          <w:lang w:eastAsia="ru-RU"/>
        </w:rPr>
      </w:pPr>
    </w:p>
    <w:p w:rsidR="004E4DD9" w:rsidRPr="00404CF4" w:rsidRDefault="004E4DD9" w:rsidP="00D21A8A">
      <w:pPr>
        <w:tabs>
          <w:tab w:val="left" w:pos="6804"/>
        </w:tabs>
        <w:rPr>
          <w:lang w:eastAsia="ru-RU"/>
        </w:rPr>
      </w:pPr>
    </w:p>
    <w:p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rsidR="00D21A8A" w:rsidRPr="00404CF4" w:rsidRDefault="00D21A8A" w:rsidP="00D21A8A">
      <w:pPr>
        <w:rPr>
          <w:lang w:eastAsia="ru-RU"/>
        </w:rPr>
      </w:pPr>
    </w:p>
    <w:p w:rsidR="00D21A8A" w:rsidRPr="00404CF4" w:rsidRDefault="00222C95" w:rsidP="00D21A8A">
      <w:pPr>
        <w:rPr>
          <w:lang w:eastAsia="ru-RU"/>
        </w:rPr>
      </w:pPr>
      <w:r w:rsidRPr="00404CF4">
        <w:rPr>
          <w:lang w:eastAsia="ru-RU"/>
        </w:rPr>
        <w:t xml:space="preserve">Vīza: </w:t>
      </w:r>
    </w:p>
    <w:p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 xml:space="preserve">sekretāre                                                                           </w:t>
      </w:r>
      <w:r w:rsidR="00E92DFB">
        <w:rPr>
          <w:lang w:eastAsia="ru-RU"/>
        </w:rPr>
        <w:t xml:space="preserve">L. </w:t>
      </w:r>
      <w:r w:rsidR="00B16445" w:rsidRPr="00404CF4">
        <w:rPr>
          <w:lang w:eastAsia="ru-RU"/>
        </w:rPr>
        <w:t>Lejiņa</w:t>
      </w:r>
    </w:p>
    <w:p w:rsidR="00D21A8A" w:rsidRPr="00404CF4" w:rsidRDefault="00D21A8A" w:rsidP="00D21A8A">
      <w:pPr>
        <w:suppressAutoHyphens/>
        <w:rPr>
          <w:lang w:eastAsia="ru-RU"/>
        </w:rPr>
      </w:pPr>
    </w:p>
    <w:p w:rsidR="004E4DD9" w:rsidRPr="00404CF4" w:rsidRDefault="004E4DD9" w:rsidP="00D21A8A">
      <w:pPr>
        <w:suppressAutoHyphens/>
        <w:rPr>
          <w:lang w:eastAsia="ru-RU"/>
        </w:rPr>
      </w:pPr>
    </w:p>
    <w:p w:rsidR="005F11BD" w:rsidRPr="00404CF4" w:rsidRDefault="00222C95" w:rsidP="001E1EA0">
      <w:pPr>
        <w:tabs>
          <w:tab w:val="left" w:pos="0"/>
        </w:tabs>
        <w:jc w:val="both"/>
        <w:rPr>
          <w:sz w:val="22"/>
          <w:szCs w:val="22"/>
          <w:lang w:eastAsia="ru-RU"/>
        </w:rPr>
      </w:pPr>
      <w:r w:rsidRPr="00404CF4">
        <w:rPr>
          <w:sz w:val="22"/>
          <w:szCs w:val="22"/>
          <w:lang w:eastAsia="ru-RU"/>
        </w:rPr>
        <w:t>I.Stūre</w:t>
      </w:r>
      <w:r w:rsidR="002C2A5C" w:rsidRPr="00404CF4">
        <w:rPr>
          <w:sz w:val="22"/>
          <w:szCs w:val="22"/>
          <w:lang w:eastAsia="ru-RU"/>
        </w:rPr>
        <w:t xml:space="preserve">, </w:t>
      </w:r>
      <w:r w:rsidRPr="00404CF4">
        <w:rPr>
          <w:sz w:val="22"/>
          <w:szCs w:val="22"/>
          <w:lang w:eastAsia="ru-RU"/>
        </w:rPr>
        <w:t>67047899</w:t>
      </w:r>
    </w:p>
    <w:p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BD" w:rsidRDefault="003717BD">
      <w:r>
        <w:separator/>
      </w:r>
    </w:p>
  </w:endnote>
  <w:endnote w:type="continuationSeparator" w:id="0">
    <w:p w:rsidR="003717BD" w:rsidRDefault="0037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AF" w:rsidRPr="007B6AA2" w:rsidRDefault="0029775E" w:rsidP="007B6AA2">
    <w:pPr>
      <w:pStyle w:val="Footer"/>
    </w:pPr>
    <w:r>
      <w:rPr>
        <w:sz w:val="20"/>
        <w:szCs w:val="20"/>
      </w:rPr>
      <w:t>IZMAnot_21</w:t>
    </w:r>
    <w:r w:rsidR="007B6AA2" w:rsidRPr="007B6AA2">
      <w:rPr>
        <w:sz w:val="20"/>
        <w:szCs w:val="20"/>
      </w:rPr>
      <w:t>1019_groz194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AF" w:rsidRPr="007B6AA2" w:rsidRDefault="0029775E" w:rsidP="007B6AA2">
    <w:pPr>
      <w:pStyle w:val="Footer"/>
    </w:pPr>
    <w:r>
      <w:rPr>
        <w:sz w:val="22"/>
        <w:szCs w:val="22"/>
      </w:rPr>
      <w:t>IZMAnot_21</w:t>
    </w:r>
    <w:r w:rsidR="007B6AA2" w:rsidRPr="007B6AA2">
      <w:rPr>
        <w:sz w:val="22"/>
        <w:szCs w:val="22"/>
      </w:rPr>
      <w:t>1019_groz194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BD" w:rsidRDefault="003717BD">
      <w:r>
        <w:separator/>
      </w:r>
    </w:p>
  </w:footnote>
  <w:footnote w:type="continuationSeparator" w:id="0">
    <w:p w:rsidR="003717BD" w:rsidRDefault="003717BD">
      <w:r>
        <w:continuationSeparator/>
      </w:r>
    </w:p>
  </w:footnote>
  <w:footnote w:id="1">
    <w:p w:rsidR="009D0FBC" w:rsidRDefault="009D0FBC">
      <w:pPr>
        <w:pStyle w:val="FootnoteText"/>
      </w:pPr>
      <w:r>
        <w:rPr>
          <w:rStyle w:val="FootnoteReference"/>
        </w:rPr>
        <w:footnoteRef/>
      </w:r>
      <w:r>
        <w:t xml:space="preserve"> Ņemot vērā, ka ar direktīvu 2013/55/ES ir veikti grozījumi direktīvā 2005/36/EK, ērtības labad šajā anotācijā turpmāk tiks lietota atsauce tikai uz direktīvu 2005/36/EK.</w:t>
      </w:r>
    </w:p>
  </w:footnote>
  <w:footnote w:id="2">
    <w:p w:rsidR="00140870" w:rsidRPr="001D45CA" w:rsidRDefault="000C211C" w:rsidP="00140870">
      <w:pPr>
        <w:shd w:val="clear" w:color="auto" w:fill="FFFFFF"/>
        <w:jc w:val="both"/>
        <w:rPr>
          <w:sz w:val="22"/>
          <w:szCs w:val="22"/>
        </w:rPr>
      </w:pPr>
      <w:r>
        <w:rPr>
          <w:rStyle w:val="FootnoteReference"/>
        </w:rPr>
        <w:footnoteRef/>
      </w:r>
      <w:r>
        <w:t xml:space="preserve"> </w:t>
      </w:r>
      <w:r w:rsidRPr="00140870">
        <w:rPr>
          <w:sz w:val="22"/>
          <w:szCs w:val="22"/>
        </w:rPr>
        <w:t xml:space="preserve">Saskaņā ar Ekonomikas ministrijas tīmekļvietnē </w:t>
      </w:r>
      <w:hyperlink r:id="rId1" w:history="1">
        <w:r w:rsidRPr="00140870">
          <w:rPr>
            <w:rStyle w:val="Hyperlink"/>
            <w:sz w:val="22"/>
            <w:szCs w:val="22"/>
          </w:rPr>
          <w:t>https://em.gov.lv/lv/nozares_politika/buvnieciba/buvspecialisti/</w:t>
        </w:r>
      </w:hyperlink>
      <w:r w:rsidRPr="00140870">
        <w:rPr>
          <w:sz w:val="22"/>
          <w:szCs w:val="22"/>
        </w:rPr>
        <w:t xml:space="preserve"> publicēto informāciju, būvspeciālistu kompetences novērtēšanu un patstāvīgās prakses uzraudzību arhitektūras jomā veic Latvijas Arhitektu savienība un SIA “Serteks”</w:t>
      </w:r>
      <w:r w:rsidR="00140870">
        <w:rPr>
          <w:bCs/>
          <w:sz w:val="22"/>
          <w:szCs w:val="22"/>
        </w:rPr>
        <w:t>.</w:t>
      </w:r>
    </w:p>
    <w:p w:rsidR="000C211C" w:rsidRDefault="000C211C">
      <w:pPr>
        <w:pStyle w:val="FootnoteText"/>
      </w:pPr>
    </w:p>
  </w:footnote>
  <w:footnote w:id="3">
    <w:p w:rsidR="0027649F" w:rsidRDefault="0027649F" w:rsidP="0027649F">
      <w:pPr>
        <w:pStyle w:val="FootnoteText"/>
      </w:pPr>
      <w:r>
        <w:rPr>
          <w:rStyle w:val="FootnoteReference"/>
        </w:rPr>
        <w:footnoteRef/>
      </w:r>
      <w:r>
        <w:t xml:space="preserve"> </w:t>
      </w:r>
      <w:hyperlink r:id="rId2" w:history="1">
        <w:r>
          <w:rPr>
            <w:rStyle w:val="Hyperlink"/>
          </w:rPr>
          <w:t>https://eplatforma.aika.lv/index.php?r=site%2Fprogram%2Fview&amp;id=851</w:t>
        </w:r>
      </w:hyperlink>
    </w:p>
  </w:footnote>
  <w:footnote w:id="4">
    <w:p w:rsidR="0027649F" w:rsidRDefault="0027649F" w:rsidP="0027649F">
      <w:pPr>
        <w:pStyle w:val="FootnoteText"/>
      </w:pPr>
      <w:r>
        <w:rPr>
          <w:rStyle w:val="FootnoteReference"/>
        </w:rPr>
        <w:footnoteRef/>
      </w:r>
      <w:r>
        <w:t xml:space="preserve"> </w:t>
      </w:r>
      <w:hyperlink r:id="rId3" w:history="1">
        <w:r>
          <w:rPr>
            <w:rStyle w:val="Hyperlink"/>
          </w:rPr>
          <w:t>https://eplatforma.aika.lv/index.php?r=site%2Fprogram%2Fview&amp;id=1837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AF" w:rsidRDefault="000625AF">
    <w:pPr>
      <w:pStyle w:val="Header"/>
      <w:jc w:val="center"/>
    </w:pPr>
    <w:r>
      <w:fldChar w:fldCharType="begin"/>
    </w:r>
    <w:r>
      <w:instrText xml:space="preserve"> PAGE   \* MERGEFORMAT </w:instrText>
    </w:r>
    <w:r>
      <w:fldChar w:fldCharType="separate"/>
    </w:r>
    <w:r w:rsidR="00D23F56">
      <w:rPr>
        <w:noProof/>
      </w:rPr>
      <w:t>7</w:t>
    </w:r>
    <w:r>
      <w:rPr>
        <w:noProof/>
      </w:rPr>
      <w:fldChar w:fldCharType="end"/>
    </w:r>
  </w:p>
  <w:p w:rsidR="000625AF" w:rsidRDefault="0006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931EA0"/>
    <w:multiLevelType w:val="hybridMultilevel"/>
    <w:tmpl w:val="0B448444"/>
    <w:lvl w:ilvl="0" w:tplc="DDE41DF0">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8"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9" w15:restartNumberingAfterBreak="0">
    <w:nsid w:val="2A721E12"/>
    <w:multiLevelType w:val="hybridMultilevel"/>
    <w:tmpl w:val="F2B800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9"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0"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1"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2"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abstractNum w:abstractNumId="24" w15:restartNumberingAfterBreak="0">
    <w:nsid w:val="7BE30751"/>
    <w:multiLevelType w:val="hybridMultilevel"/>
    <w:tmpl w:val="F2B800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21"/>
  </w:num>
  <w:num w:numId="3">
    <w:abstractNumId w:val="14"/>
  </w:num>
  <w:num w:numId="4">
    <w:abstractNumId w:val="20"/>
  </w:num>
  <w:num w:numId="5">
    <w:abstractNumId w:val="7"/>
  </w:num>
  <w:num w:numId="6">
    <w:abstractNumId w:val="13"/>
  </w:num>
  <w:num w:numId="7">
    <w:abstractNumId w:val="3"/>
  </w:num>
  <w:num w:numId="8">
    <w:abstractNumId w:val="1"/>
  </w:num>
  <w:num w:numId="9">
    <w:abstractNumId w:val="18"/>
  </w:num>
  <w:num w:numId="10">
    <w:abstractNumId w:val="8"/>
  </w:num>
  <w:num w:numId="11">
    <w:abstractNumId w:val="17"/>
  </w:num>
  <w:num w:numId="12">
    <w:abstractNumId w:val="11"/>
  </w:num>
  <w:num w:numId="13">
    <w:abstractNumId w:val="15"/>
  </w:num>
  <w:num w:numId="14">
    <w:abstractNumId w:val="0"/>
  </w:num>
  <w:num w:numId="15">
    <w:abstractNumId w:val="23"/>
  </w:num>
  <w:num w:numId="16">
    <w:abstractNumId w:val="16"/>
  </w:num>
  <w:num w:numId="17">
    <w:abstractNumId w:val="19"/>
  </w:num>
  <w:num w:numId="18">
    <w:abstractNumId w:val="12"/>
  </w:num>
  <w:num w:numId="19">
    <w:abstractNumId w:val="6"/>
  </w:num>
  <w:num w:numId="20">
    <w:abstractNumId w:val="4"/>
  </w:num>
  <w:num w:numId="21">
    <w:abstractNumId w:val="10"/>
  </w:num>
  <w:num w:numId="22">
    <w:abstractNumId w:val="22"/>
  </w:num>
  <w:num w:numId="23">
    <w:abstractNumId w:val="5"/>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6567"/>
    <w:rsid w:val="00022364"/>
    <w:rsid w:val="00024707"/>
    <w:rsid w:val="000259BE"/>
    <w:rsid w:val="00031364"/>
    <w:rsid w:val="00031C49"/>
    <w:rsid w:val="0003391E"/>
    <w:rsid w:val="0004428F"/>
    <w:rsid w:val="00047406"/>
    <w:rsid w:val="00050D09"/>
    <w:rsid w:val="00052657"/>
    <w:rsid w:val="0005630E"/>
    <w:rsid w:val="00056FFE"/>
    <w:rsid w:val="000571CE"/>
    <w:rsid w:val="0006057C"/>
    <w:rsid w:val="00060849"/>
    <w:rsid w:val="0006216A"/>
    <w:rsid w:val="000625AF"/>
    <w:rsid w:val="00063446"/>
    <w:rsid w:val="00064AFF"/>
    <w:rsid w:val="00067BEF"/>
    <w:rsid w:val="0007048B"/>
    <w:rsid w:val="000754B3"/>
    <w:rsid w:val="0007674D"/>
    <w:rsid w:val="00086F34"/>
    <w:rsid w:val="0008718F"/>
    <w:rsid w:val="00087451"/>
    <w:rsid w:val="00087587"/>
    <w:rsid w:val="00087AE9"/>
    <w:rsid w:val="0009085E"/>
    <w:rsid w:val="00093175"/>
    <w:rsid w:val="000954ED"/>
    <w:rsid w:val="000A024C"/>
    <w:rsid w:val="000B4EFE"/>
    <w:rsid w:val="000C00CF"/>
    <w:rsid w:val="000C0222"/>
    <w:rsid w:val="000C211C"/>
    <w:rsid w:val="000C3EA0"/>
    <w:rsid w:val="000C44E4"/>
    <w:rsid w:val="000C4D2D"/>
    <w:rsid w:val="000C7464"/>
    <w:rsid w:val="000C78E6"/>
    <w:rsid w:val="000E056E"/>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40870"/>
    <w:rsid w:val="00141DD2"/>
    <w:rsid w:val="001420F7"/>
    <w:rsid w:val="001470F1"/>
    <w:rsid w:val="0015121A"/>
    <w:rsid w:val="00155D7A"/>
    <w:rsid w:val="00156487"/>
    <w:rsid w:val="00156750"/>
    <w:rsid w:val="0016015E"/>
    <w:rsid w:val="00161647"/>
    <w:rsid w:val="00161B48"/>
    <w:rsid w:val="00164017"/>
    <w:rsid w:val="00167B03"/>
    <w:rsid w:val="00170B58"/>
    <w:rsid w:val="001718C5"/>
    <w:rsid w:val="00171C87"/>
    <w:rsid w:val="0017228B"/>
    <w:rsid w:val="00175F3C"/>
    <w:rsid w:val="00177449"/>
    <w:rsid w:val="00177E8B"/>
    <w:rsid w:val="0018035F"/>
    <w:rsid w:val="001807BB"/>
    <w:rsid w:val="00182956"/>
    <w:rsid w:val="00183CF8"/>
    <w:rsid w:val="00185968"/>
    <w:rsid w:val="00190577"/>
    <w:rsid w:val="001A6B13"/>
    <w:rsid w:val="001B1B15"/>
    <w:rsid w:val="001B50DA"/>
    <w:rsid w:val="001C05E2"/>
    <w:rsid w:val="001C45AC"/>
    <w:rsid w:val="001D14B5"/>
    <w:rsid w:val="001D5AE2"/>
    <w:rsid w:val="001E1EA0"/>
    <w:rsid w:val="001E68EA"/>
    <w:rsid w:val="001E7456"/>
    <w:rsid w:val="001F0223"/>
    <w:rsid w:val="001F3847"/>
    <w:rsid w:val="001F53A3"/>
    <w:rsid w:val="001F5971"/>
    <w:rsid w:val="001F6499"/>
    <w:rsid w:val="002005D3"/>
    <w:rsid w:val="0020255C"/>
    <w:rsid w:val="00205615"/>
    <w:rsid w:val="00206658"/>
    <w:rsid w:val="00206F43"/>
    <w:rsid w:val="002160E3"/>
    <w:rsid w:val="00217FD6"/>
    <w:rsid w:val="00222C95"/>
    <w:rsid w:val="00224FF8"/>
    <w:rsid w:val="002318A5"/>
    <w:rsid w:val="002341E4"/>
    <w:rsid w:val="00237902"/>
    <w:rsid w:val="0024179D"/>
    <w:rsid w:val="00243A9B"/>
    <w:rsid w:val="002450F0"/>
    <w:rsid w:val="00246DA4"/>
    <w:rsid w:val="00247D4A"/>
    <w:rsid w:val="002540CC"/>
    <w:rsid w:val="00254274"/>
    <w:rsid w:val="002574E6"/>
    <w:rsid w:val="00261913"/>
    <w:rsid w:val="00262845"/>
    <w:rsid w:val="00265F1C"/>
    <w:rsid w:val="00271D02"/>
    <w:rsid w:val="0027649F"/>
    <w:rsid w:val="00283DC2"/>
    <w:rsid w:val="00286F08"/>
    <w:rsid w:val="0028764B"/>
    <w:rsid w:val="0029031A"/>
    <w:rsid w:val="0029179E"/>
    <w:rsid w:val="00293120"/>
    <w:rsid w:val="00295FB1"/>
    <w:rsid w:val="002960B7"/>
    <w:rsid w:val="0029775E"/>
    <w:rsid w:val="002A234A"/>
    <w:rsid w:val="002B39A8"/>
    <w:rsid w:val="002B4723"/>
    <w:rsid w:val="002B6A93"/>
    <w:rsid w:val="002B6FD5"/>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289C"/>
    <w:rsid w:val="003157E9"/>
    <w:rsid w:val="00325BFD"/>
    <w:rsid w:val="00326B0F"/>
    <w:rsid w:val="003272CB"/>
    <w:rsid w:val="00327B93"/>
    <w:rsid w:val="00330B03"/>
    <w:rsid w:val="0034599E"/>
    <w:rsid w:val="00345D02"/>
    <w:rsid w:val="00347A07"/>
    <w:rsid w:val="003560C5"/>
    <w:rsid w:val="00364D64"/>
    <w:rsid w:val="00365581"/>
    <w:rsid w:val="00367545"/>
    <w:rsid w:val="00370547"/>
    <w:rsid w:val="00370D13"/>
    <w:rsid w:val="00370F8E"/>
    <w:rsid w:val="003717BD"/>
    <w:rsid w:val="00371A18"/>
    <w:rsid w:val="00374554"/>
    <w:rsid w:val="003747CB"/>
    <w:rsid w:val="00374CAD"/>
    <w:rsid w:val="00376B3F"/>
    <w:rsid w:val="003A35EF"/>
    <w:rsid w:val="003A3BBD"/>
    <w:rsid w:val="003A4503"/>
    <w:rsid w:val="003A71C2"/>
    <w:rsid w:val="003B044A"/>
    <w:rsid w:val="003B08A3"/>
    <w:rsid w:val="003B1139"/>
    <w:rsid w:val="003B1642"/>
    <w:rsid w:val="003B2084"/>
    <w:rsid w:val="003B4B3E"/>
    <w:rsid w:val="003C3CD9"/>
    <w:rsid w:val="003D0D1C"/>
    <w:rsid w:val="003D1F6B"/>
    <w:rsid w:val="003D1F8A"/>
    <w:rsid w:val="003D48DD"/>
    <w:rsid w:val="003E51D8"/>
    <w:rsid w:val="003E71C5"/>
    <w:rsid w:val="003F5A92"/>
    <w:rsid w:val="003F5C6E"/>
    <w:rsid w:val="00401C29"/>
    <w:rsid w:val="00403C2A"/>
    <w:rsid w:val="004048E6"/>
    <w:rsid w:val="00404CF4"/>
    <w:rsid w:val="0041017B"/>
    <w:rsid w:val="00412CCC"/>
    <w:rsid w:val="00415538"/>
    <w:rsid w:val="00417087"/>
    <w:rsid w:val="00420BDC"/>
    <w:rsid w:val="0042123D"/>
    <w:rsid w:val="00422B12"/>
    <w:rsid w:val="004245BC"/>
    <w:rsid w:val="00424C4B"/>
    <w:rsid w:val="00430E05"/>
    <w:rsid w:val="004327C5"/>
    <w:rsid w:val="00432CFC"/>
    <w:rsid w:val="004330F8"/>
    <w:rsid w:val="004360B2"/>
    <w:rsid w:val="0044019A"/>
    <w:rsid w:val="00443C00"/>
    <w:rsid w:val="00444D26"/>
    <w:rsid w:val="00446DAB"/>
    <w:rsid w:val="00447527"/>
    <w:rsid w:val="0045563C"/>
    <w:rsid w:val="00462FBF"/>
    <w:rsid w:val="00466A8F"/>
    <w:rsid w:val="00466C3A"/>
    <w:rsid w:val="00471C87"/>
    <w:rsid w:val="00473ED4"/>
    <w:rsid w:val="00473F9D"/>
    <w:rsid w:val="00476EDC"/>
    <w:rsid w:val="00477888"/>
    <w:rsid w:val="00485616"/>
    <w:rsid w:val="00486066"/>
    <w:rsid w:val="00490E1B"/>
    <w:rsid w:val="00491833"/>
    <w:rsid w:val="00493A83"/>
    <w:rsid w:val="00497D16"/>
    <w:rsid w:val="00497FAC"/>
    <w:rsid w:val="004A3EDE"/>
    <w:rsid w:val="004A3F35"/>
    <w:rsid w:val="004A3FCA"/>
    <w:rsid w:val="004B2D3A"/>
    <w:rsid w:val="004B3F7D"/>
    <w:rsid w:val="004B4668"/>
    <w:rsid w:val="004C5DAC"/>
    <w:rsid w:val="004C6703"/>
    <w:rsid w:val="004D5914"/>
    <w:rsid w:val="004D6765"/>
    <w:rsid w:val="004E1F8F"/>
    <w:rsid w:val="004E4DD9"/>
    <w:rsid w:val="004E638D"/>
    <w:rsid w:val="004E6CB1"/>
    <w:rsid w:val="004F260D"/>
    <w:rsid w:val="004F429E"/>
    <w:rsid w:val="004F6E35"/>
    <w:rsid w:val="00500A3C"/>
    <w:rsid w:val="005010AB"/>
    <w:rsid w:val="00502F05"/>
    <w:rsid w:val="00506F9F"/>
    <w:rsid w:val="00511426"/>
    <w:rsid w:val="00511F5D"/>
    <w:rsid w:val="00515A0B"/>
    <w:rsid w:val="005171BB"/>
    <w:rsid w:val="00517562"/>
    <w:rsid w:val="005223C6"/>
    <w:rsid w:val="00524F21"/>
    <w:rsid w:val="00526871"/>
    <w:rsid w:val="00526EAD"/>
    <w:rsid w:val="00527525"/>
    <w:rsid w:val="00536DB3"/>
    <w:rsid w:val="0054077A"/>
    <w:rsid w:val="00543309"/>
    <w:rsid w:val="00550F7C"/>
    <w:rsid w:val="00555D79"/>
    <w:rsid w:val="005615CB"/>
    <w:rsid w:val="00565D9D"/>
    <w:rsid w:val="00565E97"/>
    <w:rsid w:val="0057142B"/>
    <w:rsid w:val="005732B3"/>
    <w:rsid w:val="00573BF7"/>
    <w:rsid w:val="00574881"/>
    <w:rsid w:val="005751E7"/>
    <w:rsid w:val="0057649F"/>
    <w:rsid w:val="005808FD"/>
    <w:rsid w:val="00585498"/>
    <w:rsid w:val="00586700"/>
    <w:rsid w:val="00587D93"/>
    <w:rsid w:val="00591D6C"/>
    <w:rsid w:val="005933BD"/>
    <w:rsid w:val="00594BDA"/>
    <w:rsid w:val="00595340"/>
    <w:rsid w:val="005A1052"/>
    <w:rsid w:val="005A188F"/>
    <w:rsid w:val="005A2055"/>
    <w:rsid w:val="005A3EC6"/>
    <w:rsid w:val="005B3B2D"/>
    <w:rsid w:val="005B4660"/>
    <w:rsid w:val="005B49CC"/>
    <w:rsid w:val="005C163B"/>
    <w:rsid w:val="005C4BF1"/>
    <w:rsid w:val="005C5AC8"/>
    <w:rsid w:val="005C6BC0"/>
    <w:rsid w:val="005C6D85"/>
    <w:rsid w:val="005D4A1E"/>
    <w:rsid w:val="005D70DF"/>
    <w:rsid w:val="005E0981"/>
    <w:rsid w:val="005E2669"/>
    <w:rsid w:val="005F11BD"/>
    <w:rsid w:val="005F1B3A"/>
    <w:rsid w:val="005F1F9C"/>
    <w:rsid w:val="005F2C4A"/>
    <w:rsid w:val="00604CFB"/>
    <w:rsid w:val="00623971"/>
    <w:rsid w:val="00630BEE"/>
    <w:rsid w:val="00634EFA"/>
    <w:rsid w:val="0063784E"/>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3A00"/>
    <w:rsid w:val="00675275"/>
    <w:rsid w:val="00677B07"/>
    <w:rsid w:val="00682054"/>
    <w:rsid w:val="00683EEA"/>
    <w:rsid w:val="006858C4"/>
    <w:rsid w:val="00687679"/>
    <w:rsid w:val="00690C15"/>
    <w:rsid w:val="006910CD"/>
    <w:rsid w:val="00694072"/>
    <w:rsid w:val="006945B1"/>
    <w:rsid w:val="006A2E5A"/>
    <w:rsid w:val="006A3533"/>
    <w:rsid w:val="006A48C1"/>
    <w:rsid w:val="006A4BBA"/>
    <w:rsid w:val="006A5F9D"/>
    <w:rsid w:val="006B1C47"/>
    <w:rsid w:val="006B3F3B"/>
    <w:rsid w:val="006D285B"/>
    <w:rsid w:val="006D68C5"/>
    <w:rsid w:val="006E2C23"/>
    <w:rsid w:val="006E35D4"/>
    <w:rsid w:val="006E44C9"/>
    <w:rsid w:val="006E7A69"/>
    <w:rsid w:val="006F18AC"/>
    <w:rsid w:val="006F23A5"/>
    <w:rsid w:val="006F35B2"/>
    <w:rsid w:val="00701B04"/>
    <w:rsid w:val="00704509"/>
    <w:rsid w:val="007067FA"/>
    <w:rsid w:val="0071205F"/>
    <w:rsid w:val="00712191"/>
    <w:rsid w:val="00712F12"/>
    <w:rsid w:val="00713A22"/>
    <w:rsid w:val="00715799"/>
    <w:rsid w:val="00721B4A"/>
    <w:rsid w:val="00724006"/>
    <w:rsid w:val="00725349"/>
    <w:rsid w:val="0073012E"/>
    <w:rsid w:val="00730A4F"/>
    <w:rsid w:val="00736AC1"/>
    <w:rsid w:val="00736BBC"/>
    <w:rsid w:val="00737308"/>
    <w:rsid w:val="0073772E"/>
    <w:rsid w:val="00740602"/>
    <w:rsid w:val="00742EB2"/>
    <w:rsid w:val="00746B81"/>
    <w:rsid w:val="0075227C"/>
    <w:rsid w:val="007620DE"/>
    <w:rsid w:val="00763F59"/>
    <w:rsid w:val="0076593C"/>
    <w:rsid w:val="00770594"/>
    <w:rsid w:val="00774E4C"/>
    <w:rsid w:val="0077698E"/>
    <w:rsid w:val="00781624"/>
    <w:rsid w:val="007838DE"/>
    <w:rsid w:val="00787FAF"/>
    <w:rsid w:val="00793205"/>
    <w:rsid w:val="007A009D"/>
    <w:rsid w:val="007A0521"/>
    <w:rsid w:val="007A1D02"/>
    <w:rsid w:val="007B23DA"/>
    <w:rsid w:val="007B6AA2"/>
    <w:rsid w:val="007B6BD9"/>
    <w:rsid w:val="007C0208"/>
    <w:rsid w:val="007C2632"/>
    <w:rsid w:val="007C3AED"/>
    <w:rsid w:val="007C69C7"/>
    <w:rsid w:val="007D2376"/>
    <w:rsid w:val="007D27DF"/>
    <w:rsid w:val="007D772D"/>
    <w:rsid w:val="007E053B"/>
    <w:rsid w:val="007E1B0F"/>
    <w:rsid w:val="007F1CEC"/>
    <w:rsid w:val="007F42E4"/>
    <w:rsid w:val="007F7FCB"/>
    <w:rsid w:val="008010CA"/>
    <w:rsid w:val="00803184"/>
    <w:rsid w:val="008051D4"/>
    <w:rsid w:val="00812E43"/>
    <w:rsid w:val="00812E5A"/>
    <w:rsid w:val="00820521"/>
    <w:rsid w:val="00820E5B"/>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1B98"/>
    <w:rsid w:val="0087237C"/>
    <w:rsid w:val="00872A5F"/>
    <w:rsid w:val="00872D8C"/>
    <w:rsid w:val="008811F3"/>
    <w:rsid w:val="008817F9"/>
    <w:rsid w:val="00882E11"/>
    <w:rsid w:val="0088447F"/>
    <w:rsid w:val="00885AD0"/>
    <w:rsid w:val="0089253C"/>
    <w:rsid w:val="008943E4"/>
    <w:rsid w:val="00894DCC"/>
    <w:rsid w:val="008A10D7"/>
    <w:rsid w:val="008A7B53"/>
    <w:rsid w:val="008A7E4D"/>
    <w:rsid w:val="008B2057"/>
    <w:rsid w:val="008B6236"/>
    <w:rsid w:val="008B69B2"/>
    <w:rsid w:val="008C1001"/>
    <w:rsid w:val="008C54F6"/>
    <w:rsid w:val="008C5F43"/>
    <w:rsid w:val="008D0205"/>
    <w:rsid w:val="008D1627"/>
    <w:rsid w:val="008D1DD3"/>
    <w:rsid w:val="008D27ED"/>
    <w:rsid w:val="008D75CD"/>
    <w:rsid w:val="008E3197"/>
    <w:rsid w:val="008E7B23"/>
    <w:rsid w:val="008E7D78"/>
    <w:rsid w:val="008F3A17"/>
    <w:rsid w:val="00905240"/>
    <w:rsid w:val="00910521"/>
    <w:rsid w:val="00910662"/>
    <w:rsid w:val="00914CB7"/>
    <w:rsid w:val="009156D2"/>
    <w:rsid w:val="00917E28"/>
    <w:rsid w:val="00922B83"/>
    <w:rsid w:val="00923B4B"/>
    <w:rsid w:val="0092559D"/>
    <w:rsid w:val="009260F3"/>
    <w:rsid w:val="009277E1"/>
    <w:rsid w:val="00930B91"/>
    <w:rsid w:val="00933EC4"/>
    <w:rsid w:val="00935024"/>
    <w:rsid w:val="009367B8"/>
    <w:rsid w:val="00940357"/>
    <w:rsid w:val="00943ACC"/>
    <w:rsid w:val="00945599"/>
    <w:rsid w:val="009479F9"/>
    <w:rsid w:val="00947EFB"/>
    <w:rsid w:val="009530F9"/>
    <w:rsid w:val="00955D10"/>
    <w:rsid w:val="00961783"/>
    <w:rsid w:val="00963AD9"/>
    <w:rsid w:val="00967A53"/>
    <w:rsid w:val="009701F9"/>
    <w:rsid w:val="0097073D"/>
    <w:rsid w:val="009714BB"/>
    <w:rsid w:val="009724A0"/>
    <w:rsid w:val="00973CEC"/>
    <w:rsid w:val="00981319"/>
    <w:rsid w:val="009878D6"/>
    <w:rsid w:val="00987919"/>
    <w:rsid w:val="0099255C"/>
    <w:rsid w:val="009926C6"/>
    <w:rsid w:val="0099293D"/>
    <w:rsid w:val="0099392B"/>
    <w:rsid w:val="00994BC9"/>
    <w:rsid w:val="00994F14"/>
    <w:rsid w:val="009A2CF5"/>
    <w:rsid w:val="009B09E6"/>
    <w:rsid w:val="009B381F"/>
    <w:rsid w:val="009B3EC3"/>
    <w:rsid w:val="009B4623"/>
    <w:rsid w:val="009B6C25"/>
    <w:rsid w:val="009C44D8"/>
    <w:rsid w:val="009C678B"/>
    <w:rsid w:val="009C750C"/>
    <w:rsid w:val="009D0E2D"/>
    <w:rsid w:val="009D0FBC"/>
    <w:rsid w:val="009D21F6"/>
    <w:rsid w:val="009D5BBB"/>
    <w:rsid w:val="009D66C8"/>
    <w:rsid w:val="009D6904"/>
    <w:rsid w:val="009E5678"/>
    <w:rsid w:val="009E6720"/>
    <w:rsid w:val="009E791D"/>
    <w:rsid w:val="009F0B72"/>
    <w:rsid w:val="009F1979"/>
    <w:rsid w:val="009F3BFD"/>
    <w:rsid w:val="009F734F"/>
    <w:rsid w:val="00A00CBC"/>
    <w:rsid w:val="00A104DE"/>
    <w:rsid w:val="00A1342E"/>
    <w:rsid w:val="00A16C6D"/>
    <w:rsid w:val="00A171FA"/>
    <w:rsid w:val="00A17CA8"/>
    <w:rsid w:val="00A20153"/>
    <w:rsid w:val="00A22648"/>
    <w:rsid w:val="00A2398B"/>
    <w:rsid w:val="00A23EB8"/>
    <w:rsid w:val="00A2480F"/>
    <w:rsid w:val="00A24BE9"/>
    <w:rsid w:val="00A25225"/>
    <w:rsid w:val="00A257AC"/>
    <w:rsid w:val="00A27CA1"/>
    <w:rsid w:val="00A30A10"/>
    <w:rsid w:val="00A30EE6"/>
    <w:rsid w:val="00A313A1"/>
    <w:rsid w:val="00A32C5A"/>
    <w:rsid w:val="00A3410C"/>
    <w:rsid w:val="00A350DD"/>
    <w:rsid w:val="00A36F4F"/>
    <w:rsid w:val="00A40F38"/>
    <w:rsid w:val="00A53CB3"/>
    <w:rsid w:val="00A550E9"/>
    <w:rsid w:val="00A5594D"/>
    <w:rsid w:val="00A57548"/>
    <w:rsid w:val="00A638AA"/>
    <w:rsid w:val="00A64511"/>
    <w:rsid w:val="00A65D77"/>
    <w:rsid w:val="00A66D2A"/>
    <w:rsid w:val="00A673FC"/>
    <w:rsid w:val="00A70AB3"/>
    <w:rsid w:val="00A73FF1"/>
    <w:rsid w:val="00A75671"/>
    <w:rsid w:val="00A7594E"/>
    <w:rsid w:val="00A77C1A"/>
    <w:rsid w:val="00A8049D"/>
    <w:rsid w:val="00A86CA4"/>
    <w:rsid w:val="00A8798F"/>
    <w:rsid w:val="00A929A6"/>
    <w:rsid w:val="00A935AC"/>
    <w:rsid w:val="00A95BEA"/>
    <w:rsid w:val="00AA1EB2"/>
    <w:rsid w:val="00AA2B92"/>
    <w:rsid w:val="00AA693E"/>
    <w:rsid w:val="00AB7360"/>
    <w:rsid w:val="00AB7F20"/>
    <w:rsid w:val="00AC144B"/>
    <w:rsid w:val="00AC4347"/>
    <w:rsid w:val="00AC511B"/>
    <w:rsid w:val="00AC550B"/>
    <w:rsid w:val="00AD47D0"/>
    <w:rsid w:val="00AD49A5"/>
    <w:rsid w:val="00AD4F57"/>
    <w:rsid w:val="00AD7B2D"/>
    <w:rsid w:val="00AE11F6"/>
    <w:rsid w:val="00AE2E51"/>
    <w:rsid w:val="00AE4C68"/>
    <w:rsid w:val="00AF05A1"/>
    <w:rsid w:val="00AF17E7"/>
    <w:rsid w:val="00B02222"/>
    <w:rsid w:val="00B13D90"/>
    <w:rsid w:val="00B16445"/>
    <w:rsid w:val="00B16B8F"/>
    <w:rsid w:val="00B20AA5"/>
    <w:rsid w:val="00B20EBA"/>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2435"/>
    <w:rsid w:val="00B66B08"/>
    <w:rsid w:val="00B670D1"/>
    <w:rsid w:val="00B7077E"/>
    <w:rsid w:val="00B731A0"/>
    <w:rsid w:val="00B74360"/>
    <w:rsid w:val="00B759E6"/>
    <w:rsid w:val="00B76031"/>
    <w:rsid w:val="00B76386"/>
    <w:rsid w:val="00B77DC8"/>
    <w:rsid w:val="00B91EF3"/>
    <w:rsid w:val="00B931B0"/>
    <w:rsid w:val="00B94112"/>
    <w:rsid w:val="00B9422A"/>
    <w:rsid w:val="00B96E3C"/>
    <w:rsid w:val="00BB0AE1"/>
    <w:rsid w:val="00BB1B72"/>
    <w:rsid w:val="00BB2D33"/>
    <w:rsid w:val="00BB4F7C"/>
    <w:rsid w:val="00BB7186"/>
    <w:rsid w:val="00BB73D5"/>
    <w:rsid w:val="00BC5121"/>
    <w:rsid w:val="00BC6411"/>
    <w:rsid w:val="00BC6B0E"/>
    <w:rsid w:val="00BD1F3B"/>
    <w:rsid w:val="00BD5588"/>
    <w:rsid w:val="00BD7871"/>
    <w:rsid w:val="00BE0CE6"/>
    <w:rsid w:val="00BE10A7"/>
    <w:rsid w:val="00BE5B81"/>
    <w:rsid w:val="00BE71E7"/>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2595"/>
    <w:rsid w:val="00C32F8D"/>
    <w:rsid w:val="00C339A4"/>
    <w:rsid w:val="00C36D50"/>
    <w:rsid w:val="00C50D47"/>
    <w:rsid w:val="00C54801"/>
    <w:rsid w:val="00C56226"/>
    <w:rsid w:val="00C57F28"/>
    <w:rsid w:val="00C60815"/>
    <w:rsid w:val="00C618AC"/>
    <w:rsid w:val="00C62726"/>
    <w:rsid w:val="00C64993"/>
    <w:rsid w:val="00C64F6E"/>
    <w:rsid w:val="00C67D28"/>
    <w:rsid w:val="00C7261C"/>
    <w:rsid w:val="00C72AD6"/>
    <w:rsid w:val="00C734B4"/>
    <w:rsid w:val="00C77EA2"/>
    <w:rsid w:val="00C81749"/>
    <w:rsid w:val="00C842D4"/>
    <w:rsid w:val="00C856E2"/>
    <w:rsid w:val="00C8600B"/>
    <w:rsid w:val="00C9153D"/>
    <w:rsid w:val="00C92C56"/>
    <w:rsid w:val="00C93083"/>
    <w:rsid w:val="00C96250"/>
    <w:rsid w:val="00C978B3"/>
    <w:rsid w:val="00CB2184"/>
    <w:rsid w:val="00CB452F"/>
    <w:rsid w:val="00CB5BD2"/>
    <w:rsid w:val="00CC0370"/>
    <w:rsid w:val="00CC2EC1"/>
    <w:rsid w:val="00CE176D"/>
    <w:rsid w:val="00CE1FA4"/>
    <w:rsid w:val="00CE269E"/>
    <w:rsid w:val="00CE30AF"/>
    <w:rsid w:val="00CE4550"/>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1213C"/>
    <w:rsid w:val="00D135FC"/>
    <w:rsid w:val="00D21A6F"/>
    <w:rsid w:val="00D21A8A"/>
    <w:rsid w:val="00D23F56"/>
    <w:rsid w:val="00D259AC"/>
    <w:rsid w:val="00D26CF3"/>
    <w:rsid w:val="00D26DA2"/>
    <w:rsid w:val="00D325B9"/>
    <w:rsid w:val="00D414F6"/>
    <w:rsid w:val="00D442F7"/>
    <w:rsid w:val="00D46D09"/>
    <w:rsid w:val="00D555B0"/>
    <w:rsid w:val="00D56587"/>
    <w:rsid w:val="00D571A2"/>
    <w:rsid w:val="00D670AA"/>
    <w:rsid w:val="00D70066"/>
    <w:rsid w:val="00D70DBF"/>
    <w:rsid w:val="00D739E1"/>
    <w:rsid w:val="00D74393"/>
    <w:rsid w:val="00D7739F"/>
    <w:rsid w:val="00D84DBF"/>
    <w:rsid w:val="00D86996"/>
    <w:rsid w:val="00D87A45"/>
    <w:rsid w:val="00D9671C"/>
    <w:rsid w:val="00DA1545"/>
    <w:rsid w:val="00DB4587"/>
    <w:rsid w:val="00DB4D30"/>
    <w:rsid w:val="00DC2409"/>
    <w:rsid w:val="00DC55B5"/>
    <w:rsid w:val="00DC645E"/>
    <w:rsid w:val="00DD2929"/>
    <w:rsid w:val="00DD3136"/>
    <w:rsid w:val="00DD75C2"/>
    <w:rsid w:val="00DE3138"/>
    <w:rsid w:val="00DE32AA"/>
    <w:rsid w:val="00DE4D49"/>
    <w:rsid w:val="00DE6279"/>
    <w:rsid w:val="00DF086B"/>
    <w:rsid w:val="00DF1C39"/>
    <w:rsid w:val="00DF2119"/>
    <w:rsid w:val="00DF2DA5"/>
    <w:rsid w:val="00DF51A5"/>
    <w:rsid w:val="00DF6235"/>
    <w:rsid w:val="00E00A80"/>
    <w:rsid w:val="00E017F1"/>
    <w:rsid w:val="00E072D8"/>
    <w:rsid w:val="00E13684"/>
    <w:rsid w:val="00E138A2"/>
    <w:rsid w:val="00E226C5"/>
    <w:rsid w:val="00E248F6"/>
    <w:rsid w:val="00E265D9"/>
    <w:rsid w:val="00E273A1"/>
    <w:rsid w:val="00E30236"/>
    <w:rsid w:val="00E35069"/>
    <w:rsid w:val="00E379CA"/>
    <w:rsid w:val="00E37CCB"/>
    <w:rsid w:val="00E40162"/>
    <w:rsid w:val="00E44034"/>
    <w:rsid w:val="00E44472"/>
    <w:rsid w:val="00E44E02"/>
    <w:rsid w:val="00E4655B"/>
    <w:rsid w:val="00E538DD"/>
    <w:rsid w:val="00E55850"/>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28E1"/>
    <w:rsid w:val="00EB3311"/>
    <w:rsid w:val="00EB796A"/>
    <w:rsid w:val="00EB7CEE"/>
    <w:rsid w:val="00EC271D"/>
    <w:rsid w:val="00EC3CEE"/>
    <w:rsid w:val="00EC50A4"/>
    <w:rsid w:val="00ED42ED"/>
    <w:rsid w:val="00EE1894"/>
    <w:rsid w:val="00EE4399"/>
    <w:rsid w:val="00EE4ECA"/>
    <w:rsid w:val="00EE59E4"/>
    <w:rsid w:val="00EE640D"/>
    <w:rsid w:val="00EE6C56"/>
    <w:rsid w:val="00EE7332"/>
    <w:rsid w:val="00EF1283"/>
    <w:rsid w:val="00EF1EE3"/>
    <w:rsid w:val="00EF2C74"/>
    <w:rsid w:val="00EF33F2"/>
    <w:rsid w:val="00EF6408"/>
    <w:rsid w:val="00F01F2F"/>
    <w:rsid w:val="00F02CE4"/>
    <w:rsid w:val="00F05CA2"/>
    <w:rsid w:val="00F14A6B"/>
    <w:rsid w:val="00F20098"/>
    <w:rsid w:val="00F213DD"/>
    <w:rsid w:val="00F27651"/>
    <w:rsid w:val="00F302F3"/>
    <w:rsid w:val="00F32B30"/>
    <w:rsid w:val="00F33928"/>
    <w:rsid w:val="00F360B5"/>
    <w:rsid w:val="00F416F5"/>
    <w:rsid w:val="00F41870"/>
    <w:rsid w:val="00F46F67"/>
    <w:rsid w:val="00F478A2"/>
    <w:rsid w:val="00F502BA"/>
    <w:rsid w:val="00F51B8C"/>
    <w:rsid w:val="00F52FEE"/>
    <w:rsid w:val="00F54017"/>
    <w:rsid w:val="00F54498"/>
    <w:rsid w:val="00F544AD"/>
    <w:rsid w:val="00F6040A"/>
    <w:rsid w:val="00F61564"/>
    <w:rsid w:val="00F64007"/>
    <w:rsid w:val="00F66631"/>
    <w:rsid w:val="00F67D86"/>
    <w:rsid w:val="00F72657"/>
    <w:rsid w:val="00F7569E"/>
    <w:rsid w:val="00F77EF3"/>
    <w:rsid w:val="00F81A34"/>
    <w:rsid w:val="00F81D2F"/>
    <w:rsid w:val="00F8398B"/>
    <w:rsid w:val="00F90202"/>
    <w:rsid w:val="00F907E3"/>
    <w:rsid w:val="00F930DF"/>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21D6"/>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8891D-3F1E-4BA9-87AF-72E78C1B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link w:val="Title"/>
    <w:rsid w:val="00BD5588"/>
    <w:rPr>
      <w:rFonts w:ascii="Times New Roman" w:eastAsia="Times New Roman" w:hAnsi="Times New Roman" w:cs="Times New Roman"/>
      <w:sz w:val="28"/>
      <w:szCs w:val="20"/>
    </w:rPr>
  </w:style>
  <w:style w:type="character" w:styleId="Hyperlink">
    <w:name w:val="Hyperlink"/>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4D5914"/>
    <w:rPr>
      <w:vertAlign w:val="superscript"/>
    </w:rPr>
  </w:style>
  <w:style w:type="paragraph" w:customStyle="1" w:styleId="Default">
    <w:name w:val="Default"/>
    <w:rsid w:val="00A95BEA"/>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59139">
      <w:bodyDiv w:val="1"/>
      <w:marLeft w:val="0"/>
      <w:marRight w:val="0"/>
      <w:marTop w:val="0"/>
      <w:marBottom w:val="0"/>
      <w:divBdr>
        <w:top w:val="none" w:sz="0" w:space="0" w:color="auto"/>
        <w:left w:val="none" w:sz="0" w:space="0" w:color="auto"/>
        <w:bottom w:val="none" w:sz="0" w:space="0" w:color="auto"/>
        <w:right w:val="none" w:sz="0" w:space="0" w:color="auto"/>
      </w:divBdr>
      <w:divsChild>
        <w:div w:id="75060965">
          <w:marLeft w:val="0"/>
          <w:marRight w:val="0"/>
          <w:marTop w:val="480"/>
          <w:marBottom w:val="240"/>
          <w:divBdr>
            <w:top w:val="none" w:sz="0" w:space="0" w:color="auto"/>
            <w:left w:val="none" w:sz="0" w:space="0" w:color="auto"/>
            <w:bottom w:val="none" w:sz="0" w:space="0" w:color="auto"/>
            <w:right w:val="none" w:sz="0" w:space="0" w:color="auto"/>
          </w:divBdr>
        </w:div>
        <w:div w:id="101550119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platforma.aika.lv/index.php?r=site%2Fprogram%2Fview&amp;id=1837" TargetMode="External"/><Relationship Id="rId2" Type="http://schemas.openxmlformats.org/officeDocument/2006/relationships/hyperlink" Target="https://eplatforma.aika.lv/index.php?r=site%2Fprogram%2Fview&amp;id=851" TargetMode="External"/><Relationship Id="rId1" Type="http://schemas.openxmlformats.org/officeDocument/2006/relationships/hyperlink" Target="https://em.gov.lv/lv/nozares_politika/buvnieciba/buvspeciali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7DAC-FE5D-4BB5-A24D-9E7A52D6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9378</Words>
  <Characters>5346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 gada 5. jūlija noteikumos Nr. 489 “Noteikumi par izglītības programmu minimālajām prasībām veterinārārsta profesionālās kvalifikācijas iegūšanai un par institūcijām, kuru tiešā kontro</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14695</CharactersWithSpaces>
  <SharedDoc>false</SharedDoc>
  <HLinks>
    <vt:vector size="18" baseType="variant">
      <vt:variant>
        <vt:i4>1441866</vt:i4>
      </vt:variant>
      <vt:variant>
        <vt:i4>6</vt:i4>
      </vt:variant>
      <vt:variant>
        <vt:i4>0</vt:i4>
      </vt:variant>
      <vt:variant>
        <vt:i4>5</vt:i4>
      </vt:variant>
      <vt:variant>
        <vt:lpwstr>https://eplatforma.aika.lv/index.php?r=site%2Fprogram%2Fview&amp;id=1837</vt:lpwstr>
      </vt:variant>
      <vt:variant>
        <vt:lpwstr/>
      </vt:variant>
      <vt:variant>
        <vt:i4>2883696</vt:i4>
      </vt:variant>
      <vt:variant>
        <vt:i4>3</vt:i4>
      </vt:variant>
      <vt:variant>
        <vt:i4>0</vt:i4>
      </vt:variant>
      <vt:variant>
        <vt:i4>5</vt:i4>
      </vt:variant>
      <vt:variant>
        <vt:lpwstr>https://eplatforma.aika.lv/index.php?r=site%2Fprogram%2Fview&amp;id=851</vt:lpwstr>
      </vt:variant>
      <vt:variant>
        <vt:lpwstr/>
      </vt:variant>
      <vt:variant>
        <vt:i4>4391018</vt:i4>
      </vt:variant>
      <vt:variant>
        <vt:i4>0</vt:i4>
      </vt:variant>
      <vt:variant>
        <vt:i4>0</vt:i4>
      </vt:variant>
      <vt:variant>
        <vt:i4>5</vt:i4>
      </vt:variant>
      <vt:variant>
        <vt:lpwstr>https://em.gov.lv/lv/nozares_politika/buvnieciba/buvspecialisti/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5. jūlija noteikumos Nr. 489 “Noteikumi par izglītības programmu minimālajām prasībām veterinārārsta profesionālās kvalifikācijas iegūšanai un par institūcijām, kuru tiešā kontrolē var apgūt praktisko izglītību veterinārārsta profesijā”” sākotnējās ietekmes novērtējuma ziņojums (anotācija)</dc:title>
  <dc:subject>Anotācija</dc:subject>
  <dc:creator>Inese Stūre</dc:creator>
  <cp:keywords/>
  <dc:description>I.Stūre
Inese.Sture@izm.gov.lv
t. 67047899</dc:description>
  <cp:lastModifiedBy>Inese Stūre</cp:lastModifiedBy>
  <cp:revision>2</cp:revision>
  <cp:lastPrinted>2019-05-27T14:25:00Z</cp:lastPrinted>
  <dcterms:created xsi:type="dcterms:W3CDTF">2019-11-04T14:55:00Z</dcterms:created>
  <dcterms:modified xsi:type="dcterms:W3CDTF">2019-11-04T14:55:00Z</dcterms:modified>
</cp:coreProperties>
</file>