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4B" w:rsidRPr="0049434B" w:rsidRDefault="00740AF7" w:rsidP="0049434B">
      <w:pPr>
        <w:jc w:val="center"/>
        <w:rPr>
          <w:rFonts w:ascii="Times New Roman" w:hAnsi="Times New Roman" w:cs="Times New Roman"/>
          <w:b/>
          <w:color w:val="000000"/>
          <w:sz w:val="28"/>
          <w:szCs w:val="28"/>
        </w:rPr>
      </w:pPr>
      <w:r w:rsidRPr="00740AF7">
        <w:rPr>
          <w:rFonts w:ascii="Times New Roman" w:hAnsi="Times New Roman" w:cs="Times New Roman"/>
          <w:b/>
          <w:sz w:val="28"/>
          <w:szCs w:val="28"/>
        </w:rPr>
        <w:t>Likumprojekta „Grozījum</w:t>
      </w:r>
      <w:r>
        <w:rPr>
          <w:rFonts w:ascii="Times New Roman" w:hAnsi="Times New Roman" w:cs="Times New Roman"/>
          <w:b/>
          <w:sz w:val="28"/>
          <w:szCs w:val="28"/>
        </w:rPr>
        <w:t>s</w:t>
      </w:r>
      <w:r w:rsidRPr="00740AF7">
        <w:rPr>
          <w:rFonts w:ascii="Times New Roman" w:hAnsi="Times New Roman" w:cs="Times New Roman"/>
          <w:b/>
          <w:sz w:val="28"/>
          <w:szCs w:val="28"/>
        </w:rPr>
        <w:t xml:space="preserve"> likumā „Par </w:t>
      </w:r>
      <w:r>
        <w:rPr>
          <w:rFonts w:ascii="Times New Roman" w:hAnsi="Times New Roman" w:cs="Times New Roman"/>
          <w:b/>
          <w:sz w:val="28"/>
          <w:szCs w:val="28"/>
        </w:rPr>
        <w:t>pašvaldībām</w:t>
      </w:r>
      <w:r w:rsidRPr="00740AF7">
        <w:rPr>
          <w:rFonts w:ascii="Times New Roman" w:hAnsi="Times New Roman" w:cs="Times New Roman"/>
          <w:b/>
          <w:sz w:val="28"/>
          <w:szCs w:val="28"/>
        </w:rPr>
        <w:t>”” sākotnējās ietekmes novērtējuma ziņojums (anotācija)</w:t>
      </w:r>
    </w:p>
    <w:tbl>
      <w:tblPr>
        <w:tblpPr w:leftFromText="180" w:rightFromText="180" w:vertAnchor="text" w:horzAnchor="margin" w:tblpX="65"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5977"/>
      </w:tblGrid>
      <w:tr w:rsidR="0049434B" w:rsidRPr="00157298" w:rsidTr="0049434B">
        <w:trPr>
          <w:trHeight w:val="225"/>
        </w:trPr>
        <w:tc>
          <w:tcPr>
            <w:tcW w:w="9067" w:type="dxa"/>
            <w:gridSpan w:val="2"/>
          </w:tcPr>
          <w:p w:rsidR="0049434B" w:rsidRPr="00157298" w:rsidRDefault="0049434B" w:rsidP="0049434B">
            <w:pPr>
              <w:pStyle w:val="naisf"/>
              <w:tabs>
                <w:tab w:val="left" w:pos="495"/>
              </w:tabs>
              <w:spacing w:before="0" w:after="0"/>
              <w:ind w:left="5"/>
              <w:jc w:val="center"/>
              <w:rPr>
                <w:b/>
                <w:color w:val="000000"/>
              </w:rPr>
            </w:pPr>
            <w:r w:rsidRPr="00157298">
              <w:rPr>
                <w:b/>
                <w:color w:val="000000"/>
              </w:rPr>
              <w:t>Tiesību akta projekta anotācijas kopsavilkums</w:t>
            </w:r>
          </w:p>
        </w:tc>
      </w:tr>
      <w:tr w:rsidR="0049434B" w:rsidRPr="00157298" w:rsidTr="0049434B">
        <w:trPr>
          <w:trHeight w:val="225"/>
        </w:trPr>
        <w:tc>
          <w:tcPr>
            <w:tcW w:w="3090" w:type="dxa"/>
            <w:tcBorders>
              <w:top w:val="outset" w:sz="6" w:space="0" w:color="auto"/>
              <w:left w:val="outset" w:sz="6" w:space="0" w:color="auto"/>
              <w:bottom w:val="outset" w:sz="6" w:space="0" w:color="auto"/>
              <w:right w:val="outset" w:sz="6" w:space="0" w:color="auto"/>
            </w:tcBorders>
          </w:tcPr>
          <w:p w:rsidR="0049434B" w:rsidRPr="000563D4" w:rsidRDefault="000563D4" w:rsidP="0049434B">
            <w:pPr>
              <w:spacing w:after="0" w:line="240" w:lineRule="auto"/>
              <w:jc w:val="both"/>
              <w:rPr>
                <w:rFonts w:ascii="Times New Roman" w:hAnsi="Times New Roman" w:cs="Times New Roman"/>
                <w:color w:val="000000"/>
                <w:sz w:val="24"/>
                <w:szCs w:val="24"/>
              </w:rPr>
            </w:pPr>
            <w:r w:rsidRPr="000563D4">
              <w:rPr>
                <w:rFonts w:ascii="Times New Roman" w:hAnsi="Times New Roman" w:cs="Times New Roman"/>
                <w:sz w:val="24"/>
                <w:szCs w:val="24"/>
                <w:shd w:val="clear" w:color="auto" w:fill="FFFFFF"/>
              </w:rPr>
              <w:t>Mērķis, risinājums un projekta spēkā stāšanās laiks (500 zīmes bez atstarpēm)</w:t>
            </w:r>
          </w:p>
        </w:tc>
        <w:tc>
          <w:tcPr>
            <w:tcW w:w="5977" w:type="dxa"/>
            <w:tcBorders>
              <w:top w:val="outset" w:sz="6" w:space="0" w:color="auto"/>
              <w:left w:val="outset" w:sz="6" w:space="0" w:color="auto"/>
              <w:bottom w:val="outset" w:sz="6" w:space="0" w:color="auto"/>
              <w:right w:val="outset" w:sz="6" w:space="0" w:color="auto"/>
            </w:tcBorders>
          </w:tcPr>
          <w:p w:rsidR="0049434B" w:rsidRPr="0049434B" w:rsidRDefault="0049434B" w:rsidP="0049434B">
            <w:pPr>
              <w:spacing w:after="0" w:line="240" w:lineRule="auto"/>
              <w:ind w:firstLine="720"/>
              <w:jc w:val="both"/>
              <w:rPr>
                <w:rFonts w:ascii="Times New Roman" w:hAnsi="Times New Roman"/>
                <w:iCs/>
                <w:color w:val="000000"/>
                <w:sz w:val="24"/>
                <w:szCs w:val="24"/>
              </w:rPr>
            </w:pPr>
            <w:r w:rsidRPr="0049434B">
              <w:rPr>
                <w:rFonts w:ascii="Times New Roman" w:hAnsi="Times New Roman"/>
                <w:iCs/>
                <w:color w:val="000000"/>
                <w:sz w:val="24"/>
                <w:szCs w:val="24"/>
              </w:rPr>
              <w:t xml:space="preserve">Likumprojekts “Grozījums likumā “Par pašvaldībām”” </w:t>
            </w:r>
            <w:r w:rsidR="0051005F">
              <w:rPr>
                <w:rFonts w:ascii="Times New Roman" w:hAnsi="Times New Roman"/>
                <w:iCs/>
                <w:color w:val="000000"/>
                <w:sz w:val="24"/>
                <w:szCs w:val="24"/>
              </w:rPr>
              <w:t xml:space="preserve">(turpmāk – likumprojekts) </w:t>
            </w:r>
            <w:r w:rsidRPr="0049434B">
              <w:rPr>
                <w:rFonts w:ascii="Times New Roman" w:hAnsi="Times New Roman"/>
                <w:sz w:val="24"/>
                <w:szCs w:val="24"/>
              </w:rPr>
              <w:t>paredz, ka pašvaldība ir tiesīga sniegt finansiālu atbalstu valsts pārvaldes iestādei, lai uzlabotu minētās iestādes veikto funkciju izpildi attiecīgajā administratīvajā teritorijā</w:t>
            </w:r>
            <w:r>
              <w:rPr>
                <w:rFonts w:ascii="Times New Roman" w:hAnsi="Times New Roman"/>
                <w:sz w:val="24"/>
                <w:szCs w:val="24"/>
              </w:rPr>
              <w:t>.</w:t>
            </w:r>
          </w:p>
        </w:tc>
      </w:tr>
    </w:tbl>
    <w:p w:rsidR="0049434B" w:rsidRPr="00740AF7" w:rsidRDefault="0049434B" w:rsidP="00740AF7">
      <w:pPr>
        <w:pStyle w:val="BodyText"/>
        <w:rPr>
          <w:szCs w:val="28"/>
        </w:rPr>
      </w:pPr>
    </w:p>
    <w:tbl>
      <w:tblPr>
        <w:tblStyle w:val="TableGrid"/>
        <w:tblW w:w="9133" w:type="dxa"/>
        <w:tblLayout w:type="fixed"/>
        <w:tblLook w:val="04A0" w:firstRow="1" w:lastRow="0" w:firstColumn="1" w:lastColumn="0" w:noHBand="0" w:noVBand="1"/>
      </w:tblPr>
      <w:tblGrid>
        <w:gridCol w:w="675"/>
        <w:gridCol w:w="2694"/>
        <w:gridCol w:w="5764"/>
      </w:tblGrid>
      <w:tr w:rsidR="00740AF7" w:rsidRPr="008977ED" w:rsidTr="008155C8">
        <w:tc>
          <w:tcPr>
            <w:tcW w:w="9133" w:type="dxa"/>
            <w:gridSpan w:val="3"/>
          </w:tcPr>
          <w:p w:rsidR="00740AF7" w:rsidRPr="008977ED" w:rsidRDefault="00740AF7" w:rsidP="008155C8">
            <w:pPr>
              <w:pStyle w:val="BodyText"/>
              <w:spacing w:before="60" w:after="60"/>
              <w:rPr>
                <w:sz w:val="24"/>
              </w:rPr>
            </w:pPr>
            <w:r w:rsidRPr="008977ED">
              <w:rPr>
                <w:sz w:val="24"/>
              </w:rPr>
              <w:t>I. Tiesību akta projekta izstrādes nepieciešamība</w:t>
            </w:r>
          </w:p>
        </w:tc>
      </w:tr>
      <w:tr w:rsidR="00740AF7" w:rsidRPr="00254F4C" w:rsidTr="008155C8">
        <w:tc>
          <w:tcPr>
            <w:tcW w:w="675"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1.</w:t>
            </w:r>
          </w:p>
        </w:tc>
        <w:tc>
          <w:tcPr>
            <w:tcW w:w="2694"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Pamatojums</w:t>
            </w:r>
          </w:p>
        </w:tc>
        <w:tc>
          <w:tcPr>
            <w:tcW w:w="5764" w:type="dxa"/>
          </w:tcPr>
          <w:p w:rsidR="00740AF7" w:rsidRPr="00254F4C" w:rsidRDefault="00740AF7" w:rsidP="00095799">
            <w:pPr>
              <w:spacing w:before="60"/>
              <w:ind w:firstLine="487"/>
              <w:jc w:val="both"/>
              <w:rPr>
                <w:rFonts w:ascii="Times New Roman" w:hAnsi="Times New Roman" w:cs="Times New Roman"/>
                <w:sz w:val="24"/>
                <w:szCs w:val="24"/>
              </w:rPr>
            </w:pPr>
            <w:r w:rsidRPr="00254F4C">
              <w:rPr>
                <w:rFonts w:ascii="Times New Roman" w:hAnsi="Times New Roman" w:cs="Times New Roman"/>
                <w:sz w:val="24"/>
                <w:szCs w:val="24"/>
              </w:rPr>
              <w:t>Iekšlietu ministrijas iniciatīva.</w:t>
            </w:r>
          </w:p>
        </w:tc>
      </w:tr>
      <w:tr w:rsidR="00740AF7" w:rsidRPr="00254F4C" w:rsidTr="008155C8">
        <w:tc>
          <w:tcPr>
            <w:tcW w:w="675" w:type="dxa"/>
          </w:tcPr>
          <w:p w:rsidR="00740AF7" w:rsidRPr="009240CF" w:rsidRDefault="00740AF7" w:rsidP="008155C8">
            <w:pPr>
              <w:spacing w:before="60" w:line="720" w:lineRule="auto"/>
              <w:rPr>
                <w:rFonts w:ascii="Times New Roman" w:hAnsi="Times New Roman" w:cs="Times New Roman"/>
                <w:sz w:val="24"/>
                <w:szCs w:val="24"/>
              </w:rPr>
            </w:pPr>
            <w:r w:rsidRPr="009240CF">
              <w:rPr>
                <w:rFonts w:ascii="Times New Roman" w:hAnsi="Times New Roman" w:cs="Times New Roman"/>
                <w:sz w:val="24"/>
                <w:szCs w:val="24"/>
              </w:rPr>
              <w:t>2.</w:t>
            </w:r>
          </w:p>
        </w:tc>
        <w:tc>
          <w:tcPr>
            <w:tcW w:w="2694" w:type="dxa"/>
          </w:tcPr>
          <w:p w:rsidR="00740AF7" w:rsidRPr="009240CF" w:rsidRDefault="009240CF" w:rsidP="008155C8">
            <w:pPr>
              <w:spacing w:before="60"/>
              <w:rPr>
                <w:rFonts w:ascii="Times New Roman" w:hAnsi="Times New Roman" w:cs="Times New Roman"/>
                <w:sz w:val="24"/>
                <w:szCs w:val="24"/>
              </w:rPr>
            </w:pPr>
            <w:r w:rsidRPr="009240CF">
              <w:rPr>
                <w:rFonts w:ascii="Times New Roman" w:hAnsi="Times New Roman" w:cs="Times New Roman"/>
                <w:sz w:val="24"/>
                <w:szCs w:val="24"/>
                <w:shd w:val="clear" w:color="auto" w:fill="FFFFFF"/>
              </w:rPr>
              <w:t>Pašreizējā situācija un problēmas, kuru risināšanai tiesību akta projekts izstrādāts, tiesiskā regulējuma mērķis un būtība</w:t>
            </w:r>
          </w:p>
        </w:tc>
        <w:tc>
          <w:tcPr>
            <w:tcW w:w="5764" w:type="dxa"/>
          </w:tcPr>
          <w:p w:rsidR="00F674C7" w:rsidRDefault="00F674C7" w:rsidP="00F674C7">
            <w:pPr>
              <w:ind w:firstLine="504"/>
              <w:jc w:val="both"/>
              <w:rPr>
                <w:rFonts w:ascii="Times New Roman" w:hAnsi="Times New Roman" w:cs="Times New Roman"/>
                <w:sz w:val="24"/>
                <w:szCs w:val="24"/>
              </w:rPr>
            </w:pPr>
            <w:r w:rsidRPr="00090174">
              <w:rPr>
                <w:rFonts w:ascii="Times New Roman" w:hAnsi="Times New Roman"/>
                <w:sz w:val="24"/>
                <w:szCs w:val="24"/>
              </w:rPr>
              <w:t>Saskaņā ar Valsts pārvald</w:t>
            </w:r>
            <w:r>
              <w:rPr>
                <w:rFonts w:ascii="Times New Roman" w:hAnsi="Times New Roman"/>
                <w:sz w:val="24"/>
                <w:szCs w:val="24"/>
              </w:rPr>
              <w:t>es iekārtas likuma 6.pantu</w:t>
            </w:r>
            <w:r w:rsidRPr="00090174">
              <w:rPr>
                <w:rFonts w:ascii="Times New Roman" w:hAnsi="Times New Roman"/>
                <w:sz w:val="24"/>
                <w:szCs w:val="24"/>
              </w:rPr>
              <w:t xml:space="preserve"> valsts pārvalde ir organizēta vienotā hierarhiskā sistēmā. Neviena iestāde vai pārvaldes amatpersona nevar atrasties ārpus šīs sistēmas. Atbilstoši Augstākās tiesas Senāta izdarītajiem secinājumiem (</w:t>
            </w:r>
            <w:r w:rsidRPr="00090174">
              <w:rPr>
                <w:rFonts w:ascii="Times New Roman" w:hAnsi="Times New Roman"/>
                <w:i/>
                <w:iCs/>
                <w:sz w:val="24"/>
                <w:szCs w:val="24"/>
              </w:rPr>
              <w:t>2008.gada 27.novembra spriedums lietā Nr.SKA–552/2008,</w:t>
            </w:r>
            <w:r w:rsidRPr="00090174">
              <w:rPr>
                <w:rFonts w:ascii="Times New Roman" w:hAnsi="Times New Roman"/>
                <w:i/>
                <w:sz w:val="24"/>
                <w:szCs w:val="24"/>
              </w:rPr>
              <w:t xml:space="preserve"> 2009.gada 16.aprīļa spriedums lietā SKA–70/2009</w:t>
            </w:r>
            <w:r w:rsidRPr="00090174">
              <w:rPr>
                <w:rFonts w:ascii="Times New Roman" w:hAnsi="Times New Roman"/>
                <w:sz w:val="24"/>
                <w:szCs w:val="24"/>
              </w:rPr>
              <w:t>) divi publisko tiesību subjekti – gan pašvaldība (kas pieder pie valsts plašākā nozīmē), gan valsts (</w:t>
            </w:r>
            <w:r>
              <w:rPr>
                <w:rFonts w:ascii="Times New Roman" w:hAnsi="Times New Roman"/>
                <w:sz w:val="24"/>
                <w:szCs w:val="24"/>
              </w:rPr>
              <w:t xml:space="preserve">piemēram, </w:t>
            </w:r>
            <w:r w:rsidRPr="00090174">
              <w:rPr>
                <w:rFonts w:ascii="Times New Roman" w:hAnsi="Times New Roman"/>
                <w:sz w:val="24"/>
                <w:szCs w:val="24"/>
              </w:rPr>
              <w:t>Valsts policija) attiecīgajā administratīvajā teritorijā pilda likumā noteiktos p</w:t>
            </w:r>
            <w:r>
              <w:rPr>
                <w:rFonts w:ascii="Times New Roman" w:hAnsi="Times New Roman"/>
                <w:sz w:val="24"/>
                <w:szCs w:val="24"/>
              </w:rPr>
              <w:t xml:space="preserve">ienākumus, piemēram, </w:t>
            </w:r>
            <w:r w:rsidRPr="00090174">
              <w:rPr>
                <w:rFonts w:ascii="Times New Roman" w:hAnsi="Times New Roman"/>
                <w:sz w:val="24"/>
                <w:szCs w:val="24"/>
              </w:rPr>
              <w:t xml:space="preserve">rūpēties par sabiedriskās kārtības nodrošināšanu. </w:t>
            </w:r>
          </w:p>
          <w:p w:rsidR="00D13C63" w:rsidRPr="00D13C63" w:rsidRDefault="00095799" w:rsidP="00F674C7">
            <w:pPr>
              <w:ind w:firstLine="504"/>
              <w:jc w:val="both"/>
              <w:rPr>
                <w:rFonts w:ascii="Times New Roman" w:hAnsi="Times New Roman" w:cs="Times New Roman"/>
                <w:sz w:val="24"/>
                <w:szCs w:val="24"/>
              </w:rPr>
            </w:pPr>
            <w:r w:rsidRPr="00D13C63">
              <w:rPr>
                <w:rFonts w:ascii="Times New Roman" w:hAnsi="Times New Roman" w:cs="Times New Roman"/>
                <w:sz w:val="24"/>
                <w:szCs w:val="24"/>
              </w:rPr>
              <w:t>Valsts pārvaldes iekārtas likuma 54.pants paredz, ka iestādes sadarbojas, lai veiktu savas funkcijas un uzdevumus. Iestādes var sadarboties gan atsevišķā gadījumā, gan pastāvīgi. Sadarbojoties pastāvīgi, iestādes var slēgt starpresoru vienošanos. Iestāžu sadarbība notiek bez maksas, ja ārējā normatīvajā aktā nav noteikts citādi. Līdz ar to, pašvaldības un valsts pārvaldes iestādes, kuras attiecīgajā administratīvajā teritorijā veic valsts pārvaldes uzdevumus, šo uzdevumu izpildes laikā ir tiesīgas sadarboties. Saskaņā ar Valsts pārvaldes iekārtas likuma 55.pantu iestāžu sadarbības priekšmets var būt, gan atsevišķu pārvaldes amatpersonu piedalīšanās konkrētu pārvaldes uzdevumu veikšanā, gan informācijas un atzinumu sniegšana. Iestādes var noteikt arī citu sadarbības priekšmetu.</w:t>
            </w:r>
          </w:p>
          <w:p w:rsidR="00D13C63" w:rsidRPr="00D13C63" w:rsidRDefault="00095799" w:rsidP="00D13C63">
            <w:pPr>
              <w:ind w:firstLine="504"/>
              <w:jc w:val="both"/>
              <w:rPr>
                <w:rFonts w:ascii="Times New Roman" w:hAnsi="Times New Roman" w:cs="Times New Roman"/>
                <w:sz w:val="24"/>
                <w:szCs w:val="24"/>
                <w:shd w:val="clear" w:color="auto" w:fill="FFFFFF"/>
              </w:rPr>
            </w:pPr>
            <w:r w:rsidRPr="00D13C63">
              <w:rPr>
                <w:rFonts w:ascii="Times New Roman" w:hAnsi="Times New Roman" w:cs="Times New Roman"/>
                <w:sz w:val="24"/>
                <w:szCs w:val="24"/>
              </w:rPr>
              <w:t xml:space="preserve">Atbilstoši </w:t>
            </w:r>
            <w:r w:rsidRPr="00D13C63">
              <w:rPr>
                <w:rFonts w:ascii="Times New Roman" w:hAnsi="Times New Roman" w:cs="Times New Roman"/>
                <w:bCs/>
                <w:color w:val="000000"/>
                <w:sz w:val="24"/>
                <w:szCs w:val="24"/>
                <w:shd w:val="clear" w:color="auto" w:fill="FFFFFF"/>
              </w:rPr>
              <w:t xml:space="preserve">Publiskas personas finanšu līdzekļu un mantas izšķērdēšanas novēršanas likuma </w:t>
            </w:r>
            <w:r w:rsidRPr="00D13C63">
              <w:rPr>
                <w:rFonts w:ascii="Times New Roman" w:hAnsi="Times New Roman" w:cs="Times New Roman"/>
                <w:bCs/>
                <w:sz w:val="24"/>
                <w:szCs w:val="24"/>
              </w:rPr>
              <w:t>2.panta pirmajai daļai p</w:t>
            </w:r>
            <w:r w:rsidRPr="00D13C63">
              <w:rPr>
                <w:rFonts w:ascii="Times New Roman" w:hAnsi="Times New Roman" w:cs="Times New Roman"/>
                <w:sz w:val="24"/>
                <w:szCs w:val="24"/>
                <w:shd w:val="clear" w:color="auto" w:fill="FFFFFF"/>
              </w:rPr>
              <w:t>ubliska persona rīkojas ar saviem finanšu līdzekļiem un mantu likumīgi, tas ir, jebkura rīcība ar publiskas personas finanšu līdzekļiem un mantu atbilst ārējos normatīvajos aktos paredzētajiem mērķiem, kā arī normatīvajos aktos noteiktajai kārtībai.</w:t>
            </w:r>
          </w:p>
          <w:p w:rsidR="006B188D" w:rsidRDefault="00095799" w:rsidP="006B188D">
            <w:pPr>
              <w:ind w:firstLine="504"/>
              <w:jc w:val="both"/>
              <w:rPr>
                <w:rFonts w:ascii="Times New Roman" w:hAnsi="Times New Roman"/>
                <w:sz w:val="24"/>
                <w:szCs w:val="24"/>
              </w:rPr>
            </w:pPr>
            <w:r w:rsidRPr="00D13C63">
              <w:rPr>
                <w:rFonts w:ascii="Times New Roman" w:hAnsi="Times New Roman" w:cs="Times New Roman"/>
                <w:color w:val="000000"/>
                <w:sz w:val="24"/>
                <w:szCs w:val="24"/>
              </w:rPr>
              <w:t xml:space="preserve">Likuma „Par pašvaldībām” 12.pants paredz, ka </w:t>
            </w:r>
            <w:r w:rsidRPr="00D13C63">
              <w:rPr>
                <w:rFonts w:ascii="Times New Roman" w:hAnsi="Times New Roman" w:cs="Times New Roman"/>
                <w:sz w:val="24"/>
                <w:szCs w:val="24"/>
              </w:rPr>
              <w:t xml:space="preserve">pašvaldības attiecīgās administratīvās teritorijas iedzīvotāju interesēs var brīvprātīgi realizēt savas iniciatīvas ikvienā jautājumā, ja tas nav Saeimas, Ministru </w:t>
            </w:r>
            <w:r w:rsidRPr="00D13C63">
              <w:rPr>
                <w:rFonts w:ascii="Times New Roman" w:hAnsi="Times New Roman" w:cs="Times New Roman"/>
                <w:sz w:val="24"/>
                <w:szCs w:val="24"/>
              </w:rPr>
              <w:lastRenderedPageBreak/>
              <w:t>kabineta, ministriju, citu valsts pārvaldes iestāžu, tiesas vai citu pašvaldību kompetencē vai arī ja šāda darbība nav aizliegta ar likumu.</w:t>
            </w:r>
            <w:r w:rsidR="00D13C63" w:rsidRPr="00D13C63">
              <w:rPr>
                <w:rFonts w:ascii="Times New Roman" w:hAnsi="Times New Roman" w:cs="Times New Roman"/>
                <w:sz w:val="24"/>
                <w:szCs w:val="24"/>
              </w:rPr>
              <w:t xml:space="preserve"> Tāpat likuma “Par pašvaldībām” 77.pants nosaka, ka pašvaldības īpašums ir nodalīts no valsts īpašuma un citu tiesību subjektu īpašuma. Pašvaldības pārvalda, lieto savu īpašumu un rīkojas ar to likumā noteiktajā kārtībā. </w:t>
            </w:r>
            <w:r w:rsidR="00D13C63" w:rsidRPr="00D13C63">
              <w:rPr>
                <w:rFonts w:ascii="Times New Roman" w:eastAsia="Times New Roman" w:hAnsi="Times New Roman" w:cs="Times New Roman"/>
                <w:sz w:val="24"/>
                <w:szCs w:val="24"/>
                <w:lang w:eastAsia="lv-LV"/>
              </w:rPr>
              <w:t xml:space="preserve">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To īpašuma daļu, kas nav nepieciešama iepriekšminētajiem nolūkiem, pašvaldība var izmantot, lai saimnieciskā kārtā gūtu ienākumus iedzīvotāju vajadzību apmierināšanai vai arī lai likumā noteiktajā kārtībā to privatizētu vai atsavinātu. </w:t>
            </w:r>
            <w:r w:rsidR="00D13C63" w:rsidRPr="00D13C63">
              <w:rPr>
                <w:rFonts w:ascii="Times New Roman" w:hAnsi="Times New Roman" w:cs="Times New Roman"/>
                <w:sz w:val="24"/>
                <w:szCs w:val="24"/>
              </w:rPr>
              <w:t>Domes darbībai un lēmumiem jābūt maksimāli lietderīgiem saskaņā ar minētā likuma 21.panta otrajā daļā noteikto.</w:t>
            </w:r>
            <w:r w:rsidR="00905701">
              <w:rPr>
                <w:rFonts w:ascii="Times New Roman" w:hAnsi="Times New Roman" w:cs="Times New Roman"/>
                <w:sz w:val="24"/>
                <w:szCs w:val="24"/>
              </w:rPr>
              <w:t xml:space="preserve"> </w:t>
            </w:r>
            <w:r w:rsidR="006B188D">
              <w:rPr>
                <w:rFonts w:ascii="Times New Roman" w:hAnsi="Times New Roman" w:cs="Times New Roman"/>
                <w:sz w:val="24"/>
                <w:szCs w:val="24"/>
              </w:rPr>
              <w:t xml:space="preserve">Līdz ar to </w:t>
            </w:r>
            <w:r w:rsidR="006B188D">
              <w:rPr>
                <w:rFonts w:ascii="Times New Roman" w:hAnsi="Times New Roman"/>
                <w:sz w:val="24"/>
                <w:szCs w:val="24"/>
              </w:rPr>
              <w:t>pašvaldībai pēc savas iniciatīvas ir tiesības lemt par funkcijas izpildes kārtību atbilstoši normatīvajos aktos noteiktajām procedūrām, vienlaikus nodrošinot, ka tiek ievērotas attiecīgās administratīvās teritorijas iedzīvotāju intereses un attiecīgās funkcijas tiktu kvalitatīvi izpildītas.</w:t>
            </w:r>
          </w:p>
          <w:p w:rsidR="00D13C63" w:rsidRPr="00D13C63" w:rsidRDefault="00905701" w:rsidP="006B188D">
            <w:pPr>
              <w:ind w:firstLine="504"/>
              <w:jc w:val="both"/>
              <w:rPr>
                <w:rFonts w:ascii="Times New Roman" w:hAnsi="Times New Roman" w:cs="Times New Roman"/>
                <w:sz w:val="24"/>
                <w:szCs w:val="24"/>
              </w:rPr>
            </w:pPr>
            <w:r>
              <w:rPr>
                <w:rFonts w:ascii="Times New Roman" w:hAnsi="Times New Roman" w:cs="Times New Roman"/>
                <w:sz w:val="24"/>
                <w:szCs w:val="24"/>
              </w:rPr>
              <w:t>Tādējādi, l</w:t>
            </w:r>
            <w:r w:rsidR="00D13C63" w:rsidRPr="00D13C63">
              <w:rPr>
                <w:rFonts w:ascii="Times New Roman" w:hAnsi="Times New Roman" w:cs="Times New Roman"/>
                <w:sz w:val="24"/>
                <w:szCs w:val="24"/>
              </w:rPr>
              <w:t>ai nodrošinātu tiesisku iespēju pašvaldībām atbalstīt valsts pārvaldes iestādes funkciju izpildes uzlabošanu attiecīgajā administratīvajā teritorijā</w:t>
            </w:r>
            <w:r>
              <w:rPr>
                <w:rFonts w:ascii="Times New Roman" w:hAnsi="Times New Roman" w:cs="Times New Roman"/>
                <w:sz w:val="24"/>
                <w:szCs w:val="24"/>
              </w:rPr>
              <w:t>,</w:t>
            </w:r>
            <w:r w:rsidR="00D13C63" w:rsidRPr="00D13C63">
              <w:rPr>
                <w:rFonts w:ascii="Times New Roman" w:hAnsi="Times New Roman" w:cs="Times New Roman"/>
                <w:sz w:val="24"/>
                <w:szCs w:val="24"/>
              </w:rPr>
              <w:t xml:space="preserve"> ir nepieciešams </w:t>
            </w:r>
            <w:r>
              <w:rPr>
                <w:rFonts w:ascii="Times New Roman" w:hAnsi="Times New Roman" w:cs="Times New Roman"/>
                <w:sz w:val="24"/>
                <w:szCs w:val="24"/>
              </w:rPr>
              <w:t>normatīvajos aktos paredzēt šādu mehānismu.</w:t>
            </w:r>
          </w:p>
          <w:p w:rsidR="00D13C63" w:rsidRPr="00D13C63" w:rsidRDefault="00D13C63" w:rsidP="00D13C63">
            <w:pPr>
              <w:ind w:firstLine="504"/>
              <w:jc w:val="both"/>
              <w:rPr>
                <w:rFonts w:ascii="Times New Roman" w:hAnsi="Times New Roman" w:cs="Times New Roman"/>
                <w:sz w:val="24"/>
                <w:szCs w:val="24"/>
              </w:rPr>
            </w:pPr>
            <w:r w:rsidRPr="00D13C63">
              <w:rPr>
                <w:rFonts w:ascii="Times New Roman" w:hAnsi="Times New Roman" w:cs="Times New Roman"/>
                <w:bCs/>
                <w:sz w:val="24"/>
                <w:szCs w:val="24"/>
              </w:rPr>
              <w:t xml:space="preserve">Līdzīgs </w:t>
            </w:r>
            <w:r w:rsidR="00131DE1">
              <w:rPr>
                <w:rFonts w:ascii="Times New Roman" w:hAnsi="Times New Roman" w:cs="Times New Roman"/>
                <w:bCs/>
                <w:sz w:val="24"/>
                <w:szCs w:val="24"/>
              </w:rPr>
              <w:t xml:space="preserve">tiesiskais </w:t>
            </w:r>
            <w:r w:rsidRPr="00D13C63">
              <w:rPr>
                <w:rFonts w:ascii="Times New Roman" w:hAnsi="Times New Roman" w:cs="Times New Roman"/>
                <w:bCs/>
                <w:sz w:val="24"/>
                <w:szCs w:val="24"/>
              </w:rPr>
              <w:t>regulējums, kas paredz iespēju pašvaldībām sniegt atbalstu Valsts ugunsdzēsības un glābšanas dienestam, ir paredzēts Ugunsdrošības un ugunsdzēsības likuma</w:t>
            </w:r>
            <w:r w:rsidRPr="00D13C63">
              <w:rPr>
                <w:rFonts w:ascii="Times New Roman" w:hAnsi="Times New Roman" w:cs="Times New Roman"/>
                <w:sz w:val="24"/>
                <w:szCs w:val="24"/>
              </w:rPr>
              <w:t xml:space="preserve"> 7.pantā. Minētā panta 3.punktā ir noteikts, ka pašvaldībām ir tiesības atbalstīt Valsts ugunsdzēsības un glābšanas dienesta darbību pašvaldības teritorijā, nodrošināt ugunsgrēku dzēšanai nepieciešamā ūdens izmantošanu bez maksas, kā arī atbilstoši iespējām sniegt materiālu un tehnisku palīdzību. </w:t>
            </w:r>
          </w:p>
          <w:p w:rsidR="00F674C7" w:rsidRDefault="008B72A6" w:rsidP="00F674C7">
            <w:pPr>
              <w:pStyle w:val="NoSpacing"/>
              <w:tabs>
                <w:tab w:val="left" w:pos="720"/>
                <w:tab w:val="left" w:pos="3685"/>
              </w:tabs>
              <w:ind w:firstLine="629"/>
              <w:jc w:val="both"/>
              <w:rPr>
                <w:rFonts w:ascii="Times New Roman" w:hAnsi="Times New Roman"/>
                <w:sz w:val="24"/>
                <w:szCs w:val="24"/>
                <w:lang w:val="lv-LV"/>
              </w:rPr>
            </w:pPr>
            <w:r>
              <w:rPr>
                <w:rFonts w:ascii="Times New Roman" w:hAnsi="Times New Roman"/>
                <w:sz w:val="24"/>
                <w:szCs w:val="24"/>
                <w:lang w:val="lv-LV"/>
              </w:rPr>
              <w:t xml:space="preserve">Ņemot vērā to, </w:t>
            </w:r>
            <w:r w:rsidR="00D13C63" w:rsidRPr="00D13C63">
              <w:rPr>
                <w:rFonts w:ascii="Times New Roman" w:hAnsi="Times New Roman"/>
                <w:sz w:val="24"/>
                <w:szCs w:val="24"/>
                <w:lang w:val="lv-LV"/>
              </w:rPr>
              <w:t xml:space="preserve">ka attiecīgas valsts pārvaldes iestādes funkciju izpildes uzlabošanai ir nepieciešami papildu valsts budžeta līdzekļi, piemēram, Valsts policijai, </w:t>
            </w:r>
            <w:r>
              <w:rPr>
                <w:rFonts w:ascii="Times New Roman" w:hAnsi="Times New Roman"/>
                <w:sz w:val="24"/>
                <w:szCs w:val="24"/>
                <w:lang w:val="lv-LV"/>
              </w:rPr>
              <w:t xml:space="preserve">bet </w:t>
            </w:r>
            <w:r w:rsidR="00D13C63" w:rsidRPr="00D13C63">
              <w:rPr>
                <w:rFonts w:ascii="Times New Roman" w:hAnsi="Times New Roman"/>
                <w:sz w:val="24"/>
                <w:szCs w:val="24"/>
                <w:lang w:val="lv-LV"/>
              </w:rPr>
              <w:t>ierobežotas fiskālās telpas ietvaros papildu finansējums ne vienmēr ir pieejams</w:t>
            </w:r>
            <w:r>
              <w:rPr>
                <w:rFonts w:ascii="Times New Roman" w:hAnsi="Times New Roman"/>
                <w:sz w:val="24"/>
                <w:szCs w:val="24"/>
                <w:lang w:val="lv-LV"/>
              </w:rPr>
              <w:t>,</w:t>
            </w:r>
            <w:r w:rsidR="00D13C63" w:rsidRPr="00D13C63">
              <w:rPr>
                <w:rFonts w:ascii="Times New Roman" w:hAnsi="Times New Roman"/>
                <w:sz w:val="24"/>
                <w:szCs w:val="24"/>
                <w:lang w:val="lv-LV"/>
              </w:rPr>
              <w:t xml:space="preserve"> un</w:t>
            </w:r>
            <w:r>
              <w:rPr>
                <w:rFonts w:ascii="Times New Roman" w:hAnsi="Times New Roman"/>
                <w:sz w:val="24"/>
                <w:szCs w:val="24"/>
                <w:lang w:val="lv-LV"/>
              </w:rPr>
              <w:t xml:space="preserve"> </w:t>
            </w:r>
            <w:r w:rsidR="00D13C63" w:rsidRPr="00D13C63">
              <w:rPr>
                <w:rFonts w:ascii="Times New Roman" w:hAnsi="Times New Roman"/>
                <w:sz w:val="24"/>
                <w:szCs w:val="24"/>
                <w:lang w:val="lv-LV"/>
              </w:rPr>
              <w:t>pašvaldību izteikto vēlmi sniegt</w:t>
            </w:r>
            <w:r>
              <w:rPr>
                <w:rFonts w:ascii="Times New Roman" w:hAnsi="Times New Roman"/>
                <w:sz w:val="24"/>
                <w:szCs w:val="24"/>
                <w:lang w:val="lv-LV"/>
              </w:rPr>
              <w:t xml:space="preserve"> materiālu</w:t>
            </w:r>
            <w:r w:rsidR="00D13C63" w:rsidRPr="00D13C63">
              <w:rPr>
                <w:rFonts w:ascii="Times New Roman" w:hAnsi="Times New Roman"/>
                <w:sz w:val="24"/>
                <w:szCs w:val="24"/>
                <w:lang w:val="lv-LV"/>
              </w:rPr>
              <w:t xml:space="preserve"> atbalstu, </w:t>
            </w:r>
            <w:r>
              <w:rPr>
                <w:rFonts w:ascii="Times New Roman" w:hAnsi="Times New Roman"/>
                <w:sz w:val="24"/>
                <w:szCs w:val="24"/>
                <w:lang w:val="lv-LV"/>
              </w:rPr>
              <w:t>piemēram, Valsts policijai</w:t>
            </w:r>
            <w:r w:rsidR="00D13C63" w:rsidRPr="00D13C63">
              <w:rPr>
                <w:rFonts w:ascii="Times New Roman" w:hAnsi="Times New Roman"/>
                <w:sz w:val="24"/>
                <w:szCs w:val="24"/>
                <w:lang w:val="lv-LV"/>
              </w:rPr>
              <w:t xml:space="preserve"> (</w:t>
            </w:r>
            <w:r w:rsidR="00D13C63" w:rsidRPr="00D13C63">
              <w:rPr>
                <w:rFonts w:ascii="Times New Roman" w:hAnsi="Times New Roman"/>
                <w:i/>
                <w:sz w:val="24"/>
                <w:szCs w:val="24"/>
                <w:lang w:val="lv-LV"/>
              </w:rPr>
              <w:t>piemēram, pārskaitot finanšu līdzekļus Nodrošinājuma valsts aģentūrai</w:t>
            </w:r>
            <w:r w:rsidR="00523FDC">
              <w:rPr>
                <w:rFonts w:ascii="Times New Roman" w:hAnsi="Times New Roman"/>
                <w:i/>
                <w:sz w:val="24"/>
                <w:szCs w:val="24"/>
                <w:lang w:val="lv-LV"/>
              </w:rPr>
              <w:t xml:space="preserve"> (centralizēti pārvalda valsts īpašumus),</w:t>
            </w:r>
            <w:r w:rsidR="00D13C63" w:rsidRPr="00D13C63">
              <w:rPr>
                <w:rFonts w:ascii="Times New Roman" w:hAnsi="Times New Roman"/>
                <w:i/>
                <w:sz w:val="24"/>
                <w:szCs w:val="24"/>
                <w:lang w:val="lv-LV"/>
              </w:rPr>
              <w:t xml:space="preserve"> </w:t>
            </w:r>
            <w:r w:rsidR="00523FDC">
              <w:rPr>
                <w:rFonts w:ascii="Times New Roman" w:hAnsi="Times New Roman"/>
                <w:i/>
                <w:sz w:val="24"/>
                <w:szCs w:val="24"/>
                <w:lang w:val="lv-LV"/>
              </w:rPr>
              <w:t xml:space="preserve">ēku remontam, </w:t>
            </w:r>
            <w:r w:rsidR="00D13C63" w:rsidRPr="00D13C63">
              <w:rPr>
                <w:rFonts w:ascii="Times New Roman" w:hAnsi="Times New Roman"/>
                <w:i/>
                <w:sz w:val="24"/>
                <w:szCs w:val="24"/>
                <w:lang w:val="lv-LV"/>
              </w:rPr>
              <w:t xml:space="preserve">kurās izvietota Valsts policija, tādējādi nodrošinot vides pieejamību attiecīgās administratīvās </w:t>
            </w:r>
            <w:r w:rsidR="00D13C63" w:rsidRPr="00D13C63">
              <w:rPr>
                <w:rFonts w:ascii="Times New Roman" w:hAnsi="Times New Roman"/>
                <w:i/>
                <w:sz w:val="24"/>
                <w:szCs w:val="24"/>
                <w:lang w:val="lv-LV"/>
              </w:rPr>
              <w:lastRenderedPageBreak/>
              <w:t>teritorijas iedzīvotājiem un tās viesiem</w:t>
            </w:r>
            <w:r w:rsidR="00F674C7">
              <w:rPr>
                <w:rFonts w:ascii="Times New Roman" w:hAnsi="Times New Roman"/>
                <w:sz w:val="24"/>
                <w:szCs w:val="24"/>
                <w:lang w:val="lv-LV"/>
              </w:rPr>
              <w:t>),</w:t>
            </w:r>
            <w:r w:rsidR="00D13C63" w:rsidRPr="00D13C63">
              <w:rPr>
                <w:rFonts w:ascii="Times New Roman" w:hAnsi="Times New Roman"/>
                <w:sz w:val="24"/>
                <w:szCs w:val="24"/>
                <w:lang w:val="lv-LV"/>
              </w:rPr>
              <w:t xml:space="preserve"> </w:t>
            </w:r>
            <w:r>
              <w:rPr>
                <w:rFonts w:ascii="Times New Roman" w:hAnsi="Times New Roman"/>
                <w:sz w:val="24"/>
                <w:szCs w:val="24"/>
                <w:lang w:val="lv-LV"/>
              </w:rPr>
              <w:t xml:space="preserve">ir </w:t>
            </w:r>
            <w:r w:rsidR="00D13C63" w:rsidRPr="00D13C63">
              <w:rPr>
                <w:rFonts w:ascii="Times New Roman" w:hAnsi="Times New Roman"/>
                <w:sz w:val="24"/>
                <w:szCs w:val="24"/>
                <w:lang w:val="lv-LV"/>
              </w:rPr>
              <w:t>būtu nepieciešams rosināt attiecīga grozījuma izdarīšanu likumā “Par pašvaldībām”</w:t>
            </w:r>
            <w:r>
              <w:rPr>
                <w:rFonts w:ascii="Times New Roman" w:hAnsi="Times New Roman"/>
                <w:sz w:val="24"/>
                <w:szCs w:val="24"/>
                <w:lang w:val="lv-LV"/>
              </w:rPr>
              <w:t>. T</w:t>
            </w:r>
            <w:r w:rsidR="00D13C63">
              <w:rPr>
                <w:rFonts w:ascii="Times New Roman" w:hAnsi="Times New Roman"/>
                <w:sz w:val="24"/>
                <w:szCs w:val="24"/>
                <w:lang w:val="lv-LV"/>
              </w:rPr>
              <w:t>ādējādi pašvaldībai paredzot šādas tiesības.</w:t>
            </w:r>
          </w:p>
          <w:p w:rsidR="00F674C7" w:rsidRDefault="00D13C63" w:rsidP="00F674C7">
            <w:pPr>
              <w:pStyle w:val="NoSpacing"/>
              <w:tabs>
                <w:tab w:val="left" w:pos="720"/>
                <w:tab w:val="left" w:pos="3685"/>
              </w:tabs>
              <w:ind w:firstLine="629"/>
              <w:jc w:val="both"/>
              <w:rPr>
                <w:rFonts w:ascii="Times New Roman" w:eastAsia="Times New Roman" w:hAnsi="Times New Roman"/>
                <w:sz w:val="24"/>
                <w:szCs w:val="24"/>
                <w:lang w:eastAsia="lv-LV"/>
              </w:rPr>
            </w:pPr>
            <w:r w:rsidRPr="00D13C63">
              <w:rPr>
                <w:rFonts w:ascii="Times New Roman" w:hAnsi="Times New Roman"/>
                <w:sz w:val="24"/>
                <w:szCs w:val="24"/>
              </w:rPr>
              <w:t>Lai nodrošinātu pašvaldības budžeta līdzekļu no</w:t>
            </w:r>
            <w:r>
              <w:rPr>
                <w:rFonts w:ascii="Times New Roman" w:hAnsi="Times New Roman"/>
                <w:sz w:val="24"/>
                <w:szCs w:val="24"/>
              </w:rPr>
              <w:t>virzīšanu</w:t>
            </w:r>
            <w:r w:rsidRPr="00D13C63">
              <w:rPr>
                <w:rFonts w:ascii="Times New Roman" w:hAnsi="Times New Roman"/>
                <w:sz w:val="24"/>
                <w:szCs w:val="24"/>
              </w:rPr>
              <w:t xml:space="preserve">, nepieciešamie finanšu līdzekļu pārskaitījumi no pašvaldībām attiecīgajai valsts pārvaldes iestādei ir plānojami kā transferti atbilstoši spēkā esošajai budžeta izdevumu un ieņēmumu klasifikācijai. </w:t>
            </w:r>
            <w:r w:rsidR="00F674C7" w:rsidRPr="00090174">
              <w:rPr>
                <w:rFonts w:ascii="Times New Roman" w:eastAsia="Times New Roman" w:hAnsi="Times New Roman"/>
                <w:sz w:val="24"/>
                <w:szCs w:val="24"/>
                <w:lang w:eastAsia="lv-LV"/>
              </w:rPr>
              <w:t xml:space="preserve">Saskaņā ar likuma </w:t>
            </w:r>
            <w:r w:rsidR="00F674C7">
              <w:rPr>
                <w:rFonts w:ascii="Times New Roman" w:eastAsia="Times New Roman" w:hAnsi="Times New Roman"/>
                <w:sz w:val="24"/>
                <w:szCs w:val="24"/>
                <w:lang w:eastAsia="lv-LV"/>
              </w:rPr>
              <w:t>“</w:t>
            </w:r>
            <w:r w:rsidR="00F674C7" w:rsidRPr="00090174">
              <w:rPr>
                <w:rFonts w:ascii="Times New Roman" w:eastAsia="Times New Roman" w:hAnsi="Times New Roman"/>
                <w:sz w:val="24"/>
                <w:szCs w:val="24"/>
                <w:lang w:eastAsia="lv-LV"/>
              </w:rPr>
              <w:t>Par budžetu un finanšu vadību</w:t>
            </w:r>
            <w:r w:rsidR="00F674C7">
              <w:rPr>
                <w:rFonts w:ascii="Times New Roman" w:eastAsia="Times New Roman" w:hAnsi="Times New Roman"/>
                <w:sz w:val="24"/>
                <w:szCs w:val="24"/>
                <w:lang w:eastAsia="lv-LV"/>
              </w:rPr>
              <w:t>”</w:t>
            </w:r>
            <w:r w:rsidR="00F674C7" w:rsidRPr="00090174">
              <w:rPr>
                <w:rFonts w:ascii="Times New Roman" w:eastAsia="Times New Roman" w:hAnsi="Times New Roman"/>
                <w:sz w:val="24"/>
                <w:szCs w:val="24"/>
                <w:lang w:eastAsia="lv-LV"/>
              </w:rPr>
              <w:t xml:space="preserve"> viena no budžeta ieņēmumu sastāvdaļām ir ieņēmumi no saņemtajiem transfertiem. Atbilstoši minētajam likumam </w:t>
            </w:r>
            <w:r w:rsidR="00F674C7">
              <w:rPr>
                <w:rFonts w:ascii="Times New Roman" w:hAnsi="Times New Roman"/>
                <w:bCs/>
                <w:sz w:val="24"/>
                <w:szCs w:val="24"/>
                <w:shd w:val="clear" w:color="auto" w:fill="FFFFFF"/>
              </w:rPr>
              <w:t>t</w:t>
            </w:r>
            <w:r w:rsidR="00F674C7" w:rsidRPr="00090174">
              <w:rPr>
                <w:rFonts w:ascii="Times New Roman" w:hAnsi="Times New Roman"/>
                <w:bCs/>
                <w:sz w:val="24"/>
                <w:szCs w:val="24"/>
                <w:shd w:val="clear" w:color="auto" w:fill="FFFFFF"/>
              </w:rPr>
              <w:t xml:space="preserve">ransferts ir </w:t>
            </w:r>
            <w:r w:rsidR="00F674C7" w:rsidRPr="00090174">
              <w:rPr>
                <w:rFonts w:ascii="Times New Roman" w:hAnsi="Times New Roman"/>
                <w:sz w:val="24"/>
                <w:szCs w:val="24"/>
                <w:shd w:val="clear" w:color="auto" w:fill="FFFFFF"/>
              </w:rPr>
              <w:t>gadskārtējā valsts budžeta likumā īpaši iezīmētu budžeta līdzekļu pārskaitījums, ko var veikt viena līmeņa budžeta — valsts pamatbudžeta, valsts speciālā budžeta, pašvaldību pamatbudžeta, pašvaldību speciālā budžeta — ietvaros vai starp dažāda līmeņa budžetiem. Transferta saņēmējs saņemto budžeta līdzekļu pārskaitījumu var izmantot gan izdevumu segšanai, gan pārskaitīšanai tālāk citam transferta saņēmējam.</w:t>
            </w:r>
            <w:r w:rsidR="00F674C7">
              <w:rPr>
                <w:rFonts w:ascii="Times New Roman" w:hAnsi="Times New Roman"/>
                <w:sz w:val="24"/>
                <w:szCs w:val="24"/>
                <w:shd w:val="clear" w:color="auto" w:fill="FFFFFF"/>
              </w:rPr>
              <w:t xml:space="preserve"> Līdz ar to normatīvie akti finanšu jomā </w:t>
            </w:r>
            <w:r w:rsidR="00F674C7" w:rsidRPr="00090174">
              <w:rPr>
                <w:rFonts w:ascii="Times New Roman" w:eastAsia="Times New Roman" w:hAnsi="Times New Roman"/>
                <w:sz w:val="24"/>
                <w:szCs w:val="24"/>
                <w:lang w:eastAsia="lv-LV"/>
              </w:rPr>
              <w:t xml:space="preserve">paredz iespēju veikt budžeta līdzekļu pārskaitījumus budžeta ietvaros vai </w:t>
            </w:r>
            <w:r w:rsidR="00F674C7" w:rsidRPr="00090174">
              <w:rPr>
                <w:rFonts w:ascii="Times New Roman" w:hAnsi="Times New Roman"/>
                <w:sz w:val="24"/>
                <w:szCs w:val="24"/>
                <w:shd w:val="clear" w:color="auto" w:fill="FFFFFF"/>
              </w:rPr>
              <w:t>starp dažāda līmeņa budžetiem</w:t>
            </w:r>
            <w:r w:rsidR="00F674C7" w:rsidRPr="00090174">
              <w:rPr>
                <w:rFonts w:ascii="Times New Roman" w:eastAsia="Times New Roman" w:hAnsi="Times New Roman"/>
                <w:sz w:val="24"/>
                <w:szCs w:val="24"/>
                <w:lang w:eastAsia="lv-LV"/>
              </w:rPr>
              <w:t xml:space="preserve"> (transfertus).</w:t>
            </w:r>
          </w:p>
          <w:p w:rsidR="00F674C7" w:rsidRPr="00F674C7" w:rsidRDefault="00D13C63" w:rsidP="00F674C7">
            <w:pPr>
              <w:pStyle w:val="NoSpacing"/>
              <w:tabs>
                <w:tab w:val="left" w:pos="720"/>
                <w:tab w:val="left" w:pos="3685"/>
              </w:tabs>
              <w:ind w:firstLine="629"/>
              <w:jc w:val="both"/>
              <w:rPr>
                <w:rFonts w:ascii="Times New Roman" w:hAnsi="Times New Roman"/>
                <w:sz w:val="24"/>
                <w:szCs w:val="24"/>
                <w:lang w:val="lv-LV"/>
              </w:rPr>
            </w:pPr>
            <w:r w:rsidRPr="00D13C63">
              <w:rPr>
                <w:rFonts w:ascii="Times New Roman" w:hAnsi="Times New Roman"/>
                <w:sz w:val="24"/>
                <w:szCs w:val="24"/>
              </w:rPr>
              <w:t>Ministru kabineta 2005. gada 27. decembra noteikumi Nr. 1031 “Noteikumi par budžetu izdevumu klasifikāciju atbilstoši ekonomiskajām kategorijām” paredz budžetu izdevumu klasifikācijas kodu atbilstoši ekonomiskajām kategorijām 7247 “Pašvaldību uzturēšanas izdevumu transferti (izņemot atmaksas) uz valsts budžetu”, kurā uzskaita pašvaldību budžetu uzturēšanas izdevumu transfertus uz valsts budžetu (ministrijai vai citai centrālajai valsts iestādei), tai skaitā nenaudas (aktīvu nodošana un pasīvu uzņemšana bilancē)</w:t>
            </w:r>
            <w:r w:rsidRPr="00D13C63">
              <w:rPr>
                <w:rFonts w:ascii="Times New Roman" w:hAnsi="Times New Roman"/>
                <w:color w:val="414142"/>
                <w:sz w:val="24"/>
                <w:szCs w:val="24"/>
                <w:shd w:val="clear" w:color="auto" w:fill="FFFFFF"/>
              </w:rPr>
              <w:t xml:space="preserve"> </w:t>
            </w:r>
            <w:r w:rsidRPr="00D13C63">
              <w:rPr>
                <w:rFonts w:ascii="Times New Roman" w:hAnsi="Times New Roman"/>
                <w:sz w:val="24"/>
                <w:szCs w:val="24"/>
              </w:rPr>
              <w:t>darījumu izdevumus. Tādējādi finansiālo atbalstu iespējams sniegt, izmantojot pašvaldību izdevumu transfertu uz valsts budžetu. Likumprojekta ietekmi uz valsts budžetu un pašvaldību budžetu pašreiz nav iespējams aprēķināt, jo nav zināms, cik pašvaldības un kādā apmērā sniegs finansiālu atbalstu valsts pārvaldes iestādei.</w:t>
            </w:r>
          </w:p>
          <w:p w:rsidR="00740AF7" w:rsidRPr="00D13C63" w:rsidRDefault="00F674C7" w:rsidP="00F674C7">
            <w:pPr>
              <w:pStyle w:val="tvhtmlmktable"/>
              <w:spacing w:before="0" w:beforeAutospacing="0" w:after="0" w:afterAutospacing="0"/>
              <w:ind w:firstLine="497"/>
              <w:jc w:val="both"/>
              <w:rPr>
                <w:rFonts w:ascii="Times New Roman" w:hAnsi="Times New Roman"/>
                <w:sz w:val="24"/>
                <w:szCs w:val="24"/>
              </w:rPr>
            </w:pPr>
            <w:r w:rsidRPr="00090174">
              <w:rPr>
                <w:rFonts w:ascii="Times New Roman" w:hAnsi="Times New Roman"/>
                <w:sz w:val="24"/>
                <w:szCs w:val="24"/>
              </w:rPr>
              <w:t xml:space="preserve">Lai nodrošinātu pašvaldības kontroli par pašvaldības budžeta līdzekļu izlietojumu un precīzi noregulētu sadarbības mērķi un virzienus, </w:t>
            </w:r>
            <w:r>
              <w:rPr>
                <w:rFonts w:ascii="Times New Roman" w:hAnsi="Times New Roman"/>
                <w:sz w:val="24"/>
                <w:szCs w:val="24"/>
              </w:rPr>
              <w:t>pašvaldība var</w:t>
            </w:r>
            <w:r w:rsidR="00905701">
              <w:rPr>
                <w:rFonts w:ascii="Times New Roman" w:hAnsi="Times New Roman"/>
                <w:sz w:val="24"/>
                <w:szCs w:val="24"/>
              </w:rPr>
              <w:t xml:space="preserve"> </w:t>
            </w:r>
            <w:r w:rsidR="00433694">
              <w:rPr>
                <w:rFonts w:ascii="Times New Roman" w:hAnsi="Times New Roman"/>
                <w:sz w:val="24"/>
                <w:szCs w:val="24"/>
              </w:rPr>
              <w:t xml:space="preserve">slēgt attiecīgu vienošanos, </w:t>
            </w:r>
            <w:r w:rsidR="00095799" w:rsidRPr="00D13C63">
              <w:rPr>
                <w:rFonts w:ascii="Times New Roman" w:hAnsi="Times New Roman"/>
                <w:sz w:val="24"/>
                <w:szCs w:val="24"/>
              </w:rPr>
              <w:t>kurā tik</w:t>
            </w:r>
            <w:r w:rsidR="00433694">
              <w:rPr>
                <w:rFonts w:ascii="Times New Roman" w:hAnsi="Times New Roman"/>
                <w:sz w:val="24"/>
                <w:szCs w:val="24"/>
              </w:rPr>
              <w:t>tu</w:t>
            </w:r>
            <w:r w:rsidR="00095799" w:rsidRPr="00D13C63">
              <w:rPr>
                <w:rFonts w:ascii="Times New Roman" w:hAnsi="Times New Roman"/>
                <w:sz w:val="24"/>
                <w:szCs w:val="24"/>
              </w:rPr>
              <w:t xml:space="preserve"> norādīts</w:t>
            </w:r>
            <w:r w:rsidR="00433694">
              <w:rPr>
                <w:rFonts w:ascii="Times New Roman" w:hAnsi="Times New Roman"/>
                <w:sz w:val="24"/>
                <w:szCs w:val="24"/>
              </w:rPr>
              <w:t>, piemēram,</w:t>
            </w:r>
            <w:r w:rsidR="00095799" w:rsidRPr="00D13C63">
              <w:rPr>
                <w:rFonts w:ascii="Times New Roman" w:hAnsi="Times New Roman"/>
                <w:sz w:val="24"/>
                <w:szCs w:val="24"/>
              </w:rPr>
              <w:t xml:space="preserve"> konkrēts sniedzamā atbalsta apmērs, mērķis un sniegšanas </w:t>
            </w:r>
            <w:r w:rsidR="00433694">
              <w:rPr>
                <w:rFonts w:ascii="Times New Roman" w:hAnsi="Times New Roman"/>
                <w:sz w:val="24"/>
                <w:szCs w:val="24"/>
              </w:rPr>
              <w:t>kārtība</w:t>
            </w:r>
            <w:r>
              <w:rPr>
                <w:rFonts w:ascii="Times New Roman" w:hAnsi="Times New Roman"/>
                <w:sz w:val="24"/>
                <w:szCs w:val="24"/>
              </w:rPr>
              <w:t>, kā arī finanšu līdzekļu izlietojuma kontroles nosacījumi.</w:t>
            </w:r>
          </w:p>
        </w:tc>
      </w:tr>
      <w:tr w:rsidR="00740AF7" w:rsidRPr="00254F4C" w:rsidTr="008155C8">
        <w:tc>
          <w:tcPr>
            <w:tcW w:w="675"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lastRenderedPageBreak/>
              <w:t>3.</w:t>
            </w:r>
          </w:p>
        </w:tc>
        <w:tc>
          <w:tcPr>
            <w:tcW w:w="2694" w:type="dxa"/>
          </w:tcPr>
          <w:p w:rsidR="00740AF7" w:rsidRPr="009240CF" w:rsidRDefault="009240CF" w:rsidP="008155C8">
            <w:pPr>
              <w:spacing w:before="60" w:after="60"/>
              <w:rPr>
                <w:rFonts w:ascii="Times New Roman" w:hAnsi="Times New Roman" w:cs="Times New Roman"/>
                <w:sz w:val="24"/>
                <w:szCs w:val="24"/>
              </w:rPr>
            </w:pPr>
            <w:r w:rsidRPr="009240CF">
              <w:rPr>
                <w:rFonts w:ascii="Times New Roman" w:hAnsi="Times New Roman" w:cs="Times New Roman"/>
                <w:sz w:val="24"/>
                <w:szCs w:val="24"/>
                <w:shd w:val="clear" w:color="auto" w:fill="FFFFFF"/>
              </w:rPr>
              <w:t xml:space="preserve">Projekta izstrādē iesaistītās institūcijas un </w:t>
            </w:r>
            <w:r w:rsidRPr="009240CF">
              <w:rPr>
                <w:rFonts w:ascii="Times New Roman" w:hAnsi="Times New Roman" w:cs="Times New Roman"/>
                <w:sz w:val="24"/>
                <w:szCs w:val="24"/>
                <w:shd w:val="clear" w:color="auto" w:fill="FFFFFF"/>
              </w:rPr>
              <w:lastRenderedPageBreak/>
              <w:t>publiskas personas kapitālsabiedrības</w:t>
            </w:r>
          </w:p>
        </w:tc>
        <w:tc>
          <w:tcPr>
            <w:tcW w:w="5764" w:type="dxa"/>
          </w:tcPr>
          <w:p w:rsidR="00740AF7" w:rsidRPr="00254F4C" w:rsidRDefault="00740AF7" w:rsidP="008155C8">
            <w:pPr>
              <w:autoSpaceDE w:val="0"/>
              <w:autoSpaceDN w:val="0"/>
              <w:adjustRightInd w:val="0"/>
              <w:spacing w:before="60" w:after="60"/>
              <w:jc w:val="both"/>
              <w:rPr>
                <w:rFonts w:ascii="Times New Roman" w:hAnsi="Times New Roman" w:cs="Times New Roman"/>
                <w:sz w:val="24"/>
                <w:szCs w:val="24"/>
              </w:rPr>
            </w:pPr>
            <w:r w:rsidRPr="00254F4C">
              <w:rPr>
                <w:rFonts w:ascii="Times New Roman" w:hAnsi="Times New Roman" w:cs="Times New Roman"/>
                <w:sz w:val="24"/>
                <w:szCs w:val="24"/>
              </w:rPr>
              <w:lastRenderedPageBreak/>
              <w:t>Projekts šo jomu neskar.</w:t>
            </w:r>
          </w:p>
        </w:tc>
      </w:tr>
      <w:tr w:rsidR="00740AF7" w:rsidRPr="00254F4C" w:rsidTr="008155C8">
        <w:tc>
          <w:tcPr>
            <w:tcW w:w="675"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4.</w:t>
            </w:r>
          </w:p>
        </w:tc>
        <w:tc>
          <w:tcPr>
            <w:tcW w:w="2694" w:type="dxa"/>
          </w:tcPr>
          <w:p w:rsidR="00740AF7" w:rsidRPr="009240CF" w:rsidRDefault="009240CF" w:rsidP="008155C8">
            <w:pPr>
              <w:spacing w:before="60" w:after="60"/>
              <w:rPr>
                <w:rFonts w:ascii="Times New Roman" w:hAnsi="Times New Roman" w:cs="Times New Roman"/>
                <w:sz w:val="24"/>
                <w:szCs w:val="24"/>
              </w:rPr>
            </w:pPr>
            <w:r w:rsidRPr="009240CF">
              <w:rPr>
                <w:rFonts w:ascii="Times New Roman" w:hAnsi="Times New Roman" w:cs="Times New Roman"/>
                <w:sz w:val="24"/>
                <w:szCs w:val="24"/>
                <w:shd w:val="clear" w:color="auto" w:fill="FFFFFF"/>
              </w:rPr>
              <w:t>Cita informācija</w:t>
            </w:r>
          </w:p>
        </w:tc>
        <w:tc>
          <w:tcPr>
            <w:tcW w:w="5764" w:type="dxa"/>
          </w:tcPr>
          <w:p w:rsidR="00740AF7" w:rsidRPr="00254F4C" w:rsidRDefault="00740AF7" w:rsidP="008155C8">
            <w:pPr>
              <w:shd w:val="clear" w:color="auto" w:fill="FFFFFF"/>
              <w:spacing w:after="100" w:afterAutospacing="1"/>
              <w:contextualSpacing/>
              <w:jc w:val="both"/>
              <w:rPr>
                <w:rFonts w:ascii="Times New Roman" w:hAnsi="Times New Roman" w:cs="Times New Roman"/>
                <w:sz w:val="24"/>
                <w:szCs w:val="24"/>
                <w:lang w:eastAsia="lv-LV"/>
              </w:rPr>
            </w:pPr>
            <w:r w:rsidRPr="00254F4C">
              <w:rPr>
                <w:rFonts w:ascii="Times New Roman" w:hAnsi="Times New Roman" w:cs="Times New Roman"/>
                <w:sz w:val="24"/>
                <w:szCs w:val="24"/>
                <w:lang w:eastAsia="lv-LV"/>
              </w:rPr>
              <w:t>Nav.</w:t>
            </w:r>
          </w:p>
        </w:tc>
      </w:tr>
      <w:tr w:rsidR="00740AF7" w:rsidRPr="00254F4C" w:rsidTr="008155C8">
        <w:tc>
          <w:tcPr>
            <w:tcW w:w="9133" w:type="dxa"/>
            <w:gridSpan w:val="3"/>
          </w:tcPr>
          <w:p w:rsidR="00740AF7" w:rsidRPr="00254F4C" w:rsidRDefault="00740AF7" w:rsidP="008155C8">
            <w:pPr>
              <w:spacing w:before="60" w:after="60"/>
              <w:jc w:val="center"/>
              <w:rPr>
                <w:rFonts w:ascii="Times New Roman" w:hAnsi="Times New Roman" w:cs="Times New Roman"/>
                <w:sz w:val="24"/>
                <w:szCs w:val="24"/>
              </w:rPr>
            </w:pPr>
            <w:r w:rsidRPr="00254F4C">
              <w:rPr>
                <w:rFonts w:ascii="Times New Roman" w:hAnsi="Times New Roman" w:cs="Times New Roman"/>
                <w:b/>
                <w:sz w:val="24"/>
                <w:szCs w:val="24"/>
              </w:rPr>
              <w:t>II. Tiesību akta projekta ietekme uz sabiedrību, tautsaimniecības attīstību un administratīvo slogu</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t xml:space="preserve">1. </w:t>
            </w:r>
          </w:p>
        </w:tc>
        <w:tc>
          <w:tcPr>
            <w:tcW w:w="2694" w:type="dxa"/>
          </w:tcPr>
          <w:p w:rsidR="00740AF7" w:rsidRPr="009240CF" w:rsidRDefault="009240CF" w:rsidP="008155C8">
            <w:pPr>
              <w:spacing w:before="60" w:after="60"/>
              <w:rPr>
                <w:rFonts w:ascii="Times New Roman" w:hAnsi="Times New Roman" w:cs="Times New Roman"/>
                <w:sz w:val="24"/>
                <w:szCs w:val="24"/>
              </w:rPr>
            </w:pPr>
            <w:r w:rsidRPr="009240CF">
              <w:rPr>
                <w:rFonts w:ascii="Times New Roman" w:hAnsi="Times New Roman" w:cs="Times New Roman"/>
                <w:sz w:val="24"/>
                <w:szCs w:val="24"/>
                <w:shd w:val="clear" w:color="auto" w:fill="FFFFFF"/>
              </w:rPr>
              <w:t>Sabiedrības mērķgrupas, kuras tiesiskais regulējums ietekmē vai varētu ietekmēt</w:t>
            </w:r>
          </w:p>
        </w:tc>
        <w:tc>
          <w:tcPr>
            <w:tcW w:w="5764" w:type="dxa"/>
          </w:tcPr>
          <w:p w:rsidR="00740AF7" w:rsidRPr="00254F4C" w:rsidRDefault="00FB2477" w:rsidP="00BF1877">
            <w:pPr>
              <w:jc w:val="both"/>
              <w:rPr>
                <w:rFonts w:ascii="Times New Roman" w:hAnsi="Times New Roman" w:cs="Times New Roman"/>
                <w:sz w:val="24"/>
                <w:szCs w:val="24"/>
              </w:rPr>
            </w:pPr>
            <w:r w:rsidRPr="00254F4C">
              <w:rPr>
                <w:rFonts w:ascii="Times New Roman" w:hAnsi="Times New Roman" w:cs="Times New Roman"/>
                <w:sz w:val="24"/>
                <w:szCs w:val="24"/>
              </w:rPr>
              <w:t>T</w:t>
            </w:r>
            <w:r w:rsidR="00BF1877">
              <w:rPr>
                <w:rFonts w:ascii="Times New Roman" w:hAnsi="Times New Roman" w:cs="Times New Roman"/>
                <w:sz w:val="24"/>
                <w:szCs w:val="24"/>
              </w:rPr>
              <w:t>ie</w:t>
            </w:r>
            <w:r w:rsidRPr="00254F4C">
              <w:rPr>
                <w:rFonts w:ascii="Times New Roman" w:hAnsi="Times New Roman" w:cs="Times New Roman"/>
                <w:sz w:val="24"/>
                <w:szCs w:val="24"/>
              </w:rPr>
              <w:t xml:space="preserve"> pašvald</w:t>
            </w:r>
            <w:r w:rsidR="00D708A8">
              <w:rPr>
                <w:rFonts w:ascii="Times New Roman" w:hAnsi="Times New Roman" w:cs="Times New Roman"/>
                <w:sz w:val="24"/>
                <w:szCs w:val="24"/>
              </w:rPr>
              <w:t>ības</w:t>
            </w:r>
            <w:r w:rsidRPr="00254F4C">
              <w:rPr>
                <w:rFonts w:ascii="Times New Roman" w:hAnsi="Times New Roman" w:cs="Times New Roman"/>
                <w:sz w:val="24"/>
                <w:szCs w:val="24"/>
              </w:rPr>
              <w:t xml:space="preserve"> iedzīvotāj</w:t>
            </w:r>
            <w:r w:rsidR="00BF1877">
              <w:rPr>
                <w:rFonts w:ascii="Times New Roman" w:hAnsi="Times New Roman" w:cs="Times New Roman"/>
                <w:sz w:val="24"/>
                <w:szCs w:val="24"/>
              </w:rPr>
              <w:t>i</w:t>
            </w:r>
            <w:r w:rsidRPr="00254F4C">
              <w:rPr>
                <w:rFonts w:ascii="Times New Roman" w:hAnsi="Times New Roman" w:cs="Times New Roman"/>
                <w:sz w:val="24"/>
                <w:szCs w:val="24"/>
              </w:rPr>
              <w:t>, kuru pašvaldība būs pieņēmusi lēmumu sniegt finansiālu atbalstu valsts pārvaldes iestādei, lai paaugstinātu minētās iestādes veiktās funkcijas pieejamības uzlabošanu attiecīgajā administratīvajā teritorijā.</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t>2.</w:t>
            </w:r>
          </w:p>
        </w:tc>
        <w:tc>
          <w:tcPr>
            <w:tcW w:w="2694" w:type="dxa"/>
          </w:tcPr>
          <w:p w:rsidR="00740AF7" w:rsidRPr="009240CF" w:rsidRDefault="009240CF" w:rsidP="008155C8">
            <w:pPr>
              <w:spacing w:before="60" w:after="60"/>
              <w:rPr>
                <w:rFonts w:ascii="Times New Roman" w:hAnsi="Times New Roman" w:cs="Times New Roman"/>
                <w:sz w:val="24"/>
                <w:szCs w:val="24"/>
              </w:rPr>
            </w:pPr>
            <w:r w:rsidRPr="009240CF">
              <w:rPr>
                <w:rFonts w:ascii="Times New Roman" w:hAnsi="Times New Roman" w:cs="Times New Roman"/>
                <w:sz w:val="24"/>
                <w:szCs w:val="24"/>
                <w:shd w:val="clear" w:color="auto" w:fill="FFFFFF"/>
              </w:rPr>
              <w:t>Tiesiskā regulējuma ietekme uz tautsaimniecību un administratīvo slogu</w:t>
            </w:r>
          </w:p>
        </w:tc>
        <w:tc>
          <w:tcPr>
            <w:tcW w:w="5764" w:type="dxa"/>
          </w:tcPr>
          <w:p w:rsidR="00740AF7" w:rsidRPr="00254F4C" w:rsidRDefault="00740AF7" w:rsidP="008155C8">
            <w:pPr>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t>3.</w:t>
            </w:r>
          </w:p>
        </w:tc>
        <w:tc>
          <w:tcPr>
            <w:tcW w:w="2694" w:type="dxa"/>
          </w:tcPr>
          <w:p w:rsidR="00740AF7" w:rsidRPr="009240CF" w:rsidRDefault="009240CF" w:rsidP="008155C8">
            <w:pPr>
              <w:spacing w:before="60" w:after="60"/>
              <w:rPr>
                <w:rFonts w:ascii="Times New Roman" w:hAnsi="Times New Roman" w:cs="Times New Roman"/>
                <w:sz w:val="24"/>
                <w:szCs w:val="24"/>
              </w:rPr>
            </w:pPr>
            <w:r w:rsidRPr="009240CF">
              <w:rPr>
                <w:rFonts w:ascii="Times New Roman" w:hAnsi="Times New Roman" w:cs="Times New Roman"/>
                <w:sz w:val="24"/>
                <w:szCs w:val="24"/>
                <w:shd w:val="clear" w:color="auto" w:fill="FFFFFF"/>
              </w:rPr>
              <w:t>Administratīvo izmaksu monetārs novērtējums</w:t>
            </w:r>
          </w:p>
        </w:tc>
        <w:tc>
          <w:tcPr>
            <w:tcW w:w="5764" w:type="dxa"/>
          </w:tcPr>
          <w:p w:rsidR="00740AF7" w:rsidRPr="00254F4C" w:rsidRDefault="00740AF7" w:rsidP="008155C8">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9240CF" w:rsidRPr="00254F4C" w:rsidTr="008155C8">
        <w:tc>
          <w:tcPr>
            <w:tcW w:w="675" w:type="dxa"/>
          </w:tcPr>
          <w:p w:rsidR="009240CF" w:rsidRPr="00254F4C" w:rsidRDefault="000563D4" w:rsidP="008155C8">
            <w:pP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9240CF" w:rsidRPr="009240CF" w:rsidRDefault="009240CF" w:rsidP="008155C8">
            <w:pPr>
              <w:spacing w:before="60" w:after="60"/>
              <w:rPr>
                <w:rFonts w:ascii="Times New Roman" w:hAnsi="Times New Roman" w:cs="Times New Roman"/>
                <w:sz w:val="24"/>
                <w:szCs w:val="24"/>
              </w:rPr>
            </w:pPr>
            <w:r w:rsidRPr="009240CF">
              <w:rPr>
                <w:rFonts w:ascii="Times New Roman" w:hAnsi="Times New Roman" w:cs="Times New Roman"/>
                <w:sz w:val="24"/>
                <w:szCs w:val="24"/>
                <w:shd w:val="clear" w:color="auto" w:fill="FFFFFF"/>
              </w:rPr>
              <w:t>Atbilstības izmaksu monetārs novērtējums</w:t>
            </w:r>
          </w:p>
        </w:tc>
        <w:tc>
          <w:tcPr>
            <w:tcW w:w="5764" w:type="dxa"/>
          </w:tcPr>
          <w:p w:rsidR="009240CF" w:rsidRPr="009240CF" w:rsidRDefault="009240CF" w:rsidP="008155C8">
            <w:pPr>
              <w:spacing w:before="60" w:after="60"/>
              <w:jc w:val="both"/>
              <w:rPr>
                <w:rFonts w:ascii="Times New Roman" w:hAnsi="Times New Roman" w:cs="Times New Roman"/>
                <w:b/>
                <w:sz w:val="24"/>
                <w:szCs w:val="24"/>
              </w:rPr>
            </w:pPr>
            <w:r w:rsidRPr="00254F4C">
              <w:rPr>
                <w:rFonts w:ascii="Times New Roman" w:hAnsi="Times New Roman" w:cs="Times New Roman"/>
                <w:sz w:val="24"/>
                <w:szCs w:val="24"/>
              </w:rPr>
              <w:t>Projekts šo jomu neskar.</w:t>
            </w:r>
          </w:p>
        </w:tc>
      </w:tr>
      <w:tr w:rsidR="00740AF7" w:rsidRPr="00254F4C" w:rsidTr="008155C8">
        <w:tc>
          <w:tcPr>
            <w:tcW w:w="675" w:type="dxa"/>
          </w:tcPr>
          <w:p w:rsidR="00740AF7" w:rsidRPr="00254F4C" w:rsidRDefault="000563D4" w:rsidP="008155C8">
            <w:pPr>
              <w:rPr>
                <w:rFonts w:ascii="Times New Roman" w:hAnsi="Times New Roman" w:cs="Times New Roman"/>
                <w:sz w:val="24"/>
                <w:szCs w:val="24"/>
              </w:rPr>
            </w:pPr>
            <w:r w:rsidRPr="000563D4">
              <w:rPr>
                <w:rFonts w:ascii="Times New Roman" w:hAnsi="Times New Roman" w:cs="Times New Roman"/>
                <w:sz w:val="24"/>
                <w:szCs w:val="24"/>
              </w:rPr>
              <w:t>5.</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Cita informācija</w:t>
            </w:r>
          </w:p>
        </w:tc>
        <w:tc>
          <w:tcPr>
            <w:tcW w:w="5764" w:type="dxa"/>
          </w:tcPr>
          <w:p w:rsidR="00740AF7" w:rsidRPr="00254F4C" w:rsidRDefault="00740AF7" w:rsidP="008155C8">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Nav.</w:t>
            </w:r>
          </w:p>
        </w:tc>
      </w:tr>
    </w:tbl>
    <w:p w:rsidR="00FB2477" w:rsidRDefault="00FB2477" w:rsidP="00740AF7">
      <w:pPr>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0813AC" w:rsidRPr="008E4B9F" w:rsidTr="0000543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E4B9F">
              <w:rPr>
                <w:rFonts w:ascii="Times New Roman" w:eastAsia="Times New Roman" w:hAnsi="Times New Roman" w:cs="Times New Roman"/>
                <w:b/>
                <w:bCs/>
                <w:sz w:val="24"/>
                <w:szCs w:val="24"/>
                <w:lang w:eastAsia="lv-LV"/>
              </w:rPr>
              <w:t>III. Tiesību akta projekta ietekme uz valsts budžetu un pašvaldību budžetiem</w:t>
            </w:r>
          </w:p>
        </w:tc>
      </w:tr>
      <w:tr w:rsidR="000813AC" w:rsidRPr="008E4B9F" w:rsidTr="000813AC">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8E4B9F">
              <w:rPr>
                <w:rFonts w:ascii="Times New Roman" w:eastAsia="Times New Roman" w:hAnsi="Times New Roman" w:cs="Times New Roman"/>
                <w:sz w:val="24"/>
                <w:szCs w:val="24"/>
                <w:lang w:eastAsia="lv-LV"/>
              </w:rPr>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Turpmākie trīs gadi (</w:t>
            </w:r>
            <w:r w:rsidRPr="008E4B9F">
              <w:rPr>
                <w:rFonts w:ascii="Times New Roman" w:eastAsia="Times New Roman" w:hAnsi="Times New Roman" w:cs="Times New Roman"/>
                <w:i/>
                <w:iCs/>
                <w:sz w:val="24"/>
                <w:szCs w:val="24"/>
                <w:lang w:eastAsia="lv-LV"/>
              </w:rPr>
              <w:t>euro</w:t>
            </w:r>
            <w:r w:rsidRPr="008E4B9F">
              <w:rPr>
                <w:rFonts w:ascii="Times New Roman" w:eastAsia="Times New Roman" w:hAnsi="Times New Roman" w:cs="Times New Roman"/>
                <w:sz w:val="24"/>
                <w:szCs w:val="24"/>
                <w:lang w:eastAsia="lv-LV"/>
              </w:rPr>
              <w:t>)</w:t>
            </w:r>
          </w:p>
        </w:tc>
      </w:tr>
      <w:tr w:rsidR="000813AC" w:rsidRPr="008E4B9F" w:rsidTr="000813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after="0" w:line="240" w:lineRule="auto"/>
              <w:rPr>
                <w:rFonts w:ascii="Times New Roman" w:eastAsia="Times New Roman" w:hAnsi="Times New Roman" w:cs="Times New Roman"/>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p>
        </w:tc>
      </w:tr>
      <w:tr w:rsidR="000813AC" w:rsidRPr="008E4B9F" w:rsidTr="000813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after="0" w:line="240" w:lineRule="auto"/>
              <w:rPr>
                <w:rFonts w:ascii="Times New Roman" w:eastAsia="Times New Roman" w:hAnsi="Times New Roman" w:cs="Times New Roman"/>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izmaiņas, salīdzinot ar vidēja termiņa budžeta ietvaru n+2 gadam</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izmaiņas, salīdzinot ar vidēja termiņa budžeta ietvaru n+2 gadam</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0543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8</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05437">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lastRenderedPageBreak/>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 xml:space="preserve">6. Detalizēts ieņēmumu un </w:t>
            </w:r>
            <w:r w:rsidRPr="008E4B9F">
              <w:rPr>
                <w:rFonts w:ascii="Times New Roman" w:eastAsia="Times New Roman" w:hAnsi="Times New Roman" w:cs="Times New Roman"/>
                <w:sz w:val="24"/>
                <w:szCs w:val="24"/>
                <w:lang w:eastAsia="lv-LV"/>
              </w:rPr>
              <w:lastRenderedPageBreak/>
              <w:t>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lastRenderedPageBreak/>
              <w:t> </w:t>
            </w:r>
            <w:r>
              <w:rPr>
                <w:rFonts w:ascii="Times New Roman" w:eastAsia="Times New Roman" w:hAnsi="Times New Roman" w:cs="Times New Roman"/>
                <w:sz w:val="24"/>
                <w:szCs w:val="24"/>
                <w:lang w:eastAsia="lv-LV"/>
              </w:rPr>
              <w:t>0</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FB2477">
              <w:rPr>
                <w:rFonts w:ascii="Times New Roman" w:hAnsi="Times New Roman" w:cs="Times New Roman"/>
                <w:sz w:val="24"/>
                <w:szCs w:val="24"/>
              </w:rPr>
              <w:t>Projekts šo jomu neskar.</w:t>
            </w:r>
          </w:p>
        </w:tc>
      </w:tr>
      <w:tr w:rsidR="000813AC" w:rsidRPr="008E4B9F" w:rsidTr="000813A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8E4B9F">
              <w:rPr>
                <w:rFonts w:ascii="Times New Roman" w:eastAsia="Times New Roman" w:hAnsi="Times New Roman" w:cs="Times New Roman"/>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rsidR="000813AC" w:rsidRPr="008E4B9F" w:rsidRDefault="000813AC" w:rsidP="000813AC">
            <w:pPr>
              <w:spacing w:after="0" w:line="240" w:lineRule="auto"/>
              <w:rPr>
                <w:rFonts w:ascii="Times New Roman" w:eastAsia="Times New Roman" w:hAnsi="Times New Roman" w:cs="Times New Roman"/>
                <w:sz w:val="24"/>
                <w:szCs w:val="24"/>
                <w:lang w:eastAsia="lv-LV"/>
              </w:rPr>
            </w:pPr>
            <w:r w:rsidRPr="00A20D47">
              <w:rPr>
                <w:rFonts w:ascii="Times New Roman" w:hAnsi="Times New Roman" w:cs="Times New Roman"/>
                <w:sz w:val="24"/>
                <w:szCs w:val="24"/>
              </w:rPr>
              <w:t>Projekts paredz pašvaldībai tiesības sniegt finansiālu atbalstu valsts pārvaldes iestādei, lai uzlabotu minētās iestādes veikto funkciju izpildi attiecīgajā administratīvajā teritorijā</w:t>
            </w:r>
            <w:r>
              <w:rPr>
                <w:rFonts w:ascii="Times New Roman" w:hAnsi="Times New Roman" w:cs="Times New Roman"/>
                <w:sz w:val="24"/>
                <w:szCs w:val="24"/>
              </w:rPr>
              <w:t xml:space="preserve">. Līdz ar to, ja pašvaldība lems par šāda atbalsta sniegšanu, tad tas būs </w:t>
            </w:r>
            <w:r w:rsidRPr="00B26FED">
              <w:rPr>
                <w:rFonts w:ascii="Times New Roman" w:hAnsi="Times New Roman" w:cs="Times New Roman"/>
                <w:sz w:val="24"/>
                <w:szCs w:val="24"/>
              </w:rPr>
              <w:t>nodrošinām</w:t>
            </w:r>
            <w:r>
              <w:rPr>
                <w:rFonts w:ascii="Times New Roman" w:hAnsi="Times New Roman" w:cs="Times New Roman"/>
                <w:sz w:val="24"/>
                <w:szCs w:val="24"/>
              </w:rPr>
              <w:t>s</w:t>
            </w:r>
            <w:r w:rsidRPr="00B26FED">
              <w:rPr>
                <w:rFonts w:ascii="Times New Roman" w:hAnsi="Times New Roman" w:cs="Times New Roman"/>
                <w:sz w:val="24"/>
                <w:szCs w:val="24"/>
              </w:rPr>
              <w:t xml:space="preserve"> par pašvaldīb</w:t>
            </w:r>
            <w:r>
              <w:rPr>
                <w:rFonts w:ascii="Times New Roman" w:hAnsi="Times New Roman" w:cs="Times New Roman"/>
                <w:sz w:val="24"/>
                <w:szCs w:val="24"/>
              </w:rPr>
              <w:t>as</w:t>
            </w:r>
            <w:r w:rsidRPr="00B26FED">
              <w:rPr>
                <w:rFonts w:ascii="Times New Roman" w:hAnsi="Times New Roman" w:cs="Times New Roman"/>
                <w:sz w:val="24"/>
                <w:szCs w:val="24"/>
              </w:rPr>
              <w:t xml:space="preserve"> budžet</w:t>
            </w:r>
            <w:r>
              <w:rPr>
                <w:rFonts w:ascii="Times New Roman" w:hAnsi="Times New Roman" w:cs="Times New Roman"/>
                <w:sz w:val="24"/>
                <w:szCs w:val="24"/>
              </w:rPr>
              <w:t>a</w:t>
            </w:r>
            <w:r w:rsidRPr="00B26FED">
              <w:rPr>
                <w:rFonts w:ascii="Times New Roman" w:hAnsi="Times New Roman" w:cs="Times New Roman"/>
                <w:sz w:val="24"/>
                <w:szCs w:val="24"/>
              </w:rPr>
              <w:t xml:space="preserve"> līdzekļiem.</w:t>
            </w:r>
          </w:p>
        </w:tc>
      </w:tr>
    </w:tbl>
    <w:p w:rsidR="00740AF7" w:rsidRDefault="00740AF7" w:rsidP="00740AF7"/>
    <w:tbl>
      <w:tblPr>
        <w:tblStyle w:val="TableGrid"/>
        <w:tblW w:w="9138" w:type="dxa"/>
        <w:tblInd w:w="-5" w:type="dxa"/>
        <w:tblLayout w:type="fixed"/>
        <w:tblLook w:val="04A0" w:firstRow="1" w:lastRow="0" w:firstColumn="1" w:lastColumn="0" w:noHBand="0" w:noVBand="1"/>
      </w:tblPr>
      <w:tblGrid>
        <w:gridCol w:w="9138"/>
      </w:tblGrid>
      <w:tr w:rsidR="00FB2477" w:rsidRPr="008977ED" w:rsidTr="008155C8">
        <w:tc>
          <w:tcPr>
            <w:tcW w:w="9138" w:type="dxa"/>
          </w:tcPr>
          <w:p w:rsidR="00FB2477" w:rsidRPr="0024458A" w:rsidRDefault="00FB2477" w:rsidP="00FB2477">
            <w:pPr>
              <w:pStyle w:val="naisf"/>
              <w:spacing w:before="60" w:after="60"/>
              <w:ind w:firstLine="357"/>
              <w:jc w:val="center"/>
              <w:rPr>
                <w:b/>
                <w:color w:val="000000" w:themeColor="text1"/>
              </w:rPr>
            </w:pPr>
            <w:r w:rsidRPr="0024458A">
              <w:rPr>
                <w:b/>
              </w:rPr>
              <w:t>IV. Tiesību akta projekta ietekme uz spēkā esošo tiesību normu sistēmu</w:t>
            </w:r>
          </w:p>
        </w:tc>
      </w:tr>
      <w:tr w:rsidR="00FB2477" w:rsidRPr="008977ED" w:rsidTr="008155C8">
        <w:tc>
          <w:tcPr>
            <w:tcW w:w="9138" w:type="dxa"/>
          </w:tcPr>
          <w:p w:rsidR="00FB2477" w:rsidRPr="00FB2477" w:rsidRDefault="00FB2477" w:rsidP="008155C8">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FB2477" w:rsidRDefault="00FB2477" w:rsidP="00740AF7"/>
    <w:tbl>
      <w:tblPr>
        <w:tblStyle w:val="TableGrid"/>
        <w:tblW w:w="9138" w:type="dxa"/>
        <w:tblInd w:w="-5" w:type="dxa"/>
        <w:tblLayout w:type="fixed"/>
        <w:tblLook w:val="04A0" w:firstRow="1" w:lastRow="0" w:firstColumn="1" w:lastColumn="0" w:noHBand="0" w:noVBand="1"/>
      </w:tblPr>
      <w:tblGrid>
        <w:gridCol w:w="9138"/>
      </w:tblGrid>
      <w:tr w:rsidR="00FB2477" w:rsidRPr="008977ED" w:rsidTr="008155C8">
        <w:tc>
          <w:tcPr>
            <w:tcW w:w="9138" w:type="dxa"/>
          </w:tcPr>
          <w:p w:rsidR="00FB2477" w:rsidRPr="00FB2477" w:rsidRDefault="00FB2477" w:rsidP="008155C8">
            <w:pPr>
              <w:pStyle w:val="naisf"/>
              <w:spacing w:before="60" w:after="60"/>
              <w:ind w:firstLine="357"/>
              <w:jc w:val="center"/>
              <w:rPr>
                <w:b/>
                <w:color w:val="000000" w:themeColor="text1"/>
              </w:rPr>
            </w:pPr>
            <w:r w:rsidRPr="00FB2477">
              <w:rPr>
                <w:b/>
              </w:rPr>
              <w:t>V. Tiesību akta projekta atbilstība Latvijas Republikas starptautiskajām saistībām</w:t>
            </w:r>
          </w:p>
        </w:tc>
      </w:tr>
      <w:tr w:rsidR="00FB2477" w:rsidRPr="008977ED" w:rsidTr="008155C8">
        <w:tc>
          <w:tcPr>
            <w:tcW w:w="9138" w:type="dxa"/>
          </w:tcPr>
          <w:p w:rsidR="00FB2477" w:rsidRPr="00FB2477" w:rsidRDefault="00FB2477" w:rsidP="008155C8">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FB2477" w:rsidRDefault="00FB2477" w:rsidP="00740AF7"/>
    <w:tbl>
      <w:tblPr>
        <w:tblStyle w:val="TableGrid"/>
        <w:tblW w:w="8996" w:type="dxa"/>
        <w:tblInd w:w="137" w:type="dxa"/>
        <w:tblLayout w:type="fixed"/>
        <w:tblLook w:val="04A0" w:firstRow="1" w:lastRow="0" w:firstColumn="1" w:lastColumn="0" w:noHBand="0" w:noVBand="1"/>
      </w:tblPr>
      <w:tblGrid>
        <w:gridCol w:w="538"/>
        <w:gridCol w:w="3119"/>
        <w:gridCol w:w="5339"/>
      </w:tblGrid>
      <w:tr w:rsidR="0043142B" w:rsidRPr="00254F4C" w:rsidTr="00BF1877">
        <w:trPr>
          <w:trHeight w:val="443"/>
        </w:trPr>
        <w:tc>
          <w:tcPr>
            <w:tcW w:w="8996" w:type="dxa"/>
            <w:gridSpan w:val="3"/>
          </w:tcPr>
          <w:p w:rsidR="0043142B" w:rsidRPr="00254F4C" w:rsidRDefault="0043142B" w:rsidP="008155C8">
            <w:pPr>
              <w:pStyle w:val="naisf"/>
              <w:spacing w:before="60" w:after="60"/>
              <w:ind w:firstLine="357"/>
              <w:jc w:val="center"/>
              <w:rPr>
                <w:b/>
              </w:rPr>
            </w:pPr>
            <w:r w:rsidRPr="00254F4C">
              <w:rPr>
                <w:b/>
              </w:rPr>
              <w:t>VI.</w:t>
            </w:r>
            <w:r w:rsidRPr="00254F4C">
              <w:rPr>
                <w:b/>
                <w:bCs/>
              </w:rPr>
              <w:t xml:space="preserve"> Sabiedrības līdzdalība un komunikācijas aktivitātes</w:t>
            </w:r>
          </w:p>
        </w:tc>
      </w:tr>
      <w:tr w:rsidR="0043142B" w:rsidRPr="00254F4C" w:rsidTr="008155C8">
        <w:tc>
          <w:tcPr>
            <w:tcW w:w="538" w:type="dxa"/>
          </w:tcPr>
          <w:p w:rsidR="0043142B" w:rsidRPr="00254F4C" w:rsidRDefault="0043142B" w:rsidP="008155C8">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1.</w:t>
            </w:r>
          </w:p>
        </w:tc>
        <w:tc>
          <w:tcPr>
            <w:tcW w:w="3119" w:type="dxa"/>
          </w:tcPr>
          <w:p w:rsidR="0043142B" w:rsidRPr="00254F4C" w:rsidRDefault="0043142B" w:rsidP="00BF1877">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Plānotās sabiedrības līdzdalības un komunikācijas aktivitātes saistībā ar projektu</w:t>
            </w:r>
          </w:p>
        </w:tc>
        <w:tc>
          <w:tcPr>
            <w:tcW w:w="5339" w:type="dxa"/>
          </w:tcPr>
          <w:p w:rsidR="002E4C26" w:rsidRDefault="002E4C26" w:rsidP="008155C8">
            <w:pPr>
              <w:spacing w:before="60"/>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Projekts un tā sākotnējās ietekmes novērtējuma ziņojums (anotācija) pirms tā iesniegšanas Valsts sekretāru sanāksmē</w:t>
            </w:r>
            <w:r w:rsidR="0000140F">
              <w:rPr>
                <w:rFonts w:ascii="Times New Roman" w:hAnsi="Times New Roman" w:cs="Times New Roman"/>
                <w:iCs/>
                <w:sz w:val="24"/>
                <w:szCs w:val="24"/>
                <w:lang w:eastAsia="lv-LV"/>
              </w:rPr>
              <w:t xml:space="preserve"> 2019.gada 1.jūlijā</w:t>
            </w:r>
            <w:r w:rsidR="002219A8">
              <w:rPr>
                <w:rFonts w:ascii="Times New Roman" w:hAnsi="Times New Roman" w:cs="Times New Roman"/>
                <w:iCs/>
                <w:sz w:val="24"/>
                <w:szCs w:val="24"/>
                <w:lang w:eastAsia="lv-LV"/>
              </w:rPr>
              <w:t xml:space="preserve"> tika</w:t>
            </w:r>
            <w:r w:rsidRPr="00254F4C">
              <w:rPr>
                <w:rFonts w:ascii="Times New Roman" w:hAnsi="Times New Roman" w:cs="Times New Roman"/>
                <w:iCs/>
                <w:sz w:val="24"/>
                <w:szCs w:val="24"/>
                <w:lang w:eastAsia="lv-LV"/>
              </w:rPr>
              <w:t xml:space="preserve"> ievietots Iekšlietu ministrijas tīmekļvietnē </w:t>
            </w:r>
            <w:hyperlink r:id="rId7" w:history="1">
              <w:r w:rsidRPr="00254F4C">
                <w:rPr>
                  <w:rStyle w:val="Hyperlink"/>
                  <w:rFonts w:ascii="Times New Roman" w:hAnsi="Times New Roman"/>
                  <w:iCs/>
                  <w:sz w:val="24"/>
                  <w:szCs w:val="24"/>
                  <w:lang w:eastAsia="lv-LV"/>
                </w:rPr>
                <w:t>www.iem.gov.lv</w:t>
              </w:r>
            </w:hyperlink>
            <w:r w:rsidRPr="00254F4C">
              <w:rPr>
                <w:rFonts w:ascii="Times New Roman" w:hAnsi="Times New Roman" w:cs="Times New Roman"/>
                <w:iCs/>
                <w:sz w:val="24"/>
                <w:szCs w:val="24"/>
                <w:lang w:eastAsia="lv-LV"/>
              </w:rPr>
              <w:t xml:space="preserve"> sadaļā “Sabiedrības līdzdalība”, aicinot sabiedrību izteikt savu viedokli par projektu.</w:t>
            </w:r>
          </w:p>
          <w:p w:rsidR="002219A8" w:rsidRPr="002219A8" w:rsidRDefault="002219A8" w:rsidP="008155C8">
            <w:pPr>
              <w:spacing w:before="60"/>
              <w:jc w:val="both"/>
              <w:rPr>
                <w:rFonts w:ascii="Times New Roman" w:hAnsi="Times New Roman" w:cs="Times New Roman"/>
                <w:iCs/>
                <w:sz w:val="24"/>
                <w:szCs w:val="24"/>
                <w:lang w:eastAsia="lv-LV"/>
              </w:rPr>
            </w:pPr>
            <w:r w:rsidRPr="002219A8">
              <w:rPr>
                <w:rFonts w:ascii="Times New Roman , serif;" w:hAnsi="Times New Roman , serif;"/>
                <w:sz w:val="24"/>
                <w:szCs w:val="24"/>
              </w:rPr>
              <w:t>Iekšlietu ministrija, izpildot Ministru kabineta 2009.gada 25.augusta noteikumu Nr.970 ”Sabiedrības līdzdalības kārtība attīstības plānošanas procesā” 14.punktu, projektu</w:t>
            </w:r>
            <w:r>
              <w:rPr>
                <w:rFonts w:ascii="Times New Roman , serif;" w:hAnsi="Times New Roman , serif;"/>
                <w:sz w:val="24"/>
                <w:szCs w:val="24"/>
              </w:rPr>
              <w:t xml:space="preserve"> </w:t>
            </w:r>
            <w:r w:rsidRPr="00254F4C">
              <w:rPr>
                <w:rFonts w:ascii="Times New Roman" w:hAnsi="Times New Roman" w:cs="Times New Roman"/>
                <w:iCs/>
                <w:sz w:val="24"/>
                <w:szCs w:val="24"/>
                <w:lang w:eastAsia="lv-LV"/>
              </w:rPr>
              <w:t xml:space="preserve">un tā sākotnējās </w:t>
            </w:r>
            <w:r>
              <w:rPr>
                <w:rFonts w:ascii="Times New Roman" w:hAnsi="Times New Roman" w:cs="Times New Roman"/>
                <w:iCs/>
                <w:sz w:val="24"/>
                <w:szCs w:val="24"/>
                <w:lang w:eastAsia="lv-LV"/>
              </w:rPr>
              <w:t>ietekmes novērtējuma ziņojumu (anotāciju)</w:t>
            </w:r>
            <w:r w:rsidRPr="00254F4C">
              <w:rPr>
                <w:rFonts w:ascii="Times New Roman" w:hAnsi="Times New Roman" w:cs="Times New Roman"/>
                <w:iCs/>
                <w:sz w:val="24"/>
                <w:szCs w:val="24"/>
                <w:lang w:eastAsia="lv-LV"/>
              </w:rPr>
              <w:t xml:space="preserve"> </w:t>
            </w:r>
            <w:r w:rsidRPr="002219A8">
              <w:rPr>
                <w:rFonts w:ascii="Times New Roman , serif;" w:hAnsi="Times New Roman , serif;"/>
                <w:sz w:val="24"/>
                <w:szCs w:val="24"/>
              </w:rPr>
              <w:t xml:space="preserve"> </w:t>
            </w:r>
            <w:r w:rsidRPr="002219A8">
              <w:rPr>
                <w:rFonts w:ascii="Times New Roman , serif;" w:hAnsi="Times New Roman , serif;"/>
                <w:sz w:val="24"/>
                <w:szCs w:val="24"/>
              </w:rPr>
              <w:lastRenderedPageBreak/>
              <w:t xml:space="preserve">2019.gada </w:t>
            </w:r>
            <w:r>
              <w:rPr>
                <w:rFonts w:ascii="Times New Roman , serif;" w:hAnsi="Times New Roman , serif;"/>
                <w:sz w:val="24"/>
                <w:szCs w:val="24"/>
              </w:rPr>
              <w:t>1</w:t>
            </w:r>
            <w:r w:rsidRPr="002219A8">
              <w:rPr>
                <w:rFonts w:ascii="Times New Roman , serif;" w:hAnsi="Times New Roman , serif;"/>
                <w:sz w:val="24"/>
                <w:szCs w:val="24"/>
              </w:rPr>
              <w:t>.</w:t>
            </w:r>
            <w:r>
              <w:rPr>
                <w:rFonts w:ascii="Times New Roman , serif;" w:hAnsi="Times New Roman , serif;"/>
                <w:sz w:val="24"/>
                <w:szCs w:val="24"/>
              </w:rPr>
              <w:t>jūlijā</w:t>
            </w:r>
            <w:r w:rsidRPr="002219A8">
              <w:rPr>
                <w:rFonts w:ascii="Times New Roman , serif;" w:hAnsi="Times New Roman , serif;"/>
                <w:sz w:val="24"/>
                <w:szCs w:val="24"/>
              </w:rPr>
              <w:t xml:space="preserve"> nosūtīja Valsts kancelejai </w:t>
            </w:r>
            <w:hyperlink r:id="rId8" w:history="1">
              <w:r w:rsidRPr="002219A8">
                <w:rPr>
                  <w:rFonts w:ascii="Times New Roman , serif;" w:hAnsi="Times New Roman , serif;"/>
                  <w:color w:val="0000FF"/>
                  <w:sz w:val="24"/>
                  <w:szCs w:val="24"/>
                  <w:u w:val="single"/>
                </w:rPr>
                <w:t>https://ww</w:t>
              </w:r>
              <w:r w:rsidRPr="002219A8">
                <w:rPr>
                  <w:rFonts w:ascii="Times New Roman , serif;" w:hAnsi="Times New Roman , serif;"/>
                  <w:color w:val="0000FF"/>
                  <w:sz w:val="24"/>
                  <w:szCs w:val="24"/>
                  <w:u w:val="single"/>
                </w:rPr>
                <w:t>w</w:t>
              </w:r>
              <w:r w:rsidRPr="002219A8">
                <w:rPr>
                  <w:rFonts w:ascii="Times New Roman , serif;" w:hAnsi="Times New Roman , serif;"/>
                  <w:color w:val="0000FF"/>
                  <w:sz w:val="24"/>
                  <w:szCs w:val="24"/>
                  <w:u w:val="single"/>
                </w:rPr>
                <w:t>.mk.gov.lv/content/ministru-kabineta-diskusiju-dokumenti</w:t>
              </w:r>
            </w:hyperlink>
            <w:r w:rsidRPr="002219A8">
              <w:rPr>
                <w:rFonts w:ascii="Times New Roman , serif;" w:hAnsi="Times New Roman , serif;"/>
                <w:sz w:val="24"/>
                <w:szCs w:val="24"/>
              </w:rPr>
              <w:t>.</w:t>
            </w:r>
          </w:p>
          <w:p w:rsidR="00351D82" w:rsidRPr="00254F4C" w:rsidRDefault="00351D82" w:rsidP="0000140F">
            <w:pPr>
              <w:spacing w:before="60"/>
              <w:jc w:val="both"/>
              <w:rPr>
                <w:rFonts w:ascii="Times New Roman" w:hAnsi="Times New Roman" w:cs="Times New Roman"/>
                <w:iCs/>
                <w:sz w:val="24"/>
                <w:szCs w:val="24"/>
                <w:lang w:eastAsia="lv-LV"/>
              </w:rPr>
            </w:pPr>
          </w:p>
        </w:tc>
      </w:tr>
      <w:tr w:rsidR="0051005F" w:rsidRPr="00254F4C" w:rsidTr="008155C8">
        <w:tc>
          <w:tcPr>
            <w:tcW w:w="538" w:type="dxa"/>
          </w:tcPr>
          <w:p w:rsidR="0051005F" w:rsidRPr="00254F4C" w:rsidRDefault="0051005F" w:rsidP="0051005F">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lastRenderedPageBreak/>
              <w:t>2.</w:t>
            </w:r>
          </w:p>
        </w:tc>
        <w:tc>
          <w:tcPr>
            <w:tcW w:w="3119" w:type="dxa"/>
          </w:tcPr>
          <w:p w:rsidR="0051005F" w:rsidRDefault="0051005F" w:rsidP="0051005F">
            <w:r w:rsidRPr="002A75CE">
              <w:rPr>
                <w:rFonts w:ascii="Times New Roman" w:hAnsi="Times New Roman" w:cs="Times New Roman"/>
                <w:iCs/>
                <w:sz w:val="24"/>
                <w:szCs w:val="24"/>
                <w:lang w:eastAsia="lv-LV"/>
              </w:rPr>
              <w:t>Latvijas Iekšlietu darbinieku arodbiedrība</w:t>
            </w:r>
          </w:p>
        </w:tc>
        <w:tc>
          <w:tcPr>
            <w:tcW w:w="5339" w:type="dxa"/>
          </w:tcPr>
          <w:p w:rsidR="0051005F" w:rsidRDefault="0051005F" w:rsidP="0051005F">
            <w:r w:rsidRPr="002A75CE">
              <w:rPr>
                <w:rFonts w:ascii="Times New Roman" w:hAnsi="Times New Roman" w:cs="Times New Roman"/>
                <w:iCs/>
                <w:sz w:val="24"/>
                <w:szCs w:val="24"/>
                <w:lang w:eastAsia="lv-LV"/>
              </w:rPr>
              <w:t>Latvijas Iekšlietu darbinieku arodbiedrība</w:t>
            </w:r>
            <w:r>
              <w:rPr>
                <w:rFonts w:ascii="Times New Roman" w:hAnsi="Times New Roman" w:cs="Times New Roman"/>
                <w:iCs/>
                <w:sz w:val="24"/>
                <w:szCs w:val="24"/>
                <w:lang w:eastAsia="lv-LV"/>
              </w:rPr>
              <w:t>.</w:t>
            </w:r>
          </w:p>
        </w:tc>
      </w:tr>
      <w:tr w:rsidR="0043142B" w:rsidRPr="00254F4C" w:rsidTr="008155C8">
        <w:tc>
          <w:tcPr>
            <w:tcW w:w="538" w:type="dxa"/>
          </w:tcPr>
          <w:p w:rsidR="0043142B" w:rsidRPr="00254F4C" w:rsidRDefault="0043142B" w:rsidP="008155C8">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3.</w:t>
            </w:r>
          </w:p>
        </w:tc>
        <w:tc>
          <w:tcPr>
            <w:tcW w:w="3119" w:type="dxa"/>
          </w:tcPr>
          <w:p w:rsidR="0043142B" w:rsidRPr="00254F4C" w:rsidRDefault="0043142B" w:rsidP="00BF1877">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līdzdalības rezultāti</w:t>
            </w:r>
          </w:p>
          <w:p w:rsidR="0043142B" w:rsidRPr="00254F4C" w:rsidRDefault="0043142B" w:rsidP="00BF1877">
            <w:pPr>
              <w:spacing w:before="60" w:after="60"/>
              <w:rPr>
                <w:rFonts w:ascii="Times New Roman" w:hAnsi="Times New Roman" w:cs="Times New Roman"/>
                <w:sz w:val="24"/>
                <w:szCs w:val="24"/>
              </w:rPr>
            </w:pPr>
          </w:p>
        </w:tc>
        <w:tc>
          <w:tcPr>
            <w:tcW w:w="5339" w:type="dxa"/>
          </w:tcPr>
          <w:p w:rsidR="002219A8" w:rsidRDefault="002219A8" w:rsidP="002219A8">
            <w:pPr>
              <w:spacing w:before="6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Sabiedrības līdzdalības laikā Latvijas Iekšlietu darbinieku arodbiedrība ir norādījusi, ka konceptuāli atbalsta projekta virzību, jo ir nepieciešams uzlabot Valsts policijas nodrošinājumu un pieejamību. Vienlaikus minētā arodbiedrība norāda, ka </w:t>
            </w:r>
            <w:r w:rsidR="0051005F">
              <w:rPr>
                <w:rFonts w:ascii="Times New Roman" w:hAnsi="Times New Roman" w:cs="Times New Roman"/>
                <w:iCs/>
                <w:sz w:val="24"/>
                <w:szCs w:val="24"/>
                <w:lang w:eastAsia="lv-LV"/>
              </w:rPr>
              <w:t xml:space="preserve">no </w:t>
            </w:r>
            <w:r>
              <w:rPr>
                <w:rFonts w:ascii="Times New Roman" w:hAnsi="Times New Roman" w:cs="Times New Roman"/>
                <w:iCs/>
                <w:sz w:val="24"/>
                <w:szCs w:val="24"/>
                <w:lang w:eastAsia="lv-LV"/>
              </w:rPr>
              <w:t>projekta sākotnējās ietekmes novērtējuma ziņojuma (anotācijas) neizriet, kuras pašvaldības tieši ir izteikušas piedāvājumus finansiāli atbalstīt Valsts policiju un tieši ar kāda veida atbalstu. Tāpat būtu nepieciešams skaidrot finanšu līdzekļu kontroles plūsmas un iespējamā interešu konflikta rašanās aspektus.</w:t>
            </w:r>
          </w:p>
          <w:p w:rsidR="002219A8" w:rsidRDefault="002219A8" w:rsidP="002219A8">
            <w:pPr>
              <w:spacing w:before="6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Iekšlietu ministrija vērš uzmanību uz to, ka, ņemot vērā anotācijas I sadaļas 2.punktā ietverto izvērtējumu, projektā ietvertais tiesiskais regulējums paredz pašvaldībai tiesības sniegt finansiālu atbalstu </w:t>
            </w:r>
            <w:r w:rsidRPr="00351D82">
              <w:rPr>
                <w:rFonts w:ascii="Times New Roman" w:hAnsi="Times New Roman" w:cs="Times New Roman"/>
                <w:sz w:val="24"/>
                <w:szCs w:val="24"/>
              </w:rPr>
              <w:t>valsts pārvaldes iestādei</w:t>
            </w:r>
            <w:r w:rsidRPr="00351D82">
              <w:rPr>
                <w:rFonts w:ascii="Times New Roman" w:hAnsi="Times New Roman" w:cs="Times New Roman"/>
                <w:iCs/>
                <w:sz w:val="24"/>
                <w:szCs w:val="24"/>
                <w:lang w:eastAsia="lv-LV"/>
              </w:rPr>
              <w:t>.</w:t>
            </w:r>
          </w:p>
          <w:p w:rsidR="0043142B" w:rsidRPr="00254F4C" w:rsidRDefault="002219A8" w:rsidP="0051005F">
            <w:pPr>
              <w:spacing w:before="60"/>
              <w:jc w:val="both"/>
              <w:rPr>
                <w:rFonts w:ascii="Times New Roman" w:hAnsi="Times New Roman" w:cs="Times New Roman"/>
                <w:sz w:val="24"/>
                <w:szCs w:val="24"/>
              </w:rPr>
            </w:pPr>
            <w:r>
              <w:rPr>
                <w:rFonts w:ascii="Times New Roman" w:hAnsi="Times New Roman" w:cs="Times New Roman"/>
                <w:iCs/>
                <w:sz w:val="24"/>
                <w:szCs w:val="24"/>
                <w:lang w:eastAsia="lv-LV"/>
              </w:rPr>
              <w:t xml:space="preserve">Ja pašvaldību budžeta līdzekļi tiks novirzīti, piemēram, Valsts policijas funkciju izpildes uzlabošanai attiecīgajā administratīvajā teritorijā, tad pašvaldību budžetos šādi līdzekļi ir plānojami un uzskaitāmi pēc to ekonomiskās būtības kā transferti valsts budžetam, savukārt Iekšlietu ministrijas (Valsts policijas) budžetā šādā gadījumā jāplāno transfertu ieņēmumu kategorijā, tādējādi nodrošinot nodalītu un korektu ieņēmumu un izdevumu uzskaiti gan pašvaldībās, gan </w:t>
            </w:r>
            <w:r w:rsidR="0051005F">
              <w:rPr>
                <w:rFonts w:ascii="Times New Roman" w:hAnsi="Times New Roman" w:cs="Times New Roman"/>
                <w:iCs/>
                <w:sz w:val="24"/>
                <w:szCs w:val="24"/>
                <w:lang w:eastAsia="lv-LV"/>
              </w:rPr>
              <w:t>attiecīgajā valsts pārvaldes iestādē</w:t>
            </w:r>
            <w:r>
              <w:rPr>
                <w:rFonts w:ascii="Times New Roman" w:hAnsi="Times New Roman" w:cs="Times New Roman"/>
                <w:iCs/>
                <w:sz w:val="24"/>
                <w:szCs w:val="24"/>
                <w:lang w:eastAsia="lv-LV"/>
              </w:rPr>
              <w:t>. Vienlaikus norādām, ka šāds finansiāls atbalsts nevarētu tikt uzskatīts par ziedojumu, kas radītu likumā “Par interešu konflikta novēršanu valsts amatpersonu darbībā” noteiktos ierobežojumus pieņemt lēmumus attiecībā uz ziedotāju.</w:t>
            </w:r>
          </w:p>
        </w:tc>
      </w:tr>
      <w:tr w:rsidR="0043142B" w:rsidRPr="00254F4C" w:rsidTr="008155C8">
        <w:tc>
          <w:tcPr>
            <w:tcW w:w="538" w:type="dxa"/>
          </w:tcPr>
          <w:p w:rsidR="0043142B" w:rsidRPr="00254F4C" w:rsidRDefault="0043142B"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4.</w:t>
            </w:r>
          </w:p>
        </w:tc>
        <w:tc>
          <w:tcPr>
            <w:tcW w:w="3119" w:type="dxa"/>
          </w:tcPr>
          <w:p w:rsidR="0043142B" w:rsidRPr="00254F4C" w:rsidRDefault="0043142B"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43142B" w:rsidRPr="00254F4C" w:rsidRDefault="0043142B"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FB2477" w:rsidRPr="00254F4C" w:rsidRDefault="00FB2477" w:rsidP="00740AF7">
      <w:pPr>
        <w:rPr>
          <w:rFonts w:ascii="Times New Roman" w:hAnsi="Times New Roman" w:cs="Times New Roman"/>
          <w:sz w:val="24"/>
          <w:szCs w:val="24"/>
        </w:rPr>
      </w:pPr>
    </w:p>
    <w:tbl>
      <w:tblPr>
        <w:tblStyle w:val="TableGrid"/>
        <w:tblW w:w="8996" w:type="dxa"/>
        <w:tblInd w:w="137" w:type="dxa"/>
        <w:tblLayout w:type="fixed"/>
        <w:tblLook w:val="04A0" w:firstRow="1" w:lastRow="0" w:firstColumn="1" w:lastColumn="0" w:noHBand="0" w:noVBand="1"/>
      </w:tblPr>
      <w:tblGrid>
        <w:gridCol w:w="538"/>
        <w:gridCol w:w="3119"/>
        <w:gridCol w:w="5339"/>
      </w:tblGrid>
      <w:tr w:rsidR="00740AF7" w:rsidRPr="00254F4C" w:rsidTr="00FB2477">
        <w:tc>
          <w:tcPr>
            <w:tcW w:w="8996" w:type="dxa"/>
            <w:gridSpan w:val="3"/>
          </w:tcPr>
          <w:p w:rsidR="00740AF7" w:rsidRPr="00254F4C" w:rsidRDefault="00740AF7" w:rsidP="008155C8">
            <w:pPr>
              <w:pStyle w:val="naisf"/>
              <w:spacing w:before="60" w:after="60"/>
              <w:ind w:firstLine="357"/>
              <w:jc w:val="center"/>
              <w:rPr>
                <w:b/>
                <w:color w:val="000000" w:themeColor="text1"/>
              </w:rPr>
            </w:pPr>
            <w:r w:rsidRPr="00254F4C">
              <w:rPr>
                <w:b/>
              </w:rPr>
              <w:t>VII. Tiesību akta projekta izpildes nodrošināšana un tās ietekme uz institūcijām</w:t>
            </w:r>
          </w:p>
        </w:tc>
      </w:tr>
      <w:tr w:rsidR="00740AF7" w:rsidRPr="00254F4C" w:rsidTr="00FB2477">
        <w:tc>
          <w:tcPr>
            <w:tcW w:w="538" w:type="dxa"/>
          </w:tcPr>
          <w:p w:rsidR="00740AF7" w:rsidRPr="00254F4C" w:rsidRDefault="00740AF7"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1.</w:t>
            </w:r>
          </w:p>
        </w:tc>
        <w:tc>
          <w:tcPr>
            <w:tcW w:w="3119" w:type="dxa"/>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Projekta izpildē iesaistītās institūcijas</w:t>
            </w:r>
          </w:p>
        </w:tc>
        <w:tc>
          <w:tcPr>
            <w:tcW w:w="5339" w:type="dxa"/>
            <w:vAlign w:val="center"/>
          </w:tcPr>
          <w:p w:rsidR="00740AF7" w:rsidRPr="00254F4C" w:rsidRDefault="0043142B" w:rsidP="00BF1877">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 xml:space="preserve">Pašvaldības un valsts </w:t>
            </w:r>
            <w:r w:rsidR="00BF1877">
              <w:rPr>
                <w:rFonts w:ascii="Times New Roman" w:hAnsi="Times New Roman" w:cs="Times New Roman"/>
                <w:iCs/>
                <w:sz w:val="24"/>
                <w:szCs w:val="24"/>
                <w:lang w:eastAsia="lv-LV"/>
              </w:rPr>
              <w:t>pārvaldes iestādes</w:t>
            </w:r>
            <w:r w:rsidRPr="00254F4C">
              <w:rPr>
                <w:rFonts w:ascii="Times New Roman" w:hAnsi="Times New Roman" w:cs="Times New Roman"/>
                <w:iCs/>
                <w:sz w:val="24"/>
                <w:szCs w:val="24"/>
                <w:lang w:eastAsia="lv-LV"/>
              </w:rPr>
              <w:t>.</w:t>
            </w:r>
          </w:p>
        </w:tc>
      </w:tr>
      <w:tr w:rsidR="00740AF7" w:rsidRPr="00254F4C" w:rsidTr="00FB2477">
        <w:tc>
          <w:tcPr>
            <w:tcW w:w="538" w:type="dxa"/>
          </w:tcPr>
          <w:p w:rsidR="00740AF7" w:rsidRPr="00254F4C" w:rsidRDefault="00740AF7"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2.</w:t>
            </w:r>
          </w:p>
        </w:tc>
        <w:tc>
          <w:tcPr>
            <w:tcW w:w="3119" w:type="dxa"/>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 xml:space="preserve">Projekta izpildes ietekme uz pārvaldes funkcijām un institucionālo struktūru. </w:t>
            </w:r>
            <w:r w:rsidRPr="00254F4C">
              <w:rPr>
                <w:rFonts w:ascii="Times New Roman" w:hAnsi="Times New Roman" w:cs="Times New Roman"/>
                <w:sz w:val="24"/>
                <w:szCs w:val="24"/>
              </w:rPr>
              <w:lastRenderedPageBreak/>
              <w:t>Jaunu institūciju izveide, esošu institūciju likvidācija vai reorganizācija, to ietekme uz institūcijas cilvēkresursiem</w:t>
            </w:r>
          </w:p>
        </w:tc>
        <w:tc>
          <w:tcPr>
            <w:tcW w:w="5339" w:type="dxa"/>
          </w:tcPr>
          <w:p w:rsidR="00254F4C" w:rsidRPr="00254F4C" w:rsidRDefault="00254F4C" w:rsidP="00254F4C">
            <w:pPr>
              <w:jc w:val="both"/>
              <w:rPr>
                <w:rFonts w:ascii="Times New Roman" w:hAnsi="Times New Roman" w:cs="Times New Roman"/>
                <w:color w:val="000000"/>
                <w:sz w:val="24"/>
                <w:szCs w:val="24"/>
              </w:rPr>
            </w:pPr>
            <w:r w:rsidRPr="00254F4C">
              <w:rPr>
                <w:rFonts w:ascii="Times New Roman" w:hAnsi="Times New Roman" w:cs="Times New Roman"/>
                <w:color w:val="000000"/>
                <w:sz w:val="24"/>
                <w:szCs w:val="24"/>
              </w:rPr>
              <w:lastRenderedPageBreak/>
              <w:t xml:space="preserve">Projekta izpildes rezultātā nav paredzēta esošu institūciju likvidācija vai reorganizācija. Projektā paredzētais tiks īstenots līdzšinējā kārtībā un apjomā, </w:t>
            </w:r>
            <w:r w:rsidRPr="00254F4C">
              <w:rPr>
                <w:rFonts w:ascii="Times New Roman" w:hAnsi="Times New Roman" w:cs="Times New Roman"/>
                <w:color w:val="000000"/>
                <w:sz w:val="24"/>
                <w:szCs w:val="24"/>
              </w:rPr>
              <w:lastRenderedPageBreak/>
              <w:t>iestāžu funkcijas un uzdevumi netiek paplašināti, papildus cilvēkresursi nav nepieciešami.</w:t>
            </w:r>
          </w:p>
          <w:p w:rsidR="00740AF7" w:rsidRPr="00254F4C" w:rsidRDefault="00740AF7" w:rsidP="008155C8">
            <w:pPr>
              <w:pStyle w:val="tv213"/>
              <w:spacing w:before="0" w:beforeAutospacing="0" w:after="0" w:afterAutospacing="0"/>
              <w:ind w:firstLine="720"/>
              <w:jc w:val="both"/>
            </w:pPr>
          </w:p>
        </w:tc>
      </w:tr>
      <w:tr w:rsidR="00740AF7" w:rsidRPr="00254F4C" w:rsidTr="00FB2477">
        <w:tc>
          <w:tcPr>
            <w:tcW w:w="538" w:type="dxa"/>
          </w:tcPr>
          <w:p w:rsidR="00740AF7" w:rsidRPr="00254F4C" w:rsidRDefault="00740AF7"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lastRenderedPageBreak/>
              <w:t>3.</w:t>
            </w:r>
          </w:p>
        </w:tc>
        <w:tc>
          <w:tcPr>
            <w:tcW w:w="3119" w:type="dxa"/>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740AF7" w:rsidRDefault="00740AF7" w:rsidP="00740AF7">
      <w:pPr>
        <w:jc w:val="both"/>
        <w:rPr>
          <w:lang w:val="de-DE"/>
        </w:rPr>
      </w:pPr>
    </w:p>
    <w:p w:rsidR="0051005F" w:rsidRDefault="0051005F" w:rsidP="00740AF7">
      <w:pPr>
        <w:jc w:val="both"/>
        <w:rPr>
          <w:rFonts w:ascii="Times New Roman" w:hAnsi="Times New Roman" w:cs="Times New Roman"/>
          <w:sz w:val="28"/>
          <w:szCs w:val="28"/>
          <w:lang w:val="de-DE"/>
        </w:rPr>
      </w:pPr>
    </w:p>
    <w:p w:rsidR="00740AF7" w:rsidRPr="00254F4C" w:rsidRDefault="00740AF7" w:rsidP="00740AF7">
      <w:pPr>
        <w:jc w:val="both"/>
        <w:rPr>
          <w:rFonts w:ascii="Times New Roman" w:hAnsi="Times New Roman" w:cs="Times New Roman"/>
          <w:sz w:val="28"/>
          <w:szCs w:val="28"/>
          <w:lang w:val="de-DE"/>
        </w:rPr>
      </w:pPr>
      <w:r w:rsidRPr="00254F4C">
        <w:rPr>
          <w:rFonts w:ascii="Times New Roman" w:hAnsi="Times New Roman" w:cs="Times New Roman"/>
          <w:sz w:val="28"/>
          <w:szCs w:val="28"/>
          <w:lang w:val="de-DE"/>
        </w:rPr>
        <w:t>Iekšlietu ministrs</w:t>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t xml:space="preserve">                                </w:t>
      </w:r>
      <w:r w:rsidR="00D708A8">
        <w:rPr>
          <w:rFonts w:ascii="Times New Roman" w:hAnsi="Times New Roman" w:cs="Times New Roman"/>
          <w:sz w:val="28"/>
          <w:szCs w:val="28"/>
          <w:lang w:val="de-DE"/>
        </w:rPr>
        <w:t>S.Ģirģens</w:t>
      </w:r>
    </w:p>
    <w:p w:rsidR="00740AF7" w:rsidRDefault="00740AF7" w:rsidP="00D708A8">
      <w:pPr>
        <w:pStyle w:val="naisf"/>
        <w:ind w:firstLine="0"/>
        <w:rPr>
          <w:sz w:val="20"/>
          <w:szCs w:val="20"/>
        </w:rPr>
      </w:pPr>
      <w:r w:rsidRPr="00254F4C">
        <w:rPr>
          <w:sz w:val="28"/>
          <w:szCs w:val="28"/>
        </w:rPr>
        <w:t>Vīza: valsts sekretār</w:t>
      </w:r>
      <w:r w:rsidR="00D708A8">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r w:rsidR="00D708A8">
        <w:rPr>
          <w:sz w:val="28"/>
          <w:szCs w:val="28"/>
        </w:rPr>
        <w:t>D.Trofimovs</w:t>
      </w:r>
    </w:p>
    <w:p w:rsidR="009D462C" w:rsidRDefault="009D462C" w:rsidP="009D462C">
      <w:pPr>
        <w:rPr>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51005F" w:rsidRDefault="0051005F" w:rsidP="009D462C">
      <w:pPr>
        <w:contextualSpacing/>
        <w:rPr>
          <w:rFonts w:ascii="Times New Roman" w:hAnsi="Times New Roman" w:cs="Times New Roman"/>
          <w:sz w:val="20"/>
          <w:szCs w:val="20"/>
        </w:rPr>
      </w:pPr>
    </w:p>
    <w:p w:rsidR="009D462C" w:rsidRPr="00D708A8" w:rsidRDefault="009D462C" w:rsidP="009D462C">
      <w:pPr>
        <w:contextualSpacing/>
        <w:rPr>
          <w:rFonts w:ascii="Times New Roman" w:hAnsi="Times New Roman" w:cs="Times New Roman"/>
          <w:sz w:val="20"/>
          <w:szCs w:val="20"/>
        </w:rPr>
      </w:pPr>
      <w:r w:rsidRPr="00D708A8">
        <w:rPr>
          <w:rFonts w:ascii="Times New Roman" w:hAnsi="Times New Roman" w:cs="Times New Roman"/>
          <w:sz w:val="20"/>
          <w:szCs w:val="20"/>
        </w:rPr>
        <w:fldChar w:fldCharType="begin"/>
      </w:r>
      <w:r w:rsidRPr="00D708A8">
        <w:rPr>
          <w:rFonts w:ascii="Times New Roman" w:hAnsi="Times New Roman" w:cs="Times New Roman"/>
          <w:sz w:val="20"/>
          <w:szCs w:val="20"/>
        </w:rPr>
        <w:instrText xml:space="preserve"> TIME \@ "dd.MM.yyyy H:mm" </w:instrText>
      </w:r>
      <w:r w:rsidRPr="00D708A8">
        <w:rPr>
          <w:rFonts w:ascii="Times New Roman" w:hAnsi="Times New Roman" w:cs="Times New Roman"/>
          <w:sz w:val="20"/>
          <w:szCs w:val="20"/>
        </w:rPr>
        <w:fldChar w:fldCharType="separate"/>
      </w:r>
      <w:r w:rsidR="0051005F">
        <w:rPr>
          <w:rFonts w:ascii="Times New Roman" w:hAnsi="Times New Roman" w:cs="Times New Roman"/>
          <w:noProof/>
          <w:sz w:val="20"/>
          <w:szCs w:val="20"/>
        </w:rPr>
        <w:t>17.10.2019 9:41</w:t>
      </w:r>
      <w:r w:rsidRPr="00D708A8">
        <w:rPr>
          <w:rFonts w:ascii="Times New Roman" w:hAnsi="Times New Roman" w:cs="Times New Roman"/>
          <w:sz w:val="20"/>
          <w:szCs w:val="20"/>
        </w:rPr>
        <w:fldChar w:fldCharType="end"/>
      </w:r>
    </w:p>
    <w:p w:rsidR="009D462C" w:rsidRPr="00D708A8" w:rsidRDefault="0051005F" w:rsidP="009D462C">
      <w:pPr>
        <w:contextualSpacing/>
        <w:rPr>
          <w:rFonts w:ascii="Times New Roman" w:hAnsi="Times New Roman" w:cs="Times New Roman"/>
          <w:sz w:val="20"/>
          <w:szCs w:val="20"/>
        </w:rPr>
      </w:pPr>
      <w:r>
        <w:rPr>
          <w:rFonts w:ascii="Times New Roman" w:hAnsi="Times New Roman" w:cs="Times New Roman"/>
          <w:sz w:val="20"/>
          <w:szCs w:val="20"/>
        </w:rPr>
        <w:t>1754</w:t>
      </w:r>
      <w:bookmarkStart w:id="0" w:name="_GoBack"/>
      <w:bookmarkEnd w:id="0"/>
    </w:p>
    <w:p w:rsidR="009D462C" w:rsidRPr="00D708A8" w:rsidRDefault="009D462C" w:rsidP="009D462C">
      <w:pPr>
        <w:contextualSpacing/>
        <w:rPr>
          <w:rStyle w:val="Hyperlink"/>
          <w:rFonts w:ascii="Times New Roman" w:hAnsi="Times New Roman"/>
          <w:color w:val="auto"/>
          <w:sz w:val="20"/>
          <w:szCs w:val="20"/>
          <w:u w:val="none"/>
        </w:rPr>
      </w:pPr>
      <w:r w:rsidRPr="00D708A8">
        <w:rPr>
          <w:rStyle w:val="Hyperlink"/>
          <w:rFonts w:ascii="Times New Roman" w:hAnsi="Times New Roman"/>
          <w:color w:val="auto"/>
          <w:sz w:val="20"/>
          <w:szCs w:val="20"/>
          <w:u w:val="none"/>
        </w:rPr>
        <w:t>D.Radzeviča</w:t>
      </w:r>
    </w:p>
    <w:p w:rsidR="009D462C" w:rsidRDefault="009D462C" w:rsidP="00740AF7">
      <w:pPr>
        <w:contextualSpacing/>
        <w:rPr>
          <w:sz w:val="20"/>
          <w:szCs w:val="20"/>
        </w:rPr>
      </w:pPr>
      <w:r w:rsidRPr="00D708A8">
        <w:rPr>
          <w:rStyle w:val="Hyperlink"/>
          <w:rFonts w:ascii="Times New Roman" w:hAnsi="Times New Roman"/>
          <w:color w:val="auto"/>
          <w:sz w:val="20"/>
          <w:szCs w:val="20"/>
          <w:u w:val="none"/>
        </w:rPr>
        <w:t xml:space="preserve">67219418, </w:t>
      </w:r>
      <w:hyperlink r:id="rId9" w:history="1">
        <w:r w:rsidRPr="00D708A8">
          <w:rPr>
            <w:rStyle w:val="Hyperlink"/>
            <w:rFonts w:ascii="Times New Roman" w:hAnsi="Times New Roman"/>
            <w:color w:val="auto"/>
            <w:sz w:val="20"/>
            <w:szCs w:val="20"/>
            <w:u w:val="none"/>
          </w:rPr>
          <w:t>dace.radzevica@iem.gov.lv</w:t>
        </w:r>
      </w:hyperlink>
    </w:p>
    <w:sectPr w:rsidR="009D462C" w:rsidSect="009D462C">
      <w:headerReference w:type="even" r:id="rId10"/>
      <w:headerReference w:type="default" r:id="rId11"/>
      <w:footerReference w:type="default" r:id="rId12"/>
      <w:footerReference w:type="first" r:id="rId13"/>
      <w:pgSz w:w="11906" w:h="16838"/>
      <w:pgMar w:top="1134" w:right="1134" w:bottom="1134" w:left="1701"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F7" w:rsidRDefault="00740AF7" w:rsidP="00740AF7">
      <w:pPr>
        <w:spacing w:after="0" w:line="240" w:lineRule="auto"/>
      </w:pPr>
      <w:r>
        <w:separator/>
      </w:r>
    </w:p>
  </w:endnote>
  <w:endnote w:type="continuationSeparator" w:id="0">
    <w:p w:rsidR="00740AF7" w:rsidRDefault="00740AF7" w:rsidP="0074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A8" w:rsidRDefault="00D708A8" w:rsidP="003C5C41">
    <w:pPr>
      <w:jc w:val="both"/>
      <w:rPr>
        <w:rFonts w:ascii="Times New Roman" w:hAnsi="Times New Roman" w:cs="Times New Roman"/>
        <w:sz w:val="20"/>
        <w:szCs w:val="20"/>
      </w:rPr>
    </w:pPr>
  </w:p>
  <w:p w:rsidR="00C14078" w:rsidRPr="0024458A" w:rsidRDefault="00C14078" w:rsidP="00C14078">
    <w:pPr>
      <w:pStyle w:val="Footer"/>
    </w:pPr>
  </w:p>
  <w:p w:rsidR="00C14078" w:rsidRPr="0049434B" w:rsidRDefault="00C14078" w:rsidP="00C14078">
    <w:pPr>
      <w:jc w:val="both"/>
      <w:rPr>
        <w:rFonts w:ascii="Times New Roman" w:hAnsi="Times New Roman" w:cs="Times New Roman"/>
        <w:sz w:val="20"/>
        <w:szCs w:val="20"/>
      </w:rPr>
    </w:pPr>
    <w:r w:rsidRPr="0049434B">
      <w:rPr>
        <w:rFonts w:ascii="Times New Roman" w:hAnsi="Times New Roman" w:cs="Times New Roman"/>
        <w:sz w:val="20"/>
        <w:szCs w:val="20"/>
      </w:rPr>
      <w:t>IEMAnot_</w:t>
    </w:r>
    <w:r>
      <w:rPr>
        <w:rFonts w:ascii="Times New Roman" w:hAnsi="Times New Roman" w:cs="Times New Roman"/>
        <w:sz w:val="20"/>
        <w:szCs w:val="20"/>
      </w:rPr>
      <w:t>1</w:t>
    </w:r>
    <w:r w:rsidR="0051005F">
      <w:rPr>
        <w:rFonts w:ascii="Times New Roman" w:hAnsi="Times New Roman" w:cs="Times New Roman"/>
        <w:sz w:val="20"/>
        <w:szCs w:val="20"/>
      </w:rPr>
      <w:t>610</w:t>
    </w:r>
    <w:r w:rsidRPr="0049434B">
      <w:rPr>
        <w:rFonts w:ascii="Times New Roman" w:hAnsi="Times New Roman" w:cs="Times New Roman"/>
        <w:sz w:val="20"/>
        <w:szCs w:val="20"/>
      </w:rPr>
      <w:t>2019.docx</w:t>
    </w:r>
  </w:p>
  <w:p w:rsidR="003C5C41" w:rsidRPr="00D708A8" w:rsidRDefault="0051005F" w:rsidP="0049434B">
    <w:pPr>
      <w:jc w:val="both"/>
      <w:rPr>
        <w:rFonts w:ascii="Times New Roman" w:hAnsi="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Pr="0024458A" w:rsidRDefault="0051005F" w:rsidP="00D416BA">
    <w:pPr>
      <w:pStyle w:val="Footer"/>
    </w:pPr>
  </w:p>
  <w:p w:rsidR="0051005F" w:rsidRPr="0049434B" w:rsidRDefault="0051005F" w:rsidP="0051005F">
    <w:pPr>
      <w:jc w:val="both"/>
      <w:rPr>
        <w:rFonts w:ascii="Times New Roman" w:hAnsi="Times New Roman" w:cs="Times New Roman"/>
        <w:sz w:val="20"/>
        <w:szCs w:val="20"/>
      </w:rPr>
    </w:pPr>
    <w:r w:rsidRPr="0049434B">
      <w:rPr>
        <w:rFonts w:ascii="Times New Roman" w:hAnsi="Times New Roman" w:cs="Times New Roman"/>
        <w:sz w:val="20"/>
        <w:szCs w:val="20"/>
      </w:rPr>
      <w:t>IEMAnot_</w:t>
    </w:r>
    <w:r>
      <w:rPr>
        <w:rFonts w:ascii="Times New Roman" w:hAnsi="Times New Roman" w:cs="Times New Roman"/>
        <w:sz w:val="20"/>
        <w:szCs w:val="20"/>
      </w:rPr>
      <w:t>1610</w:t>
    </w:r>
    <w:r w:rsidRPr="0049434B">
      <w:rPr>
        <w:rFonts w:ascii="Times New Roman" w:hAnsi="Times New Roman" w:cs="Times New Roman"/>
        <w:sz w:val="20"/>
        <w:szCs w:val="20"/>
      </w:rPr>
      <w:t>2019.docx</w:t>
    </w:r>
  </w:p>
  <w:p w:rsidR="00D416BA" w:rsidRPr="009E562C" w:rsidRDefault="0051005F" w:rsidP="00D4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F7" w:rsidRDefault="00740AF7" w:rsidP="00740AF7">
      <w:pPr>
        <w:spacing w:after="0" w:line="240" w:lineRule="auto"/>
      </w:pPr>
      <w:r>
        <w:separator/>
      </w:r>
    </w:p>
  </w:footnote>
  <w:footnote w:type="continuationSeparator" w:id="0">
    <w:p w:rsidR="00740AF7" w:rsidRDefault="00740AF7" w:rsidP="0074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FD6722"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6BA" w:rsidRDefault="00510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FD6722"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05F">
      <w:rPr>
        <w:rStyle w:val="PageNumber"/>
        <w:noProof/>
      </w:rPr>
      <w:t>7</w:t>
    </w:r>
    <w:r>
      <w:rPr>
        <w:rStyle w:val="PageNumber"/>
      </w:rPr>
      <w:fldChar w:fldCharType="end"/>
    </w:r>
  </w:p>
  <w:p w:rsidR="00D416BA" w:rsidRDefault="00510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2245"/>
    <w:multiLevelType w:val="hybridMultilevel"/>
    <w:tmpl w:val="CE484046"/>
    <w:lvl w:ilvl="0" w:tplc="3D80BE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F7"/>
    <w:rsid w:val="0000140F"/>
    <w:rsid w:val="000563D4"/>
    <w:rsid w:val="000813AC"/>
    <w:rsid w:val="00095799"/>
    <w:rsid w:val="00131DE1"/>
    <w:rsid w:val="002219A8"/>
    <w:rsid w:val="00254F4C"/>
    <w:rsid w:val="002C555F"/>
    <w:rsid w:val="002E4C26"/>
    <w:rsid w:val="00351D82"/>
    <w:rsid w:val="0043142B"/>
    <w:rsid w:val="00433694"/>
    <w:rsid w:val="0049434B"/>
    <w:rsid w:val="0051005F"/>
    <w:rsid w:val="00523FDC"/>
    <w:rsid w:val="0065501A"/>
    <w:rsid w:val="006B188D"/>
    <w:rsid w:val="00735AFE"/>
    <w:rsid w:val="00740AF7"/>
    <w:rsid w:val="00781F54"/>
    <w:rsid w:val="00786FEB"/>
    <w:rsid w:val="00793E46"/>
    <w:rsid w:val="007E5DF2"/>
    <w:rsid w:val="008B72A6"/>
    <w:rsid w:val="00905701"/>
    <w:rsid w:val="009240CF"/>
    <w:rsid w:val="009D462C"/>
    <w:rsid w:val="00A167E3"/>
    <w:rsid w:val="00A20D47"/>
    <w:rsid w:val="00BF1877"/>
    <w:rsid w:val="00C14078"/>
    <w:rsid w:val="00CD1191"/>
    <w:rsid w:val="00D13C63"/>
    <w:rsid w:val="00D151CA"/>
    <w:rsid w:val="00D708A8"/>
    <w:rsid w:val="00DA71B5"/>
    <w:rsid w:val="00F674C7"/>
    <w:rsid w:val="00FB2477"/>
    <w:rsid w:val="00FD6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ADEE-FBAC-4750-B4CD-068746CD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0AF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740AF7"/>
    <w:rPr>
      <w:rFonts w:ascii="Times New Roman" w:eastAsia="Times New Roman" w:hAnsi="Times New Roman" w:cs="Times New Roman"/>
      <w:b/>
      <w:bCs/>
      <w:sz w:val="28"/>
      <w:szCs w:val="24"/>
    </w:rPr>
  </w:style>
  <w:style w:type="paragraph" w:customStyle="1" w:styleId="naisf">
    <w:name w:val="naisf"/>
    <w:basedOn w:val="Normal"/>
    <w:rsid w:val="00740AF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rsid w:val="00740AF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40AF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740AF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40AF7"/>
    <w:rPr>
      <w:rFonts w:ascii="Times New Roman" w:eastAsia="Times New Roman" w:hAnsi="Times New Roman" w:cs="Times New Roman"/>
      <w:sz w:val="24"/>
      <w:szCs w:val="24"/>
      <w:lang w:eastAsia="lv-LV"/>
    </w:rPr>
  </w:style>
  <w:style w:type="character" w:styleId="PageNumber">
    <w:name w:val="page number"/>
    <w:basedOn w:val="DefaultParagraphFont"/>
    <w:rsid w:val="00740AF7"/>
  </w:style>
  <w:style w:type="character" w:styleId="Hyperlink">
    <w:name w:val="Hyperlink"/>
    <w:basedOn w:val="DefaultParagraphFont"/>
    <w:uiPriority w:val="99"/>
    <w:rsid w:val="00740AF7"/>
    <w:rPr>
      <w:rFonts w:cs="Times New Roman"/>
      <w:color w:val="0000FF"/>
      <w:u w:val="single"/>
    </w:rPr>
  </w:style>
  <w:style w:type="table" w:styleId="TableGrid">
    <w:name w:val="Table Grid"/>
    <w:basedOn w:val="TableNormal"/>
    <w:uiPriority w:val="59"/>
    <w:rsid w:val="0074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40A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NS">
    <w:name w:val="INS"/>
    <w:rsid w:val="00740AF7"/>
  </w:style>
  <w:style w:type="paragraph" w:styleId="FootnoteText">
    <w:name w:val="footnote text"/>
    <w:basedOn w:val="Normal"/>
    <w:link w:val="FootnoteTextChar"/>
    <w:rsid w:val="00740AF7"/>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FootnoteTextChar">
    <w:name w:val="Footnote Text Char"/>
    <w:basedOn w:val="DefaultParagraphFont"/>
    <w:link w:val="FootnoteText"/>
    <w:rsid w:val="00740AF7"/>
    <w:rPr>
      <w:rFonts w:ascii="Times New Roman" w:eastAsia="Lucida Sans Unicode" w:hAnsi="Times New Roman" w:cs="Mangal"/>
      <w:kern w:val="1"/>
      <w:sz w:val="20"/>
      <w:szCs w:val="18"/>
      <w:lang w:eastAsia="hi-IN" w:bidi="hi-IN"/>
    </w:rPr>
  </w:style>
  <w:style w:type="character" w:styleId="FootnoteReference">
    <w:name w:val="footnote reference"/>
    <w:rsid w:val="00740AF7"/>
    <w:rPr>
      <w:vertAlign w:val="superscript"/>
    </w:rPr>
  </w:style>
  <w:style w:type="paragraph" w:styleId="NoSpacing">
    <w:name w:val="No Spacing"/>
    <w:uiPriority w:val="1"/>
    <w:qFormat/>
    <w:rsid w:val="00740AF7"/>
    <w:pPr>
      <w:widowControl w:val="0"/>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7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A8"/>
    <w:rPr>
      <w:rFonts w:ascii="Segoe UI" w:hAnsi="Segoe UI" w:cs="Segoe UI"/>
      <w:sz w:val="18"/>
      <w:szCs w:val="18"/>
    </w:rPr>
  </w:style>
  <w:style w:type="paragraph" w:customStyle="1" w:styleId="tvhtmlmktable">
    <w:name w:val="tv_html mk_table"/>
    <w:basedOn w:val="Normal"/>
    <w:rsid w:val="00095799"/>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tvhtmlmktable1">
    <w:name w:val="tv_html mk_table1"/>
    <w:basedOn w:val="DefaultParagraphFont"/>
    <w:rsid w:val="0009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e.radzevic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8</Pages>
  <Words>1804</Words>
  <Characters>12471</Characters>
  <Application>Microsoft Office Word</Application>
  <DocSecurity>0</DocSecurity>
  <Lines>623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18</cp:revision>
  <cp:lastPrinted>2019-10-17T06:41:00Z</cp:lastPrinted>
  <dcterms:created xsi:type="dcterms:W3CDTF">2019-06-11T07:31:00Z</dcterms:created>
  <dcterms:modified xsi:type="dcterms:W3CDTF">2019-10-17T06:43:00Z</dcterms:modified>
</cp:coreProperties>
</file>