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38"/>
        <w:tblW w:w="5000" w:type="pct"/>
        <w:tblLook w:val="00A0" w:firstRow="1" w:lastRow="0" w:firstColumn="1" w:lastColumn="0" w:noHBand="0" w:noVBand="0"/>
      </w:tblPr>
      <w:tblGrid>
        <w:gridCol w:w="14786"/>
      </w:tblGrid>
      <w:tr w:rsidR="00715D1F" w:rsidRPr="00210486" w:rsidTr="006E1484">
        <w:tc>
          <w:tcPr>
            <w:tcW w:w="5000" w:type="pct"/>
            <w:tcBorders>
              <w:bottom w:val="single" w:sz="6" w:space="0" w:color="000000"/>
            </w:tcBorders>
          </w:tcPr>
          <w:p w:rsidR="00715D1F" w:rsidRPr="00210486" w:rsidRDefault="00715D1F" w:rsidP="006E1484">
            <w:pPr>
              <w:jc w:val="center"/>
            </w:pPr>
            <w:r w:rsidRPr="00B002D5">
              <w:rPr>
                <w:b/>
              </w:rPr>
              <w:t xml:space="preserve">Izziņa par atzinumos sniegtajiem iebildumiem </w:t>
            </w:r>
            <w:r>
              <w:rPr>
                <w:b/>
              </w:rPr>
              <w:t>likumprojektam</w:t>
            </w:r>
            <w:r w:rsidRPr="005954F1">
              <w:rPr>
                <w:b/>
              </w:rPr>
              <w:t xml:space="preserve"> </w:t>
            </w:r>
            <w:r w:rsidR="00E57A1D">
              <w:rPr>
                <w:b/>
              </w:rPr>
              <w:t>„</w:t>
            </w:r>
            <w:r w:rsidRPr="005954F1">
              <w:rPr>
                <w:b/>
              </w:rPr>
              <w:t xml:space="preserve">Grozījumi </w:t>
            </w:r>
            <w:r>
              <w:rPr>
                <w:b/>
              </w:rPr>
              <w:t xml:space="preserve">likumā „Par </w:t>
            </w:r>
            <w:r w:rsidR="00E57A1D">
              <w:rPr>
                <w:b/>
              </w:rPr>
              <w:t>apdrošināšanu bezdarba gadījumam””</w:t>
            </w:r>
          </w:p>
        </w:tc>
      </w:tr>
    </w:tbl>
    <w:p w:rsidR="00715D1F" w:rsidRPr="006E1484" w:rsidRDefault="00715D1F" w:rsidP="006E1484">
      <w:pPr>
        <w:pStyle w:val="naisc"/>
        <w:spacing w:before="0" w:after="0"/>
        <w:ind w:firstLine="1080"/>
      </w:pPr>
      <w:r w:rsidRPr="00210486">
        <w:t>(dokumenta veids un nosaukums)</w:t>
      </w:r>
    </w:p>
    <w:p w:rsidR="00B54E1D" w:rsidRDefault="00B54E1D" w:rsidP="00715D1F">
      <w:pPr>
        <w:pStyle w:val="naisf"/>
        <w:spacing w:before="0" w:after="0"/>
        <w:ind w:firstLine="0"/>
        <w:rPr>
          <w:b/>
        </w:rPr>
      </w:pPr>
    </w:p>
    <w:p w:rsidR="00715D1F" w:rsidRDefault="00715D1F" w:rsidP="00715D1F">
      <w:pPr>
        <w:pStyle w:val="naisf"/>
        <w:spacing w:before="0" w:after="0"/>
        <w:ind w:firstLine="0"/>
        <w:rPr>
          <w:b/>
        </w:rPr>
      </w:pPr>
      <w:r w:rsidRPr="00EB5872">
        <w:rPr>
          <w:b/>
        </w:rPr>
        <w:t>Informācija par starpministriju (starpinstitūciju) sanāksmi vai elektronisko saskaņošanu:</w:t>
      </w:r>
    </w:p>
    <w:p w:rsidR="00715D1F" w:rsidRPr="00EB5872" w:rsidRDefault="00715D1F" w:rsidP="00715D1F">
      <w:pPr>
        <w:pStyle w:val="naisf"/>
        <w:spacing w:before="0" w:after="0"/>
        <w:ind w:firstLine="0"/>
        <w:rPr>
          <w:b/>
          <w:color w:val="FF0000"/>
        </w:rPr>
      </w:pPr>
    </w:p>
    <w:tbl>
      <w:tblPr>
        <w:tblW w:w="5001" w:type="pct"/>
        <w:tblLook w:val="00A0" w:firstRow="1" w:lastRow="0" w:firstColumn="1" w:lastColumn="0" w:noHBand="0" w:noVBand="0"/>
      </w:tblPr>
      <w:tblGrid>
        <w:gridCol w:w="3109"/>
        <w:gridCol w:w="11680"/>
      </w:tblGrid>
      <w:tr w:rsidR="00715D1F" w:rsidRPr="00EB5872" w:rsidTr="001E2225">
        <w:tc>
          <w:tcPr>
            <w:tcW w:w="1051" w:type="pct"/>
          </w:tcPr>
          <w:p w:rsidR="00715D1F" w:rsidRPr="00EB5872" w:rsidRDefault="00715D1F" w:rsidP="001E2225">
            <w:pPr>
              <w:pStyle w:val="naisf"/>
              <w:spacing w:before="0" w:after="0"/>
              <w:ind w:firstLine="0"/>
            </w:pPr>
            <w:r w:rsidRPr="00EB5872">
              <w:t>Datums</w:t>
            </w:r>
          </w:p>
        </w:tc>
        <w:tc>
          <w:tcPr>
            <w:tcW w:w="3949" w:type="pct"/>
            <w:tcBorders>
              <w:bottom w:val="single" w:sz="4" w:space="0" w:color="auto"/>
            </w:tcBorders>
          </w:tcPr>
          <w:p w:rsidR="00715D1F" w:rsidRPr="0077219B" w:rsidRDefault="00715D1F" w:rsidP="003D4A54">
            <w:pPr>
              <w:rPr>
                <w:highlight w:val="yellow"/>
              </w:rPr>
            </w:pPr>
            <w:r w:rsidRPr="00E142DF">
              <w:t>201</w:t>
            </w:r>
            <w:r w:rsidR="00B8001F">
              <w:t>9</w:t>
            </w:r>
            <w:r w:rsidRPr="00E142DF">
              <w:t xml:space="preserve">.gada </w:t>
            </w:r>
            <w:r w:rsidR="00E57A1D">
              <w:t>2</w:t>
            </w:r>
            <w:r w:rsidR="00CD5938">
              <w:t>3</w:t>
            </w:r>
            <w:r w:rsidR="00B8001F">
              <w:t>.maijs</w:t>
            </w:r>
            <w:r w:rsidR="00CD5938">
              <w:t xml:space="preserve"> (Nr.TA-111/34-2-04/72)</w:t>
            </w:r>
            <w:r w:rsidR="007451A1">
              <w:t>; 2019.gada 4.oktobris (Nr.TA-111/3402-04/142)</w:t>
            </w:r>
          </w:p>
        </w:tc>
      </w:tr>
      <w:tr w:rsidR="00715D1F" w:rsidRPr="00EB5872" w:rsidTr="001E2225">
        <w:tc>
          <w:tcPr>
            <w:tcW w:w="1051" w:type="pct"/>
          </w:tcPr>
          <w:p w:rsidR="00715D1F" w:rsidRPr="00EB5872" w:rsidRDefault="00715D1F" w:rsidP="001E2225">
            <w:pPr>
              <w:pStyle w:val="naisf"/>
              <w:spacing w:before="0" w:after="0"/>
              <w:ind w:firstLine="0"/>
            </w:pPr>
          </w:p>
        </w:tc>
        <w:tc>
          <w:tcPr>
            <w:tcW w:w="3949" w:type="pct"/>
            <w:tcBorders>
              <w:top w:val="single" w:sz="4" w:space="0" w:color="auto"/>
            </w:tcBorders>
          </w:tcPr>
          <w:p w:rsidR="00715D1F" w:rsidRPr="0077219B" w:rsidRDefault="00715D1F" w:rsidP="001E2225">
            <w:pPr>
              <w:pStyle w:val="NormalWeb"/>
              <w:spacing w:before="0" w:beforeAutospacing="0" w:after="0" w:afterAutospacing="0"/>
              <w:ind w:firstLine="720"/>
              <w:rPr>
                <w:highlight w:val="yellow"/>
              </w:rPr>
            </w:pPr>
          </w:p>
        </w:tc>
      </w:tr>
      <w:tr w:rsidR="00715D1F" w:rsidRPr="00EB5872" w:rsidTr="001E2225">
        <w:tc>
          <w:tcPr>
            <w:tcW w:w="1051" w:type="pct"/>
          </w:tcPr>
          <w:p w:rsidR="00715D1F" w:rsidRPr="00EB5872" w:rsidRDefault="00715D1F" w:rsidP="001E2225">
            <w:pPr>
              <w:pStyle w:val="naiskr"/>
              <w:spacing w:before="0" w:after="0"/>
            </w:pPr>
            <w:r w:rsidRPr="00EB5872">
              <w:t>Saskaņošanas dalībnieki</w:t>
            </w:r>
          </w:p>
        </w:tc>
        <w:tc>
          <w:tcPr>
            <w:tcW w:w="3949" w:type="pct"/>
          </w:tcPr>
          <w:p w:rsidR="00715D1F" w:rsidRPr="0077219B" w:rsidRDefault="00715D1F" w:rsidP="00E57A1D">
            <w:pPr>
              <w:autoSpaceDE w:val="0"/>
              <w:autoSpaceDN w:val="0"/>
              <w:adjustRightInd w:val="0"/>
              <w:jc w:val="both"/>
              <w:rPr>
                <w:color w:val="000000"/>
                <w:highlight w:val="yellow"/>
              </w:rPr>
            </w:pPr>
            <w:r w:rsidRPr="00E142DF">
              <w:t>Finanšu ministrij</w:t>
            </w:r>
            <w:r>
              <w:t>a</w:t>
            </w:r>
            <w:r w:rsidRPr="00E142DF">
              <w:t xml:space="preserve">, </w:t>
            </w:r>
            <w:r w:rsidR="00E57A1D">
              <w:t xml:space="preserve">Tieslietu ministrija, </w:t>
            </w:r>
            <w:proofErr w:type="spellStart"/>
            <w:r w:rsidRPr="00E142DF">
              <w:t>Pārresoru</w:t>
            </w:r>
            <w:proofErr w:type="spellEnd"/>
            <w:r w:rsidRPr="00E142DF">
              <w:t xml:space="preserve"> koordinācijas centr</w:t>
            </w:r>
            <w:r w:rsidR="001D75E0">
              <w:t>s</w:t>
            </w:r>
            <w:r w:rsidRPr="00E142DF">
              <w:t>,</w:t>
            </w:r>
            <w:r w:rsidR="00E57A1D">
              <w:t xml:space="preserve"> Latvijas Tirdzniecības un rūpniecības kamera,</w:t>
            </w:r>
            <w:r w:rsidRPr="00E142DF">
              <w:t xml:space="preserve"> Latvijas Pašvaldību savienīb</w:t>
            </w:r>
            <w:r>
              <w:t>a</w:t>
            </w:r>
            <w:r w:rsidR="00E57A1D">
              <w:t>, Latvijas Darba devēju konfederācija</w:t>
            </w:r>
            <w:r w:rsidRPr="00E142DF">
              <w:t xml:space="preserve"> un Latvijas Brīvo arodbiedrību savienīb</w:t>
            </w:r>
            <w:r>
              <w:t>a</w:t>
            </w:r>
            <w:r w:rsidRPr="00E142DF">
              <w:t>.</w:t>
            </w:r>
          </w:p>
        </w:tc>
      </w:tr>
      <w:tr w:rsidR="00715D1F" w:rsidRPr="0077219B" w:rsidTr="001E2225">
        <w:trPr>
          <w:gridAfter w:val="1"/>
          <w:wAfter w:w="3949" w:type="pct"/>
        </w:trPr>
        <w:tc>
          <w:tcPr>
            <w:tcW w:w="1051" w:type="pct"/>
          </w:tcPr>
          <w:p w:rsidR="00715D1F" w:rsidRPr="00EB5872" w:rsidRDefault="00715D1F" w:rsidP="001E2225">
            <w:pPr>
              <w:pStyle w:val="naiskr"/>
              <w:spacing w:before="0" w:after="0"/>
            </w:pPr>
          </w:p>
        </w:tc>
      </w:tr>
      <w:tr w:rsidR="00715D1F" w:rsidRPr="00EB5872" w:rsidTr="001E2225">
        <w:trPr>
          <w:trHeight w:val="285"/>
        </w:trPr>
        <w:tc>
          <w:tcPr>
            <w:tcW w:w="1051" w:type="pct"/>
          </w:tcPr>
          <w:p w:rsidR="00715D1F" w:rsidRPr="00EB5872" w:rsidRDefault="00715D1F" w:rsidP="001E2225">
            <w:pPr>
              <w:pStyle w:val="naiskr"/>
              <w:spacing w:before="0" w:after="0"/>
            </w:pPr>
            <w:r w:rsidRPr="00EB5872">
              <w:t>Saskaņošanas dalībnieki izskatīja šādu ministriju (citu institūciju) iebildumus</w:t>
            </w:r>
          </w:p>
        </w:tc>
        <w:tc>
          <w:tcPr>
            <w:tcW w:w="3949" w:type="pct"/>
            <w:tcBorders>
              <w:bottom w:val="single" w:sz="4" w:space="0" w:color="auto"/>
            </w:tcBorders>
          </w:tcPr>
          <w:p w:rsidR="00715D1F" w:rsidRPr="0077219B" w:rsidRDefault="00715D1F" w:rsidP="00E57A1D">
            <w:pPr>
              <w:pStyle w:val="naiskr"/>
              <w:spacing w:before="0" w:after="0"/>
              <w:ind w:firstLine="12"/>
              <w:rPr>
                <w:highlight w:val="yellow"/>
              </w:rPr>
            </w:pPr>
            <w:r w:rsidRPr="00E142DF">
              <w:t xml:space="preserve">Finanšu ministrijas, </w:t>
            </w:r>
            <w:r w:rsidR="00E57A1D">
              <w:t>Tieslietu ministrijas.</w:t>
            </w:r>
          </w:p>
        </w:tc>
      </w:tr>
      <w:tr w:rsidR="00715D1F" w:rsidRPr="00EB5872" w:rsidTr="001E2225">
        <w:trPr>
          <w:trHeight w:val="285"/>
        </w:trPr>
        <w:tc>
          <w:tcPr>
            <w:tcW w:w="1051" w:type="pct"/>
          </w:tcPr>
          <w:p w:rsidR="00715D1F" w:rsidRPr="00EB5872" w:rsidRDefault="00715D1F" w:rsidP="001E2225">
            <w:pPr>
              <w:pStyle w:val="naiskr"/>
              <w:spacing w:before="0" w:after="0"/>
            </w:pPr>
          </w:p>
        </w:tc>
        <w:tc>
          <w:tcPr>
            <w:tcW w:w="3949" w:type="pct"/>
            <w:tcBorders>
              <w:top w:val="single" w:sz="4" w:space="0" w:color="auto"/>
            </w:tcBorders>
          </w:tcPr>
          <w:p w:rsidR="00715D1F" w:rsidRPr="00EB5872" w:rsidRDefault="00715D1F" w:rsidP="001E2225">
            <w:pPr>
              <w:pStyle w:val="naiskr"/>
              <w:spacing w:before="0" w:after="0"/>
              <w:ind w:firstLine="12"/>
            </w:pPr>
          </w:p>
        </w:tc>
      </w:tr>
      <w:tr w:rsidR="00715D1F" w:rsidRPr="00EB5872" w:rsidTr="001E2225">
        <w:trPr>
          <w:trHeight w:val="465"/>
        </w:trPr>
        <w:tc>
          <w:tcPr>
            <w:tcW w:w="5000" w:type="pct"/>
            <w:gridSpan w:val="2"/>
          </w:tcPr>
          <w:p w:rsidR="00715D1F" w:rsidRPr="00EB5872" w:rsidRDefault="00715D1F" w:rsidP="001E2225">
            <w:pPr>
              <w:pStyle w:val="naisc"/>
              <w:spacing w:before="0" w:after="0"/>
              <w:ind w:left="4820" w:firstLine="720"/>
            </w:pPr>
          </w:p>
        </w:tc>
      </w:tr>
      <w:tr w:rsidR="00715D1F" w:rsidRPr="00D7457E" w:rsidTr="001E2225">
        <w:tc>
          <w:tcPr>
            <w:tcW w:w="1051" w:type="pct"/>
          </w:tcPr>
          <w:p w:rsidR="00715D1F" w:rsidRPr="00D7457E" w:rsidRDefault="00715D1F" w:rsidP="001E2225">
            <w:pPr>
              <w:pStyle w:val="naiskr"/>
              <w:spacing w:before="0" w:after="0"/>
            </w:pPr>
            <w:r w:rsidRPr="00EB5872">
              <w:t>Ministrijas (citas institūcijas), kuras nav ieradušās uz sanāksmi vai kuras nav atbildējušas uz uzaicinājumu piedalīties elektroniskajā saskaņošanā</w:t>
            </w:r>
          </w:p>
        </w:tc>
        <w:tc>
          <w:tcPr>
            <w:tcW w:w="3949" w:type="pct"/>
            <w:tcBorders>
              <w:bottom w:val="single" w:sz="4" w:space="0" w:color="auto"/>
            </w:tcBorders>
          </w:tcPr>
          <w:p w:rsidR="00715D1F" w:rsidRPr="002704E9" w:rsidRDefault="00715D1F" w:rsidP="001E2225">
            <w:pPr>
              <w:pStyle w:val="naiskr"/>
              <w:spacing w:before="0" w:after="0"/>
              <w:rPr>
                <w:highlight w:val="lightGray"/>
              </w:rPr>
            </w:pPr>
          </w:p>
          <w:p w:rsidR="00715D1F" w:rsidRPr="002704E9" w:rsidRDefault="00715D1F" w:rsidP="001E2225">
            <w:pPr>
              <w:rPr>
                <w:highlight w:val="lightGray"/>
              </w:rPr>
            </w:pPr>
          </w:p>
          <w:p w:rsidR="00715D1F" w:rsidRPr="002704E9" w:rsidRDefault="00715D1F" w:rsidP="001E2225">
            <w:pPr>
              <w:rPr>
                <w:highlight w:val="lightGray"/>
              </w:rPr>
            </w:pPr>
          </w:p>
          <w:p w:rsidR="00715D1F" w:rsidRPr="002704E9" w:rsidRDefault="00715D1F" w:rsidP="001E2225">
            <w:pPr>
              <w:rPr>
                <w:highlight w:val="lightGray"/>
              </w:rPr>
            </w:pPr>
          </w:p>
        </w:tc>
      </w:tr>
    </w:tbl>
    <w:p w:rsidR="00715D1F" w:rsidRDefault="00715D1F" w:rsidP="008D6BB1">
      <w:pPr>
        <w:pStyle w:val="naisf"/>
        <w:spacing w:before="0" w:after="0"/>
        <w:ind w:firstLine="0"/>
        <w:rPr>
          <w:b/>
        </w:rPr>
      </w:pPr>
    </w:p>
    <w:p w:rsidR="008D6BB1" w:rsidRPr="00DB2F96" w:rsidRDefault="008D6BB1" w:rsidP="008D6BB1">
      <w:pPr>
        <w:pStyle w:val="naisf"/>
        <w:spacing w:before="0" w:after="0"/>
        <w:ind w:firstLine="0"/>
        <w:rPr>
          <w:b/>
        </w:rPr>
      </w:pPr>
    </w:p>
    <w:p w:rsidR="00715D1F" w:rsidRPr="008D6BB1" w:rsidRDefault="00715D1F" w:rsidP="008D6BB1">
      <w:pPr>
        <w:pStyle w:val="naisf"/>
        <w:spacing w:before="0" w:after="0"/>
        <w:ind w:firstLine="0"/>
        <w:jc w:val="center"/>
        <w:rPr>
          <w:b/>
        </w:rPr>
      </w:pPr>
      <w:r w:rsidRPr="00D7457E">
        <w:rPr>
          <w:b/>
        </w:rPr>
        <w:t>II. Jautājumi, par kuriem saskaņošanā vienošanās ir panākta</w:t>
      </w:r>
    </w:p>
    <w:p w:rsidR="00715D1F" w:rsidRDefault="00715D1F" w:rsidP="00715D1F">
      <w:pPr>
        <w:pStyle w:val="Footer"/>
        <w:tabs>
          <w:tab w:val="clear" w:pos="4153"/>
          <w:tab w:val="clear" w:pos="8306"/>
        </w:tabs>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9"/>
        <w:gridCol w:w="3005"/>
        <w:gridCol w:w="4572"/>
        <w:gridCol w:w="3019"/>
        <w:gridCol w:w="3531"/>
      </w:tblGrid>
      <w:tr w:rsidR="00715D1F" w:rsidRPr="00D7457E" w:rsidTr="001E2225">
        <w:tc>
          <w:tcPr>
            <w:tcW w:w="223" w:type="pct"/>
            <w:tcBorders>
              <w:top w:val="single" w:sz="6" w:space="0" w:color="000000"/>
              <w:left w:val="single" w:sz="6" w:space="0" w:color="000000"/>
              <w:bottom w:val="single" w:sz="6" w:space="0" w:color="000000"/>
              <w:right w:val="single" w:sz="6" w:space="0" w:color="000000"/>
            </w:tcBorders>
            <w:vAlign w:val="center"/>
          </w:tcPr>
          <w:p w:rsidR="00715D1F" w:rsidRPr="00D7457E" w:rsidRDefault="00715D1F" w:rsidP="001E2225">
            <w:pPr>
              <w:pStyle w:val="naisc"/>
              <w:spacing w:before="0" w:after="0"/>
            </w:pPr>
            <w:r w:rsidRPr="00D7457E">
              <w:t>Nr. p.k.</w:t>
            </w:r>
          </w:p>
        </w:tc>
        <w:tc>
          <w:tcPr>
            <w:tcW w:w="1016" w:type="pct"/>
            <w:tcBorders>
              <w:top w:val="single" w:sz="6" w:space="0" w:color="000000"/>
              <w:left w:val="single" w:sz="6" w:space="0" w:color="000000"/>
              <w:bottom w:val="single" w:sz="6" w:space="0" w:color="000000"/>
              <w:right w:val="single" w:sz="6" w:space="0" w:color="000000"/>
            </w:tcBorders>
            <w:vAlign w:val="center"/>
          </w:tcPr>
          <w:p w:rsidR="00715D1F" w:rsidRPr="00D7457E" w:rsidRDefault="00715D1F" w:rsidP="001E2225">
            <w:pPr>
              <w:pStyle w:val="naisc"/>
              <w:spacing w:before="0" w:after="0"/>
              <w:ind w:firstLine="12"/>
            </w:pPr>
            <w:r w:rsidRPr="00D7457E">
              <w:t>Saskaņošanai nosūtītā projekta redakcija (konkrēta punkta (panta) redakcija)</w:t>
            </w:r>
          </w:p>
        </w:tc>
        <w:tc>
          <w:tcPr>
            <w:tcW w:w="1546" w:type="pct"/>
            <w:tcBorders>
              <w:top w:val="single" w:sz="6" w:space="0" w:color="000000"/>
              <w:left w:val="single" w:sz="6" w:space="0" w:color="000000"/>
              <w:bottom w:val="single" w:sz="6" w:space="0" w:color="000000"/>
              <w:right w:val="single" w:sz="6" w:space="0" w:color="000000"/>
            </w:tcBorders>
            <w:vAlign w:val="center"/>
          </w:tcPr>
          <w:p w:rsidR="00715D1F" w:rsidRPr="00D7457E" w:rsidRDefault="00715D1F" w:rsidP="001E2225">
            <w:pPr>
              <w:pStyle w:val="naisc"/>
              <w:spacing w:before="0" w:after="0"/>
              <w:ind w:right="3"/>
            </w:pPr>
            <w:r w:rsidRPr="00D7457E">
              <w:t>Atzinumā norādītais ministrijas (citas institūcijas) iebildums, kā arī saskaņošanā papildus izteiktais iebildums par projekta konkrēto punktu (pantu)</w:t>
            </w:r>
          </w:p>
        </w:tc>
        <w:tc>
          <w:tcPr>
            <w:tcW w:w="1021" w:type="pct"/>
            <w:tcBorders>
              <w:top w:val="single" w:sz="6" w:space="0" w:color="000000"/>
              <w:left w:val="single" w:sz="6" w:space="0" w:color="000000"/>
              <w:bottom w:val="single" w:sz="6" w:space="0" w:color="000000"/>
              <w:right w:val="single" w:sz="6" w:space="0" w:color="000000"/>
            </w:tcBorders>
            <w:vAlign w:val="center"/>
          </w:tcPr>
          <w:p w:rsidR="00715D1F" w:rsidRPr="00D7457E" w:rsidRDefault="00715D1F" w:rsidP="001E2225">
            <w:pPr>
              <w:pStyle w:val="naisc"/>
              <w:spacing w:before="0" w:after="0"/>
              <w:ind w:firstLine="21"/>
            </w:pPr>
            <w:r w:rsidRPr="00D7457E">
              <w:t>Atbildīgās ministrijas norāde par to, ka iebildums ir ņemts vērā, vai informācija par saskaņošanā panākto alternatīvo risinājumu</w:t>
            </w:r>
          </w:p>
        </w:tc>
        <w:tc>
          <w:tcPr>
            <w:tcW w:w="1194" w:type="pct"/>
            <w:tcBorders>
              <w:top w:val="single" w:sz="4" w:space="0" w:color="auto"/>
              <w:left w:val="single" w:sz="4" w:space="0" w:color="auto"/>
              <w:bottom w:val="single" w:sz="4" w:space="0" w:color="auto"/>
            </w:tcBorders>
            <w:vAlign w:val="center"/>
          </w:tcPr>
          <w:p w:rsidR="00715D1F" w:rsidRPr="00D7457E" w:rsidRDefault="00715D1F" w:rsidP="001E2225">
            <w:pPr>
              <w:jc w:val="center"/>
            </w:pPr>
            <w:r w:rsidRPr="00D7457E">
              <w:t>Projekta attiecīgā punkta (panta) galīgā redakcija</w:t>
            </w:r>
          </w:p>
        </w:tc>
      </w:tr>
      <w:tr w:rsidR="00715D1F" w:rsidRPr="00D7457E" w:rsidTr="001E2225">
        <w:tc>
          <w:tcPr>
            <w:tcW w:w="223" w:type="pct"/>
            <w:tcBorders>
              <w:top w:val="single" w:sz="6" w:space="0" w:color="000000"/>
              <w:left w:val="single" w:sz="6" w:space="0" w:color="000000"/>
              <w:bottom w:val="single" w:sz="6" w:space="0" w:color="000000"/>
              <w:right w:val="single" w:sz="6" w:space="0" w:color="000000"/>
            </w:tcBorders>
          </w:tcPr>
          <w:p w:rsidR="00715D1F" w:rsidRPr="00D7457E" w:rsidRDefault="00715D1F" w:rsidP="001E2225">
            <w:pPr>
              <w:pStyle w:val="naisc"/>
              <w:spacing w:before="0" w:after="0"/>
            </w:pPr>
            <w:r w:rsidRPr="00D7457E">
              <w:t>1</w:t>
            </w:r>
          </w:p>
        </w:tc>
        <w:tc>
          <w:tcPr>
            <w:tcW w:w="1016" w:type="pct"/>
            <w:tcBorders>
              <w:top w:val="single" w:sz="6" w:space="0" w:color="000000"/>
              <w:left w:val="single" w:sz="6" w:space="0" w:color="000000"/>
              <w:bottom w:val="single" w:sz="6" w:space="0" w:color="000000"/>
              <w:right w:val="single" w:sz="6" w:space="0" w:color="000000"/>
            </w:tcBorders>
          </w:tcPr>
          <w:p w:rsidR="00715D1F" w:rsidRPr="00D7457E" w:rsidRDefault="00715D1F" w:rsidP="001E2225">
            <w:pPr>
              <w:pStyle w:val="naisc"/>
              <w:spacing w:before="0" w:after="0"/>
              <w:ind w:firstLine="720"/>
            </w:pPr>
            <w:r w:rsidRPr="00D7457E">
              <w:t>2</w:t>
            </w:r>
          </w:p>
        </w:tc>
        <w:tc>
          <w:tcPr>
            <w:tcW w:w="1546" w:type="pct"/>
            <w:tcBorders>
              <w:top w:val="single" w:sz="6" w:space="0" w:color="000000"/>
              <w:left w:val="single" w:sz="6" w:space="0" w:color="000000"/>
              <w:bottom w:val="single" w:sz="6" w:space="0" w:color="000000"/>
              <w:right w:val="single" w:sz="6" w:space="0" w:color="000000"/>
            </w:tcBorders>
          </w:tcPr>
          <w:p w:rsidR="00715D1F" w:rsidRPr="00D7457E" w:rsidRDefault="00715D1F" w:rsidP="001E2225">
            <w:pPr>
              <w:pStyle w:val="naisc"/>
              <w:spacing w:before="0" w:after="0"/>
              <w:ind w:firstLine="720"/>
            </w:pPr>
            <w:r w:rsidRPr="00D7457E">
              <w:t>3</w:t>
            </w:r>
          </w:p>
        </w:tc>
        <w:tc>
          <w:tcPr>
            <w:tcW w:w="1021" w:type="pct"/>
            <w:tcBorders>
              <w:top w:val="single" w:sz="6" w:space="0" w:color="000000"/>
              <w:left w:val="single" w:sz="6" w:space="0" w:color="000000"/>
              <w:bottom w:val="single" w:sz="6" w:space="0" w:color="000000"/>
              <w:right w:val="single" w:sz="6" w:space="0" w:color="000000"/>
            </w:tcBorders>
          </w:tcPr>
          <w:p w:rsidR="00715D1F" w:rsidRPr="00D7457E" w:rsidRDefault="00715D1F" w:rsidP="001E2225">
            <w:pPr>
              <w:pStyle w:val="naisc"/>
              <w:spacing w:before="0" w:after="0"/>
              <w:ind w:firstLine="720"/>
            </w:pPr>
            <w:r w:rsidRPr="00D7457E">
              <w:t>4</w:t>
            </w:r>
          </w:p>
        </w:tc>
        <w:tc>
          <w:tcPr>
            <w:tcW w:w="1194" w:type="pct"/>
            <w:tcBorders>
              <w:top w:val="single" w:sz="4" w:space="0" w:color="auto"/>
              <w:left w:val="single" w:sz="4" w:space="0" w:color="auto"/>
              <w:bottom w:val="single" w:sz="4" w:space="0" w:color="auto"/>
            </w:tcBorders>
          </w:tcPr>
          <w:p w:rsidR="00715D1F" w:rsidRPr="00D7457E" w:rsidRDefault="00715D1F" w:rsidP="001E2225">
            <w:pPr>
              <w:jc w:val="center"/>
            </w:pPr>
            <w:r w:rsidRPr="00D7457E">
              <w:t>5</w:t>
            </w:r>
          </w:p>
        </w:tc>
      </w:tr>
      <w:tr w:rsidR="00715D1F" w:rsidRPr="00D7457E" w:rsidTr="001E2225">
        <w:tc>
          <w:tcPr>
            <w:tcW w:w="5000" w:type="pct"/>
            <w:gridSpan w:val="5"/>
            <w:tcBorders>
              <w:left w:val="single" w:sz="6" w:space="0" w:color="000000"/>
              <w:bottom w:val="single" w:sz="4" w:space="0" w:color="auto"/>
            </w:tcBorders>
          </w:tcPr>
          <w:p w:rsidR="00715D1F" w:rsidRPr="00D00143" w:rsidRDefault="00910260" w:rsidP="001E2225">
            <w:pPr>
              <w:jc w:val="center"/>
              <w:rPr>
                <w:b/>
              </w:rPr>
            </w:pPr>
            <w:r>
              <w:rPr>
                <w:b/>
              </w:rPr>
              <w:lastRenderedPageBreak/>
              <w:t>Finanšu ministrija</w:t>
            </w:r>
          </w:p>
        </w:tc>
      </w:tr>
      <w:tr w:rsidR="00715D1F" w:rsidRPr="00D7457E" w:rsidTr="008D6BB1">
        <w:trPr>
          <w:trHeight w:val="7498"/>
        </w:trPr>
        <w:tc>
          <w:tcPr>
            <w:tcW w:w="223" w:type="pct"/>
            <w:tcBorders>
              <w:left w:val="single" w:sz="6" w:space="0" w:color="000000"/>
              <w:bottom w:val="single" w:sz="4" w:space="0" w:color="auto"/>
              <w:right w:val="single" w:sz="6" w:space="0" w:color="000000"/>
            </w:tcBorders>
          </w:tcPr>
          <w:p w:rsidR="00715D1F" w:rsidRPr="00FD0810" w:rsidRDefault="00715D1F" w:rsidP="001E2225">
            <w:pPr>
              <w:pStyle w:val="naisc"/>
              <w:spacing w:before="60" w:after="0"/>
            </w:pPr>
            <w:r>
              <w:t>1.</w:t>
            </w:r>
          </w:p>
        </w:tc>
        <w:tc>
          <w:tcPr>
            <w:tcW w:w="1016" w:type="pct"/>
            <w:tcBorders>
              <w:left w:val="single" w:sz="6" w:space="0" w:color="000000"/>
              <w:bottom w:val="single" w:sz="4" w:space="0" w:color="auto"/>
              <w:right w:val="single" w:sz="6" w:space="0" w:color="000000"/>
            </w:tcBorders>
          </w:tcPr>
          <w:p w:rsidR="008D6BB1" w:rsidRDefault="00152A51" w:rsidP="001E2225">
            <w:pPr>
              <w:jc w:val="both"/>
            </w:pPr>
            <w:r>
              <w:t>Skat. likumprojekta 2.punktu un likumprojekta anotācijas I sadaļas 2.punktu.</w:t>
            </w:r>
          </w:p>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8D6BB1" w:rsidRPr="008D6BB1" w:rsidRDefault="008D6BB1" w:rsidP="008D6BB1"/>
          <w:p w:rsidR="00715D1F" w:rsidRPr="008D6BB1" w:rsidRDefault="00715D1F" w:rsidP="008D6BB1"/>
        </w:tc>
        <w:tc>
          <w:tcPr>
            <w:tcW w:w="1546" w:type="pct"/>
            <w:tcBorders>
              <w:left w:val="single" w:sz="6" w:space="0" w:color="000000"/>
              <w:bottom w:val="single" w:sz="4" w:space="0" w:color="auto"/>
              <w:right w:val="single" w:sz="6" w:space="0" w:color="000000"/>
            </w:tcBorders>
          </w:tcPr>
          <w:p w:rsidR="00910260" w:rsidRPr="00910260" w:rsidRDefault="00910260" w:rsidP="00E57A1D">
            <w:pPr>
              <w:jc w:val="both"/>
              <w:rPr>
                <w:szCs w:val="20"/>
                <w:lang w:eastAsia="en-US"/>
              </w:rPr>
            </w:pPr>
            <w:r w:rsidRPr="00910260">
              <w:rPr>
                <w:szCs w:val="20"/>
                <w:lang w:eastAsia="en-US"/>
              </w:rPr>
              <w:t xml:space="preserve">Likumprojekts paredz papildināt likuma “Par apdrošināšanu bezdarba gadījumam” 10.pantu ar ceturto daļu, paredzot gadījumus, kad bezdarbnieka pabalsta izmaksu neaptur, t.sk. paredzēts, ka bezdarbnieka pabalsta izmaksu neaptur personai, kura ir nodarbināta lauksaimniecības sezonas darbos un maksā laukstrādnieku ienākuma nodokli. </w:t>
            </w:r>
          </w:p>
          <w:p w:rsidR="00910260" w:rsidRPr="00910260" w:rsidRDefault="00910260" w:rsidP="00E57A1D">
            <w:pPr>
              <w:jc w:val="both"/>
              <w:rPr>
                <w:szCs w:val="20"/>
                <w:lang w:eastAsia="en-US"/>
              </w:rPr>
            </w:pPr>
            <w:r w:rsidRPr="00910260">
              <w:rPr>
                <w:szCs w:val="20"/>
                <w:lang w:eastAsia="en-US"/>
              </w:rPr>
              <w:t xml:space="preserve">Vēršam uzmanību, ka saskaņā ar likuma “Par iedzīvotāju ienākuma nodokli” 1.panta pirmās daļas 7.punktu iedzīvotāju ienākuma nodoklis ir nodoklis, ar ko apliek fiziskās personas gūtos ienākumus, un tas sastāv no sezonas laukstrādnieku ienākuma nodokļa. </w:t>
            </w:r>
          </w:p>
          <w:p w:rsidR="00715D1F" w:rsidRPr="007451A1" w:rsidRDefault="00910260" w:rsidP="001E2225">
            <w:pPr>
              <w:jc w:val="both"/>
              <w:rPr>
                <w:szCs w:val="20"/>
                <w:lang w:eastAsia="en-US"/>
              </w:rPr>
            </w:pPr>
            <w:r w:rsidRPr="00910260">
              <w:rPr>
                <w:szCs w:val="20"/>
                <w:lang w:eastAsia="en-US"/>
              </w:rPr>
              <w:t>Ņemot vērā minēto, lūdzam precizēt likumprojekta 2.pantu un likumprojekta anotācijas I sadaļas “Tiesību akta projekta izstrādes nepieciešamība” 2.punktu “Pašreizējā situācija un problēmas, kuru risināšanai tiesību akta projekts izstrādāts, tiesiskā regulējuma mērķis un būtība”, nosakot, ka bezdarbnieka pabalsta izmaksu neaptur personai, kura likuma “Par iedzīvotāju ienākuma nodokli” izpratnē ir nodarbināta lauksaimniecības sezonas darbos un maksā sezonas laukstrādnieku ienākuma nodokli.</w:t>
            </w:r>
          </w:p>
        </w:tc>
        <w:tc>
          <w:tcPr>
            <w:tcW w:w="1021" w:type="pct"/>
            <w:tcBorders>
              <w:left w:val="single" w:sz="6" w:space="0" w:color="000000"/>
              <w:bottom w:val="single" w:sz="4" w:space="0" w:color="auto"/>
              <w:right w:val="single" w:sz="6" w:space="0" w:color="000000"/>
            </w:tcBorders>
          </w:tcPr>
          <w:p w:rsidR="00715D1F" w:rsidRPr="002359AB" w:rsidRDefault="00152A51" w:rsidP="001E2225">
            <w:pPr>
              <w:autoSpaceDE w:val="0"/>
              <w:autoSpaceDN w:val="0"/>
              <w:adjustRightInd w:val="0"/>
              <w:jc w:val="center"/>
              <w:rPr>
                <w:b/>
              </w:rPr>
            </w:pPr>
            <w:r>
              <w:rPr>
                <w:b/>
              </w:rPr>
              <w:t>Ņemts vērā.</w:t>
            </w:r>
          </w:p>
        </w:tc>
        <w:tc>
          <w:tcPr>
            <w:tcW w:w="1194" w:type="pct"/>
            <w:tcBorders>
              <w:top w:val="single" w:sz="4" w:space="0" w:color="auto"/>
              <w:left w:val="single" w:sz="4" w:space="0" w:color="auto"/>
              <w:bottom w:val="single" w:sz="4" w:space="0" w:color="auto"/>
            </w:tcBorders>
          </w:tcPr>
          <w:p w:rsidR="00715D1F" w:rsidRPr="000D409B" w:rsidRDefault="00152A51" w:rsidP="001E2225">
            <w:pPr>
              <w:jc w:val="both"/>
            </w:pPr>
            <w:r>
              <w:t>Skat. likumprojekta 2.punktu un likumprojekta anotācijas I sadaļas 2.punktu.</w:t>
            </w:r>
          </w:p>
        </w:tc>
      </w:tr>
      <w:tr w:rsidR="00715D1F" w:rsidRPr="00D7457E" w:rsidTr="001E2225">
        <w:tc>
          <w:tcPr>
            <w:tcW w:w="223" w:type="pct"/>
            <w:tcBorders>
              <w:left w:val="single" w:sz="6" w:space="0" w:color="000000"/>
              <w:bottom w:val="single" w:sz="4" w:space="0" w:color="auto"/>
              <w:right w:val="single" w:sz="6" w:space="0" w:color="000000"/>
            </w:tcBorders>
          </w:tcPr>
          <w:p w:rsidR="00715D1F" w:rsidRPr="00FD0810" w:rsidRDefault="00715D1F" w:rsidP="001E2225">
            <w:pPr>
              <w:pStyle w:val="naisc"/>
              <w:spacing w:before="60" w:after="0"/>
            </w:pPr>
            <w:r>
              <w:t>2.</w:t>
            </w:r>
          </w:p>
        </w:tc>
        <w:tc>
          <w:tcPr>
            <w:tcW w:w="1016" w:type="pct"/>
            <w:tcBorders>
              <w:left w:val="single" w:sz="6" w:space="0" w:color="000000"/>
              <w:bottom w:val="single" w:sz="4" w:space="0" w:color="auto"/>
              <w:right w:val="single" w:sz="6" w:space="0" w:color="000000"/>
            </w:tcBorders>
          </w:tcPr>
          <w:p w:rsidR="00715D1F" w:rsidRPr="00D7457E" w:rsidRDefault="00715D1F" w:rsidP="001E2225">
            <w:pPr>
              <w:jc w:val="both"/>
            </w:pPr>
          </w:p>
        </w:tc>
        <w:tc>
          <w:tcPr>
            <w:tcW w:w="1546" w:type="pct"/>
            <w:tcBorders>
              <w:left w:val="single" w:sz="6" w:space="0" w:color="000000"/>
              <w:bottom w:val="single" w:sz="4" w:space="0" w:color="auto"/>
              <w:right w:val="single" w:sz="6" w:space="0" w:color="000000"/>
            </w:tcBorders>
          </w:tcPr>
          <w:p w:rsidR="00715D1F" w:rsidRPr="007451A1" w:rsidRDefault="00910260" w:rsidP="001E2225">
            <w:pPr>
              <w:jc w:val="both"/>
              <w:rPr>
                <w:szCs w:val="20"/>
                <w:lang w:eastAsia="en-US"/>
              </w:rPr>
            </w:pPr>
            <w:r w:rsidRPr="00910260">
              <w:rPr>
                <w:szCs w:val="20"/>
                <w:lang w:eastAsia="en-US"/>
              </w:rPr>
              <w:t xml:space="preserve">Atbilstoši anotācijas IV sadaļas “Tiesību akta projekta ietekme uz spēkā esošo tiesību </w:t>
            </w:r>
            <w:r w:rsidRPr="00910260">
              <w:rPr>
                <w:szCs w:val="20"/>
                <w:lang w:eastAsia="en-US"/>
              </w:rPr>
              <w:lastRenderedPageBreak/>
              <w:t xml:space="preserve">normu sistēmu” (turpmāk – IV sadaļa) 1.punktā “Saistīties tiesību aktu projekti” (turpmāk – 1.punkts) norādītajam likumprojekts saistīts ar likumprojektu “Grozījumi likumā “Par maternitātes un slimības apdrošināšanu””, savukārt atbilstoši likumprojektam “Grozījumi likumā “Par maternitātes un slimības apdrošināšanu”” pievienotā Ministru kabineta sēdes </w:t>
            </w:r>
            <w:proofErr w:type="spellStart"/>
            <w:r w:rsidRPr="00910260">
              <w:rPr>
                <w:szCs w:val="20"/>
                <w:lang w:eastAsia="en-US"/>
              </w:rPr>
              <w:t>protokollēmuma</w:t>
            </w:r>
            <w:proofErr w:type="spellEnd"/>
            <w:r w:rsidRPr="00910260">
              <w:rPr>
                <w:szCs w:val="20"/>
                <w:lang w:eastAsia="en-US"/>
              </w:rPr>
              <w:t xml:space="preserve"> projekta 2.punktam paredzēts, ka jautājums </w:t>
            </w:r>
            <w:r w:rsidRPr="00910260">
              <w:rPr>
                <w:szCs w:val="28"/>
                <w:lang w:eastAsia="en-US"/>
              </w:rPr>
              <w:t>par papildu valsts budžeta līdzekļu piešķiršanu Labklājības ministrijai un Veselības ministrijai (Nacionālajam veselības dienestam) 2019., 2020. un 2021. gadam skatāms Ministru kabinetā kopā ar visu ministriju un citu centrālo valsts budžeta iestāžu priekšlikumiem prioritārajiem pasākumiem likumprojekta „Par valsts budžetu 2019. gadam” un likumprojekta „Par vidēja termiņa budžeta ietvaru 2019., 2020. un 2021. gadam” sagatavošanas un izskatīšanas procesā atbilstoši valsts budžeta finansiālajām iespējām un</w:t>
            </w:r>
            <w:r w:rsidRPr="00910260">
              <w:rPr>
                <w:szCs w:val="20"/>
                <w:lang w:eastAsia="en-US"/>
              </w:rPr>
              <w:t xml:space="preserve"> likumprojekts iesniedzams Saeimā valsts budžeta 2019.gadam likumprojektu paketē, ja tiek atbalstīts prioritārais pasākums. Līdz ar to uzskatām, ka precizējams </w:t>
            </w:r>
            <w:proofErr w:type="spellStart"/>
            <w:r w:rsidRPr="00910260">
              <w:rPr>
                <w:szCs w:val="20"/>
                <w:lang w:eastAsia="en-US"/>
              </w:rPr>
              <w:t>protokollēmuma</w:t>
            </w:r>
            <w:proofErr w:type="spellEnd"/>
            <w:r w:rsidRPr="00910260">
              <w:rPr>
                <w:szCs w:val="20"/>
                <w:lang w:eastAsia="en-US"/>
              </w:rPr>
              <w:t xml:space="preserve"> projekta 1.punkts, nosakot, ka arī šis likumprojekts iesniedzams Saeimā valsts budžeta 2019.gadam likumprojektu paketē, </w:t>
            </w:r>
            <w:r w:rsidRPr="00910260">
              <w:rPr>
                <w:szCs w:val="20"/>
                <w:lang w:eastAsia="en-US"/>
              </w:rPr>
              <w:lastRenderedPageBreak/>
              <w:t>ja tiek atbalstīts prioritārais pasākums, kura īstenošanai ir nepieciešams papildu finansējums, vai arī likumprojektu “Grozījumi likumā “Par maternitātes un slimības apdrošināšanu”” nepieciešams precizēt, tajā iekļaujot tikai pasākumus, kuru īstenošanai papildu finansējums nav nepieciešams, un abi likumprojekti iesniedzami Saeimā vispārējā kārtībā.</w:t>
            </w:r>
          </w:p>
        </w:tc>
        <w:tc>
          <w:tcPr>
            <w:tcW w:w="1021" w:type="pct"/>
            <w:tcBorders>
              <w:left w:val="single" w:sz="6" w:space="0" w:color="000000"/>
              <w:bottom w:val="single" w:sz="4" w:space="0" w:color="auto"/>
              <w:right w:val="single" w:sz="6" w:space="0" w:color="000000"/>
            </w:tcBorders>
          </w:tcPr>
          <w:p w:rsidR="00715D1F" w:rsidRDefault="00A60FB4" w:rsidP="00A60FB4">
            <w:pPr>
              <w:autoSpaceDE w:val="0"/>
              <w:autoSpaceDN w:val="0"/>
              <w:adjustRightInd w:val="0"/>
              <w:jc w:val="center"/>
              <w:rPr>
                <w:b/>
              </w:rPr>
            </w:pPr>
            <w:r w:rsidRPr="00A60FB4">
              <w:rPr>
                <w:b/>
              </w:rPr>
              <w:lastRenderedPageBreak/>
              <w:t>Ņemts vērā.</w:t>
            </w:r>
          </w:p>
          <w:p w:rsidR="00F84E4F" w:rsidRPr="00F84E4F" w:rsidRDefault="00F84E4F" w:rsidP="00300E95">
            <w:pPr>
              <w:autoSpaceDE w:val="0"/>
              <w:autoSpaceDN w:val="0"/>
              <w:adjustRightInd w:val="0"/>
              <w:jc w:val="both"/>
            </w:pPr>
            <w:r w:rsidRPr="00F84E4F">
              <w:rPr>
                <w:lang w:eastAsia="ar-SA"/>
              </w:rPr>
              <w:t xml:space="preserve">Likumprojekts </w:t>
            </w:r>
            <w:r w:rsidR="00300E95">
              <w:rPr>
                <w:lang w:eastAsia="ar-SA"/>
              </w:rPr>
              <w:t>skatāms</w:t>
            </w:r>
            <w:r w:rsidRPr="00F84E4F">
              <w:rPr>
                <w:lang w:eastAsia="ar-SA"/>
              </w:rPr>
              <w:t xml:space="preserve"> ar </w:t>
            </w:r>
            <w:r w:rsidRPr="00F84E4F">
              <w:rPr>
                <w:lang w:eastAsia="ar-SA"/>
              </w:rPr>
              <w:lastRenderedPageBreak/>
              <w:t>likumprojektu „Grozījumi likumā „Par maternitātes un slimības apdrošināšanu””</w:t>
            </w:r>
            <w:r>
              <w:rPr>
                <w:lang w:eastAsia="ar-SA"/>
              </w:rPr>
              <w:t>.</w:t>
            </w:r>
          </w:p>
        </w:tc>
        <w:tc>
          <w:tcPr>
            <w:tcW w:w="1194" w:type="pct"/>
            <w:tcBorders>
              <w:top w:val="single" w:sz="4" w:space="0" w:color="auto"/>
              <w:left w:val="single" w:sz="4" w:space="0" w:color="auto"/>
              <w:bottom w:val="single" w:sz="4" w:space="0" w:color="auto"/>
            </w:tcBorders>
          </w:tcPr>
          <w:p w:rsidR="00715D1F" w:rsidRPr="000D409B" w:rsidRDefault="00715D1F" w:rsidP="001E2225">
            <w:pPr>
              <w:jc w:val="both"/>
            </w:pPr>
          </w:p>
        </w:tc>
      </w:tr>
      <w:tr w:rsidR="00715D1F" w:rsidRPr="00D7457E" w:rsidTr="001E2225">
        <w:tc>
          <w:tcPr>
            <w:tcW w:w="223" w:type="pct"/>
            <w:tcBorders>
              <w:left w:val="single" w:sz="6" w:space="0" w:color="000000"/>
              <w:bottom w:val="single" w:sz="4" w:space="0" w:color="auto"/>
              <w:right w:val="single" w:sz="6" w:space="0" w:color="000000"/>
            </w:tcBorders>
          </w:tcPr>
          <w:p w:rsidR="00715D1F" w:rsidRDefault="00715D1F" w:rsidP="001E2225">
            <w:pPr>
              <w:pStyle w:val="naisc"/>
              <w:spacing w:before="60" w:after="0"/>
            </w:pPr>
            <w:r>
              <w:lastRenderedPageBreak/>
              <w:t>3.</w:t>
            </w:r>
          </w:p>
        </w:tc>
        <w:tc>
          <w:tcPr>
            <w:tcW w:w="1016" w:type="pct"/>
            <w:tcBorders>
              <w:left w:val="single" w:sz="6" w:space="0" w:color="000000"/>
              <w:bottom w:val="single" w:sz="4" w:space="0" w:color="auto"/>
              <w:right w:val="single" w:sz="6" w:space="0" w:color="000000"/>
            </w:tcBorders>
          </w:tcPr>
          <w:p w:rsidR="00715D1F" w:rsidRPr="00D7457E" w:rsidRDefault="00A60FB4" w:rsidP="00A60FB4">
            <w:pPr>
              <w:jc w:val="both"/>
            </w:pPr>
            <w:r>
              <w:t>Skat. likumprojekta anotāciju.</w:t>
            </w:r>
          </w:p>
        </w:tc>
        <w:tc>
          <w:tcPr>
            <w:tcW w:w="1546" w:type="pct"/>
            <w:tcBorders>
              <w:left w:val="single" w:sz="6" w:space="0" w:color="000000"/>
              <w:bottom w:val="single" w:sz="4" w:space="0" w:color="auto"/>
              <w:right w:val="single" w:sz="6" w:space="0" w:color="000000"/>
            </w:tcBorders>
          </w:tcPr>
          <w:p w:rsidR="00715D1F" w:rsidRPr="007451A1" w:rsidRDefault="00910260" w:rsidP="001E2225">
            <w:pPr>
              <w:jc w:val="both"/>
              <w:rPr>
                <w:szCs w:val="20"/>
                <w:lang w:eastAsia="en-US"/>
              </w:rPr>
            </w:pPr>
            <w:r w:rsidRPr="00910260">
              <w:rPr>
                <w:szCs w:val="20"/>
                <w:lang w:eastAsia="en-US"/>
              </w:rPr>
              <w:t>Ņemot vērā, ka atbilstoši likumprojekta 2.pantam paredzēti gadījumi, kad bezdarbnieka pabalsta izmaksu neaptur, lūdzam precizēt anotācijas III sadaļu “Tiesību akta projekta ietekme uz valsts budžetu un pašvaldību budžetiem”, sniedzot finansiālo novērtējumu un aprēķinus par ietekmi uz valsts budžetu saistībā ar minēto pasākumu īstenošanu.</w:t>
            </w:r>
          </w:p>
        </w:tc>
        <w:tc>
          <w:tcPr>
            <w:tcW w:w="1021" w:type="pct"/>
            <w:tcBorders>
              <w:left w:val="single" w:sz="6" w:space="0" w:color="000000"/>
              <w:bottom w:val="single" w:sz="4" w:space="0" w:color="auto"/>
              <w:right w:val="single" w:sz="6" w:space="0" w:color="000000"/>
            </w:tcBorders>
          </w:tcPr>
          <w:p w:rsidR="00715D1F" w:rsidRPr="00A60FB4" w:rsidRDefault="00A60FB4" w:rsidP="00A60FB4">
            <w:pPr>
              <w:jc w:val="center"/>
              <w:rPr>
                <w:b/>
              </w:rPr>
            </w:pPr>
            <w:r w:rsidRPr="00A60FB4">
              <w:rPr>
                <w:b/>
              </w:rPr>
              <w:t>Ņemts vērā.</w:t>
            </w:r>
          </w:p>
        </w:tc>
        <w:tc>
          <w:tcPr>
            <w:tcW w:w="1194" w:type="pct"/>
            <w:tcBorders>
              <w:top w:val="single" w:sz="4" w:space="0" w:color="auto"/>
              <w:left w:val="single" w:sz="4" w:space="0" w:color="auto"/>
              <w:bottom w:val="single" w:sz="4" w:space="0" w:color="auto"/>
            </w:tcBorders>
          </w:tcPr>
          <w:p w:rsidR="00715D1F" w:rsidRPr="000D409B" w:rsidRDefault="00A60FB4" w:rsidP="001E2225">
            <w:pPr>
              <w:jc w:val="both"/>
            </w:pPr>
            <w:r>
              <w:t xml:space="preserve">Skat. likumprojekta </w:t>
            </w:r>
            <w:r w:rsidRPr="00F84E4F">
              <w:t>anotācijas II sadaļas 5.punktu.</w:t>
            </w:r>
          </w:p>
        </w:tc>
      </w:tr>
      <w:tr w:rsidR="00715D1F" w:rsidRPr="00D7457E" w:rsidTr="001E2225">
        <w:tc>
          <w:tcPr>
            <w:tcW w:w="223" w:type="pct"/>
            <w:tcBorders>
              <w:left w:val="single" w:sz="6" w:space="0" w:color="000000"/>
              <w:bottom w:val="single" w:sz="4" w:space="0" w:color="auto"/>
              <w:right w:val="single" w:sz="6" w:space="0" w:color="000000"/>
            </w:tcBorders>
          </w:tcPr>
          <w:p w:rsidR="00715D1F" w:rsidRPr="00FD0810" w:rsidRDefault="00715D1F" w:rsidP="001E2225">
            <w:pPr>
              <w:pStyle w:val="naisc"/>
              <w:spacing w:before="60" w:after="0"/>
            </w:pPr>
            <w:r>
              <w:t>4.</w:t>
            </w:r>
          </w:p>
        </w:tc>
        <w:tc>
          <w:tcPr>
            <w:tcW w:w="1016" w:type="pct"/>
            <w:tcBorders>
              <w:left w:val="single" w:sz="6" w:space="0" w:color="000000"/>
              <w:bottom w:val="single" w:sz="4" w:space="0" w:color="auto"/>
              <w:right w:val="single" w:sz="6" w:space="0" w:color="000000"/>
            </w:tcBorders>
          </w:tcPr>
          <w:p w:rsidR="00715D1F" w:rsidRPr="00D7457E" w:rsidRDefault="00A60FB4" w:rsidP="001E2225">
            <w:pPr>
              <w:jc w:val="both"/>
            </w:pPr>
            <w:r>
              <w:t>Skat. likumprojekta anotācijas IV sadaļas 1.punktu.</w:t>
            </w:r>
          </w:p>
        </w:tc>
        <w:tc>
          <w:tcPr>
            <w:tcW w:w="1546" w:type="pct"/>
            <w:tcBorders>
              <w:left w:val="single" w:sz="6" w:space="0" w:color="000000"/>
              <w:bottom w:val="single" w:sz="4" w:space="0" w:color="auto"/>
              <w:right w:val="single" w:sz="6" w:space="0" w:color="000000"/>
            </w:tcBorders>
          </w:tcPr>
          <w:p w:rsidR="007451A1" w:rsidRPr="007451A1" w:rsidRDefault="00910260" w:rsidP="001E2225">
            <w:pPr>
              <w:jc w:val="both"/>
              <w:rPr>
                <w:szCs w:val="20"/>
                <w:lang w:eastAsia="en-US"/>
              </w:rPr>
            </w:pPr>
            <w:r w:rsidRPr="00910260">
              <w:rPr>
                <w:szCs w:val="20"/>
                <w:lang w:eastAsia="en-US"/>
              </w:rPr>
              <w:t>Ņemot vērā, ka atbilstoši likumprojektā norādītājam likums stāsies spēkā 2020.gada 1.janvārī, lūdzam precizēt anotācijas IV sadaļas 1.punktā sniegto informāciju, ka līdz 2020.gada 31.decembrim jāizstrādā Ministru kabineta noteikumi par vidējās apdrošināšanas iemaksu algas aprēķināšanas nosacījumiem un kārtību, skaitļa “2020” vietā lietojot skaitli “2019”.</w:t>
            </w:r>
          </w:p>
        </w:tc>
        <w:tc>
          <w:tcPr>
            <w:tcW w:w="1021" w:type="pct"/>
            <w:tcBorders>
              <w:left w:val="single" w:sz="6" w:space="0" w:color="000000"/>
              <w:bottom w:val="single" w:sz="4" w:space="0" w:color="auto"/>
              <w:right w:val="single" w:sz="6" w:space="0" w:color="000000"/>
            </w:tcBorders>
          </w:tcPr>
          <w:p w:rsidR="00715D1F" w:rsidRPr="007D1D55" w:rsidRDefault="00A60FB4" w:rsidP="00A60FB4">
            <w:pPr>
              <w:autoSpaceDE w:val="0"/>
              <w:autoSpaceDN w:val="0"/>
              <w:adjustRightInd w:val="0"/>
              <w:jc w:val="center"/>
              <w:rPr>
                <w:i/>
              </w:rPr>
            </w:pPr>
            <w:r w:rsidRPr="00A60FB4">
              <w:rPr>
                <w:b/>
              </w:rPr>
              <w:t>Ņemts vērā.</w:t>
            </w:r>
          </w:p>
        </w:tc>
        <w:tc>
          <w:tcPr>
            <w:tcW w:w="1194" w:type="pct"/>
            <w:tcBorders>
              <w:top w:val="single" w:sz="4" w:space="0" w:color="auto"/>
              <w:left w:val="single" w:sz="4" w:space="0" w:color="auto"/>
              <w:bottom w:val="single" w:sz="4" w:space="0" w:color="auto"/>
            </w:tcBorders>
          </w:tcPr>
          <w:p w:rsidR="00715D1F" w:rsidRPr="000D409B" w:rsidRDefault="00300E95" w:rsidP="00300E95">
            <w:pPr>
              <w:jc w:val="both"/>
            </w:pPr>
            <w:r>
              <w:t>Skat. likumprojekta anotāciju.</w:t>
            </w:r>
          </w:p>
        </w:tc>
      </w:tr>
      <w:tr w:rsidR="00715D1F" w:rsidRPr="00D7457E" w:rsidTr="001E2225">
        <w:tc>
          <w:tcPr>
            <w:tcW w:w="5000" w:type="pct"/>
            <w:gridSpan w:val="5"/>
            <w:tcBorders>
              <w:left w:val="single" w:sz="6" w:space="0" w:color="000000"/>
              <w:bottom w:val="single" w:sz="4" w:space="0" w:color="auto"/>
            </w:tcBorders>
          </w:tcPr>
          <w:p w:rsidR="00715D1F" w:rsidRPr="00823135" w:rsidRDefault="00910260" w:rsidP="001E2225">
            <w:pPr>
              <w:jc w:val="center"/>
              <w:rPr>
                <w:b/>
              </w:rPr>
            </w:pPr>
            <w:r>
              <w:rPr>
                <w:b/>
              </w:rPr>
              <w:t>Tieslietu ministrija</w:t>
            </w:r>
          </w:p>
        </w:tc>
      </w:tr>
      <w:tr w:rsidR="00715D1F" w:rsidRPr="00D7457E" w:rsidTr="001E2225">
        <w:tc>
          <w:tcPr>
            <w:tcW w:w="223" w:type="pct"/>
            <w:tcBorders>
              <w:left w:val="single" w:sz="6" w:space="0" w:color="000000"/>
              <w:bottom w:val="single" w:sz="4" w:space="0" w:color="auto"/>
              <w:right w:val="single" w:sz="6" w:space="0" w:color="000000"/>
            </w:tcBorders>
          </w:tcPr>
          <w:p w:rsidR="00715D1F" w:rsidRDefault="00715D1F" w:rsidP="001E2225">
            <w:pPr>
              <w:pStyle w:val="naisc"/>
              <w:spacing w:before="60" w:after="0"/>
            </w:pPr>
            <w:r>
              <w:t>5.</w:t>
            </w:r>
          </w:p>
        </w:tc>
        <w:tc>
          <w:tcPr>
            <w:tcW w:w="1016" w:type="pct"/>
            <w:tcBorders>
              <w:left w:val="single" w:sz="6" w:space="0" w:color="000000"/>
              <w:bottom w:val="single" w:sz="4" w:space="0" w:color="auto"/>
              <w:right w:val="single" w:sz="6" w:space="0" w:color="000000"/>
            </w:tcBorders>
          </w:tcPr>
          <w:p w:rsidR="00715D1F" w:rsidRPr="00D7457E" w:rsidRDefault="00337BFC" w:rsidP="001E2225">
            <w:pPr>
              <w:jc w:val="both"/>
            </w:pPr>
            <w:r>
              <w:t>Skat. likumprojekta anotācijas I sadaļas 2.punktu.</w:t>
            </w:r>
          </w:p>
        </w:tc>
        <w:tc>
          <w:tcPr>
            <w:tcW w:w="1546" w:type="pct"/>
            <w:tcBorders>
              <w:left w:val="single" w:sz="6" w:space="0" w:color="000000"/>
              <w:bottom w:val="single" w:sz="4" w:space="0" w:color="auto"/>
              <w:right w:val="single" w:sz="6" w:space="0" w:color="000000"/>
            </w:tcBorders>
          </w:tcPr>
          <w:p w:rsidR="00715D1F" w:rsidRPr="007451A1" w:rsidRDefault="00910260" w:rsidP="007451A1">
            <w:pPr>
              <w:widowControl w:val="0"/>
              <w:jc w:val="both"/>
              <w:rPr>
                <w:rFonts w:eastAsia="Calibri"/>
                <w:lang w:eastAsia="en-US"/>
              </w:rPr>
            </w:pPr>
            <w:r w:rsidRPr="00910260">
              <w:rPr>
                <w:rFonts w:eastAsia="Calibri"/>
                <w:lang w:eastAsia="en-US"/>
              </w:rPr>
              <w:t xml:space="preserve">Lūdzam papildināt anotāciju ar pamatojumu par izvēlētajām sociāli apdrošināto personu grupām, kurām saskaņā ar likumprojektā </w:t>
            </w:r>
            <w:r w:rsidRPr="00910260">
              <w:rPr>
                <w:rFonts w:eastAsia="Calibri"/>
                <w:lang w:eastAsia="en-US"/>
              </w:rPr>
              <w:lastRenderedPageBreak/>
              <w:t xml:space="preserve">2. pantā paredzēto likuma “Par apdrošināšanu bezdarba gadījumam” 10. panta ceturto daļu tiks saglabāta bezdarbnieka pabalsta izmaksa ienākumu gūšanas laikā. </w:t>
            </w:r>
          </w:p>
        </w:tc>
        <w:tc>
          <w:tcPr>
            <w:tcW w:w="1021" w:type="pct"/>
            <w:tcBorders>
              <w:left w:val="single" w:sz="6" w:space="0" w:color="000000"/>
              <w:bottom w:val="single" w:sz="4" w:space="0" w:color="auto"/>
              <w:right w:val="single" w:sz="6" w:space="0" w:color="000000"/>
            </w:tcBorders>
          </w:tcPr>
          <w:p w:rsidR="00715D1F" w:rsidRPr="00E14D56" w:rsidRDefault="00337BFC" w:rsidP="00337BFC">
            <w:pPr>
              <w:autoSpaceDE w:val="0"/>
              <w:autoSpaceDN w:val="0"/>
              <w:adjustRightInd w:val="0"/>
              <w:jc w:val="center"/>
            </w:pPr>
            <w:r w:rsidRPr="00A60FB4">
              <w:rPr>
                <w:b/>
              </w:rPr>
              <w:lastRenderedPageBreak/>
              <w:t>Ņemts vērā.</w:t>
            </w:r>
          </w:p>
        </w:tc>
        <w:tc>
          <w:tcPr>
            <w:tcW w:w="1194" w:type="pct"/>
            <w:tcBorders>
              <w:top w:val="single" w:sz="4" w:space="0" w:color="auto"/>
              <w:left w:val="single" w:sz="4" w:space="0" w:color="auto"/>
              <w:bottom w:val="single" w:sz="4" w:space="0" w:color="auto"/>
            </w:tcBorders>
          </w:tcPr>
          <w:p w:rsidR="00715D1F" w:rsidRPr="000D409B" w:rsidRDefault="00A32D13" w:rsidP="00A32D13">
            <w:pPr>
              <w:jc w:val="both"/>
            </w:pPr>
            <w:r>
              <w:t>Skat. likumprojekta anotāciju.</w:t>
            </w:r>
          </w:p>
        </w:tc>
      </w:tr>
      <w:tr w:rsidR="007451A1" w:rsidRPr="00D7457E" w:rsidTr="001E2225">
        <w:tc>
          <w:tcPr>
            <w:tcW w:w="223" w:type="pct"/>
            <w:tcBorders>
              <w:left w:val="single" w:sz="6" w:space="0" w:color="000000"/>
              <w:bottom w:val="single" w:sz="4" w:space="0" w:color="auto"/>
              <w:right w:val="single" w:sz="6" w:space="0" w:color="000000"/>
            </w:tcBorders>
          </w:tcPr>
          <w:p w:rsidR="007451A1" w:rsidRDefault="007451A1" w:rsidP="007451A1">
            <w:pPr>
              <w:pStyle w:val="naisc"/>
              <w:spacing w:before="60" w:after="0"/>
            </w:pPr>
            <w:r>
              <w:t>6.</w:t>
            </w:r>
          </w:p>
        </w:tc>
        <w:tc>
          <w:tcPr>
            <w:tcW w:w="1016" w:type="pct"/>
            <w:tcBorders>
              <w:left w:val="single" w:sz="6" w:space="0" w:color="000000"/>
              <w:bottom w:val="single" w:sz="4" w:space="0" w:color="auto"/>
              <w:right w:val="single" w:sz="6" w:space="0" w:color="000000"/>
            </w:tcBorders>
          </w:tcPr>
          <w:p w:rsidR="007451A1" w:rsidRDefault="007451A1" w:rsidP="007451A1">
            <w:pPr>
              <w:jc w:val="both"/>
            </w:pPr>
          </w:p>
        </w:tc>
        <w:tc>
          <w:tcPr>
            <w:tcW w:w="1546" w:type="pct"/>
            <w:tcBorders>
              <w:left w:val="single" w:sz="6" w:space="0" w:color="000000"/>
              <w:bottom w:val="single" w:sz="4" w:space="0" w:color="auto"/>
              <w:right w:val="single" w:sz="6" w:space="0" w:color="000000"/>
            </w:tcBorders>
          </w:tcPr>
          <w:p w:rsidR="007451A1" w:rsidRPr="00910260" w:rsidRDefault="007451A1" w:rsidP="007451A1">
            <w:pPr>
              <w:widowControl w:val="0"/>
              <w:jc w:val="both"/>
              <w:rPr>
                <w:rFonts w:eastAsia="Calibri"/>
                <w:lang w:eastAsia="en-US"/>
              </w:rPr>
            </w:pPr>
            <w:r w:rsidRPr="00910260">
              <w:rPr>
                <w:rFonts w:eastAsia="Calibri"/>
                <w:lang w:eastAsia="en-US"/>
              </w:rPr>
              <w:t xml:space="preserve">Tā kā saskaņā ar Bezdarbnieku un darba meklētāju atbalsta likuma 10. panta pirmās daļas 2. punktu bezdarbnieka statusu piešķir personai, kas nav uzskatāma par darba ņēmēju vai </w:t>
            </w:r>
            <w:proofErr w:type="spellStart"/>
            <w:r w:rsidRPr="00910260">
              <w:rPr>
                <w:rFonts w:eastAsia="Calibri"/>
                <w:lang w:eastAsia="en-US"/>
              </w:rPr>
              <w:t>pašnodarbināto</w:t>
            </w:r>
            <w:proofErr w:type="spellEnd"/>
            <w:r w:rsidRPr="00910260">
              <w:rPr>
                <w:rFonts w:eastAsia="Calibri"/>
                <w:lang w:eastAsia="en-US"/>
              </w:rPr>
              <w:t xml:space="preserve"> saskaņā ar likumu “Par valsts sociālo apdrošināšanu” (saskaņā ar šā likuma 1. panta 2. punkta m) apakšpunktu kapitālsabiedrības valdes loceklis šajā apakšpunktā minētajā gadījumā ir uzskatāms par darba ņēmēju), lūdzam anotācijā skaidrot, vai tiks sagatavoti grozījumi Bezdarbnieku un darba meklētāju atbalsta likuma 10. panta pirmās daļas 2. punktā. </w:t>
            </w:r>
          </w:p>
          <w:p w:rsidR="007451A1" w:rsidRPr="00E57A1D" w:rsidRDefault="007451A1" w:rsidP="007451A1">
            <w:pPr>
              <w:widowControl w:val="0"/>
              <w:jc w:val="both"/>
              <w:rPr>
                <w:rFonts w:eastAsia="Calibri"/>
                <w:lang w:eastAsia="en-US"/>
              </w:rPr>
            </w:pPr>
          </w:p>
        </w:tc>
        <w:tc>
          <w:tcPr>
            <w:tcW w:w="1021" w:type="pct"/>
            <w:tcBorders>
              <w:left w:val="single" w:sz="6" w:space="0" w:color="000000"/>
              <w:bottom w:val="single" w:sz="4" w:space="0" w:color="auto"/>
              <w:right w:val="single" w:sz="6" w:space="0" w:color="000000"/>
            </w:tcBorders>
          </w:tcPr>
          <w:p w:rsidR="007451A1" w:rsidRDefault="007451A1" w:rsidP="007451A1">
            <w:pPr>
              <w:autoSpaceDE w:val="0"/>
              <w:autoSpaceDN w:val="0"/>
              <w:adjustRightInd w:val="0"/>
              <w:jc w:val="both"/>
              <w:rPr>
                <w:b/>
              </w:rPr>
            </w:pPr>
            <w:r w:rsidRPr="00A60FB4">
              <w:rPr>
                <w:b/>
              </w:rPr>
              <w:t>Ņemts vērā.</w:t>
            </w:r>
          </w:p>
          <w:p w:rsidR="007451A1" w:rsidRPr="00CD1258" w:rsidRDefault="007451A1" w:rsidP="007451A1">
            <w:pPr>
              <w:autoSpaceDE w:val="0"/>
              <w:autoSpaceDN w:val="0"/>
              <w:adjustRightInd w:val="0"/>
              <w:jc w:val="both"/>
            </w:pPr>
            <w:r>
              <w:rPr>
                <w:rFonts w:eastAsiaTheme="minorHAnsi"/>
                <w:color w:val="000000"/>
                <w:lang w:eastAsia="en-US"/>
              </w:rPr>
              <w:t>Šobrīd LM neplāno veikt grozījumus Bezdarbnieku un darba meklētāju atbalsta likumā, ņemot vērā, ka likuma “Par valsts sociālo apdrošināšanu” 1. panta 2. punkta m) apakšpunkts attiecas tikai uz tiem kapitālsabiedrības valdes locekļiem, kuru kapitālsabiedrībās nav sociāli apdrošinātu darba ņēmēju vai visiem darba ņēmējiem obligāto iemaksu objekts ir mazāks par Ministru kabineta noteikto minimālo mēneša darba algu un kapitālsabiedrības apgrozījums mēnesī ir lielāks par minimālo algu x 5. Līdz ar to nav nepieciešams precizēt anotāciju.</w:t>
            </w:r>
          </w:p>
        </w:tc>
        <w:tc>
          <w:tcPr>
            <w:tcW w:w="1194" w:type="pct"/>
            <w:tcBorders>
              <w:top w:val="single" w:sz="4" w:space="0" w:color="auto"/>
              <w:left w:val="single" w:sz="4" w:space="0" w:color="auto"/>
              <w:bottom w:val="single" w:sz="4" w:space="0" w:color="auto"/>
            </w:tcBorders>
          </w:tcPr>
          <w:p w:rsidR="007451A1" w:rsidRDefault="007451A1" w:rsidP="007451A1">
            <w:pPr>
              <w:jc w:val="both"/>
            </w:pPr>
          </w:p>
        </w:tc>
      </w:tr>
      <w:tr w:rsidR="007451A1" w:rsidRPr="00D7457E" w:rsidTr="001E2225">
        <w:tc>
          <w:tcPr>
            <w:tcW w:w="223" w:type="pct"/>
            <w:tcBorders>
              <w:left w:val="single" w:sz="6" w:space="0" w:color="000000"/>
              <w:bottom w:val="single" w:sz="4" w:space="0" w:color="auto"/>
              <w:right w:val="single" w:sz="6" w:space="0" w:color="000000"/>
            </w:tcBorders>
          </w:tcPr>
          <w:p w:rsidR="007451A1" w:rsidRDefault="007451A1" w:rsidP="007451A1">
            <w:pPr>
              <w:pStyle w:val="naisc"/>
              <w:spacing w:before="60" w:after="0"/>
            </w:pPr>
            <w:r>
              <w:t>7.</w:t>
            </w:r>
          </w:p>
        </w:tc>
        <w:tc>
          <w:tcPr>
            <w:tcW w:w="1016" w:type="pct"/>
            <w:tcBorders>
              <w:left w:val="single" w:sz="6" w:space="0" w:color="000000"/>
              <w:bottom w:val="single" w:sz="4" w:space="0" w:color="auto"/>
              <w:right w:val="single" w:sz="6" w:space="0" w:color="000000"/>
            </w:tcBorders>
          </w:tcPr>
          <w:p w:rsidR="007451A1" w:rsidRPr="00D7457E" w:rsidRDefault="007451A1" w:rsidP="007451A1">
            <w:pPr>
              <w:jc w:val="both"/>
            </w:pPr>
            <w:r>
              <w:t xml:space="preserve">Skat. likumprojekta anotācijas IV sadaļas </w:t>
            </w:r>
            <w:r>
              <w:lastRenderedPageBreak/>
              <w:t>1.punktu.</w:t>
            </w:r>
          </w:p>
        </w:tc>
        <w:tc>
          <w:tcPr>
            <w:tcW w:w="1546" w:type="pct"/>
            <w:tcBorders>
              <w:left w:val="single" w:sz="6" w:space="0" w:color="000000"/>
              <w:bottom w:val="single" w:sz="4" w:space="0" w:color="auto"/>
              <w:right w:val="single" w:sz="6" w:space="0" w:color="000000"/>
            </w:tcBorders>
          </w:tcPr>
          <w:p w:rsidR="007451A1" w:rsidRPr="007451A1" w:rsidRDefault="007451A1" w:rsidP="007451A1">
            <w:pPr>
              <w:widowControl w:val="0"/>
              <w:jc w:val="both"/>
              <w:rPr>
                <w:rFonts w:eastAsia="Calibri"/>
                <w:lang w:eastAsia="en-US"/>
              </w:rPr>
            </w:pPr>
            <w:r w:rsidRPr="007451A1">
              <w:rPr>
                <w:rFonts w:eastAsia="Calibri"/>
                <w:lang w:eastAsia="en-US"/>
              </w:rPr>
              <w:lastRenderedPageBreak/>
              <w:t xml:space="preserve">Projekta anotācijas IV sadaļā norādīts, ka līdz 2021.gada 31.decembrim jāizstrādā </w:t>
            </w:r>
            <w:r w:rsidRPr="007451A1">
              <w:rPr>
                <w:rFonts w:eastAsia="Calibri"/>
                <w:lang w:eastAsia="en-US"/>
              </w:rPr>
              <w:lastRenderedPageBreak/>
              <w:t>Ministru kabineta noteikumi par vidējās apdrošināšanas iemaksu algas aprēķināšanas nosacījumiem un kārtību. Līdz attiecīgo noteikumu spēkā stāšanās dienai, bet ne ilgāk kā līdz 2021.gada 31.decembrim, piemērojami Ministru kabineta 2008.gada 21.oktobra Ministru kabineta noteikumi Nr.866 „Vidējās apdrošināšanas iemaksu algas aprēķināšanas kārtība bezdarbnieka pabalsta apmēra noteikšanai un bezdarbnieka pabalsta un apbedīšanas pabalsta piešķiršanas, aprēķināšanas un izmaksas kārtība” (turpmāk – MK noteikumi Nr. 866), ciktāl tie nav pretrunā ar šo likumu.</w:t>
            </w:r>
          </w:p>
          <w:p w:rsidR="007451A1" w:rsidRPr="00E57A1D" w:rsidRDefault="007451A1" w:rsidP="007451A1">
            <w:pPr>
              <w:widowControl w:val="0"/>
              <w:jc w:val="both"/>
              <w:rPr>
                <w:rFonts w:eastAsia="Calibri"/>
                <w:lang w:eastAsia="en-US"/>
              </w:rPr>
            </w:pPr>
            <w:r w:rsidRPr="007451A1">
              <w:rPr>
                <w:rFonts w:eastAsia="Calibri"/>
                <w:lang w:eastAsia="en-US"/>
              </w:rPr>
              <w:t xml:space="preserve">Vēršam uzmanību, ka ne projekts, ne likuma „Par apdrošināšanu bezdarba gadījumam” redakcija, kas stāsies spēkā no 2020. gada 1. janvāra, neparedz MK noteikumu Nr. 866 piemērošanu līdz 2021. gada 31. decembrim. Lūdzam attiecīgi papildināt projektu. </w:t>
            </w:r>
          </w:p>
        </w:tc>
        <w:tc>
          <w:tcPr>
            <w:tcW w:w="1021" w:type="pct"/>
            <w:tcBorders>
              <w:left w:val="single" w:sz="6" w:space="0" w:color="000000"/>
              <w:bottom w:val="single" w:sz="4" w:space="0" w:color="auto"/>
              <w:right w:val="single" w:sz="6" w:space="0" w:color="000000"/>
            </w:tcBorders>
          </w:tcPr>
          <w:p w:rsidR="007451A1" w:rsidRDefault="007451A1" w:rsidP="007451A1">
            <w:pPr>
              <w:autoSpaceDE w:val="0"/>
              <w:autoSpaceDN w:val="0"/>
              <w:adjustRightInd w:val="0"/>
              <w:jc w:val="center"/>
              <w:rPr>
                <w:b/>
              </w:rPr>
            </w:pPr>
            <w:r w:rsidRPr="00A60FB4">
              <w:rPr>
                <w:b/>
              </w:rPr>
              <w:lastRenderedPageBreak/>
              <w:t>Ņemts vērā.</w:t>
            </w:r>
          </w:p>
          <w:p w:rsidR="007451A1" w:rsidRPr="00CD1258" w:rsidRDefault="007451A1" w:rsidP="007451A1">
            <w:pPr>
              <w:autoSpaceDE w:val="0"/>
              <w:autoSpaceDN w:val="0"/>
              <w:adjustRightInd w:val="0"/>
            </w:pPr>
            <w:r>
              <w:t>Saskaņots elektroniski.</w:t>
            </w:r>
          </w:p>
        </w:tc>
        <w:tc>
          <w:tcPr>
            <w:tcW w:w="1194" w:type="pct"/>
            <w:tcBorders>
              <w:top w:val="single" w:sz="4" w:space="0" w:color="auto"/>
              <w:left w:val="single" w:sz="4" w:space="0" w:color="auto"/>
              <w:bottom w:val="single" w:sz="4" w:space="0" w:color="auto"/>
            </w:tcBorders>
          </w:tcPr>
          <w:p w:rsidR="007451A1" w:rsidRPr="00D7457E" w:rsidRDefault="007451A1" w:rsidP="007451A1">
            <w:pPr>
              <w:jc w:val="both"/>
            </w:pPr>
            <w:r>
              <w:t>Skat. likumprojekta anotācijas IV sadaļas 1.punktu.</w:t>
            </w:r>
          </w:p>
        </w:tc>
      </w:tr>
    </w:tbl>
    <w:p w:rsidR="00715D1F" w:rsidRDefault="00715D1F" w:rsidP="00715D1F"/>
    <w:tbl>
      <w:tblPr>
        <w:tblW w:w="5000" w:type="pct"/>
        <w:tblLook w:val="00A0" w:firstRow="1" w:lastRow="0" w:firstColumn="1" w:lastColumn="0" w:noHBand="0" w:noVBand="0"/>
      </w:tblPr>
      <w:tblGrid>
        <w:gridCol w:w="5054"/>
        <w:gridCol w:w="9732"/>
      </w:tblGrid>
      <w:tr w:rsidR="00715D1F" w:rsidRPr="00DF6A74" w:rsidTr="001E2225">
        <w:tc>
          <w:tcPr>
            <w:tcW w:w="1709" w:type="pct"/>
          </w:tcPr>
          <w:p w:rsidR="00715D1F" w:rsidRPr="00DF6A74" w:rsidRDefault="00715D1F" w:rsidP="008D6BB1"/>
          <w:p w:rsidR="00715D1F" w:rsidRPr="00DF6A74" w:rsidRDefault="00715D1F" w:rsidP="001E2225">
            <w:pPr>
              <w:ind w:left="360"/>
            </w:pPr>
            <w:r w:rsidRPr="00DF6A74">
              <w:t>Atbildīgā amatpersona</w:t>
            </w:r>
          </w:p>
        </w:tc>
        <w:tc>
          <w:tcPr>
            <w:tcW w:w="3291" w:type="pct"/>
          </w:tcPr>
          <w:p w:rsidR="00715D1F" w:rsidRPr="00DF6A74" w:rsidRDefault="00715D1F" w:rsidP="001E2225">
            <w:pPr>
              <w:ind w:firstLine="720"/>
            </w:pPr>
            <w:r w:rsidRPr="00DF6A74">
              <w:t>  </w:t>
            </w:r>
          </w:p>
          <w:p w:rsidR="00715D1F" w:rsidRPr="00DF6A74" w:rsidRDefault="00715D1F" w:rsidP="001E2225">
            <w:pPr>
              <w:ind w:firstLine="720"/>
              <w:jc w:val="center"/>
            </w:pPr>
          </w:p>
          <w:p w:rsidR="00715D1F" w:rsidRPr="00DF6A74" w:rsidRDefault="00715D1F" w:rsidP="001E2225">
            <w:pPr>
              <w:ind w:firstLine="720"/>
              <w:jc w:val="center"/>
            </w:pPr>
            <w:r w:rsidRPr="00DF6A74">
              <w:t xml:space="preserve">                                                                                   </w:t>
            </w:r>
            <w:r>
              <w:t xml:space="preserve">                               </w:t>
            </w:r>
            <w:r w:rsidRPr="00DF6A74">
              <w:t xml:space="preserve"> </w:t>
            </w:r>
            <w:r>
              <w:t>Irēna Salmane</w:t>
            </w:r>
          </w:p>
        </w:tc>
      </w:tr>
      <w:tr w:rsidR="00715D1F" w:rsidRPr="00DF6A74" w:rsidTr="001E2225">
        <w:tc>
          <w:tcPr>
            <w:tcW w:w="1709" w:type="pct"/>
          </w:tcPr>
          <w:p w:rsidR="00715D1F" w:rsidRPr="00DF6A74" w:rsidRDefault="00715D1F" w:rsidP="001E2225">
            <w:pPr>
              <w:ind w:left="360"/>
            </w:pPr>
          </w:p>
        </w:tc>
        <w:tc>
          <w:tcPr>
            <w:tcW w:w="3291" w:type="pct"/>
            <w:tcBorders>
              <w:top w:val="single" w:sz="6" w:space="0" w:color="000000"/>
            </w:tcBorders>
          </w:tcPr>
          <w:p w:rsidR="00715D1F" w:rsidRPr="00DF6A74" w:rsidRDefault="00715D1F" w:rsidP="001E2225">
            <w:pPr>
              <w:ind w:firstLine="720"/>
              <w:jc w:val="right"/>
            </w:pPr>
            <w:r w:rsidRPr="00DF6A74">
              <w:t xml:space="preserve">                                                  (vārds un uzvārds)</w:t>
            </w:r>
          </w:p>
        </w:tc>
      </w:tr>
    </w:tbl>
    <w:p w:rsidR="000B3836" w:rsidRDefault="000B3836" w:rsidP="00715D1F">
      <w:pPr>
        <w:rPr>
          <w:sz w:val="20"/>
          <w:szCs w:val="20"/>
        </w:rPr>
      </w:pPr>
      <w:r>
        <w:rPr>
          <w:sz w:val="20"/>
          <w:szCs w:val="20"/>
        </w:rPr>
        <w:t>22.10.2019 16:42</w:t>
      </w:r>
    </w:p>
    <w:p w:rsidR="00715D1F" w:rsidRPr="006E1484" w:rsidRDefault="006E1484" w:rsidP="00715D1F">
      <w:pPr>
        <w:rPr>
          <w:sz w:val="20"/>
          <w:szCs w:val="20"/>
        </w:rPr>
      </w:pPr>
      <w:bookmarkStart w:id="0" w:name="_GoBack"/>
      <w:bookmarkEnd w:id="0"/>
      <w:r>
        <w:rPr>
          <w:sz w:val="20"/>
          <w:szCs w:val="20"/>
        </w:rPr>
        <w:t>969</w:t>
      </w:r>
    </w:p>
    <w:p w:rsidR="00715D1F" w:rsidRPr="006E1484" w:rsidRDefault="00715D1F" w:rsidP="00715D1F">
      <w:pPr>
        <w:jc w:val="both"/>
        <w:rPr>
          <w:sz w:val="20"/>
          <w:szCs w:val="20"/>
        </w:rPr>
      </w:pPr>
      <w:r w:rsidRPr="006E1484">
        <w:rPr>
          <w:sz w:val="20"/>
          <w:szCs w:val="20"/>
        </w:rPr>
        <w:t>I.Salmane</w:t>
      </w:r>
    </w:p>
    <w:p w:rsidR="00715D1F" w:rsidRPr="006E1484" w:rsidRDefault="00715D1F" w:rsidP="00715D1F">
      <w:pPr>
        <w:jc w:val="both"/>
        <w:rPr>
          <w:sz w:val="20"/>
          <w:szCs w:val="20"/>
        </w:rPr>
      </w:pPr>
      <w:r w:rsidRPr="006E1484">
        <w:rPr>
          <w:sz w:val="20"/>
          <w:szCs w:val="20"/>
        </w:rPr>
        <w:t>Labklājības ministrijas</w:t>
      </w:r>
    </w:p>
    <w:p w:rsidR="00715D1F" w:rsidRPr="006E1484" w:rsidRDefault="00715D1F" w:rsidP="00715D1F">
      <w:pPr>
        <w:jc w:val="both"/>
        <w:rPr>
          <w:sz w:val="20"/>
          <w:szCs w:val="20"/>
        </w:rPr>
      </w:pPr>
      <w:r w:rsidRPr="006E1484">
        <w:rPr>
          <w:sz w:val="20"/>
          <w:szCs w:val="20"/>
        </w:rPr>
        <w:t>Sociālās apdrošināšanas departamenta vecākā eksperte</w:t>
      </w:r>
    </w:p>
    <w:p w:rsidR="007251FB" w:rsidRPr="006E1484" w:rsidRDefault="00715D1F" w:rsidP="006E1484">
      <w:pPr>
        <w:jc w:val="both"/>
        <w:rPr>
          <w:sz w:val="20"/>
          <w:szCs w:val="20"/>
        </w:rPr>
      </w:pPr>
      <w:r w:rsidRPr="006E1484">
        <w:rPr>
          <w:sz w:val="20"/>
          <w:szCs w:val="20"/>
        </w:rPr>
        <w:t>Tālr.67021556, Irena.Salmane@lm.gov.lv</w:t>
      </w:r>
    </w:p>
    <w:sectPr w:rsidR="007251FB" w:rsidRPr="006E1484" w:rsidSect="008D6BB1">
      <w:headerReference w:type="default" r:id="rId7"/>
      <w:footerReference w:type="default" r:id="rId8"/>
      <w:footerReference w:type="first" r:id="rId9"/>
      <w:pgSz w:w="16838" w:h="11906" w:orient="landscape"/>
      <w:pgMar w:top="1701" w:right="1134" w:bottom="993" w:left="1134" w:header="709" w:footer="10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A43" w:rsidRDefault="00724A43" w:rsidP="00E57A1D">
      <w:r>
        <w:separator/>
      </w:r>
    </w:p>
  </w:endnote>
  <w:endnote w:type="continuationSeparator" w:id="0">
    <w:p w:rsidR="00724A43" w:rsidRDefault="00724A43" w:rsidP="00E5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A1D" w:rsidRPr="007451A1" w:rsidRDefault="00E57A1D" w:rsidP="00E57A1D">
    <w:pPr>
      <w:pStyle w:val="Footer"/>
      <w:jc w:val="both"/>
      <w:rPr>
        <w:sz w:val="20"/>
        <w:szCs w:val="20"/>
      </w:rPr>
    </w:pPr>
    <w:r w:rsidRPr="007451A1">
      <w:rPr>
        <w:sz w:val="20"/>
        <w:szCs w:val="20"/>
      </w:rPr>
      <w:t>LMizz_</w:t>
    </w:r>
    <w:r w:rsidR="008D6BB1">
      <w:rPr>
        <w:sz w:val="20"/>
        <w:szCs w:val="20"/>
      </w:rPr>
      <w:t>2</w:t>
    </w:r>
    <w:r w:rsidR="00D96191">
      <w:rPr>
        <w:sz w:val="20"/>
        <w:szCs w:val="20"/>
      </w:rPr>
      <w:t>2</w:t>
    </w:r>
    <w:r w:rsidR="007451A1" w:rsidRPr="007451A1">
      <w:rPr>
        <w:sz w:val="20"/>
        <w:szCs w:val="20"/>
      </w:rPr>
      <w:t>10</w:t>
    </w:r>
    <w:r w:rsidR="00062458" w:rsidRPr="007451A1">
      <w:rPr>
        <w:sz w:val="20"/>
        <w:szCs w:val="20"/>
      </w:rPr>
      <w:t>1</w:t>
    </w:r>
    <w:r w:rsidR="005C058D" w:rsidRPr="007451A1">
      <w:rPr>
        <w:sz w:val="20"/>
        <w:szCs w:val="20"/>
      </w:rPr>
      <w:t>9</w:t>
    </w:r>
    <w:r w:rsidRPr="007451A1">
      <w:rPr>
        <w:sz w:val="20"/>
        <w:szCs w:val="20"/>
      </w:rPr>
      <w:t>_BP</w:t>
    </w:r>
  </w:p>
  <w:p w:rsidR="00CE26C1" w:rsidRPr="0007115A" w:rsidRDefault="00724A43" w:rsidP="00071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C1" w:rsidRPr="007451A1" w:rsidRDefault="00312011" w:rsidP="00CE26C1">
    <w:pPr>
      <w:pStyle w:val="Footer"/>
      <w:jc w:val="both"/>
      <w:rPr>
        <w:sz w:val="20"/>
        <w:szCs w:val="20"/>
      </w:rPr>
    </w:pPr>
    <w:r w:rsidRPr="007451A1">
      <w:rPr>
        <w:sz w:val="20"/>
        <w:szCs w:val="20"/>
      </w:rPr>
      <w:t>LMizz_</w:t>
    </w:r>
    <w:r w:rsidR="008D6BB1">
      <w:rPr>
        <w:sz w:val="20"/>
        <w:szCs w:val="20"/>
      </w:rPr>
      <w:t>2</w:t>
    </w:r>
    <w:r w:rsidR="00D96191">
      <w:rPr>
        <w:sz w:val="20"/>
        <w:szCs w:val="20"/>
      </w:rPr>
      <w:t>2</w:t>
    </w:r>
    <w:r w:rsidR="007451A1">
      <w:rPr>
        <w:sz w:val="20"/>
        <w:szCs w:val="20"/>
      </w:rPr>
      <w:t>10</w:t>
    </w:r>
    <w:r w:rsidR="00062458" w:rsidRPr="007451A1">
      <w:rPr>
        <w:sz w:val="20"/>
        <w:szCs w:val="20"/>
      </w:rPr>
      <w:t>19</w:t>
    </w:r>
    <w:r w:rsidR="00E57A1D" w:rsidRPr="007451A1">
      <w:rPr>
        <w:sz w:val="20"/>
        <w:szCs w:val="20"/>
      </w:rPr>
      <w:t>_BP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A43" w:rsidRDefault="00724A43" w:rsidP="00E57A1D">
      <w:r>
        <w:separator/>
      </w:r>
    </w:p>
  </w:footnote>
  <w:footnote w:type="continuationSeparator" w:id="0">
    <w:p w:rsidR="00724A43" w:rsidRDefault="00724A43" w:rsidP="00E57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674310"/>
      <w:docPartObj>
        <w:docPartGallery w:val="Page Numbers (Top of Page)"/>
        <w:docPartUnique/>
      </w:docPartObj>
    </w:sdtPr>
    <w:sdtEndPr>
      <w:rPr>
        <w:noProof/>
      </w:rPr>
    </w:sdtEndPr>
    <w:sdtContent>
      <w:p w:rsidR="00461194" w:rsidRDefault="00312011">
        <w:pPr>
          <w:pStyle w:val="Header"/>
          <w:jc w:val="center"/>
        </w:pPr>
        <w:r>
          <w:fldChar w:fldCharType="begin"/>
        </w:r>
        <w:r>
          <w:instrText xml:space="preserve"> PAGE   \* MERGEFORMAT </w:instrText>
        </w:r>
        <w:r>
          <w:fldChar w:fldCharType="separate"/>
        </w:r>
        <w:r w:rsidR="00DC243A">
          <w:rPr>
            <w:noProof/>
          </w:rPr>
          <w:t>6</w:t>
        </w:r>
        <w:r>
          <w:rPr>
            <w:noProof/>
          </w:rPr>
          <w:fldChar w:fldCharType="end"/>
        </w:r>
      </w:p>
    </w:sdtContent>
  </w:sdt>
  <w:p w:rsidR="00461194" w:rsidRDefault="00724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E7EA9"/>
    <w:multiLevelType w:val="hybridMultilevel"/>
    <w:tmpl w:val="26002032"/>
    <w:lvl w:ilvl="0" w:tplc="4FD05FF8">
      <w:start w:val="23"/>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D1F"/>
    <w:rsid w:val="00062458"/>
    <w:rsid w:val="000B3836"/>
    <w:rsid w:val="00124697"/>
    <w:rsid w:val="00152A51"/>
    <w:rsid w:val="001D75E0"/>
    <w:rsid w:val="002B750B"/>
    <w:rsid w:val="002D31A2"/>
    <w:rsid w:val="00300E95"/>
    <w:rsid w:val="00312011"/>
    <w:rsid w:val="00337BFC"/>
    <w:rsid w:val="00392AFC"/>
    <w:rsid w:val="003D4A54"/>
    <w:rsid w:val="00431F7D"/>
    <w:rsid w:val="0043330D"/>
    <w:rsid w:val="004403D3"/>
    <w:rsid w:val="0050063F"/>
    <w:rsid w:val="005C058D"/>
    <w:rsid w:val="006277C2"/>
    <w:rsid w:val="00650B1C"/>
    <w:rsid w:val="006B1153"/>
    <w:rsid w:val="006E1484"/>
    <w:rsid w:val="00715D1F"/>
    <w:rsid w:val="00724A43"/>
    <w:rsid w:val="007251FB"/>
    <w:rsid w:val="007451A1"/>
    <w:rsid w:val="00795217"/>
    <w:rsid w:val="007B74B9"/>
    <w:rsid w:val="0084710F"/>
    <w:rsid w:val="008D6BB1"/>
    <w:rsid w:val="00910260"/>
    <w:rsid w:val="00987D54"/>
    <w:rsid w:val="00996CDA"/>
    <w:rsid w:val="009E49C0"/>
    <w:rsid w:val="009F5769"/>
    <w:rsid w:val="00A32D13"/>
    <w:rsid w:val="00A60FB4"/>
    <w:rsid w:val="00B54E1D"/>
    <w:rsid w:val="00B8001F"/>
    <w:rsid w:val="00BF7800"/>
    <w:rsid w:val="00CD1258"/>
    <w:rsid w:val="00CD5938"/>
    <w:rsid w:val="00CE17EC"/>
    <w:rsid w:val="00D23894"/>
    <w:rsid w:val="00D551B2"/>
    <w:rsid w:val="00D95928"/>
    <w:rsid w:val="00D96191"/>
    <w:rsid w:val="00DC243A"/>
    <w:rsid w:val="00E57A1D"/>
    <w:rsid w:val="00EC73EE"/>
    <w:rsid w:val="00F84E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BCDDB"/>
  <w15:docId w15:val="{10459BD6-5060-48F9-B308-68FBE4A9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D1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15D1F"/>
    <w:pPr>
      <w:spacing w:before="75" w:after="75"/>
      <w:ind w:firstLine="375"/>
      <w:jc w:val="both"/>
    </w:pPr>
  </w:style>
  <w:style w:type="paragraph" w:customStyle="1" w:styleId="naisc">
    <w:name w:val="naisc"/>
    <w:basedOn w:val="Normal"/>
    <w:rsid w:val="00715D1F"/>
    <w:pPr>
      <w:spacing w:before="75" w:after="75"/>
      <w:jc w:val="center"/>
    </w:pPr>
  </w:style>
  <w:style w:type="paragraph" w:styleId="NormalWeb">
    <w:name w:val="Normal (Web)"/>
    <w:aliases w:val="sākums"/>
    <w:basedOn w:val="Normal"/>
    <w:rsid w:val="00715D1F"/>
    <w:pPr>
      <w:spacing w:before="100" w:beforeAutospacing="1" w:after="100" w:afterAutospacing="1"/>
    </w:pPr>
  </w:style>
  <w:style w:type="paragraph" w:styleId="Header">
    <w:name w:val="header"/>
    <w:basedOn w:val="Normal"/>
    <w:link w:val="HeaderChar"/>
    <w:uiPriority w:val="99"/>
    <w:unhideWhenUsed/>
    <w:rsid w:val="00715D1F"/>
    <w:pPr>
      <w:tabs>
        <w:tab w:val="center" w:pos="4153"/>
        <w:tab w:val="right" w:pos="8306"/>
      </w:tabs>
    </w:pPr>
  </w:style>
  <w:style w:type="character" w:customStyle="1" w:styleId="HeaderChar">
    <w:name w:val="Header Char"/>
    <w:basedOn w:val="DefaultParagraphFont"/>
    <w:link w:val="Header"/>
    <w:uiPriority w:val="99"/>
    <w:rsid w:val="00715D1F"/>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715D1F"/>
    <w:pPr>
      <w:tabs>
        <w:tab w:val="center" w:pos="4153"/>
        <w:tab w:val="right" w:pos="8306"/>
      </w:tabs>
    </w:pPr>
  </w:style>
  <w:style w:type="character" w:customStyle="1" w:styleId="FooterChar">
    <w:name w:val="Footer Char"/>
    <w:basedOn w:val="DefaultParagraphFont"/>
    <w:link w:val="Footer"/>
    <w:rsid w:val="00715D1F"/>
    <w:rPr>
      <w:rFonts w:ascii="Times New Roman" w:eastAsia="Times New Roman" w:hAnsi="Times New Roman" w:cs="Times New Roman"/>
      <w:sz w:val="24"/>
      <w:szCs w:val="24"/>
      <w:lang w:eastAsia="lv-LV"/>
    </w:rPr>
  </w:style>
  <w:style w:type="paragraph" w:customStyle="1" w:styleId="naiskr">
    <w:name w:val="naiskr"/>
    <w:basedOn w:val="Normal"/>
    <w:rsid w:val="00715D1F"/>
    <w:pPr>
      <w:spacing w:before="75" w:after="75"/>
    </w:pPr>
  </w:style>
  <w:style w:type="paragraph" w:styleId="ListParagraph">
    <w:name w:val="List Paragraph"/>
    <w:basedOn w:val="Normal"/>
    <w:uiPriority w:val="34"/>
    <w:qFormat/>
    <w:rsid w:val="00715D1F"/>
    <w:pPr>
      <w:ind w:left="720"/>
    </w:pPr>
  </w:style>
  <w:style w:type="character" w:styleId="CommentReference">
    <w:name w:val="annotation reference"/>
    <w:basedOn w:val="DefaultParagraphFont"/>
    <w:uiPriority w:val="99"/>
    <w:semiHidden/>
    <w:unhideWhenUsed/>
    <w:rsid w:val="0043330D"/>
    <w:rPr>
      <w:sz w:val="16"/>
      <w:szCs w:val="16"/>
    </w:rPr>
  </w:style>
  <w:style w:type="paragraph" w:styleId="CommentText">
    <w:name w:val="annotation text"/>
    <w:basedOn w:val="Normal"/>
    <w:link w:val="CommentTextChar"/>
    <w:uiPriority w:val="99"/>
    <w:semiHidden/>
    <w:unhideWhenUsed/>
    <w:rsid w:val="0043330D"/>
    <w:rPr>
      <w:sz w:val="20"/>
      <w:szCs w:val="20"/>
    </w:rPr>
  </w:style>
  <w:style w:type="character" w:customStyle="1" w:styleId="CommentTextChar">
    <w:name w:val="Comment Text Char"/>
    <w:basedOn w:val="DefaultParagraphFont"/>
    <w:link w:val="CommentText"/>
    <w:uiPriority w:val="99"/>
    <w:semiHidden/>
    <w:rsid w:val="0043330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3330D"/>
    <w:rPr>
      <w:b/>
      <w:bCs/>
    </w:rPr>
  </w:style>
  <w:style w:type="character" w:customStyle="1" w:styleId="CommentSubjectChar">
    <w:name w:val="Comment Subject Char"/>
    <w:basedOn w:val="CommentTextChar"/>
    <w:link w:val="CommentSubject"/>
    <w:uiPriority w:val="99"/>
    <w:semiHidden/>
    <w:rsid w:val="004333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43330D"/>
    <w:rPr>
      <w:rFonts w:ascii="Tahoma" w:hAnsi="Tahoma" w:cs="Tahoma"/>
      <w:sz w:val="16"/>
      <w:szCs w:val="16"/>
    </w:rPr>
  </w:style>
  <w:style w:type="character" w:customStyle="1" w:styleId="BalloonTextChar">
    <w:name w:val="Balloon Text Char"/>
    <w:basedOn w:val="DefaultParagraphFont"/>
    <w:link w:val="BalloonText"/>
    <w:uiPriority w:val="99"/>
    <w:semiHidden/>
    <w:rsid w:val="004333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9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6</Pages>
  <Words>5249</Words>
  <Characters>2993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Grozījumi likumā "Par apdrošināšanu bezdarba gadījumam"</vt:lpstr>
    </vt:vector>
  </TitlesOfParts>
  <Company>LM</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apdrošināšanu bezdarba gadījumam"</dc:title>
  <dc:subject>Izziņa par atzinumos sniegtajiem iebildumiem</dc:subject>
  <dc:creator>Irēna Salmane</dc:creator>
  <cp:keywords/>
  <dc:description>67021556, irena.salmane@lm.gov.lv</dc:description>
  <cp:lastModifiedBy>Irena Salmane</cp:lastModifiedBy>
  <cp:revision>27</cp:revision>
  <cp:lastPrinted>2019-10-22T13:42:00Z</cp:lastPrinted>
  <dcterms:created xsi:type="dcterms:W3CDTF">2019-01-21T09:29:00Z</dcterms:created>
  <dcterms:modified xsi:type="dcterms:W3CDTF">2019-10-22T13:42:00Z</dcterms:modified>
</cp:coreProperties>
</file>