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2F5E" w14:textId="3F8177AB" w:rsidR="0074564C" w:rsidRDefault="0074564C" w:rsidP="0074564C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64D8A3A6" w14:textId="77777777" w:rsidR="005C2C2E" w:rsidRPr="0074564C" w:rsidRDefault="005C2C2E" w:rsidP="0074564C">
      <w:pPr>
        <w:tabs>
          <w:tab w:val="left" w:pos="6663"/>
        </w:tabs>
        <w:rPr>
          <w:sz w:val="28"/>
          <w:szCs w:val="28"/>
        </w:rPr>
      </w:pPr>
    </w:p>
    <w:p w14:paraId="7147EE9B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433E1ED9" w14:textId="55640ED9" w:rsidR="005C2C2E" w:rsidRPr="00215F75" w:rsidRDefault="005C2C2E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 xml:space="preserve">2019. gada </w:t>
      </w:r>
      <w:r w:rsidR="006D3ADF">
        <w:rPr>
          <w:sz w:val="28"/>
          <w:szCs w:val="28"/>
        </w:rPr>
        <w:t>5. novembrī</w:t>
      </w:r>
      <w:r w:rsidRPr="00215F75">
        <w:rPr>
          <w:sz w:val="28"/>
          <w:szCs w:val="28"/>
        </w:rPr>
        <w:tab/>
        <w:t>Rīkojums Nr.</w:t>
      </w:r>
      <w:r w:rsidR="006D3ADF">
        <w:rPr>
          <w:sz w:val="28"/>
          <w:szCs w:val="28"/>
        </w:rPr>
        <w:t> 542</w:t>
      </w:r>
    </w:p>
    <w:p w14:paraId="41323E01" w14:textId="2F792336" w:rsidR="005C2C2E" w:rsidRPr="00215F75" w:rsidRDefault="005C2C2E" w:rsidP="00424DE8">
      <w:pPr>
        <w:tabs>
          <w:tab w:val="left" w:pos="6663"/>
        </w:tabs>
        <w:rPr>
          <w:sz w:val="28"/>
          <w:szCs w:val="28"/>
        </w:rPr>
      </w:pPr>
      <w:r w:rsidRPr="00215F75">
        <w:rPr>
          <w:sz w:val="28"/>
          <w:szCs w:val="28"/>
        </w:rPr>
        <w:t>Rīgā</w:t>
      </w:r>
      <w:r w:rsidRPr="00215F75">
        <w:rPr>
          <w:sz w:val="28"/>
          <w:szCs w:val="28"/>
        </w:rPr>
        <w:tab/>
        <w:t>(prot. Nr. </w:t>
      </w:r>
      <w:r w:rsidR="006D3ADF">
        <w:rPr>
          <w:sz w:val="28"/>
          <w:szCs w:val="28"/>
        </w:rPr>
        <w:t>51</w:t>
      </w:r>
      <w:r w:rsidRPr="00215F75">
        <w:rPr>
          <w:sz w:val="28"/>
          <w:szCs w:val="28"/>
        </w:rPr>
        <w:t> </w:t>
      </w:r>
      <w:r w:rsidR="006D3ADF">
        <w:rPr>
          <w:sz w:val="28"/>
          <w:szCs w:val="28"/>
        </w:rPr>
        <w:t>35</w:t>
      </w:r>
      <w:r w:rsidRPr="00215F75">
        <w:rPr>
          <w:sz w:val="28"/>
          <w:szCs w:val="28"/>
        </w:rPr>
        <w:t>. §)</w:t>
      </w:r>
    </w:p>
    <w:p w14:paraId="72862C68" w14:textId="0BC29796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208221EC" w14:textId="3A91D51F" w:rsidR="00D7641F" w:rsidRPr="00DB479D" w:rsidRDefault="00D7641F" w:rsidP="00D7641F">
      <w:pPr>
        <w:keepNext/>
        <w:jc w:val="center"/>
        <w:rPr>
          <w:b/>
          <w:spacing w:val="-2"/>
          <w:sz w:val="28"/>
          <w:szCs w:val="28"/>
        </w:rPr>
      </w:pPr>
      <w:r w:rsidRPr="00DB479D">
        <w:rPr>
          <w:b/>
          <w:spacing w:val="-2"/>
          <w:sz w:val="28"/>
          <w:szCs w:val="28"/>
        </w:rPr>
        <w:t xml:space="preserve">Par </w:t>
      </w:r>
      <w:r w:rsidR="00A3606D" w:rsidRPr="00DB479D">
        <w:rPr>
          <w:b/>
          <w:spacing w:val="-2"/>
          <w:sz w:val="28"/>
          <w:szCs w:val="28"/>
        </w:rPr>
        <w:t>apropriācijas</w:t>
      </w:r>
      <w:r w:rsidRPr="00DB479D">
        <w:rPr>
          <w:b/>
          <w:spacing w:val="-2"/>
          <w:sz w:val="28"/>
          <w:szCs w:val="28"/>
        </w:rPr>
        <w:t xml:space="preserve"> </w:t>
      </w:r>
      <w:r w:rsidR="008A2B94" w:rsidRPr="00DB479D">
        <w:rPr>
          <w:b/>
          <w:spacing w:val="-2"/>
          <w:sz w:val="28"/>
          <w:szCs w:val="28"/>
        </w:rPr>
        <w:t>pārdali</w:t>
      </w:r>
      <w:r w:rsidRPr="00DB479D">
        <w:rPr>
          <w:b/>
          <w:spacing w:val="-2"/>
          <w:sz w:val="28"/>
          <w:szCs w:val="28"/>
        </w:rPr>
        <w:t xml:space="preserve"> </w:t>
      </w:r>
      <w:r w:rsidR="00A3606D" w:rsidRPr="00DB479D">
        <w:rPr>
          <w:b/>
          <w:spacing w:val="-2"/>
          <w:sz w:val="28"/>
          <w:szCs w:val="28"/>
        </w:rPr>
        <w:t>no Finanšu ministrijas</w:t>
      </w:r>
      <w:r w:rsidR="004B4B64" w:rsidRPr="00DB479D">
        <w:rPr>
          <w:b/>
          <w:spacing w:val="-2"/>
          <w:sz w:val="28"/>
          <w:szCs w:val="28"/>
        </w:rPr>
        <w:t xml:space="preserve"> </w:t>
      </w:r>
      <w:r w:rsidR="00DB479D" w:rsidRPr="00DB479D">
        <w:rPr>
          <w:b/>
          <w:sz w:val="28"/>
          <w:szCs w:val="28"/>
        </w:rPr>
        <w:t>budžeta apakšprogrammas</w:t>
      </w:r>
      <w:r w:rsidR="00DB479D" w:rsidRPr="00DB479D">
        <w:rPr>
          <w:b/>
          <w:spacing w:val="-2"/>
          <w:sz w:val="28"/>
          <w:szCs w:val="28"/>
        </w:rPr>
        <w:t xml:space="preserve"> </w:t>
      </w:r>
      <w:r w:rsidR="004B4B64" w:rsidRPr="00DB479D">
        <w:rPr>
          <w:b/>
          <w:spacing w:val="-2"/>
          <w:sz w:val="28"/>
          <w:szCs w:val="28"/>
        </w:rPr>
        <w:t>uz Satiksmes ministrij</w:t>
      </w:r>
      <w:r w:rsidR="00DB479D" w:rsidRPr="00DB479D">
        <w:rPr>
          <w:b/>
          <w:spacing w:val="-2"/>
          <w:sz w:val="28"/>
          <w:szCs w:val="28"/>
        </w:rPr>
        <w:t>as</w:t>
      </w:r>
      <w:r w:rsidR="004B4B64" w:rsidRPr="00DB479D">
        <w:rPr>
          <w:b/>
          <w:spacing w:val="-2"/>
          <w:sz w:val="28"/>
          <w:szCs w:val="28"/>
        </w:rPr>
        <w:t xml:space="preserve"> </w:t>
      </w:r>
      <w:r w:rsidR="00DB479D" w:rsidRPr="00DB479D">
        <w:rPr>
          <w:b/>
          <w:sz w:val="28"/>
          <w:szCs w:val="28"/>
        </w:rPr>
        <w:t>budžeta apakšprogrammu</w:t>
      </w:r>
    </w:p>
    <w:p w14:paraId="7A80738C" w14:textId="77777777" w:rsidR="00E65DD2" w:rsidRDefault="00E65DD2" w:rsidP="00D7641F">
      <w:pPr>
        <w:keepNext/>
        <w:jc w:val="center"/>
        <w:rPr>
          <w:spacing w:val="-2"/>
          <w:sz w:val="28"/>
          <w:szCs w:val="28"/>
        </w:rPr>
      </w:pPr>
    </w:p>
    <w:p w14:paraId="5ADB42C3" w14:textId="669EFB98" w:rsidR="0046771D" w:rsidRDefault="00A3606D" w:rsidP="005C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4B64">
        <w:rPr>
          <w:sz w:val="28"/>
          <w:szCs w:val="28"/>
        </w:rPr>
        <w:t xml:space="preserve"> </w:t>
      </w:r>
      <w:r w:rsidRPr="00A3606D">
        <w:rPr>
          <w:sz w:val="28"/>
          <w:szCs w:val="28"/>
        </w:rPr>
        <w:t>At</w:t>
      </w:r>
      <w:r w:rsidRPr="00521BC8">
        <w:rPr>
          <w:sz w:val="28"/>
          <w:szCs w:val="28"/>
        </w:rPr>
        <w:t xml:space="preserve">balstīt apropriācijas pārdali </w:t>
      </w:r>
      <w:r w:rsidR="004A489D">
        <w:rPr>
          <w:sz w:val="28"/>
          <w:szCs w:val="28"/>
        </w:rPr>
        <w:t>2019.</w:t>
      </w:r>
      <w:r w:rsidR="003250FA">
        <w:rPr>
          <w:sz w:val="28"/>
          <w:szCs w:val="28"/>
        </w:rPr>
        <w:t xml:space="preserve"> </w:t>
      </w:r>
      <w:r w:rsidR="004A489D">
        <w:rPr>
          <w:sz w:val="28"/>
          <w:szCs w:val="28"/>
        </w:rPr>
        <w:t xml:space="preserve">gadā </w:t>
      </w:r>
      <w:r w:rsidRPr="00521BC8">
        <w:rPr>
          <w:sz w:val="28"/>
          <w:szCs w:val="28"/>
        </w:rPr>
        <w:t xml:space="preserve">no </w:t>
      </w:r>
      <w:r w:rsidR="00D7641F" w:rsidRPr="003D07A2">
        <w:rPr>
          <w:sz w:val="28"/>
          <w:szCs w:val="28"/>
        </w:rPr>
        <w:t>Finanšu ministrija</w:t>
      </w:r>
      <w:r>
        <w:rPr>
          <w:sz w:val="28"/>
          <w:szCs w:val="28"/>
        </w:rPr>
        <w:t>s</w:t>
      </w:r>
      <w:r w:rsidR="00D7641F" w:rsidRPr="003D07A2">
        <w:rPr>
          <w:sz w:val="28"/>
          <w:szCs w:val="28"/>
        </w:rPr>
        <w:t xml:space="preserve"> </w:t>
      </w:r>
      <w:r>
        <w:rPr>
          <w:sz w:val="28"/>
          <w:szCs w:val="28"/>
        </w:rPr>
        <w:t>budžeta apakšprogrammas</w:t>
      </w:r>
      <w:r w:rsidR="00D7641F" w:rsidRPr="003D07A2">
        <w:rPr>
          <w:sz w:val="28"/>
          <w:szCs w:val="28"/>
        </w:rPr>
        <w:t xml:space="preserve"> </w:t>
      </w:r>
      <w:r w:rsidR="001471C6" w:rsidRPr="001471C6">
        <w:rPr>
          <w:sz w:val="28"/>
          <w:szCs w:val="28"/>
        </w:rPr>
        <w:t>41.13.00 "Finansējums V</w:t>
      </w:r>
      <w:r>
        <w:rPr>
          <w:sz w:val="28"/>
          <w:szCs w:val="28"/>
        </w:rPr>
        <w:t>AS</w:t>
      </w:r>
      <w:r w:rsidR="001471C6" w:rsidRPr="001471C6">
        <w:rPr>
          <w:sz w:val="28"/>
          <w:szCs w:val="28"/>
        </w:rPr>
        <w:t xml:space="preserve"> "Valsts nekustamie īpašumi" īsteno</w:t>
      </w:r>
      <w:r>
        <w:rPr>
          <w:sz w:val="28"/>
          <w:szCs w:val="28"/>
        </w:rPr>
        <w:t>j</w:t>
      </w:r>
      <w:r w:rsidR="001471C6" w:rsidRPr="001471C6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1471C6" w:rsidRPr="001471C6">
        <w:rPr>
          <w:sz w:val="28"/>
          <w:szCs w:val="28"/>
        </w:rPr>
        <w:t>iem projektiem un pasākumiem"</w:t>
      </w:r>
      <w:r w:rsidR="00D7641F" w:rsidRPr="003D07A2">
        <w:rPr>
          <w:sz w:val="28"/>
          <w:szCs w:val="28"/>
        </w:rPr>
        <w:t xml:space="preserve"> </w:t>
      </w:r>
      <w:r w:rsidR="009327E0">
        <w:rPr>
          <w:sz w:val="28"/>
          <w:szCs w:val="28"/>
        </w:rPr>
        <w:t xml:space="preserve">ilgtermiņa saistību pasākuma </w:t>
      </w:r>
      <w:r w:rsidR="003F5103">
        <w:rPr>
          <w:sz w:val="28"/>
          <w:szCs w:val="28"/>
        </w:rPr>
        <w:t>"</w:t>
      </w:r>
      <w:r w:rsidR="009327E0">
        <w:rPr>
          <w:sz w:val="28"/>
          <w:szCs w:val="28"/>
        </w:rPr>
        <w:t xml:space="preserve">Dotācija VAS </w:t>
      </w:r>
      <w:r w:rsidR="005C2C2E">
        <w:rPr>
          <w:sz w:val="28"/>
          <w:szCs w:val="28"/>
        </w:rPr>
        <w:t>"</w:t>
      </w:r>
      <w:r w:rsidR="009327E0">
        <w:rPr>
          <w:sz w:val="28"/>
          <w:szCs w:val="28"/>
        </w:rPr>
        <w:t>Valsts nekustamie īpašumi</w:t>
      </w:r>
      <w:r w:rsidR="003F5103">
        <w:rPr>
          <w:sz w:val="28"/>
          <w:szCs w:val="28"/>
        </w:rPr>
        <w:t>"</w:t>
      </w:r>
      <w:r w:rsidR="009327E0">
        <w:rPr>
          <w:sz w:val="28"/>
          <w:szCs w:val="28"/>
        </w:rPr>
        <w:t xml:space="preserve"> Jaunā Rīgas teātra ēkas rekonstrukcijai</w:t>
      </w:r>
      <w:r w:rsidR="003F5103">
        <w:rPr>
          <w:sz w:val="28"/>
          <w:szCs w:val="28"/>
        </w:rPr>
        <w:t>"</w:t>
      </w:r>
      <w:r w:rsidR="00932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7 000 000 </w:t>
      </w:r>
      <w:proofErr w:type="spellStart"/>
      <w:r w:rsidRPr="00521BC8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 </w:t>
      </w:r>
      <w:r w:rsidR="008A2B94">
        <w:rPr>
          <w:sz w:val="28"/>
          <w:szCs w:val="28"/>
        </w:rPr>
        <w:t xml:space="preserve">uz </w:t>
      </w:r>
      <w:r>
        <w:rPr>
          <w:sz w:val="28"/>
          <w:szCs w:val="28"/>
        </w:rPr>
        <w:t xml:space="preserve">Satiksmes ministrijas </w:t>
      </w:r>
      <w:r w:rsidR="008A2B94" w:rsidRPr="008A2B94">
        <w:rPr>
          <w:sz w:val="28"/>
          <w:szCs w:val="28"/>
        </w:rPr>
        <w:t xml:space="preserve">budžeta apakšprogrammu 31.06.00 </w:t>
      </w:r>
      <w:r w:rsidR="003F5103">
        <w:rPr>
          <w:sz w:val="28"/>
          <w:szCs w:val="28"/>
        </w:rPr>
        <w:t>"</w:t>
      </w:r>
      <w:r w:rsidR="008A2B94" w:rsidRPr="008A2B94">
        <w:rPr>
          <w:sz w:val="28"/>
          <w:szCs w:val="28"/>
        </w:rPr>
        <w:t>Dotācija zaudējumu segšanai sabiedriskā transporta pakalpojumu sniedzējiem</w:t>
      </w:r>
      <w:r w:rsidR="003F5103">
        <w:rPr>
          <w:sz w:val="28"/>
          <w:szCs w:val="28"/>
        </w:rPr>
        <w:t>"</w:t>
      </w:r>
      <w:r w:rsidR="00084BA2" w:rsidRPr="00D46E71">
        <w:rPr>
          <w:sz w:val="28"/>
          <w:szCs w:val="28"/>
        </w:rPr>
        <w:t>,</w:t>
      </w:r>
      <w:r w:rsidR="003250FA">
        <w:rPr>
          <w:i/>
          <w:sz w:val="28"/>
          <w:szCs w:val="28"/>
        </w:rPr>
        <w:t xml:space="preserve"> </w:t>
      </w:r>
      <w:r w:rsidR="00ED404A" w:rsidRPr="00ED404A">
        <w:rPr>
          <w:sz w:val="28"/>
          <w:szCs w:val="28"/>
        </w:rPr>
        <w:t xml:space="preserve">lai nodrošinātu </w:t>
      </w:r>
      <w:r w:rsidR="00DB479D">
        <w:rPr>
          <w:sz w:val="28"/>
          <w:szCs w:val="28"/>
        </w:rPr>
        <w:t>zaudējumu</w:t>
      </w:r>
      <w:r w:rsidR="001471C6" w:rsidRPr="001471C6">
        <w:rPr>
          <w:sz w:val="28"/>
          <w:szCs w:val="28"/>
        </w:rPr>
        <w:t xml:space="preserve"> kompens</w:t>
      </w:r>
      <w:r w:rsidR="00DB479D">
        <w:rPr>
          <w:sz w:val="28"/>
          <w:szCs w:val="28"/>
        </w:rPr>
        <w:t>ēšanu</w:t>
      </w:r>
      <w:r w:rsidR="001471C6" w:rsidRPr="001471C6">
        <w:rPr>
          <w:sz w:val="28"/>
          <w:szCs w:val="28"/>
        </w:rPr>
        <w:t xml:space="preserve"> </w:t>
      </w:r>
      <w:r w:rsidR="00E04144" w:rsidRPr="00E04144">
        <w:rPr>
          <w:sz w:val="28"/>
          <w:szCs w:val="28"/>
        </w:rPr>
        <w:t>sabiedriskā transporta pakalpojumu sniedzējiem reģionālajos pasažieru pārvadājumos ar autobusiem un vilcieniem un republikas pilsētu pašvaldībām par sniegtajiem sabiedriskā transporta pakalpojumiem 201</w:t>
      </w:r>
      <w:r w:rsidR="00E04144">
        <w:rPr>
          <w:sz w:val="28"/>
          <w:szCs w:val="28"/>
        </w:rPr>
        <w:t>9</w:t>
      </w:r>
      <w:r w:rsidR="00E04144" w:rsidRPr="00E04144">
        <w:rPr>
          <w:sz w:val="28"/>
          <w:szCs w:val="28"/>
        </w:rPr>
        <w:t>.</w:t>
      </w:r>
      <w:r w:rsidR="00E04144">
        <w:rPr>
          <w:sz w:val="28"/>
          <w:szCs w:val="28"/>
        </w:rPr>
        <w:t xml:space="preserve"> </w:t>
      </w:r>
      <w:r w:rsidR="00E04144" w:rsidRPr="00E04144">
        <w:rPr>
          <w:sz w:val="28"/>
          <w:szCs w:val="28"/>
        </w:rPr>
        <w:t>gadā.</w:t>
      </w:r>
    </w:p>
    <w:p w14:paraId="43500B80" w14:textId="77777777" w:rsidR="005C2C2E" w:rsidRDefault="005C2C2E" w:rsidP="005C2C2E">
      <w:pPr>
        <w:ind w:firstLine="709"/>
        <w:jc w:val="both"/>
        <w:rPr>
          <w:sz w:val="28"/>
          <w:szCs w:val="28"/>
        </w:rPr>
      </w:pPr>
    </w:p>
    <w:p w14:paraId="37752B61" w14:textId="7D7502A7" w:rsidR="004A489D" w:rsidRDefault="00A3606D" w:rsidP="005C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4B64">
        <w:rPr>
          <w:sz w:val="28"/>
          <w:szCs w:val="28"/>
        </w:rPr>
        <w:t xml:space="preserve"> </w:t>
      </w:r>
      <w:r>
        <w:rPr>
          <w:sz w:val="28"/>
          <w:szCs w:val="28"/>
        </w:rPr>
        <w:t>Satiksmes ministrijai normatīvajos aktos noteikt</w:t>
      </w:r>
      <w:r w:rsidR="00DB479D">
        <w:rPr>
          <w:sz w:val="28"/>
          <w:szCs w:val="28"/>
        </w:rPr>
        <w:t>aj</w:t>
      </w:r>
      <w:r>
        <w:rPr>
          <w:sz w:val="28"/>
          <w:szCs w:val="28"/>
        </w:rPr>
        <w:t xml:space="preserve">ā kārtībā sagatavot un iesniegt Finanšu ministrijā pieprasījumu </w:t>
      </w:r>
      <w:r w:rsidR="004A489D">
        <w:rPr>
          <w:sz w:val="28"/>
          <w:szCs w:val="28"/>
        </w:rPr>
        <w:t xml:space="preserve">valsts budžeta </w:t>
      </w:r>
      <w:r>
        <w:rPr>
          <w:sz w:val="28"/>
          <w:szCs w:val="28"/>
        </w:rPr>
        <w:t>apropriācijas pārdalei atbilstoši šā rīkojuma 1.</w:t>
      </w:r>
      <w:r w:rsidR="003250FA">
        <w:rPr>
          <w:sz w:val="28"/>
          <w:szCs w:val="28"/>
        </w:rPr>
        <w:t xml:space="preserve"> </w:t>
      </w:r>
      <w:r>
        <w:rPr>
          <w:sz w:val="28"/>
          <w:szCs w:val="28"/>
        </w:rPr>
        <w:t>punktam</w:t>
      </w:r>
      <w:r w:rsidR="004A489D">
        <w:rPr>
          <w:sz w:val="28"/>
          <w:szCs w:val="28"/>
        </w:rPr>
        <w:t>.</w:t>
      </w:r>
    </w:p>
    <w:p w14:paraId="5E7CBF6C" w14:textId="77777777" w:rsidR="005C2C2E" w:rsidRDefault="005C2C2E" w:rsidP="005C2C2E">
      <w:pPr>
        <w:ind w:firstLine="709"/>
        <w:jc w:val="both"/>
        <w:rPr>
          <w:sz w:val="28"/>
          <w:szCs w:val="28"/>
        </w:rPr>
      </w:pPr>
    </w:p>
    <w:p w14:paraId="72745639" w14:textId="70D60B4F" w:rsidR="00A3606D" w:rsidRDefault="004A489D" w:rsidP="005C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4B64">
        <w:rPr>
          <w:sz w:val="28"/>
          <w:szCs w:val="28"/>
        </w:rPr>
        <w:t xml:space="preserve"> </w:t>
      </w:r>
      <w:r>
        <w:rPr>
          <w:sz w:val="28"/>
          <w:szCs w:val="28"/>
        </w:rPr>
        <w:t>Finanšu ministram normatīvajos aktos noteiktajā kārtībā informēt S</w:t>
      </w:r>
      <w:r w:rsidR="004B4B64">
        <w:rPr>
          <w:sz w:val="28"/>
          <w:szCs w:val="28"/>
        </w:rPr>
        <w:t>aeimu</w:t>
      </w:r>
      <w:r>
        <w:rPr>
          <w:sz w:val="28"/>
          <w:szCs w:val="28"/>
        </w:rPr>
        <w:t xml:space="preserve"> par šā rīkojuma 1.</w:t>
      </w:r>
      <w:r w:rsidR="0032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punktā minēto apropriācijas pārdali un pēc Saeimas atļaujas saņemšanas veikt apropriācijas pārdali. </w:t>
      </w:r>
      <w:r w:rsidR="00A3606D">
        <w:rPr>
          <w:sz w:val="28"/>
          <w:szCs w:val="28"/>
        </w:rPr>
        <w:t xml:space="preserve">  </w:t>
      </w:r>
    </w:p>
    <w:p w14:paraId="6A113688" w14:textId="125B6199" w:rsidR="005C2C2E" w:rsidRDefault="005C2C2E" w:rsidP="00B5421E">
      <w:pPr>
        <w:ind w:firstLine="709"/>
        <w:jc w:val="both"/>
        <w:rPr>
          <w:sz w:val="28"/>
          <w:szCs w:val="28"/>
        </w:rPr>
      </w:pPr>
    </w:p>
    <w:p w14:paraId="56BBF8BB" w14:textId="77777777" w:rsidR="005C2C2E" w:rsidRPr="0070174F" w:rsidRDefault="005C2C2E" w:rsidP="00B5421E">
      <w:pPr>
        <w:ind w:firstLine="709"/>
        <w:jc w:val="both"/>
        <w:rPr>
          <w:sz w:val="28"/>
          <w:szCs w:val="28"/>
        </w:rPr>
      </w:pPr>
    </w:p>
    <w:p w14:paraId="3165F199" w14:textId="77777777" w:rsidR="005C2C2E" w:rsidRPr="0070174F" w:rsidRDefault="005C2C2E" w:rsidP="00B5421E">
      <w:pPr>
        <w:ind w:firstLine="709"/>
        <w:jc w:val="both"/>
        <w:rPr>
          <w:sz w:val="28"/>
          <w:szCs w:val="28"/>
        </w:rPr>
      </w:pPr>
    </w:p>
    <w:p w14:paraId="2EF24D87" w14:textId="77777777" w:rsidR="005C2C2E" w:rsidRPr="0070174F" w:rsidRDefault="005C2C2E" w:rsidP="00B542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0174F">
        <w:rPr>
          <w:sz w:val="28"/>
          <w:szCs w:val="28"/>
        </w:rPr>
        <w:t>Ministru prezidents</w:t>
      </w:r>
      <w:r w:rsidRPr="0070174F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Kariņš</w:t>
      </w:r>
    </w:p>
    <w:p w14:paraId="209510CE" w14:textId="77777777" w:rsidR="005C2C2E" w:rsidRDefault="005C2C2E" w:rsidP="00B5421E">
      <w:pPr>
        <w:ind w:firstLine="709"/>
        <w:jc w:val="both"/>
        <w:rPr>
          <w:sz w:val="28"/>
          <w:szCs w:val="28"/>
        </w:rPr>
      </w:pPr>
    </w:p>
    <w:p w14:paraId="11B283BC" w14:textId="77777777" w:rsidR="005C2C2E" w:rsidRPr="0070174F" w:rsidRDefault="005C2C2E" w:rsidP="00B5421E">
      <w:pPr>
        <w:ind w:firstLine="709"/>
        <w:jc w:val="both"/>
        <w:rPr>
          <w:sz w:val="28"/>
          <w:szCs w:val="28"/>
        </w:rPr>
      </w:pPr>
    </w:p>
    <w:p w14:paraId="08746F0F" w14:textId="77777777" w:rsidR="005C2C2E" w:rsidRPr="0070174F" w:rsidRDefault="005C2C2E" w:rsidP="00B5421E">
      <w:pPr>
        <w:ind w:firstLine="709"/>
        <w:jc w:val="both"/>
        <w:rPr>
          <w:sz w:val="28"/>
          <w:szCs w:val="28"/>
        </w:rPr>
      </w:pPr>
    </w:p>
    <w:p w14:paraId="75D548EB" w14:textId="77777777" w:rsidR="005C2C2E" w:rsidRPr="0070174F" w:rsidRDefault="005C2C2E" w:rsidP="00B5421E">
      <w:pPr>
        <w:tabs>
          <w:tab w:val="left" w:pos="6521"/>
        </w:tabs>
        <w:ind w:firstLine="709"/>
        <w:rPr>
          <w:sz w:val="28"/>
          <w:szCs w:val="28"/>
        </w:rPr>
      </w:pPr>
      <w:r w:rsidRPr="0070174F">
        <w:rPr>
          <w:sz w:val="28"/>
          <w:szCs w:val="28"/>
        </w:rPr>
        <w:t>Satiksmes ministrs</w:t>
      </w:r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5C2C2E" w:rsidRPr="0070174F" w:rsidSect="005C2C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34A9" w14:textId="77777777" w:rsidR="00A10D03" w:rsidRDefault="00A10D03" w:rsidP="00315408">
      <w:r>
        <w:separator/>
      </w:r>
    </w:p>
  </w:endnote>
  <w:endnote w:type="continuationSeparator" w:id="0">
    <w:p w14:paraId="112E00AB" w14:textId="77777777" w:rsidR="00A10D03" w:rsidRDefault="00A10D03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2114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3D6B4" w14:textId="77777777" w:rsidR="00271118" w:rsidRDefault="00CF3C09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E633" w14:textId="77777777" w:rsidR="00271118" w:rsidRDefault="00CF3C09" w:rsidP="006F66B5">
    <w:pPr>
      <w:pStyle w:val="Footer"/>
      <w:framePr w:wrap="around" w:vAnchor="text" w:hAnchor="margin" w:xAlign="right" w:y="1"/>
      <w:rPr>
        <w:rStyle w:val="PageNumber"/>
      </w:rPr>
    </w:pPr>
  </w:p>
  <w:p w14:paraId="4381B2B1" w14:textId="77777777" w:rsidR="00271118" w:rsidRDefault="00CF3C09" w:rsidP="00521BC8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84F5" w14:textId="63911A18" w:rsidR="00271118" w:rsidRPr="005C2C2E" w:rsidRDefault="005C2C2E" w:rsidP="00575624">
    <w:pPr>
      <w:jc w:val="both"/>
      <w:rPr>
        <w:sz w:val="16"/>
        <w:szCs w:val="16"/>
      </w:rPr>
    </w:pPr>
    <w:r>
      <w:rPr>
        <w:sz w:val="16"/>
        <w:szCs w:val="16"/>
      </w:rPr>
      <w:t>R2080_9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50A1" w14:textId="77777777" w:rsidR="00A10D03" w:rsidRDefault="00A10D03" w:rsidP="00315408">
      <w:r>
        <w:separator/>
      </w:r>
    </w:p>
  </w:footnote>
  <w:footnote w:type="continuationSeparator" w:id="0">
    <w:p w14:paraId="7DF71DF4" w14:textId="77777777" w:rsidR="00A10D03" w:rsidRDefault="00A10D03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5809" w14:textId="398D724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521BC8">
      <w:rPr>
        <w:noProof/>
      </w:rPr>
      <w:t>2</w:t>
    </w:r>
    <w:r>
      <w:fldChar w:fldCharType="end"/>
    </w:r>
  </w:p>
  <w:p w14:paraId="307E0EDD" w14:textId="77777777" w:rsidR="00271118" w:rsidRDefault="00CF3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E21E" w14:textId="77777777" w:rsidR="00271118" w:rsidRDefault="00CF3C09" w:rsidP="005C2C2E">
    <w:pPr>
      <w:pStyle w:val="Header"/>
    </w:pPr>
  </w:p>
  <w:p w14:paraId="1DF8BD79" w14:textId="77777777" w:rsidR="005C2C2E" w:rsidRDefault="005C2C2E">
    <w:pPr>
      <w:pStyle w:val="Header"/>
    </w:pPr>
    <w:r>
      <w:rPr>
        <w:noProof/>
      </w:rPr>
      <w:drawing>
        <wp:inline distT="0" distB="0" distL="0" distR="0" wp14:anchorId="6A899CED" wp14:editId="3C56255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37A1"/>
    <w:multiLevelType w:val="hybridMultilevel"/>
    <w:tmpl w:val="68D89716"/>
    <w:lvl w:ilvl="0" w:tplc="2E36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A3DBD"/>
    <w:multiLevelType w:val="hybridMultilevel"/>
    <w:tmpl w:val="A97A1FA2"/>
    <w:lvl w:ilvl="0" w:tplc="CE182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5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34BB4"/>
    <w:rsid w:val="00035D39"/>
    <w:rsid w:val="00045067"/>
    <w:rsid w:val="0008043B"/>
    <w:rsid w:val="00084BA2"/>
    <w:rsid w:val="000941C7"/>
    <w:rsid w:val="000969D6"/>
    <w:rsid w:val="000B1F45"/>
    <w:rsid w:val="000E1336"/>
    <w:rsid w:val="00117D37"/>
    <w:rsid w:val="00123770"/>
    <w:rsid w:val="001238A7"/>
    <w:rsid w:val="001471C6"/>
    <w:rsid w:val="00157D18"/>
    <w:rsid w:val="001666E5"/>
    <w:rsid w:val="001766D0"/>
    <w:rsid w:val="0018747E"/>
    <w:rsid w:val="001A5419"/>
    <w:rsid w:val="001B07A6"/>
    <w:rsid w:val="00223124"/>
    <w:rsid w:val="00230F29"/>
    <w:rsid w:val="00234DC3"/>
    <w:rsid w:val="00254A74"/>
    <w:rsid w:val="00263264"/>
    <w:rsid w:val="002A6335"/>
    <w:rsid w:val="002B20E0"/>
    <w:rsid w:val="002D2B04"/>
    <w:rsid w:val="002E20E5"/>
    <w:rsid w:val="002E6B57"/>
    <w:rsid w:val="002F623C"/>
    <w:rsid w:val="002F6B95"/>
    <w:rsid w:val="003042B6"/>
    <w:rsid w:val="00315408"/>
    <w:rsid w:val="003250FA"/>
    <w:rsid w:val="00356048"/>
    <w:rsid w:val="00390ACB"/>
    <w:rsid w:val="003B6027"/>
    <w:rsid w:val="003E029B"/>
    <w:rsid w:val="003F5103"/>
    <w:rsid w:val="00401DE4"/>
    <w:rsid w:val="00455A4B"/>
    <w:rsid w:val="00464241"/>
    <w:rsid w:val="0046771D"/>
    <w:rsid w:val="0047067C"/>
    <w:rsid w:val="00470BF3"/>
    <w:rsid w:val="004846E9"/>
    <w:rsid w:val="00486413"/>
    <w:rsid w:val="004A2B7F"/>
    <w:rsid w:val="004A489D"/>
    <w:rsid w:val="004B3D85"/>
    <w:rsid w:val="004B4B64"/>
    <w:rsid w:val="004F0EE7"/>
    <w:rsid w:val="00506B56"/>
    <w:rsid w:val="00521BC8"/>
    <w:rsid w:val="00532F58"/>
    <w:rsid w:val="00556E8D"/>
    <w:rsid w:val="00565FD7"/>
    <w:rsid w:val="005661E9"/>
    <w:rsid w:val="005744CA"/>
    <w:rsid w:val="00575624"/>
    <w:rsid w:val="00587325"/>
    <w:rsid w:val="005C2C2E"/>
    <w:rsid w:val="005D523D"/>
    <w:rsid w:val="006121FA"/>
    <w:rsid w:val="006316D1"/>
    <w:rsid w:val="00660201"/>
    <w:rsid w:val="006755EC"/>
    <w:rsid w:val="00680779"/>
    <w:rsid w:val="0069545A"/>
    <w:rsid w:val="006B7C08"/>
    <w:rsid w:val="006C082A"/>
    <w:rsid w:val="006C454F"/>
    <w:rsid w:val="006D3ADF"/>
    <w:rsid w:val="006D4615"/>
    <w:rsid w:val="0072277C"/>
    <w:rsid w:val="00723296"/>
    <w:rsid w:val="0072637C"/>
    <w:rsid w:val="00743FFD"/>
    <w:rsid w:val="007455B0"/>
    <w:rsid w:val="0074564C"/>
    <w:rsid w:val="00745F52"/>
    <w:rsid w:val="00746DD2"/>
    <w:rsid w:val="007926D2"/>
    <w:rsid w:val="007C448D"/>
    <w:rsid w:val="007F7B41"/>
    <w:rsid w:val="00800BB7"/>
    <w:rsid w:val="00820F17"/>
    <w:rsid w:val="008238A0"/>
    <w:rsid w:val="00882AA2"/>
    <w:rsid w:val="008A27C7"/>
    <w:rsid w:val="008A2B94"/>
    <w:rsid w:val="008A4A8E"/>
    <w:rsid w:val="008B4CAD"/>
    <w:rsid w:val="008B5779"/>
    <w:rsid w:val="008C7870"/>
    <w:rsid w:val="008D4CA7"/>
    <w:rsid w:val="008F2796"/>
    <w:rsid w:val="008F4333"/>
    <w:rsid w:val="0091160F"/>
    <w:rsid w:val="009168C8"/>
    <w:rsid w:val="00922355"/>
    <w:rsid w:val="009327E0"/>
    <w:rsid w:val="00944716"/>
    <w:rsid w:val="0096500C"/>
    <w:rsid w:val="00972A93"/>
    <w:rsid w:val="009B2905"/>
    <w:rsid w:val="009C0DFA"/>
    <w:rsid w:val="009E5A5E"/>
    <w:rsid w:val="009E7D1D"/>
    <w:rsid w:val="009F34EE"/>
    <w:rsid w:val="00A10D03"/>
    <w:rsid w:val="00A3606D"/>
    <w:rsid w:val="00A80271"/>
    <w:rsid w:val="00A8064C"/>
    <w:rsid w:val="00A921FD"/>
    <w:rsid w:val="00AA2217"/>
    <w:rsid w:val="00AD1267"/>
    <w:rsid w:val="00AD2072"/>
    <w:rsid w:val="00B1218C"/>
    <w:rsid w:val="00B3423A"/>
    <w:rsid w:val="00B35832"/>
    <w:rsid w:val="00B429CA"/>
    <w:rsid w:val="00B45795"/>
    <w:rsid w:val="00B55C69"/>
    <w:rsid w:val="00B82FC3"/>
    <w:rsid w:val="00BA5A19"/>
    <w:rsid w:val="00BD5BE0"/>
    <w:rsid w:val="00C0792D"/>
    <w:rsid w:val="00C112CA"/>
    <w:rsid w:val="00C44D75"/>
    <w:rsid w:val="00C47FF1"/>
    <w:rsid w:val="00C57747"/>
    <w:rsid w:val="00C75EB8"/>
    <w:rsid w:val="00CA3633"/>
    <w:rsid w:val="00CB6C33"/>
    <w:rsid w:val="00CE7E8D"/>
    <w:rsid w:val="00CF3C09"/>
    <w:rsid w:val="00CF5E97"/>
    <w:rsid w:val="00D2411B"/>
    <w:rsid w:val="00D37477"/>
    <w:rsid w:val="00D46E71"/>
    <w:rsid w:val="00D66484"/>
    <w:rsid w:val="00D7315C"/>
    <w:rsid w:val="00D7641F"/>
    <w:rsid w:val="00D859EC"/>
    <w:rsid w:val="00D919E4"/>
    <w:rsid w:val="00DA294E"/>
    <w:rsid w:val="00DB479D"/>
    <w:rsid w:val="00E00E00"/>
    <w:rsid w:val="00E01304"/>
    <w:rsid w:val="00E04144"/>
    <w:rsid w:val="00E15E27"/>
    <w:rsid w:val="00E214D2"/>
    <w:rsid w:val="00E32E4D"/>
    <w:rsid w:val="00E379B7"/>
    <w:rsid w:val="00E53886"/>
    <w:rsid w:val="00E641EF"/>
    <w:rsid w:val="00E65DD2"/>
    <w:rsid w:val="00EA7FAD"/>
    <w:rsid w:val="00EB71D1"/>
    <w:rsid w:val="00ED2D52"/>
    <w:rsid w:val="00ED404A"/>
    <w:rsid w:val="00ED50B3"/>
    <w:rsid w:val="00EF42F1"/>
    <w:rsid w:val="00F03E61"/>
    <w:rsid w:val="00F26959"/>
    <w:rsid w:val="00F364F8"/>
    <w:rsid w:val="00F41424"/>
    <w:rsid w:val="00F50FAB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6F74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0580-26B7-4E58-AA8E-48322388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no Finanšu ministrijas uz Satiksmes ministriju</vt:lpstr>
    </vt:vector>
  </TitlesOfParts>
  <Company>Satiksmes ministrija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no Finanšu ministrijas uz Satiksmes ministriju</dc:title>
  <dc:subject>Rīkojuma projekts</dc:subject>
  <dc:creator>Dana.Ziemele-Adricka@sam.gov.lv</dc:creator>
  <dc:description>K.Marinska t. 67028066
karina.marinska@sam.gov.lv</dc:description>
  <cp:lastModifiedBy>Leontine Babkina</cp:lastModifiedBy>
  <cp:revision>16</cp:revision>
  <cp:lastPrinted>2019-11-01T12:58:00Z</cp:lastPrinted>
  <dcterms:created xsi:type="dcterms:W3CDTF">2019-10-30T06:08:00Z</dcterms:created>
  <dcterms:modified xsi:type="dcterms:W3CDTF">2019-11-05T13:52:00Z</dcterms:modified>
</cp:coreProperties>
</file>