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5756" w14:textId="77777777" w:rsidR="004F6438" w:rsidRPr="00742C0E" w:rsidRDefault="00D10AAA" w:rsidP="004F6438">
      <w:pPr>
        <w:spacing w:before="100" w:beforeAutospacing="1" w:after="100" w:afterAutospacing="1" w:line="240" w:lineRule="auto"/>
        <w:jc w:val="right"/>
        <w:rPr>
          <w:rFonts w:ascii="Times New Roman" w:eastAsia="Times New Roman" w:hAnsi="Times New Roman" w:cs="Times New Roman"/>
          <w:i/>
          <w:sz w:val="28"/>
          <w:szCs w:val="28"/>
          <w:lang w:eastAsia="lv-LV"/>
        </w:rPr>
      </w:pPr>
      <w:bookmarkStart w:id="0" w:name="OLE_LINK3"/>
      <w:bookmarkStart w:id="1" w:name="OLE_LINK4"/>
      <w:bookmarkStart w:id="2" w:name="OLE_LINK1"/>
      <w:r w:rsidRPr="00742C0E">
        <w:rPr>
          <w:rFonts w:ascii="Times New Roman" w:eastAsia="Times New Roman" w:hAnsi="Times New Roman" w:cs="Times New Roman"/>
          <w:i/>
          <w:sz w:val="28"/>
          <w:szCs w:val="28"/>
          <w:lang w:eastAsia="lv-LV"/>
        </w:rPr>
        <w:t>P</w:t>
      </w:r>
      <w:r w:rsidR="004F6438" w:rsidRPr="00742C0E">
        <w:rPr>
          <w:rFonts w:ascii="Times New Roman" w:eastAsia="Times New Roman" w:hAnsi="Times New Roman" w:cs="Times New Roman"/>
          <w:i/>
          <w:sz w:val="28"/>
          <w:szCs w:val="28"/>
          <w:lang w:eastAsia="lv-LV"/>
        </w:rPr>
        <w:t>rojekts</w:t>
      </w:r>
    </w:p>
    <w:bookmarkEnd w:id="0"/>
    <w:bookmarkEnd w:id="1"/>
    <w:bookmarkEnd w:id="2"/>
    <w:p w14:paraId="6BEA41E6" w14:textId="33DDF324" w:rsidR="004F6438" w:rsidRPr="00742C0E" w:rsidRDefault="00894613" w:rsidP="00894613">
      <w:pPr>
        <w:tabs>
          <w:tab w:val="left" w:pos="6840"/>
        </w:tabs>
        <w:spacing w:after="0" w:line="240" w:lineRule="auto"/>
        <w:jc w:val="center"/>
        <w:rPr>
          <w:rFonts w:ascii="Times New Roman" w:eastAsia="Times New Roman" w:hAnsi="Times New Roman" w:cs="Times New Roman"/>
          <w:b/>
          <w:sz w:val="28"/>
          <w:szCs w:val="28"/>
          <w:lang w:eastAsia="lv-LV"/>
        </w:rPr>
      </w:pPr>
      <w:r w:rsidRPr="00742C0E">
        <w:rPr>
          <w:rFonts w:ascii="Times New Roman" w:eastAsia="Times New Roman" w:hAnsi="Times New Roman" w:cs="Times New Roman"/>
          <w:b/>
          <w:sz w:val="28"/>
          <w:szCs w:val="28"/>
          <w:lang w:eastAsia="lv-LV"/>
        </w:rPr>
        <w:t xml:space="preserve">Informatīvais ziņojums </w:t>
      </w:r>
      <w:r w:rsidR="00746C7A" w:rsidRPr="00742C0E">
        <w:rPr>
          <w:rFonts w:ascii="Times New Roman" w:eastAsia="Times New Roman" w:hAnsi="Times New Roman" w:cs="Times New Roman"/>
          <w:b/>
          <w:sz w:val="28"/>
          <w:szCs w:val="28"/>
          <w:lang w:eastAsia="lv-LV"/>
        </w:rPr>
        <w:t>“P</w:t>
      </w:r>
      <w:r w:rsidRPr="00742C0E">
        <w:rPr>
          <w:rFonts w:ascii="Times New Roman" w:eastAsia="Times New Roman" w:hAnsi="Times New Roman" w:cs="Times New Roman"/>
          <w:b/>
          <w:sz w:val="28"/>
          <w:szCs w:val="28"/>
          <w:lang w:eastAsia="lv-LV"/>
        </w:rPr>
        <w:t>ar investīciju programmu autoceļu attīstībai administratīvi teritoriālās reformas kontekstā</w:t>
      </w:r>
      <w:r w:rsidR="00746C7A" w:rsidRPr="00742C0E">
        <w:rPr>
          <w:rFonts w:ascii="Times New Roman" w:eastAsia="Times New Roman" w:hAnsi="Times New Roman" w:cs="Times New Roman"/>
          <w:b/>
          <w:sz w:val="28"/>
          <w:szCs w:val="28"/>
          <w:lang w:eastAsia="lv-LV"/>
        </w:rPr>
        <w:t>”</w:t>
      </w:r>
    </w:p>
    <w:p w14:paraId="14EF1596" w14:textId="77777777" w:rsidR="007A6654" w:rsidRPr="00742C0E" w:rsidRDefault="007A6654" w:rsidP="00B84C51">
      <w:pPr>
        <w:spacing w:after="120"/>
        <w:rPr>
          <w:rFonts w:ascii="Times New Roman" w:hAnsi="Times New Roman" w:cs="Times New Roman"/>
          <w:b/>
          <w:sz w:val="24"/>
          <w:szCs w:val="24"/>
        </w:rPr>
      </w:pPr>
    </w:p>
    <w:p w14:paraId="331BC6E0" w14:textId="77777777" w:rsidR="00B84C51" w:rsidRPr="00742C0E" w:rsidRDefault="00B84C51" w:rsidP="00940015">
      <w:pPr>
        <w:spacing w:before="120" w:after="120" w:line="240" w:lineRule="auto"/>
        <w:rPr>
          <w:rFonts w:ascii="Times New Roman" w:hAnsi="Times New Roman" w:cs="Times New Roman"/>
          <w:b/>
          <w:sz w:val="24"/>
          <w:szCs w:val="24"/>
        </w:rPr>
      </w:pPr>
      <w:r w:rsidRPr="00742C0E">
        <w:rPr>
          <w:rFonts w:ascii="Times New Roman" w:hAnsi="Times New Roman" w:cs="Times New Roman"/>
          <w:b/>
          <w:sz w:val="24"/>
          <w:szCs w:val="24"/>
        </w:rPr>
        <w:t>1.Reģionālās attīstības izaicinājumi</w:t>
      </w:r>
      <w:r w:rsidR="00D34C22" w:rsidRPr="00742C0E">
        <w:rPr>
          <w:rFonts w:ascii="Times New Roman" w:hAnsi="Times New Roman" w:cs="Times New Roman"/>
          <w:b/>
          <w:sz w:val="24"/>
          <w:szCs w:val="24"/>
        </w:rPr>
        <w:t xml:space="preserve"> un ceļu infrastruktūra</w:t>
      </w:r>
    </w:p>
    <w:p w14:paraId="4BA95FBB" w14:textId="60071602" w:rsidR="00B84C51" w:rsidRPr="00742C0E" w:rsidRDefault="00B84C51" w:rsidP="00940015">
      <w:pPr>
        <w:spacing w:before="120" w:after="120" w:line="240" w:lineRule="auto"/>
        <w:jc w:val="both"/>
        <w:rPr>
          <w:rFonts w:ascii="Times New Roman" w:hAnsi="Times New Roman" w:cs="Times New Roman"/>
          <w:sz w:val="24"/>
          <w:szCs w:val="24"/>
        </w:rPr>
      </w:pPr>
      <w:r w:rsidRPr="00742C0E">
        <w:rPr>
          <w:rFonts w:ascii="Times New Roman" w:hAnsi="Times New Roman" w:cs="Times New Roman"/>
          <w:sz w:val="24"/>
          <w:szCs w:val="24"/>
        </w:rPr>
        <w:t xml:space="preserve">Latvijā ir vienas no augstākajām reģionālās attīstības atšķirībām – starp OECD valstīm tās ir trešās augstākās. Rīgas </w:t>
      </w:r>
      <w:r w:rsidR="00A134E6" w:rsidRPr="00742C0E">
        <w:rPr>
          <w:rFonts w:ascii="Times New Roman" w:hAnsi="Times New Roman" w:cs="Times New Roman"/>
          <w:sz w:val="24"/>
          <w:szCs w:val="24"/>
        </w:rPr>
        <w:t xml:space="preserve">plānošanas </w:t>
      </w:r>
      <w:r w:rsidRPr="00742C0E">
        <w:rPr>
          <w:rFonts w:ascii="Times New Roman" w:hAnsi="Times New Roman" w:cs="Times New Roman"/>
          <w:sz w:val="24"/>
          <w:szCs w:val="24"/>
        </w:rPr>
        <w:t>reģionā</w:t>
      </w:r>
      <w:r w:rsidR="00A134E6" w:rsidRPr="00742C0E">
        <w:rPr>
          <w:rFonts w:ascii="Times New Roman" w:hAnsi="Times New Roman" w:cs="Times New Roman"/>
          <w:sz w:val="24"/>
          <w:szCs w:val="24"/>
        </w:rPr>
        <w:t xml:space="preserve"> iekšzemes kopprodukts</w:t>
      </w:r>
      <w:r w:rsidR="00D571AE" w:rsidRPr="00742C0E">
        <w:rPr>
          <w:rFonts w:ascii="Times New Roman" w:hAnsi="Times New Roman" w:cs="Times New Roman"/>
          <w:sz w:val="24"/>
          <w:szCs w:val="24"/>
        </w:rPr>
        <w:t xml:space="preserve"> </w:t>
      </w:r>
      <w:r w:rsidR="00A134E6" w:rsidRPr="00742C0E">
        <w:rPr>
          <w:rFonts w:ascii="Times New Roman" w:hAnsi="Times New Roman" w:cs="Times New Roman"/>
          <w:sz w:val="24"/>
          <w:szCs w:val="24"/>
        </w:rPr>
        <w:t xml:space="preserve">(turpmāk – </w:t>
      </w:r>
      <w:r w:rsidRPr="00742C0E">
        <w:rPr>
          <w:rFonts w:ascii="Times New Roman" w:hAnsi="Times New Roman" w:cs="Times New Roman"/>
          <w:sz w:val="24"/>
          <w:szCs w:val="24"/>
        </w:rPr>
        <w:t>IKP</w:t>
      </w:r>
      <w:r w:rsidR="00A134E6" w:rsidRPr="00742C0E">
        <w:rPr>
          <w:rFonts w:ascii="Times New Roman" w:hAnsi="Times New Roman" w:cs="Times New Roman"/>
          <w:sz w:val="24"/>
          <w:szCs w:val="24"/>
        </w:rPr>
        <w:t>)</w:t>
      </w:r>
      <w:r w:rsidRPr="00742C0E">
        <w:rPr>
          <w:rFonts w:ascii="Times New Roman" w:hAnsi="Times New Roman" w:cs="Times New Roman"/>
          <w:sz w:val="24"/>
          <w:szCs w:val="24"/>
        </w:rPr>
        <w:t xml:space="preserve"> uz vienu iedzīvotāju 2016.gadā ir 17 213 </w:t>
      </w:r>
      <w:proofErr w:type="spellStart"/>
      <w:r w:rsidRPr="00742C0E">
        <w:rPr>
          <w:rFonts w:ascii="Times New Roman" w:hAnsi="Times New Roman" w:cs="Times New Roman"/>
          <w:i/>
          <w:iCs/>
          <w:sz w:val="24"/>
          <w:szCs w:val="24"/>
        </w:rPr>
        <w:t>euro</w:t>
      </w:r>
      <w:proofErr w:type="spellEnd"/>
      <w:r w:rsidRPr="00742C0E">
        <w:rPr>
          <w:rFonts w:ascii="Times New Roman" w:hAnsi="Times New Roman" w:cs="Times New Roman"/>
          <w:sz w:val="24"/>
          <w:szCs w:val="24"/>
        </w:rPr>
        <w:t xml:space="preserve">, kas ir 135% no vidējā IKP uz vienu iedzīvotāju valstī (12 760 </w:t>
      </w:r>
      <w:proofErr w:type="spellStart"/>
      <w:r w:rsidRPr="00742C0E">
        <w:rPr>
          <w:rFonts w:ascii="Times New Roman" w:hAnsi="Times New Roman" w:cs="Times New Roman"/>
          <w:i/>
          <w:iCs/>
          <w:sz w:val="24"/>
          <w:szCs w:val="24"/>
        </w:rPr>
        <w:t>euro</w:t>
      </w:r>
      <w:proofErr w:type="spellEnd"/>
      <w:r w:rsidR="00A134E6" w:rsidRPr="00742C0E">
        <w:rPr>
          <w:rFonts w:ascii="Times New Roman" w:hAnsi="Times New Roman" w:cs="Times New Roman"/>
          <w:sz w:val="24"/>
          <w:szCs w:val="24"/>
        </w:rPr>
        <w:t>). Kurzemes plānošanas reģiona</w:t>
      </w:r>
      <w:r w:rsidRPr="00742C0E">
        <w:rPr>
          <w:rFonts w:ascii="Times New Roman" w:hAnsi="Times New Roman" w:cs="Times New Roman"/>
          <w:sz w:val="24"/>
          <w:szCs w:val="24"/>
        </w:rPr>
        <w:t xml:space="preserve"> IKP uz vienu iedzīvotāju ir 74% no vidējā IKP uz v</w:t>
      </w:r>
      <w:r w:rsidR="00A134E6" w:rsidRPr="00742C0E">
        <w:rPr>
          <w:rFonts w:ascii="Times New Roman" w:hAnsi="Times New Roman" w:cs="Times New Roman"/>
          <w:sz w:val="24"/>
          <w:szCs w:val="24"/>
        </w:rPr>
        <w:t>ienu iedzīvotāju valstī, Vidzemes plānošanas reģionā - 66%, Zemgales plānošanas reģionā - 63%, bet Latgales plānošanas reģionā -</w:t>
      </w:r>
      <w:r w:rsidRPr="00742C0E">
        <w:rPr>
          <w:rFonts w:ascii="Times New Roman" w:hAnsi="Times New Roman" w:cs="Times New Roman"/>
          <w:sz w:val="24"/>
          <w:szCs w:val="24"/>
        </w:rPr>
        <w:t xml:space="preserve"> 51%.</w:t>
      </w:r>
      <w:r w:rsidRPr="00742C0E">
        <w:rPr>
          <w:rStyle w:val="FootnoteReference"/>
          <w:rFonts w:ascii="Times New Roman" w:hAnsi="Times New Roman" w:cs="Times New Roman"/>
          <w:sz w:val="24"/>
          <w:szCs w:val="24"/>
        </w:rPr>
        <w:footnoteReference w:id="1"/>
      </w:r>
      <w:r w:rsidRPr="00742C0E">
        <w:rPr>
          <w:rFonts w:ascii="Times New Roman" w:hAnsi="Times New Roman" w:cs="Times New Roman"/>
          <w:sz w:val="24"/>
          <w:szCs w:val="24"/>
        </w:rPr>
        <w:t xml:space="preserve"> </w:t>
      </w:r>
    </w:p>
    <w:p w14:paraId="3BCA7967" w14:textId="13D01744" w:rsidR="00B84C51" w:rsidRPr="00742C0E" w:rsidRDefault="00B84C51" w:rsidP="00940015">
      <w:pPr>
        <w:spacing w:before="120" w:after="120" w:line="240" w:lineRule="auto"/>
        <w:jc w:val="both"/>
        <w:rPr>
          <w:rFonts w:ascii="Times New Roman" w:hAnsi="Times New Roman" w:cs="Times New Roman"/>
          <w:sz w:val="24"/>
          <w:szCs w:val="24"/>
        </w:rPr>
      </w:pPr>
      <w:r w:rsidRPr="00742C0E">
        <w:rPr>
          <w:rFonts w:ascii="Times New Roman" w:hAnsi="Times New Roman" w:cs="Times New Roman"/>
          <w:sz w:val="24"/>
          <w:szCs w:val="24"/>
        </w:rPr>
        <w:t xml:space="preserve">Rīgas </w:t>
      </w:r>
      <w:r w:rsidR="00A134E6" w:rsidRPr="00742C0E">
        <w:rPr>
          <w:rFonts w:ascii="Times New Roman" w:hAnsi="Times New Roman" w:cs="Times New Roman"/>
          <w:sz w:val="24"/>
          <w:szCs w:val="24"/>
        </w:rPr>
        <w:t xml:space="preserve">plānošanas </w:t>
      </w:r>
      <w:r w:rsidRPr="00742C0E">
        <w:rPr>
          <w:rFonts w:ascii="Times New Roman" w:hAnsi="Times New Roman" w:cs="Times New Roman"/>
          <w:sz w:val="24"/>
          <w:szCs w:val="24"/>
        </w:rPr>
        <w:t xml:space="preserve">reģionā IKP uz vienu iedzīvotāju ir 2,6 reizes lielāks nekā Latgales </w:t>
      </w:r>
      <w:r w:rsidR="00A134E6" w:rsidRPr="00742C0E">
        <w:rPr>
          <w:rFonts w:ascii="Times New Roman" w:hAnsi="Times New Roman" w:cs="Times New Roman"/>
          <w:sz w:val="24"/>
          <w:szCs w:val="24"/>
        </w:rPr>
        <w:t xml:space="preserve">plānošanas </w:t>
      </w:r>
      <w:r w:rsidRPr="00742C0E">
        <w:rPr>
          <w:rFonts w:ascii="Times New Roman" w:hAnsi="Times New Roman" w:cs="Times New Roman"/>
          <w:sz w:val="24"/>
          <w:szCs w:val="24"/>
        </w:rPr>
        <w:t xml:space="preserve">reģionā. Turklāt būtiski atšķiras komersantu spēja piesaistīt investīcijas – atšķirības </w:t>
      </w:r>
      <w:proofErr w:type="spellStart"/>
      <w:r w:rsidRPr="00742C0E">
        <w:rPr>
          <w:rFonts w:ascii="Times New Roman" w:hAnsi="Times New Roman" w:cs="Times New Roman"/>
          <w:sz w:val="24"/>
          <w:szCs w:val="24"/>
        </w:rPr>
        <w:t>nefinanšu</w:t>
      </w:r>
      <w:proofErr w:type="spellEnd"/>
      <w:r w:rsidRPr="00742C0E">
        <w:rPr>
          <w:rFonts w:ascii="Times New Roman" w:hAnsi="Times New Roman" w:cs="Times New Roman"/>
          <w:sz w:val="24"/>
          <w:szCs w:val="24"/>
        </w:rPr>
        <w:t xml:space="preserve"> inves</w:t>
      </w:r>
      <w:r w:rsidR="00A134E6" w:rsidRPr="00742C0E">
        <w:rPr>
          <w:rFonts w:ascii="Times New Roman" w:hAnsi="Times New Roman" w:cs="Times New Roman"/>
          <w:sz w:val="24"/>
          <w:szCs w:val="24"/>
        </w:rPr>
        <w:t>tīcijās ir 5,4 reizes starp Rīgas plānošanas reģionu</w:t>
      </w:r>
      <w:r w:rsidRPr="00742C0E">
        <w:rPr>
          <w:rFonts w:ascii="Times New Roman" w:hAnsi="Times New Roman" w:cs="Times New Roman"/>
          <w:sz w:val="24"/>
          <w:szCs w:val="24"/>
        </w:rPr>
        <w:t xml:space="preserve"> un Latgales </w:t>
      </w:r>
      <w:r w:rsidR="00A134E6" w:rsidRPr="00742C0E">
        <w:rPr>
          <w:rFonts w:ascii="Times New Roman" w:hAnsi="Times New Roman" w:cs="Times New Roman"/>
          <w:sz w:val="24"/>
          <w:szCs w:val="24"/>
        </w:rPr>
        <w:t xml:space="preserve">plānošanas </w:t>
      </w:r>
      <w:r w:rsidRPr="00742C0E">
        <w:rPr>
          <w:rFonts w:ascii="Times New Roman" w:hAnsi="Times New Roman" w:cs="Times New Roman"/>
          <w:sz w:val="24"/>
          <w:szCs w:val="24"/>
        </w:rPr>
        <w:t>reģionu. Tā rezultātā nevienlīdzībai Latvijā ir izteikts teritoriāls raksturs – darba samaksas atšķirības starp reģioniem ir 1,6 reizes (jeb 5 līdz 10 gadu starpība starp reģioniem). Reģionālās attīstības atšķirības ir būtiski ietekmējušas arī iedzīvotāju skaita izmaiņas pēdējos 10 gados, un tas būtiski atšķiras reģionāli – Pierīgā pēdējos 10 gados iedzīvotāju skaits ir samazinājies tikai par 1%, kamēr Latgales</w:t>
      </w:r>
      <w:r w:rsidR="00A134E6" w:rsidRPr="00742C0E">
        <w:rPr>
          <w:rFonts w:ascii="Times New Roman" w:hAnsi="Times New Roman" w:cs="Times New Roman"/>
          <w:sz w:val="24"/>
          <w:szCs w:val="24"/>
        </w:rPr>
        <w:t xml:space="preserve"> plānošanas</w:t>
      </w:r>
      <w:r w:rsidRPr="00742C0E">
        <w:rPr>
          <w:rFonts w:ascii="Times New Roman" w:hAnsi="Times New Roman" w:cs="Times New Roman"/>
          <w:sz w:val="24"/>
          <w:szCs w:val="24"/>
        </w:rPr>
        <w:t xml:space="preserve"> reģionā par 20%.</w:t>
      </w:r>
      <w:r w:rsidRPr="00742C0E">
        <w:rPr>
          <w:rStyle w:val="FootnoteReference"/>
          <w:rFonts w:ascii="Times New Roman" w:hAnsi="Times New Roman" w:cs="Times New Roman"/>
          <w:sz w:val="24"/>
          <w:szCs w:val="24"/>
        </w:rPr>
        <w:footnoteReference w:id="2"/>
      </w:r>
      <w:r w:rsidRPr="00742C0E">
        <w:rPr>
          <w:rFonts w:ascii="Times New Roman" w:hAnsi="Times New Roman" w:cs="Times New Roman"/>
          <w:sz w:val="24"/>
          <w:szCs w:val="24"/>
        </w:rPr>
        <w:t xml:space="preserve"> Iedzīvotāju skaits ietekmē arī pašvaldību ieņēmumus un iespējas nodrošināt tiem pakalpojumus. </w:t>
      </w:r>
    </w:p>
    <w:p w14:paraId="61A0308B" w14:textId="1278B271" w:rsidR="00B84C51" w:rsidRPr="00742C0E" w:rsidRDefault="00B84C51" w:rsidP="00940015">
      <w:pPr>
        <w:pStyle w:val="Figure"/>
        <w:spacing w:before="120" w:after="120"/>
        <w:jc w:val="both"/>
        <w:rPr>
          <w:sz w:val="24"/>
          <w:szCs w:val="24"/>
          <w:lang w:val="lv-LV"/>
        </w:rPr>
      </w:pPr>
      <w:r w:rsidRPr="00742C0E">
        <w:rPr>
          <w:sz w:val="24"/>
          <w:szCs w:val="24"/>
          <w:lang w:val="lv-LV"/>
        </w:rPr>
        <w:t>Apskatot iedzīvotāju skaita samazinājumu un tā ietekmējošos faktorus, redzams, ka</w:t>
      </w:r>
      <w:r w:rsidR="00A134E6" w:rsidRPr="00742C0E">
        <w:rPr>
          <w:sz w:val="24"/>
          <w:szCs w:val="24"/>
          <w:lang w:val="lv-LV"/>
        </w:rPr>
        <w:t>,</w:t>
      </w:r>
      <w:r w:rsidRPr="00742C0E">
        <w:rPr>
          <w:sz w:val="24"/>
          <w:szCs w:val="24"/>
          <w:lang w:val="lv-LV"/>
        </w:rPr>
        <w:t xml:space="preserve"> jo lielāks iedzīvotāju skai</w:t>
      </w:r>
      <w:r w:rsidR="00A134E6" w:rsidRPr="00742C0E">
        <w:rPr>
          <w:sz w:val="24"/>
          <w:szCs w:val="24"/>
          <w:lang w:val="lv-LV"/>
        </w:rPr>
        <w:t>ta samazinājums ir bijis, jo ar</w:t>
      </w:r>
      <w:r w:rsidRPr="00742C0E">
        <w:rPr>
          <w:sz w:val="24"/>
          <w:szCs w:val="24"/>
          <w:lang w:val="lv-LV"/>
        </w:rPr>
        <w:t>vien nozīmīgāka tajā ir bijusi tieši emigrācija (negatīv</w:t>
      </w:r>
      <w:r w:rsidR="00A134E6" w:rsidRPr="00742C0E">
        <w:rPr>
          <w:sz w:val="24"/>
          <w:szCs w:val="24"/>
          <w:lang w:val="lv-LV"/>
        </w:rPr>
        <w:t>s migrācijas saldo), kur Kurzemes plānošanas reģions</w:t>
      </w:r>
      <w:r w:rsidRPr="00742C0E">
        <w:rPr>
          <w:sz w:val="24"/>
          <w:szCs w:val="24"/>
          <w:lang w:val="lv-LV"/>
        </w:rPr>
        <w:t xml:space="preserve"> sasniedz pat 73% ietekmi, salīdzinoši </w:t>
      </w:r>
      <w:r w:rsidR="00A134E6" w:rsidRPr="00742C0E">
        <w:rPr>
          <w:sz w:val="24"/>
          <w:szCs w:val="24"/>
          <w:lang w:val="lv-LV"/>
        </w:rPr>
        <w:t xml:space="preserve">ar </w:t>
      </w:r>
      <w:r w:rsidRPr="00742C0E">
        <w:rPr>
          <w:sz w:val="24"/>
          <w:szCs w:val="24"/>
          <w:lang w:val="lv-LV"/>
        </w:rPr>
        <w:t xml:space="preserve">Pierīgu, kur tas ir tikai 11%, kur reizē arī Pierīgā ir mazākais iedzīvotāju </w:t>
      </w:r>
      <w:r w:rsidR="00A134E6" w:rsidRPr="00742C0E">
        <w:rPr>
          <w:sz w:val="24"/>
          <w:szCs w:val="24"/>
          <w:lang w:val="lv-LV"/>
        </w:rPr>
        <w:t xml:space="preserve">skaita </w:t>
      </w:r>
      <w:r w:rsidRPr="00742C0E">
        <w:rPr>
          <w:sz w:val="24"/>
          <w:szCs w:val="24"/>
          <w:lang w:val="lv-LV"/>
        </w:rPr>
        <w:t xml:space="preserve">samazinājums (tikai 1% apmērā). Tāpat novērojama likumsakarība – jo zemāks ir IKP, jo lielāks iedzīvotāju skaita samazinājums, kur noteicošais ir bijis tieši emigrācijas faktors (sk. 1.attēlu). </w:t>
      </w:r>
    </w:p>
    <w:p w14:paraId="59733350" w14:textId="77777777" w:rsidR="00B84C51" w:rsidRPr="00742C0E" w:rsidRDefault="00B84C51" w:rsidP="00940015">
      <w:pPr>
        <w:pStyle w:val="Figure"/>
        <w:spacing w:before="120" w:after="120"/>
        <w:jc w:val="both"/>
        <w:rPr>
          <w:sz w:val="24"/>
          <w:szCs w:val="24"/>
          <w:lang w:val="lv-LV"/>
        </w:rPr>
      </w:pPr>
    </w:p>
    <w:p w14:paraId="338476B4" w14:textId="77777777" w:rsidR="00B84C51" w:rsidRPr="00742C0E" w:rsidRDefault="00B84C51" w:rsidP="00940015">
      <w:pPr>
        <w:spacing w:before="120" w:after="120" w:line="240" w:lineRule="auto"/>
        <w:jc w:val="center"/>
        <w:rPr>
          <w:rFonts w:ascii="Times New Roman" w:hAnsi="Times New Roman" w:cs="Times New Roman"/>
          <w:sz w:val="24"/>
          <w:szCs w:val="24"/>
        </w:rPr>
      </w:pPr>
      <w:r w:rsidRPr="00742C0E">
        <w:rPr>
          <w:rFonts w:ascii="Times New Roman" w:hAnsi="Times New Roman" w:cs="Times New Roman"/>
          <w:noProof/>
          <w:sz w:val="24"/>
          <w:szCs w:val="24"/>
          <w:lang w:eastAsia="lv-LV"/>
        </w:rPr>
        <w:drawing>
          <wp:inline distT="0" distB="0" distL="0" distR="0" wp14:anchorId="28F1EF5A" wp14:editId="736765DE">
            <wp:extent cx="4686300" cy="2501900"/>
            <wp:effectExtent l="0" t="0" r="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CAADC8" w14:textId="1871655A" w:rsidR="00B84C51" w:rsidRPr="00742C0E" w:rsidRDefault="00B84C51" w:rsidP="00940015">
      <w:pPr>
        <w:spacing w:before="120" w:after="120" w:line="240" w:lineRule="auto"/>
        <w:jc w:val="center"/>
        <w:rPr>
          <w:rFonts w:ascii="Times New Roman" w:hAnsi="Times New Roman" w:cs="Times New Roman"/>
          <w:i/>
          <w:iCs/>
          <w:sz w:val="24"/>
          <w:szCs w:val="24"/>
        </w:rPr>
      </w:pPr>
      <w:r w:rsidRPr="00742C0E">
        <w:rPr>
          <w:rFonts w:ascii="Times New Roman" w:hAnsi="Times New Roman" w:cs="Times New Roman"/>
          <w:i/>
          <w:iCs/>
          <w:sz w:val="24"/>
          <w:szCs w:val="24"/>
        </w:rPr>
        <w:t xml:space="preserve">1.attēls. </w:t>
      </w:r>
      <w:r w:rsidR="00A134E6" w:rsidRPr="00742C0E">
        <w:rPr>
          <w:rFonts w:ascii="Times New Roman" w:hAnsi="Times New Roman" w:cs="Times New Roman"/>
          <w:i/>
          <w:iCs/>
          <w:sz w:val="24"/>
          <w:szCs w:val="24"/>
        </w:rPr>
        <w:t>Plānošanas reģionu IKP uz vienu iedzīvotāju</w:t>
      </w:r>
      <w:r w:rsidRPr="00742C0E">
        <w:rPr>
          <w:rFonts w:ascii="Times New Roman" w:hAnsi="Times New Roman" w:cs="Times New Roman"/>
          <w:i/>
          <w:iCs/>
          <w:sz w:val="24"/>
          <w:szCs w:val="24"/>
        </w:rPr>
        <w:t xml:space="preserve"> un iedzīvotāju skaita izmaiņas.</w:t>
      </w:r>
    </w:p>
    <w:p w14:paraId="2979BC0E" w14:textId="7406C23E" w:rsidR="00B84C51" w:rsidRPr="00742C0E" w:rsidRDefault="00742C0E" w:rsidP="00940015">
      <w:pPr>
        <w:spacing w:before="120" w:after="120" w:line="240" w:lineRule="auto"/>
        <w:jc w:val="both"/>
        <w:rPr>
          <w:rFonts w:ascii="Times New Roman" w:hAnsi="Times New Roman" w:cs="Times New Roman"/>
          <w:noProof/>
          <w:sz w:val="24"/>
          <w:szCs w:val="24"/>
          <w:lang w:eastAsia="ko-KR"/>
        </w:rPr>
      </w:pPr>
      <w:r w:rsidRPr="00742C0E">
        <w:rPr>
          <w:rFonts w:ascii="Times New Roman" w:hAnsi="Times New Roman" w:cs="Times New Roman"/>
          <w:noProof/>
          <w:sz w:val="24"/>
          <w:szCs w:val="24"/>
          <w:lang w:eastAsia="ko-KR"/>
        </w:rPr>
        <w:lastRenderedPageBreak/>
        <w:t xml:space="preserve">Iedzīvotāju aizplūšana </w:t>
      </w:r>
      <w:r w:rsidR="00513286" w:rsidRPr="00742C0E">
        <w:rPr>
          <w:rFonts w:ascii="Times New Roman" w:hAnsi="Times New Roman" w:cs="Times New Roman"/>
          <w:noProof/>
          <w:sz w:val="24"/>
          <w:szCs w:val="24"/>
          <w:lang w:eastAsia="ko-KR"/>
        </w:rPr>
        <w:t>no reģioniem ir cieši saistīta ar darba iespējām tajos</w:t>
      </w:r>
      <w:r w:rsidR="00B84C51" w:rsidRPr="00742C0E">
        <w:rPr>
          <w:rFonts w:ascii="Times New Roman" w:hAnsi="Times New Roman" w:cs="Times New Roman"/>
          <w:noProof/>
          <w:sz w:val="24"/>
          <w:szCs w:val="24"/>
          <w:lang w:eastAsia="ko-KR"/>
        </w:rPr>
        <w:t>. Ņemot vērā Rīgas pilsētas nozīmi Latvijas tautsaimniecīb</w:t>
      </w:r>
      <w:r w:rsidR="00CC2093" w:rsidRPr="00742C0E">
        <w:rPr>
          <w:rFonts w:ascii="Times New Roman" w:hAnsi="Times New Roman" w:cs="Times New Roman"/>
          <w:noProof/>
          <w:sz w:val="24"/>
          <w:szCs w:val="24"/>
          <w:lang w:eastAsia="ko-KR"/>
        </w:rPr>
        <w:t>ā</w:t>
      </w:r>
      <w:r w:rsidR="00B84C51" w:rsidRPr="00742C0E">
        <w:rPr>
          <w:rFonts w:ascii="Times New Roman" w:hAnsi="Times New Roman" w:cs="Times New Roman"/>
          <w:noProof/>
          <w:sz w:val="24"/>
          <w:szCs w:val="24"/>
          <w:lang w:eastAsia="ko-KR"/>
        </w:rPr>
        <w:t>, tā ir būtisks darba devējs jebkurai no Latvijas pašvaldībām – tikai 38% iedzīvotāju ir darba iespējas savā pašvaldībā un vidēji 33% no jebkuras pašvaldības strādā Rīgā</w:t>
      </w:r>
      <w:r w:rsidR="00B84C51" w:rsidRPr="00742C0E">
        <w:rPr>
          <w:rFonts w:ascii="Times New Roman" w:hAnsi="Times New Roman" w:cs="Times New Roman"/>
          <w:noProof/>
          <w:sz w:val="24"/>
          <w:szCs w:val="24"/>
          <w:vertAlign w:val="superscript"/>
          <w:lang w:eastAsia="ko-KR"/>
        </w:rPr>
        <w:footnoteReference w:id="3"/>
      </w:r>
      <w:r w:rsidR="00B84C51" w:rsidRPr="00742C0E">
        <w:rPr>
          <w:rFonts w:ascii="Times New Roman" w:hAnsi="Times New Roman" w:cs="Times New Roman"/>
          <w:noProof/>
          <w:sz w:val="24"/>
          <w:szCs w:val="24"/>
          <w:lang w:eastAsia="ko-KR"/>
        </w:rPr>
        <w:t>.</w:t>
      </w:r>
    </w:p>
    <w:p w14:paraId="3E303C3A" w14:textId="77777777" w:rsidR="00B84C51" w:rsidRPr="00742C0E" w:rsidRDefault="00B84C51" w:rsidP="00940015">
      <w:pPr>
        <w:pStyle w:val="FootnoteText"/>
        <w:spacing w:before="120" w:after="120"/>
        <w:rPr>
          <w:rFonts w:ascii="Times New Roman" w:hAnsi="Times New Roman" w:cs="Times New Roman"/>
          <w:noProof/>
          <w:sz w:val="24"/>
          <w:szCs w:val="24"/>
          <w:lang w:eastAsia="ko-KR"/>
        </w:rPr>
      </w:pPr>
      <w:r w:rsidRPr="00742C0E">
        <w:rPr>
          <w:rFonts w:ascii="Times New Roman" w:hAnsi="Times New Roman" w:cs="Times New Roman"/>
          <w:noProof/>
          <w:sz w:val="24"/>
          <w:szCs w:val="24"/>
          <w:lang w:eastAsia="ko-KR"/>
        </w:rPr>
        <w:t>Vienlaikus ir 33 pašvaldības, kurās ir būtiski augstākas darba iespējas un ikdienas migrācija uz tām:</w:t>
      </w:r>
    </w:p>
    <w:p w14:paraId="5B83606D" w14:textId="77777777" w:rsidR="00B84C51" w:rsidRPr="00742C0E" w:rsidRDefault="00B84C51" w:rsidP="00940015">
      <w:pPr>
        <w:pStyle w:val="ListParagraph"/>
        <w:numPr>
          <w:ilvl w:val="0"/>
          <w:numId w:val="12"/>
        </w:numPr>
        <w:spacing w:before="120" w:after="120" w:line="240" w:lineRule="auto"/>
        <w:contextualSpacing w:val="0"/>
        <w:jc w:val="both"/>
        <w:rPr>
          <w:rFonts w:ascii="Times New Roman" w:hAnsi="Times New Roman" w:cs="Times New Roman"/>
          <w:noProof/>
          <w:sz w:val="24"/>
          <w:szCs w:val="24"/>
          <w:lang w:eastAsia="ko-KR"/>
        </w:rPr>
      </w:pPr>
      <w:r w:rsidRPr="00742C0E">
        <w:rPr>
          <w:rFonts w:ascii="Times New Roman" w:hAnsi="Times New Roman" w:cs="Times New Roman"/>
          <w:noProof/>
          <w:sz w:val="24"/>
          <w:szCs w:val="24"/>
          <w:lang w:eastAsia="ko-KR"/>
        </w:rPr>
        <w:t>14 pašvaldībās darba iespējas ir vismaz 50% saviem pašvaldības iedzīvotājiem;</w:t>
      </w:r>
    </w:p>
    <w:p w14:paraId="5A1709E4" w14:textId="77777777" w:rsidR="00B84C51" w:rsidRPr="00742C0E" w:rsidRDefault="00B84C51" w:rsidP="00940015">
      <w:pPr>
        <w:pStyle w:val="ListParagraph"/>
        <w:numPr>
          <w:ilvl w:val="0"/>
          <w:numId w:val="12"/>
        </w:numPr>
        <w:spacing w:before="120" w:after="120" w:line="240" w:lineRule="auto"/>
        <w:contextualSpacing w:val="0"/>
        <w:jc w:val="both"/>
        <w:rPr>
          <w:rFonts w:ascii="Times New Roman" w:hAnsi="Times New Roman" w:cs="Times New Roman"/>
          <w:noProof/>
          <w:sz w:val="24"/>
          <w:szCs w:val="24"/>
          <w:lang w:eastAsia="ko-KR"/>
        </w:rPr>
      </w:pPr>
      <w:r w:rsidRPr="00742C0E">
        <w:rPr>
          <w:rFonts w:ascii="Times New Roman" w:hAnsi="Times New Roman" w:cs="Times New Roman"/>
          <w:noProof/>
          <w:sz w:val="24"/>
          <w:szCs w:val="24"/>
          <w:lang w:eastAsia="ko-KR"/>
        </w:rPr>
        <w:t>19 pašvaldības, lai arī nodrošina darba iespējas 30%-49% apmērā saviem pašvaldības iedzīvotājiem, vienlaikus ir būtiski darba devēji arī kaimiņu pašvaldībām – 14 pašvaldībās ir 10%-30% ietekme uz kaimiņu pašvaldības nodarbinātību.</w:t>
      </w:r>
      <w:r w:rsidRPr="00742C0E">
        <w:rPr>
          <w:rFonts w:ascii="Times New Roman" w:hAnsi="Times New Roman" w:cs="Times New Roman"/>
          <w:noProof/>
          <w:sz w:val="24"/>
          <w:szCs w:val="24"/>
          <w:vertAlign w:val="superscript"/>
          <w:lang w:eastAsia="ko-KR"/>
        </w:rPr>
        <w:footnoteReference w:id="4"/>
      </w:r>
    </w:p>
    <w:p w14:paraId="40E356EE" w14:textId="77777777" w:rsidR="00B84C51" w:rsidRPr="00742C0E" w:rsidRDefault="00B84C51" w:rsidP="00940015">
      <w:pPr>
        <w:spacing w:before="120" w:after="120" w:line="240" w:lineRule="auto"/>
        <w:jc w:val="center"/>
        <w:rPr>
          <w:rFonts w:ascii="Times New Roman" w:hAnsi="Times New Roman" w:cs="Times New Roman"/>
          <w:sz w:val="24"/>
          <w:szCs w:val="24"/>
        </w:rPr>
      </w:pPr>
      <w:r w:rsidRPr="00742C0E">
        <w:rPr>
          <w:rFonts w:ascii="Times New Roman" w:hAnsi="Times New Roman" w:cs="Times New Roman"/>
          <w:noProof/>
          <w:sz w:val="24"/>
          <w:szCs w:val="24"/>
          <w:lang w:eastAsia="lv-LV"/>
        </w:rPr>
        <w:drawing>
          <wp:inline distT="0" distB="0" distL="0" distR="0" wp14:anchorId="6DC20243" wp14:editId="46DDBABA">
            <wp:extent cx="5740400" cy="1860605"/>
            <wp:effectExtent l="0" t="0" r="12700" b="6350"/>
            <wp:docPr id="1" name="Chart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8ABFE6" w14:textId="21E6A933" w:rsidR="00B84C51" w:rsidRPr="00742C0E" w:rsidRDefault="00DF6900" w:rsidP="00940015">
      <w:pPr>
        <w:spacing w:before="120" w:after="120" w:line="240" w:lineRule="auto"/>
        <w:jc w:val="center"/>
        <w:rPr>
          <w:rFonts w:ascii="Times New Roman" w:hAnsi="Times New Roman" w:cs="Times New Roman"/>
          <w:i/>
          <w:iCs/>
          <w:sz w:val="24"/>
          <w:szCs w:val="24"/>
        </w:rPr>
      </w:pPr>
      <w:r w:rsidRPr="00742C0E">
        <w:rPr>
          <w:rFonts w:ascii="Times New Roman" w:hAnsi="Times New Roman" w:cs="Times New Roman"/>
          <w:i/>
          <w:iCs/>
          <w:sz w:val="24"/>
          <w:szCs w:val="24"/>
        </w:rPr>
        <w:t>2.attēls</w:t>
      </w:r>
      <w:r w:rsidR="00880A1A" w:rsidRPr="00742C0E">
        <w:rPr>
          <w:rFonts w:ascii="Times New Roman" w:hAnsi="Times New Roman" w:cs="Times New Roman"/>
          <w:i/>
          <w:iCs/>
          <w:sz w:val="24"/>
          <w:szCs w:val="24"/>
        </w:rPr>
        <w:t>.</w:t>
      </w:r>
      <w:r w:rsidRPr="00742C0E">
        <w:rPr>
          <w:rFonts w:ascii="Times New Roman" w:hAnsi="Times New Roman" w:cs="Times New Roman"/>
          <w:i/>
          <w:iCs/>
          <w:sz w:val="24"/>
          <w:szCs w:val="24"/>
        </w:rPr>
        <w:t xml:space="preserve"> </w:t>
      </w:r>
      <w:r w:rsidR="00B84C51" w:rsidRPr="00742C0E">
        <w:rPr>
          <w:rFonts w:ascii="Times New Roman" w:hAnsi="Times New Roman" w:cs="Times New Roman"/>
          <w:i/>
          <w:iCs/>
          <w:sz w:val="24"/>
          <w:szCs w:val="24"/>
        </w:rPr>
        <w:t xml:space="preserve">Iedzīvotāju īpatsvars, kam ir darba iespējas savā pašvaldībā (VSAA datu aprēķins) </w:t>
      </w:r>
    </w:p>
    <w:p w14:paraId="34A1E85C" w14:textId="0EF01EAD" w:rsidR="00AB3AFF" w:rsidRDefault="00AB3AFF" w:rsidP="00940015">
      <w:pPr>
        <w:spacing w:before="120" w:after="120" w:line="240" w:lineRule="auto"/>
        <w:jc w:val="both"/>
        <w:rPr>
          <w:rFonts w:ascii="Times New Roman" w:eastAsia="Times New Roman" w:hAnsi="Times New Roman" w:cs="Times New Roman"/>
          <w:sz w:val="24"/>
          <w:szCs w:val="24"/>
        </w:rPr>
      </w:pPr>
      <w:r w:rsidRPr="00DB4204">
        <w:rPr>
          <w:rFonts w:ascii="Times New Roman" w:eastAsia="Times New Roman" w:hAnsi="Times New Roman" w:cs="Times New Roman"/>
          <w:sz w:val="24"/>
          <w:szCs w:val="24"/>
        </w:rPr>
        <w:t>Līdz ar to būtiska alternatīva emigrācijai</w:t>
      </w:r>
      <w:r w:rsidR="00513286" w:rsidRPr="00DB4204">
        <w:rPr>
          <w:rFonts w:ascii="Times New Roman" w:eastAsia="Times New Roman" w:hAnsi="Times New Roman" w:cs="Times New Roman"/>
          <w:sz w:val="24"/>
          <w:szCs w:val="24"/>
        </w:rPr>
        <w:t xml:space="preserve"> no reģioniem</w:t>
      </w:r>
      <w:r w:rsidRPr="00DB4204">
        <w:rPr>
          <w:rFonts w:ascii="Times New Roman" w:eastAsia="Times New Roman" w:hAnsi="Times New Roman" w:cs="Times New Roman"/>
          <w:sz w:val="24"/>
          <w:szCs w:val="24"/>
        </w:rPr>
        <w:t xml:space="preserve"> var būt laba attīstības centru sasniedzamība reģiona ietvaros. </w:t>
      </w:r>
      <w:r w:rsidR="00BC08A5" w:rsidRPr="00DB4204">
        <w:rPr>
          <w:rFonts w:ascii="Times New Roman" w:eastAsia="Times New Roman" w:hAnsi="Times New Roman" w:cs="Times New Roman"/>
          <w:sz w:val="24"/>
          <w:szCs w:val="24"/>
        </w:rPr>
        <w:t xml:space="preserve">Saskaņā ar likumu “Par autoceļiem” vietējie autoceļi ir autoceļi, kas novada administratīvos centrus savieno ar novada pilsētām, novada apdzīvotām teritorijām, kurās atrodas pagastu pārvaldes, ciemiem vai citiem valsts autoceļiem, vai atsevišķu novadu administratīvos centrus savā starpā. Kā liecina </w:t>
      </w:r>
      <w:r w:rsidR="00414DFB">
        <w:rPr>
          <w:rFonts w:ascii="Times New Roman" w:eastAsia="Times New Roman" w:hAnsi="Times New Roman" w:cs="Times New Roman"/>
          <w:sz w:val="24"/>
          <w:szCs w:val="24"/>
        </w:rPr>
        <w:t>v</w:t>
      </w:r>
      <w:r w:rsidR="00BC08A5" w:rsidRPr="00DB4204">
        <w:rPr>
          <w:rFonts w:ascii="Times New Roman" w:eastAsia="Times New Roman" w:hAnsi="Times New Roman" w:cs="Times New Roman"/>
          <w:sz w:val="24"/>
          <w:szCs w:val="24"/>
        </w:rPr>
        <w:t>alsts akciju sabiedrības “Latvijas Valsts ceļi” dati, 4</w:t>
      </w:r>
      <w:r w:rsidR="00490EFB">
        <w:rPr>
          <w:rFonts w:ascii="Times New Roman" w:eastAsia="Times New Roman" w:hAnsi="Times New Roman" w:cs="Times New Roman"/>
          <w:sz w:val="24"/>
          <w:szCs w:val="24"/>
        </w:rPr>
        <w:t>1,5</w:t>
      </w:r>
      <w:r w:rsidR="00BC08A5" w:rsidRPr="00DB4204">
        <w:rPr>
          <w:rFonts w:ascii="Times New Roman" w:eastAsia="Times New Roman" w:hAnsi="Times New Roman" w:cs="Times New Roman"/>
          <w:sz w:val="24"/>
          <w:szCs w:val="24"/>
        </w:rPr>
        <w:t xml:space="preserve">% valsts vietējo autoceļu ar melno segumu un </w:t>
      </w:r>
      <w:r w:rsidR="00490EFB">
        <w:rPr>
          <w:rFonts w:ascii="Times New Roman" w:eastAsia="Times New Roman" w:hAnsi="Times New Roman" w:cs="Times New Roman"/>
          <w:sz w:val="24"/>
          <w:szCs w:val="24"/>
        </w:rPr>
        <w:t>50</w:t>
      </w:r>
      <w:r w:rsidR="00BC08A5" w:rsidRPr="00DB4204">
        <w:rPr>
          <w:rFonts w:ascii="Times New Roman" w:eastAsia="Times New Roman" w:hAnsi="Times New Roman" w:cs="Times New Roman"/>
          <w:sz w:val="24"/>
          <w:szCs w:val="24"/>
        </w:rPr>
        <w:t>,5% valsts vietējo ceļu ar grants segumu ir sliktā stāvoklī</w:t>
      </w:r>
      <w:r w:rsidR="00490EFB">
        <w:rPr>
          <w:rFonts w:ascii="Times New Roman" w:eastAsia="Times New Roman" w:hAnsi="Times New Roman" w:cs="Times New Roman"/>
          <w:sz w:val="24"/>
          <w:szCs w:val="24"/>
        </w:rPr>
        <w:t xml:space="preserve">, savukārt valsts reģionālie autoceļi ar melno segumu sliktā stāvoklī </w:t>
      </w:r>
      <w:r w:rsidR="00490EFB" w:rsidRPr="00490EFB">
        <w:rPr>
          <w:rFonts w:ascii="Times New Roman" w:eastAsia="Times New Roman" w:hAnsi="Times New Roman" w:cs="Times New Roman"/>
          <w:sz w:val="24"/>
          <w:szCs w:val="24"/>
        </w:rPr>
        <w:t>– 39,6%, valsts reģionālie autoceļi ar grants segumu</w:t>
      </w:r>
      <w:r w:rsidR="00490EFB">
        <w:rPr>
          <w:rFonts w:ascii="Times New Roman" w:eastAsia="Times New Roman" w:hAnsi="Times New Roman" w:cs="Times New Roman"/>
          <w:sz w:val="24"/>
          <w:szCs w:val="24"/>
        </w:rPr>
        <w:t xml:space="preserve"> </w:t>
      </w:r>
      <w:r w:rsidR="00490EFB" w:rsidRPr="00490EFB">
        <w:rPr>
          <w:rFonts w:ascii="Times New Roman" w:eastAsia="Times New Roman" w:hAnsi="Times New Roman" w:cs="Times New Roman"/>
          <w:sz w:val="24"/>
          <w:szCs w:val="24"/>
        </w:rPr>
        <w:t>– 58,9%</w:t>
      </w:r>
      <w:r w:rsidR="00BC08A5" w:rsidRPr="00DB4204">
        <w:rPr>
          <w:rFonts w:ascii="Times New Roman" w:eastAsia="Times New Roman" w:hAnsi="Times New Roman" w:cs="Times New Roman"/>
          <w:sz w:val="24"/>
          <w:szCs w:val="24"/>
        </w:rPr>
        <w:t xml:space="preserve"> (201</w:t>
      </w:r>
      <w:r w:rsidR="00490EFB">
        <w:rPr>
          <w:rFonts w:ascii="Times New Roman" w:eastAsia="Times New Roman" w:hAnsi="Times New Roman" w:cs="Times New Roman"/>
          <w:sz w:val="24"/>
          <w:szCs w:val="24"/>
        </w:rPr>
        <w:t>9</w:t>
      </w:r>
      <w:r w:rsidR="00BC08A5" w:rsidRPr="00DB4204">
        <w:rPr>
          <w:rFonts w:ascii="Times New Roman" w:eastAsia="Times New Roman" w:hAnsi="Times New Roman" w:cs="Times New Roman"/>
          <w:sz w:val="24"/>
          <w:szCs w:val="24"/>
        </w:rPr>
        <w:t>.gada dati). Pēc Latvijas Pašvaldību savienības vērtējuma ap 50% pašvaldību autoceļu ir sliktā stāvoklī. Lai nodrošinātu ilgtspējīgu iedzīvotāju mobilitāti un novadu centru sasniedzamību, tādejādi nodrošinot gan darba vietu, gan pakalpojumu sasniedzamību, ir jāuzlabo transporta infrastruktūras stāvoklis.</w:t>
      </w:r>
    </w:p>
    <w:p w14:paraId="50416213" w14:textId="77777777" w:rsidR="00E13D35" w:rsidRPr="002768E6" w:rsidRDefault="00E13D35" w:rsidP="00940015">
      <w:pPr>
        <w:spacing w:before="120" w:after="120" w:line="240" w:lineRule="auto"/>
        <w:jc w:val="both"/>
        <w:rPr>
          <w:rFonts w:ascii="Times New Roman" w:eastAsia="Times New Roman" w:hAnsi="Times New Roman" w:cs="Times New Roman"/>
          <w:sz w:val="16"/>
          <w:szCs w:val="16"/>
        </w:rPr>
      </w:pPr>
    </w:p>
    <w:p w14:paraId="425BD289" w14:textId="77777777" w:rsidR="00AB3AFF" w:rsidRPr="00742C0E" w:rsidRDefault="00AB3AFF" w:rsidP="00940015">
      <w:pPr>
        <w:spacing w:before="120" w:after="120" w:line="240" w:lineRule="auto"/>
        <w:jc w:val="both"/>
        <w:rPr>
          <w:rFonts w:ascii="Times New Roman" w:eastAsia="Times New Roman" w:hAnsi="Times New Roman" w:cs="Times New Roman"/>
          <w:b/>
          <w:sz w:val="24"/>
          <w:szCs w:val="24"/>
        </w:rPr>
      </w:pPr>
      <w:r w:rsidRPr="00742C0E">
        <w:rPr>
          <w:rFonts w:ascii="Times New Roman" w:eastAsia="Times New Roman" w:hAnsi="Times New Roman" w:cs="Times New Roman"/>
          <w:b/>
          <w:sz w:val="24"/>
          <w:szCs w:val="24"/>
        </w:rPr>
        <w:t>2. Administratīvi teritoriālā reforma</w:t>
      </w:r>
      <w:r w:rsidR="00D34C22" w:rsidRPr="00742C0E">
        <w:rPr>
          <w:rFonts w:ascii="Times New Roman" w:eastAsia="Times New Roman" w:hAnsi="Times New Roman" w:cs="Times New Roman"/>
          <w:b/>
          <w:sz w:val="24"/>
          <w:szCs w:val="24"/>
        </w:rPr>
        <w:t xml:space="preserve"> un tās</w:t>
      </w:r>
      <w:r w:rsidR="00543019" w:rsidRPr="00742C0E">
        <w:rPr>
          <w:rFonts w:ascii="Times New Roman" w:eastAsia="Times New Roman" w:hAnsi="Times New Roman" w:cs="Times New Roman"/>
          <w:b/>
          <w:sz w:val="24"/>
          <w:szCs w:val="24"/>
        </w:rPr>
        <w:t xml:space="preserve"> gaita</w:t>
      </w:r>
      <w:r w:rsidR="00D34C22" w:rsidRPr="00742C0E">
        <w:rPr>
          <w:rFonts w:ascii="Times New Roman" w:eastAsia="Times New Roman" w:hAnsi="Times New Roman" w:cs="Times New Roman"/>
          <w:b/>
          <w:sz w:val="24"/>
          <w:szCs w:val="24"/>
        </w:rPr>
        <w:t xml:space="preserve"> 2019.gadā</w:t>
      </w:r>
    </w:p>
    <w:p w14:paraId="09CA8389" w14:textId="4CC29A0F" w:rsidR="000A6A0A" w:rsidRPr="00742C0E" w:rsidRDefault="000A6A0A" w:rsidP="00940015">
      <w:pPr>
        <w:spacing w:before="120" w:after="120" w:line="240" w:lineRule="auto"/>
        <w:jc w:val="both"/>
        <w:rPr>
          <w:rFonts w:ascii="Times New Roman" w:eastAsia="Times New Roman" w:hAnsi="Times New Roman" w:cs="Times New Roman"/>
          <w:sz w:val="24"/>
          <w:szCs w:val="24"/>
        </w:rPr>
      </w:pPr>
      <w:r w:rsidRPr="00742C0E">
        <w:rPr>
          <w:rFonts w:ascii="Times New Roman" w:eastAsia="Times New Roman" w:hAnsi="Times New Roman" w:cs="Times New Roman"/>
          <w:sz w:val="24"/>
          <w:szCs w:val="24"/>
        </w:rPr>
        <w:t>Latvijas Republikas Saeima (turpmāk – Saeima) 2019.gada 21. marta sēdē pieņēma lēmumu turpināt 1998. gadā iesākto teritoriālo reformu un līdz 2021. gadam izveidot ekonomiski attīstīties spējīgas administratīvās teritorijas ar vietējām pašvaldībām, un pēc konsultācijām ar pašvaldībām saskaņā ar Eiropas Vietējo pašvaldību hartas 5. pantu un konceptuālā ziņojuma par administratīvi teritoriālo iedalījumu sagatavošanas izstrādāt un līdz 2019. gada 1. decembrim iesniegt Saeimai attiecīgu likumprojektu.</w:t>
      </w:r>
    </w:p>
    <w:p w14:paraId="3D9EC8FF" w14:textId="5153E629" w:rsidR="00AB3AFF" w:rsidRPr="00742C0E" w:rsidRDefault="000A6A0A" w:rsidP="00940015">
      <w:pPr>
        <w:spacing w:before="120" w:after="120" w:line="240" w:lineRule="auto"/>
        <w:jc w:val="both"/>
        <w:rPr>
          <w:rFonts w:ascii="Times New Roman" w:eastAsia="Times New Roman" w:hAnsi="Times New Roman" w:cs="Times New Roman"/>
          <w:sz w:val="24"/>
          <w:szCs w:val="24"/>
        </w:rPr>
      </w:pPr>
      <w:r w:rsidRPr="00742C0E">
        <w:rPr>
          <w:rFonts w:ascii="Times New Roman" w:eastAsia="Times New Roman" w:hAnsi="Times New Roman" w:cs="Times New Roman"/>
          <w:sz w:val="24"/>
          <w:szCs w:val="24"/>
        </w:rPr>
        <w:t>Ņemot vērā iepriekšminēto, Ministru kabinetā 2019. gada 14. maijā izskatīts informatīvais ziņojums “Par sabiedriskai apspriešanai izvirzāmo administratīvi teritoriālā iedalījuma modeli”</w:t>
      </w:r>
      <w:r w:rsidRPr="00742C0E">
        <w:rPr>
          <w:rFonts w:ascii="Times New Roman" w:eastAsia="Times New Roman" w:hAnsi="Times New Roman" w:cs="Times New Roman"/>
          <w:sz w:val="24"/>
          <w:szCs w:val="24"/>
          <w:vertAlign w:val="superscript"/>
        </w:rPr>
        <w:footnoteReference w:id="5"/>
      </w:r>
      <w:r w:rsidR="00880A1A" w:rsidRPr="00742C0E">
        <w:rPr>
          <w:rFonts w:ascii="Times New Roman" w:eastAsia="Times New Roman" w:hAnsi="Times New Roman" w:cs="Times New Roman"/>
          <w:sz w:val="24"/>
          <w:szCs w:val="24"/>
        </w:rPr>
        <w:t>.</w:t>
      </w:r>
      <w:r w:rsidRPr="00742C0E">
        <w:rPr>
          <w:rFonts w:ascii="Times New Roman" w:eastAsia="Times New Roman" w:hAnsi="Times New Roman" w:cs="Times New Roman"/>
          <w:sz w:val="24"/>
          <w:szCs w:val="24"/>
        </w:rPr>
        <w:t xml:space="preserve"> Savukārt 2019. gada </w:t>
      </w:r>
      <w:r w:rsidR="006A1318" w:rsidRPr="00742C0E">
        <w:rPr>
          <w:rFonts w:ascii="Times New Roman" w:eastAsia="Times New Roman" w:hAnsi="Times New Roman" w:cs="Times New Roman"/>
          <w:sz w:val="24"/>
          <w:szCs w:val="24"/>
        </w:rPr>
        <w:t>17.septembrī Ministru kabinetā tika atbalstīts</w:t>
      </w:r>
      <w:r w:rsidRPr="00742C0E">
        <w:rPr>
          <w:rFonts w:ascii="Times New Roman" w:eastAsia="Times New Roman" w:hAnsi="Times New Roman" w:cs="Times New Roman"/>
          <w:sz w:val="24"/>
          <w:szCs w:val="24"/>
        </w:rPr>
        <w:t xml:space="preserve"> konceptuāl</w:t>
      </w:r>
      <w:r w:rsidR="006A1318" w:rsidRPr="00742C0E">
        <w:rPr>
          <w:rFonts w:ascii="Times New Roman" w:eastAsia="Times New Roman" w:hAnsi="Times New Roman" w:cs="Times New Roman"/>
          <w:sz w:val="24"/>
          <w:szCs w:val="24"/>
        </w:rPr>
        <w:t>ais</w:t>
      </w:r>
      <w:r w:rsidRPr="00742C0E">
        <w:rPr>
          <w:rFonts w:ascii="Times New Roman" w:eastAsia="Times New Roman" w:hAnsi="Times New Roman" w:cs="Times New Roman"/>
          <w:sz w:val="24"/>
          <w:szCs w:val="24"/>
        </w:rPr>
        <w:t xml:space="preserve"> </w:t>
      </w:r>
      <w:r w:rsidR="006A1318" w:rsidRPr="00742C0E">
        <w:rPr>
          <w:rFonts w:ascii="Times New Roman" w:eastAsia="Times New Roman" w:hAnsi="Times New Roman" w:cs="Times New Roman"/>
          <w:sz w:val="24"/>
          <w:szCs w:val="24"/>
        </w:rPr>
        <w:t xml:space="preserve">ziņojums </w:t>
      </w:r>
      <w:r w:rsidRPr="00742C0E">
        <w:rPr>
          <w:rFonts w:ascii="Times New Roman" w:eastAsia="Times New Roman" w:hAnsi="Times New Roman" w:cs="Times New Roman"/>
          <w:sz w:val="24"/>
          <w:szCs w:val="24"/>
        </w:rPr>
        <w:t xml:space="preserve">“Par administratīvi teritoriālo iedalījumu”, kā arī 2019. gada 29. augustā valsts sekretāru sanāksmē tika izsludināts </w:t>
      </w:r>
      <w:hyperlink r:id="rId10" w:tgtFrame="_blank" w:history="1">
        <w:r w:rsidRPr="00742C0E">
          <w:rPr>
            <w:rFonts w:ascii="Times New Roman" w:eastAsia="Times New Roman" w:hAnsi="Times New Roman" w:cs="Times New Roman"/>
            <w:sz w:val="24"/>
            <w:szCs w:val="24"/>
          </w:rPr>
          <w:t>likumprojekts “Administratīvo teritoriju un apdzīvoto vietu likums”</w:t>
        </w:r>
      </w:hyperlink>
      <w:r w:rsidR="002046DF">
        <w:rPr>
          <w:rFonts w:ascii="Times New Roman" w:eastAsia="Times New Roman" w:hAnsi="Times New Roman" w:cs="Times New Roman"/>
          <w:sz w:val="24"/>
          <w:szCs w:val="24"/>
        </w:rPr>
        <w:t xml:space="preserve"> (VSS-861), kas tika apstiprināts Ministru kabi</w:t>
      </w:r>
      <w:r w:rsidR="00743D67">
        <w:rPr>
          <w:rFonts w:ascii="Times New Roman" w:eastAsia="Times New Roman" w:hAnsi="Times New Roman" w:cs="Times New Roman"/>
          <w:sz w:val="24"/>
          <w:szCs w:val="24"/>
        </w:rPr>
        <w:t xml:space="preserve">netā </w:t>
      </w:r>
      <w:r w:rsidR="002046DF">
        <w:rPr>
          <w:rFonts w:ascii="Times New Roman" w:eastAsia="Times New Roman" w:hAnsi="Times New Roman" w:cs="Times New Roman"/>
          <w:sz w:val="24"/>
          <w:szCs w:val="24"/>
        </w:rPr>
        <w:t>2019.gada 15.oktobrī.</w:t>
      </w:r>
    </w:p>
    <w:p w14:paraId="0F91B5C8" w14:textId="77777777" w:rsidR="007A6654" w:rsidRPr="00742C0E" w:rsidRDefault="007A6654" w:rsidP="00940015">
      <w:pPr>
        <w:spacing w:before="120" w:after="120" w:line="240" w:lineRule="auto"/>
        <w:jc w:val="both"/>
        <w:rPr>
          <w:rFonts w:ascii="Times New Roman" w:eastAsia="Times New Roman" w:hAnsi="Times New Roman" w:cs="Times New Roman"/>
          <w:b/>
          <w:sz w:val="24"/>
          <w:szCs w:val="24"/>
        </w:rPr>
      </w:pPr>
      <w:r w:rsidRPr="00742C0E">
        <w:rPr>
          <w:rFonts w:ascii="Times New Roman" w:eastAsia="Times New Roman" w:hAnsi="Times New Roman" w:cs="Times New Roman"/>
          <w:b/>
          <w:sz w:val="24"/>
          <w:szCs w:val="24"/>
        </w:rPr>
        <w:lastRenderedPageBreak/>
        <w:t>3. Risinājums sasniedzamības un ceļu stāvokļa uzlabošanai reģionos</w:t>
      </w:r>
    </w:p>
    <w:p w14:paraId="63F776A5" w14:textId="05D4EFE4" w:rsidR="00BC0678" w:rsidRPr="00742C0E" w:rsidRDefault="00BC0678" w:rsidP="00940015">
      <w:pPr>
        <w:spacing w:before="120" w:after="120" w:line="240" w:lineRule="auto"/>
        <w:jc w:val="both"/>
        <w:rPr>
          <w:rFonts w:ascii="Times New Roman" w:eastAsia="Times New Roman" w:hAnsi="Times New Roman" w:cs="Times New Roman"/>
          <w:sz w:val="24"/>
          <w:szCs w:val="24"/>
        </w:rPr>
      </w:pPr>
      <w:r w:rsidRPr="00742C0E">
        <w:rPr>
          <w:rFonts w:ascii="Times New Roman" w:eastAsia="Times New Roman" w:hAnsi="Times New Roman" w:cs="Times New Roman"/>
          <w:sz w:val="24"/>
          <w:szCs w:val="24"/>
        </w:rPr>
        <w:t xml:space="preserve">Ņemot vēra, ka valsts autoceļu tīkla attīstība ir saistīta ar administratīvo iedalījumu, tad turpmākā autoceļu attīstība īstenojama kontekstā ar administratīvi teritoriālās reformas īstenošanu. </w:t>
      </w:r>
    </w:p>
    <w:p w14:paraId="792119E8" w14:textId="35C5AFC3" w:rsidR="003C1852" w:rsidRPr="00742C0E" w:rsidRDefault="003C1852" w:rsidP="00940015">
      <w:pPr>
        <w:spacing w:before="120" w:after="120" w:line="240" w:lineRule="auto"/>
        <w:jc w:val="both"/>
        <w:rPr>
          <w:rFonts w:ascii="Times New Roman" w:hAnsi="Times New Roman" w:cs="Times New Roman"/>
          <w:sz w:val="24"/>
          <w:szCs w:val="24"/>
        </w:rPr>
      </w:pPr>
      <w:r w:rsidRPr="00742C0E">
        <w:rPr>
          <w:rFonts w:ascii="Times New Roman" w:hAnsi="Times New Roman" w:cs="Times New Roman"/>
          <w:sz w:val="24"/>
          <w:szCs w:val="24"/>
        </w:rPr>
        <w:t>Vides aizsardzības un reģionālās ministrija (turpmāk – VARAM)</w:t>
      </w:r>
      <w:r w:rsidR="008C32D3" w:rsidRPr="00742C0E">
        <w:rPr>
          <w:rFonts w:ascii="Times New Roman" w:hAnsi="Times New Roman" w:cs="Times New Roman"/>
          <w:sz w:val="24"/>
          <w:szCs w:val="24"/>
        </w:rPr>
        <w:t xml:space="preserve"> </w:t>
      </w:r>
      <w:r w:rsidRPr="00742C0E">
        <w:rPr>
          <w:rFonts w:ascii="Times New Roman" w:hAnsi="Times New Roman" w:cs="Times New Roman"/>
          <w:sz w:val="24"/>
          <w:szCs w:val="24"/>
        </w:rPr>
        <w:t>2019.gada 15.jūlijā saskaņā ar budžeta sagatavošanas grafiku ir iesniegusi Finanšu ministrijā prioritāro pasākumu 21_01_P “Administratīvi teritoriālās reformas  īstenošana” (turpmāk – prioritārais pasākums), kura ietvaros ir pieprasīts informatīvajā ziņojumā norādītais papildu finansējuma apmērs un pievienoti aktivitātes “Investīciju programma autoceļu attīstībai administratīvi teritoriālās reformas īstenošanai”  aprēķini.</w:t>
      </w:r>
    </w:p>
    <w:p w14:paraId="05EBE45A" w14:textId="5D40C401" w:rsidR="003C1852" w:rsidRPr="00742C0E" w:rsidRDefault="003C1852" w:rsidP="00940015">
      <w:pPr>
        <w:spacing w:before="120" w:after="120" w:line="240" w:lineRule="auto"/>
        <w:jc w:val="both"/>
        <w:rPr>
          <w:rFonts w:ascii="Times New Roman" w:hAnsi="Times New Roman" w:cs="Times New Roman"/>
          <w:sz w:val="24"/>
          <w:szCs w:val="24"/>
        </w:rPr>
      </w:pPr>
      <w:r w:rsidRPr="00742C0E">
        <w:rPr>
          <w:rFonts w:ascii="Times New Roman" w:hAnsi="Times New Roman" w:cs="Times New Roman"/>
          <w:sz w:val="24"/>
          <w:szCs w:val="24"/>
        </w:rPr>
        <w:t xml:space="preserve">Aktivitāte paredz valsts reģionālo un valsts vietējo autoceļu </w:t>
      </w:r>
      <w:r w:rsidR="00740605">
        <w:rPr>
          <w:rFonts w:ascii="Times New Roman" w:hAnsi="Times New Roman" w:cs="Times New Roman"/>
          <w:sz w:val="24"/>
          <w:szCs w:val="24"/>
        </w:rPr>
        <w:t>pārbūvi un atjaunošanu</w:t>
      </w:r>
      <w:r w:rsidRPr="00742C0E">
        <w:rPr>
          <w:rFonts w:ascii="Times New Roman" w:hAnsi="Times New Roman" w:cs="Times New Roman"/>
          <w:sz w:val="24"/>
          <w:szCs w:val="24"/>
        </w:rPr>
        <w:t xml:space="preserve">. </w:t>
      </w:r>
      <w:r w:rsidR="00DB4204">
        <w:rPr>
          <w:rFonts w:ascii="Times New Roman" w:hAnsi="Times New Roman" w:cs="Times New Roman"/>
          <w:sz w:val="24"/>
          <w:szCs w:val="24"/>
        </w:rPr>
        <w:t>Indikatīvajos pārbūves un atjaunošanas a</w:t>
      </w:r>
      <w:r w:rsidRPr="00742C0E">
        <w:rPr>
          <w:rFonts w:ascii="Times New Roman" w:hAnsi="Times New Roman" w:cs="Times New Roman"/>
          <w:sz w:val="24"/>
          <w:szCs w:val="24"/>
        </w:rPr>
        <w:t xml:space="preserve">prēķinos </w:t>
      </w:r>
      <w:r w:rsidR="00DB4204">
        <w:rPr>
          <w:rFonts w:ascii="Times New Roman" w:hAnsi="Times New Roman" w:cs="Times New Roman"/>
          <w:sz w:val="24"/>
          <w:szCs w:val="24"/>
        </w:rPr>
        <w:t>tika</w:t>
      </w:r>
      <w:r w:rsidR="00DB4204" w:rsidRPr="00742C0E">
        <w:rPr>
          <w:rFonts w:ascii="Times New Roman" w:hAnsi="Times New Roman" w:cs="Times New Roman"/>
          <w:sz w:val="24"/>
          <w:szCs w:val="24"/>
        </w:rPr>
        <w:t xml:space="preserve"> </w:t>
      </w:r>
      <w:r w:rsidRPr="00742C0E">
        <w:rPr>
          <w:rFonts w:ascii="Times New Roman" w:hAnsi="Times New Roman" w:cs="Times New Roman"/>
          <w:sz w:val="24"/>
          <w:szCs w:val="24"/>
        </w:rPr>
        <w:t xml:space="preserve">izmantoti </w:t>
      </w:r>
      <w:r w:rsidR="00DB4204" w:rsidRPr="00742C0E">
        <w:rPr>
          <w:rFonts w:ascii="Times New Roman" w:hAnsi="Times New Roman" w:cs="Times New Roman"/>
          <w:sz w:val="24"/>
          <w:szCs w:val="24"/>
        </w:rPr>
        <w:t>valsts reģionālo un valsts vietējo autoceļu posmi</w:t>
      </w:r>
      <w:r w:rsidRPr="00742C0E">
        <w:rPr>
          <w:rFonts w:ascii="Times New Roman" w:hAnsi="Times New Roman" w:cs="Times New Roman"/>
          <w:sz w:val="24"/>
          <w:szCs w:val="24"/>
        </w:rPr>
        <w:t xml:space="preserve">, </w:t>
      </w:r>
      <w:r w:rsidR="00DB4204">
        <w:rPr>
          <w:rFonts w:ascii="Times New Roman" w:hAnsi="Times New Roman" w:cs="Times New Roman"/>
          <w:sz w:val="24"/>
          <w:szCs w:val="24"/>
        </w:rPr>
        <w:t>kuri identificēti izmantojot</w:t>
      </w:r>
      <w:r w:rsidR="00DB4204" w:rsidRPr="00742C0E">
        <w:rPr>
          <w:rFonts w:ascii="Times New Roman" w:hAnsi="Times New Roman" w:cs="Times New Roman"/>
          <w:sz w:val="24"/>
          <w:szCs w:val="24"/>
        </w:rPr>
        <w:t xml:space="preserve"> </w:t>
      </w:r>
      <w:r w:rsidRPr="00742C0E">
        <w:rPr>
          <w:rFonts w:ascii="Times New Roman" w:hAnsi="Times New Roman" w:cs="Times New Roman"/>
          <w:sz w:val="24"/>
          <w:szCs w:val="24"/>
        </w:rPr>
        <w:t>šādus kritērijus:</w:t>
      </w:r>
    </w:p>
    <w:p w14:paraId="45A408F7" w14:textId="77777777" w:rsidR="003C1852" w:rsidRPr="00742C0E" w:rsidRDefault="003C1852" w:rsidP="002768E6">
      <w:pPr>
        <w:pStyle w:val="ListParagraph"/>
        <w:numPr>
          <w:ilvl w:val="0"/>
          <w:numId w:val="11"/>
        </w:numPr>
        <w:spacing w:before="60" w:after="60" w:line="240" w:lineRule="auto"/>
        <w:ind w:left="1134" w:hanging="425"/>
        <w:contextualSpacing w:val="0"/>
        <w:jc w:val="both"/>
        <w:rPr>
          <w:rFonts w:ascii="Times New Roman" w:hAnsi="Times New Roman" w:cs="Times New Roman"/>
          <w:sz w:val="24"/>
          <w:szCs w:val="24"/>
        </w:rPr>
      </w:pPr>
      <w:r w:rsidRPr="00742C0E">
        <w:rPr>
          <w:rFonts w:ascii="Times New Roman" w:hAnsi="Times New Roman" w:cs="Times New Roman"/>
          <w:sz w:val="24"/>
          <w:szCs w:val="24"/>
        </w:rPr>
        <w:t>autoceļa seguma stāvoklis (slikts, ļoti slikts);</w:t>
      </w:r>
    </w:p>
    <w:p w14:paraId="40F8D561" w14:textId="4E6899F2" w:rsidR="003C1852" w:rsidRPr="00742C0E" w:rsidRDefault="009D15A9" w:rsidP="002768E6">
      <w:pPr>
        <w:pStyle w:val="ListParagraph"/>
        <w:numPr>
          <w:ilvl w:val="0"/>
          <w:numId w:val="11"/>
        </w:numPr>
        <w:spacing w:before="60" w:after="60" w:line="240" w:lineRule="auto"/>
        <w:ind w:left="1134" w:hanging="425"/>
        <w:contextualSpacing w:val="0"/>
        <w:jc w:val="both"/>
        <w:rPr>
          <w:rFonts w:ascii="Times New Roman" w:hAnsi="Times New Roman" w:cs="Times New Roman"/>
          <w:sz w:val="24"/>
          <w:szCs w:val="24"/>
        </w:rPr>
      </w:pPr>
      <w:r w:rsidRPr="00742C0E">
        <w:rPr>
          <w:rFonts w:ascii="Times New Roman" w:hAnsi="Times New Roman" w:cs="Times New Roman"/>
          <w:sz w:val="24"/>
          <w:szCs w:val="24"/>
        </w:rPr>
        <w:t>vidējā diennakts satiksmes intensitāte</w:t>
      </w:r>
      <w:r w:rsidR="003C1852" w:rsidRPr="00742C0E">
        <w:rPr>
          <w:rFonts w:ascii="Times New Roman" w:hAnsi="Times New Roman" w:cs="Times New Roman"/>
          <w:sz w:val="24"/>
          <w:szCs w:val="24"/>
        </w:rPr>
        <w:t>;</w:t>
      </w:r>
    </w:p>
    <w:p w14:paraId="7808FF55" w14:textId="55215655" w:rsidR="001E2682" w:rsidRPr="00161C42" w:rsidRDefault="00161C42" w:rsidP="002768E6">
      <w:pPr>
        <w:pStyle w:val="ListParagraph"/>
        <w:numPr>
          <w:ilvl w:val="0"/>
          <w:numId w:val="11"/>
        </w:numPr>
        <w:spacing w:before="60" w:after="6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šī </w:t>
      </w:r>
      <w:r w:rsidR="003C1852" w:rsidRPr="00161C42">
        <w:rPr>
          <w:rFonts w:ascii="Times New Roman" w:hAnsi="Times New Roman" w:cs="Times New Roman"/>
          <w:sz w:val="24"/>
          <w:szCs w:val="24"/>
        </w:rPr>
        <w:t xml:space="preserve">brīža </w:t>
      </w:r>
      <w:r w:rsidR="001E2682" w:rsidRPr="00161C42">
        <w:rPr>
          <w:rFonts w:ascii="Times New Roman" w:hAnsi="Times New Roman" w:cs="Times New Roman"/>
          <w:sz w:val="24"/>
          <w:szCs w:val="24"/>
        </w:rPr>
        <w:t>novadu</w:t>
      </w:r>
      <w:r w:rsidR="00FA0661" w:rsidRPr="00161C42">
        <w:rPr>
          <w:rFonts w:ascii="Times New Roman" w:hAnsi="Times New Roman" w:cs="Times New Roman"/>
          <w:sz w:val="24"/>
          <w:szCs w:val="24"/>
        </w:rPr>
        <w:t xml:space="preserve"> pašvaldību</w:t>
      </w:r>
      <w:r w:rsidR="001E2682" w:rsidRPr="00161C42">
        <w:rPr>
          <w:rFonts w:ascii="Times New Roman" w:hAnsi="Times New Roman" w:cs="Times New Roman"/>
          <w:sz w:val="24"/>
          <w:szCs w:val="24"/>
        </w:rPr>
        <w:t xml:space="preserve"> </w:t>
      </w:r>
      <w:r w:rsidR="003C1852" w:rsidRPr="00161C42">
        <w:rPr>
          <w:rFonts w:ascii="Times New Roman" w:hAnsi="Times New Roman" w:cs="Times New Roman"/>
          <w:sz w:val="24"/>
          <w:szCs w:val="24"/>
        </w:rPr>
        <w:t>administratīv</w:t>
      </w:r>
      <w:r w:rsidR="002F1851" w:rsidRPr="00161C42">
        <w:rPr>
          <w:rFonts w:ascii="Times New Roman" w:hAnsi="Times New Roman" w:cs="Times New Roman"/>
          <w:sz w:val="24"/>
          <w:szCs w:val="24"/>
        </w:rPr>
        <w:t>o</w:t>
      </w:r>
      <w:r w:rsidR="003C1852" w:rsidRPr="00161C42">
        <w:rPr>
          <w:rFonts w:ascii="Times New Roman" w:hAnsi="Times New Roman" w:cs="Times New Roman"/>
          <w:sz w:val="24"/>
          <w:szCs w:val="24"/>
        </w:rPr>
        <w:t xml:space="preserve"> centr</w:t>
      </w:r>
      <w:r w:rsidR="002F1851" w:rsidRPr="00161C42">
        <w:rPr>
          <w:rFonts w:ascii="Times New Roman" w:hAnsi="Times New Roman" w:cs="Times New Roman"/>
          <w:sz w:val="24"/>
          <w:szCs w:val="24"/>
        </w:rPr>
        <w:t>u</w:t>
      </w:r>
      <w:r w:rsidR="003C1852" w:rsidRPr="00161C42">
        <w:rPr>
          <w:rFonts w:ascii="Times New Roman" w:hAnsi="Times New Roman" w:cs="Times New Roman"/>
          <w:sz w:val="24"/>
          <w:szCs w:val="24"/>
        </w:rPr>
        <w:t xml:space="preserve"> </w:t>
      </w:r>
      <w:r w:rsidR="002F1851" w:rsidRPr="00161C42">
        <w:rPr>
          <w:rFonts w:ascii="Times New Roman" w:hAnsi="Times New Roman" w:cs="Times New Roman"/>
          <w:sz w:val="24"/>
          <w:szCs w:val="24"/>
        </w:rPr>
        <w:t xml:space="preserve">sasniedzamība  ar plānotā novada </w:t>
      </w:r>
      <w:r w:rsidR="00077CAC" w:rsidRPr="00161C42">
        <w:rPr>
          <w:rFonts w:ascii="Times New Roman" w:hAnsi="Times New Roman" w:cs="Times New Roman"/>
          <w:sz w:val="24"/>
          <w:szCs w:val="24"/>
        </w:rPr>
        <w:t xml:space="preserve">iespējamo </w:t>
      </w:r>
      <w:r w:rsidR="003C1852" w:rsidRPr="00161C42">
        <w:rPr>
          <w:rFonts w:ascii="Times New Roman" w:hAnsi="Times New Roman" w:cs="Times New Roman"/>
          <w:sz w:val="24"/>
          <w:szCs w:val="24"/>
        </w:rPr>
        <w:t>administratīv</w:t>
      </w:r>
      <w:r w:rsidR="00077CAC" w:rsidRPr="00161C42">
        <w:rPr>
          <w:rFonts w:ascii="Times New Roman" w:hAnsi="Times New Roman" w:cs="Times New Roman"/>
          <w:sz w:val="24"/>
          <w:szCs w:val="24"/>
        </w:rPr>
        <w:t>o</w:t>
      </w:r>
      <w:r w:rsidR="003C1852" w:rsidRPr="00161C42">
        <w:rPr>
          <w:rFonts w:ascii="Times New Roman" w:hAnsi="Times New Roman" w:cs="Times New Roman"/>
          <w:sz w:val="24"/>
          <w:szCs w:val="24"/>
        </w:rPr>
        <w:t xml:space="preserve"> centr</w:t>
      </w:r>
      <w:r w:rsidR="002F1851" w:rsidRPr="00161C42">
        <w:rPr>
          <w:rFonts w:ascii="Times New Roman" w:hAnsi="Times New Roman" w:cs="Times New Roman"/>
          <w:sz w:val="24"/>
          <w:szCs w:val="24"/>
        </w:rPr>
        <w:t>u</w:t>
      </w:r>
      <w:r w:rsidR="003C1852" w:rsidRPr="00161C42">
        <w:rPr>
          <w:rFonts w:ascii="Times New Roman" w:hAnsi="Times New Roman" w:cs="Times New Roman"/>
          <w:sz w:val="24"/>
          <w:szCs w:val="24"/>
        </w:rPr>
        <w:t xml:space="preserve"> pēc administratīvi teritoriālās reformas</w:t>
      </w:r>
      <w:r>
        <w:rPr>
          <w:rFonts w:ascii="Times New Roman" w:hAnsi="Times New Roman" w:cs="Times New Roman"/>
          <w:sz w:val="24"/>
          <w:szCs w:val="24"/>
        </w:rPr>
        <w:t xml:space="preserve"> un</w:t>
      </w:r>
      <w:r w:rsidR="00146A15" w:rsidRPr="00161C42">
        <w:rPr>
          <w:rFonts w:ascii="Times New Roman" w:hAnsi="Times New Roman" w:cs="Times New Roman"/>
          <w:sz w:val="24"/>
          <w:szCs w:val="24"/>
        </w:rPr>
        <w:t xml:space="preserve"> </w:t>
      </w:r>
      <w:r w:rsidR="001E2682" w:rsidRPr="00161C42">
        <w:rPr>
          <w:rFonts w:ascii="Times New Roman" w:hAnsi="Times New Roman" w:cs="Times New Roman"/>
          <w:sz w:val="24"/>
          <w:szCs w:val="24"/>
        </w:rPr>
        <w:t>administratīvā centra sasniedzamība novados, kuru administratīvās teritorijas nav plānots grozīt;</w:t>
      </w:r>
    </w:p>
    <w:p w14:paraId="23859C97" w14:textId="56BD7653" w:rsidR="003C1852" w:rsidRPr="00742C0E" w:rsidRDefault="003C1852" w:rsidP="002768E6">
      <w:pPr>
        <w:pStyle w:val="ListParagraph"/>
        <w:numPr>
          <w:ilvl w:val="0"/>
          <w:numId w:val="11"/>
        </w:numPr>
        <w:spacing w:before="60" w:after="60" w:line="240" w:lineRule="auto"/>
        <w:ind w:left="1134" w:hanging="425"/>
        <w:contextualSpacing w:val="0"/>
        <w:jc w:val="both"/>
        <w:rPr>
          <w:rFonts w:ascii="Times New Roman" w:hAnsi="Times New Roman" w:cs="Times New Roman"/>
          <w:sz w:val="24"/>
          <w:szCs w:val="24"/>
        </w:rPr>
      </w:pPr>
      <w:r w:rsidRPr="00742C0E">
        <w:rPr>
          <w:rFonts w:ascii="Times New Roman" w:hAnsi="Times New Roman" w:cs="Times New Roman"/>
          <w:sz w:val="24"/>
          <w:szCs w:val="24"/>
        </w:rPr>
        <w:t>funkcionālās izmantošanas nozīme</w:t>
      </w:r>
      <w:r w:rsidR="00F3118C" w:rsidRPr="00742C0E">
        <w:rPr>
          <w:rFonts w:ascii="Times New Roman" w:hAnsi="Times New Roman" w:cs="Times New Roman"/>
          <w:sz w:val="24"/>
          <w:szCs w:val="24"/>
        </w:rPr>
        <w:t xml:space="preserve"> saistībā ar nozaru reformām</w:t>
      </w:r>
      <w:r w:rsidRPr="00742C0E">
        <w:rPr>
          <w:rFonts w:ascii="Times New Roman" w:hAnsi="Times New Roman" w:cs="Times New Roman"/>
          <w:sz w:val="24"/>
          <w:szCs w:val="24"/>
        </w:rPr>
        <w:t>.</w:t>
      </w:r>
    </w:p>
    <w:p w14:paraId="28FBBD70" w14:textId="357E4E67" w:rsidR="003C1852" w:rsidRPr="00742C0E" w:rsidRDefault="00DB4204" w:rsidP="00940015">
      <w:pPr>
        <w:tabs>
          <w:tab w:val="left" w:pos="684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Izmantojot iepriekš minētos kritērijus, identificēti ~800</w:t>
      </w:r>
      <w:r w:rsidR="00146A15">
        <w:rPr>
          <w:rFonts w:ascii="Times New Roman" w:hAnsi="Times New Roman" w:cs="Times New Roman"/>
          <w:sz w:val="24"/>
          <w:szCs w:val="24"/>
        </w:rPr>
        <w:t xml:space="preserve"> </w:t>
      </w:r>
      <w:r>
        <w:rPr>
          <w:rFonts w:ascii="Times New Roman" w:hAnsi="Times New Roman" w:cs="Times New Roman"/>
          <w:sz w:val="24"/>
          <w:szCs w:val="24"/>
        </w:rPr>
        <w:t xml:space="preserve">km valsts reģionālo un vietējo autoceļu, kuru pārbūve un atjaunošana ir prioritāra </w:t>
      </w:r>
      <w:r w:rsidR="008C1FCE" w:rsidRPr="00742C0E">
        <w:rPr>
          <w:rFonts w:ascii="Times New Roman" w:hAnsi="Times New Roman" w:cs="Times New Roman"/>
          <w:sz w:val="24"/>
          <w:szCs w:val="24"/>
        </w:rPr>
        <w:t xml:space="preserve"> </w:t>
      </w:r>
      <w:r w:rsidR="008C1FCE" w:rsidRPr="00F83B04">
        <w:rPr>
          <w:rFonts w:ascii="Times New Roman" w:hAnsi="Times New Roman" w:cs="Times New Roman"/>
          <w:sz w:val="24"/>
          <w:szCs w:val="24"/>
        </w:rPr>
        <w:t>administratīvi teritoriālās reformas īstenošanai</w:t>
      </w:r>
      <w:r>
        <w:rPr>
          <w:rFonts w:ascii="Times New Roman" w:hAnsi="Times New Roman" w:cs="Times New Roman"/>
          <w:sz w:val="24"/>
          <w:szCs w:val="24"/>
        </w:rPr>
        <w:t>. Šo autoceļu</w:t>
      </w:r>
      <w:r w:rsidR="003C1852" w:rsidRPr="00742C0E">
        <w:rPr>
          <w:rFonts w:ascii="Times New Roman" w:hAnsi="Times New Roman" w:cs="Times New Roman"/>
          <w:sz w:val="24"/>
          <w:szCs w:val="24"/>
        </w:rPr>
        <w:t xml:space="preserve"> </w:t>
      </w:r>
      <w:r w:rsidR="002C4EBC">
        <w:rPr>
          <w:rFonts w:ascii="Times New Roman" w:hAnsi="Times New Roman" w:cs="Times New Roman"/>
          <w:sz w:val="24"/>
          <w:szCs w:val="24"/>
        </w:rPr>
        <w:t xml:space="preserve">pārbūvei un atjaunošanai </w:t>
      </w:r>
      <w:r w:rsidR="003C1852" w:rsidRPr="00742C0E">
        <w:rPr>
          <w:rFonts w:ascii="Times New Roman" w:hAnsi="Times New Roman" w:cs="Times New Roman"/>
          <w:sz w:val="24"/>
          <w:szCs w:val="24"/>
        </w:rPr>
        <w:t xml:space="preserve">nepieciešami ~300 milj. </w:t>
      </w:r>
      <w:proofErr w:type="spellStart"/>
      <w:r w:rsidR="00DF7E13" w:rsidRPr="00742C0E">
        <w:rPr>
          <w:rFonts w:ascii="Times New Roman" w:hAnsi="Times New Roman" w:cs="Times New Roman"/>
          <w:i/>
          <w:sz w:val="24"/>
          <w:szCs w:val="24"/>
        </w:rPr>
        <w:t>euro</w:t>
      </w:r>
      <w:proofErr w:type="spellEnd"/>
      <w:r w:rsidR="003C1852" w:rsidRPr="00742C0E">
        <w:rPr>
          <w:rFonts w:ascii="Times New Roman" w:hAnsi="Times New Roman" w:cs="Times New Roman"/>
          <w:sz w:val="24"/>
          <w:szCs w:val="24"/>
        </w:rPr>
        <w:t xml:space="preserve">, kas būtu sabalansējams ar vidēja termiņa valsts budžeta iespējām, paredzot  finansējumu 2021.gadā 74,8 milj. </w:t>
      </w:r>
      <w:proofErr w:type="spellStart"/>
      <w:r w:rsidR="00DF7E13" w:rsidRPr="00742C0E">
        <w:rPr>
          <w:rFonts w:ascii="Times New Roman" w:hAnsi="Times New Roman" w:cs="Times New Roman"/>
          <w:i/>
          <w:sz w:val="24"/>
          <w:szCs w:val="24"/>
        </w:rPr>
        <w:t>euro</w:t>
      </w:r>
      <w:proofErr w:type="spellEnd"/>
      <w:r w:rsidR="003C1852" w:rsidRPr="00742C0E">
        <w:rPr>
          <w:rFonts w:ascii="Times New Roman" w:hAnsi="Times New Roman" w:cs="Times New Roman"/>
          <w:sz w:val="24"/>
          <w:szCs w:val="24"/>
        </w:rPr>
        <w:t xml:space="preserve">, 2022.gadā 123,8 milj. </w:t>
      </w:r>
      <w:proofErr w:type="spellStart"/>
      <w:r w:rsidR="00DF7E13" w:rsidRPr="00742C0E">
        <w:rPr>
          <w:rFonts w:ascii="Times New Roman" w:hAnsi="Times New Roman" w:cs="Times New Roman"/>
          <w:i/>
          <w:sz w:val="24"/>
          <w:szCs w:val="24"/>
        </w:rPr>
        <w:t>euro</w:t>
      </w:r>
      <w:proofErr w:type="spellEnd"/>
      <w:r w:rsidR="00E11DC8" w:rsidRPr="00742C0E">
        <w:rPr>
          <w:rFonts w:ascii="Times New Roman" w:hAnsi="Times New Roman" w:cs="Times New Roman"/>
          <w:sz w:val="24"/>
          <w:szCs w:val="24"/>
        </w:rPr>
        <w:t xml:space="preserve"> </w:t>
      </w:r>
      <w:r w:rsidR="003C1852" w:rsidRPr="00742C0E">
        <w:rPr>
          <w:rFonts w:ascii="Times New Roman" w:hAnsi="Times New Roman" w:cs="Times New Roman"/>
          <w:sz w:val="24"/>
          <w:szCs w:val="24"/>
        </w:rPr>
        <w:t xml:space="preserve">un 2023.gadā 101,4 milj. </w:t>
      </w:r>
      <w:proofErr w:type="spellStart"/>
      <w:r w:rsidR="00DF7E13" w:rsidRPr="00742C0E">
        <w:rPr>
          <w:rFonts w:ascii="Times New Roman" w:hAnsi="Times New Roman" w:cs="Times New Roman"/>
          <w:i/>
          <w:sz w:val="24"/>
          <w:szCs w:val="24"/>
        </w:rPr>
        <w:t>euro</w:t>
      </w:r>
      <w:proofErr w:type="spellEnd"/>
      <w:r w:rsidR="00E11DC8" w:rsidRPr="00742C0E">
        <w:rPr>
          <w:rFonts w:ascii="Times New Roman" w:hAnsi="Times New Roman" w:cs="Times New Roman"/>
          <w:i/>
          <w:sz w:val="24"/>
          <w:szCs w:val="24"/>
        </w:rPr>
        <w:t xml:space="preserve"> </w:t>
      </w:r>
      <w:r w:rsidR="003C1852" w:rsidRPr="00742C0E">
        <w:rPr>
          <w:rFonts w:ascii="Times New Roman" w:hAnsi="Times New Roman" w:cs="Times New Roman"/>
          <w:sz w:val="24"/>
          <w:szCs w:val="24"/>
        </w:rPr>
        <w:t xml:space="preserve">apmērā. </w:t>
      </w:r>
      <w:r w:rsidR="00146A15">
        <w:rPr>
          <w:rFonts w:ascii="Times New Roman" w:hAnsi="Times New Roman" w:cs="Times New Roman"/>
          <w:sz w:val="24"/>
          <w:szCs w:val="24"/>
        </w:rPr>
        <w:t xml:space="preserve">Indikatīvais nepieciešamais finansējums 800 km valsts reģionālo un vietējo autoceļu pārbūvei un atjaunošanai ir noteikts, ievērojot, ka </w:t>
      </w:r>
      <w:r w:rsidR="00146A15" w:rsidRPr="00742C0E">
        <w:rPr>
          <w:rFonts w:ascii="Times New Roman" w:hAnsi="Times New Roman" w:cs="Times New Roman"/>
          <w:sz w:val="24"/>
          <w:szCs w:val="24"/>
        </w:rPr>
        <w:t>aptuvenās</w:t>
      </w:r>
      <w:r w:rsidR="00146A15">
        <w:rPr>
          <w:rFonts w:ascii="Times New Roman" w:hAnsi="Times New Roman" w:cs="Times New Roman"/>
          <w:sz w:val="24"/>
          <w:szCs w:val="24"/>
        </w:rPr>
        <w:t xml:space="preserve"> vidējās</w:t>
      </w:r>
      <w:r w:rsidR="00146A15" w:rsidRPr="00742C0E">
        <w:rPr>
          <w:rFonts w:ascii="Times New Roman" w:hAnsi="Times New Roman" w:cs="Times New Roman"/>
          <w:sz w:val="24"/>
          <w:szCs w:val="24"/>
        </w:rPr>
        <w:t xml:space="preserve"> 1 km izmaksas</w:t>
      </w:r>
      <w:r w:rsidR="004630FC">
        <w:rPr>
          <w:rFonts w:ascii="Times New Roman" w:hAnsi="Times New Roman" w:cs="Times New Roman"/>
          <w:sz w:val="24"/>
          <w:szCs w:val="24"/>
        </w:rPr>
        <w:t xml:space="preserve"> </w:t>
      </w:r>
      <w:r w:rsidR="004630FC" w:rsidRPr="00742C0E">
        <w:rPr>
          <w:rFonts w:ascii="Times New Roman" w:hAnsi="Times New Roman" w:cs="Times New Roman"/>
          <w:sz w:val="24"/>
          <w:szCs w:val="24"/>
        </w:rPr>
        <w:t xml:space="preserve">šo ceļu </w:t>
      </w:r>
      <w:r w:rsidR="004630FC" w:rsidRPr="00146A15">
        <w:rPr>
          <w:rFonts w:ascii="Times New Roman" w:hAnsi="Times New Roman" w:cs="Times New Roman"/>
          <w:sz w:val="24"/>
          <w:szCs w:val="24"/>
        </w:rPr>
        <w:t>pārbūvei un atjaunošanai</w:t>
      </w:r>
      <w:r w:rsidR="00146A15">
        <w:rPr>
          <w:rFonts w:ascii="Times New Roman" w:hAnsi="Times New Roman" w:cs="Times New Roman"/>
          <w:sz w:val="24"/>
          <w:szCs w:val="24"/>
        </w:rPr>
        <w:t xml:space="preserve"> ir 0,375 </w:t>
      </w:r>
      <w:proofErr w:type="spellStart"/>
      <w:r w:rsidR="00146A15">
        <w:rPr>
          <w:rFonts w:ascii="Times New Roman" w:hAnsi="Times New Roman" w:cs="Times New Roman"/>
          <w:sz w:val="24"/>
          <w:szCs w:val="24"/>
        </w:rPr>
        <w:t>milj</w:t>
      </w:r>
      <w:proofErr w:type="spellEnd"/>
      <w:r w:rsidR="00146A15">
        <w:rPr>
          <w:rFonts w:ascii="Times New Roman" w:hAnsi="Times New Roman" w:cs="Times New Roman"/>
          <w:sz w:val="24"/>
          <w:szCs w:val="24"/>
        </w:rPr>
        <w:t xml:space="preserve"> </w:t>
      </w:r>
      <w:proofErr w:type="spellStart"/>
      <w:r w:rsidR="00146A15" w:rsidRPr="00F60906">
        <w:rPr>
          <w:rFonts w:ascii="Times New Roman" w:hAnsi="Times New Roman" w:cs="Times New Roman"/>
          <w:i/>
          <w:sz w:val="24"/>
          <w:szCs w:val="24"/>
        </w:rPr>
        <w:t>euro</w:t>
      </w:r>
      <w:proofErr w:type="spellEnd"/>
      <w:r w:rsidR="004630FC">
        <w:rPr>
          <w:rFonts w:ascii="Times New Roman" w:hAnsi="Times New Roman" w:cs="Times New Roman"/>
          <w:sz w:val="24"/>
          <w:szCs w:val="24"/>
        </w:rPr>
        <w:t xml:space="preserve">, ņemot vērā </w:t>
      </w:r>
      <w:r w:rsidR="00146A15" w:rsidRPr="00742C0E">
        <w:rPr>
          <w:rFonts w:ascii="Times New Roman" w:hAnsi="Times New Roman" w:cs="Times New Roman"/>
          <w:sz w:val="24"/>
          <w:szCs w:val="24"/>
        </w:rPr>
        <w:t xml:space="preserve"> </w:t>
      </w:r>
      <w:r w:rsidR="00E002C3" w:rsidRPr="00E002C3">
        <w:rPr>
          <w:rFonts w:ascii="Times New Roman" w:hAnsi="Times New Roman" w:cs="Times New Roman"/>
          <w:sz w:val="24"/>
          <w:szCs w:val="24"/>
        </w:rPr>
        <w:t xml:space="preserve">valsts akciju sabiedrības </w:t>
      </w:r>
      <w:r w:rsidR="00146A15" w:rsidRPr="00742C0E">
        <w:rPr>
          <w:rFonts w:ascii="Times New Roman" w:hAnsi="Times New Roman" w:cs="Times New Roman"/>
          <w:sz w:val="24"/>
          <w:szCs w:val="24"/>
        </w:rPr>
        <w:t>“Latvijas Valsts ceļi”</w:t>
      </w:r>
      <w:r w:rsidR="004630FC">
        <w:rPr>
          <w:rFonts w:ascii="Times New Roman" w:hAnsi="Times New Roman" w:cs="Times New Roman"/>
          <w:sz w:val="24"/>
          <w:szCs w:val="24"/>
        </w:rPr>
        <w:t xml:space="preserve"> sniegto informāciju par izmaksu aprēķiniem. </w:t>
      </w:r>
    </w:p>
    <w:p w14:paraId="5C9F423C" w14:textId="4CD104B8" w:rsidR="003C1852" w:rsidRPr="0075007A" w:rsidRDefault="003C1852" w:rsidP="003C1852">
      <w:pPr>
        <w:tabs>
          <w:tab w:val="left" w:pos="6840"/>
        </w:tabs>
        <w:spacing w:after="120" w:line="240" w:lineRule="auto"/>
        <w:jc w:val="both"/>
        <w:rPr>
          <w:rFonts w:ascii="Times New Roman" w:hAnsi="Times New Roman" w:cs="Times New Roman"/>
          <w:sz w:val="24"/>
          <w:szCs w:val="24"/>
        </w:rPr>
      </w:pPr>
      <w:r w:rsidRPr="00742C0E">
        <w:rPr>
          <w:rFonts w:ascii="Times New Roman" w:hAnsi="Times New Roman" w:cs="Times New Roman"/>
          <w:sz w:val="24"/>
          <w:szCs w:val="24"/>
        </w:rPr>
        <w:t>Ņemot vērā, ka VARAM iesniegtais prioritārais pasākums 2020.-2021.gadam ir atbalstīts, izņemot  aktivitāti “Investīciju programma autoceļu attīstībai administratīvi teritoriālās reformas īstenošanai”, 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2023.gadam sagatavošanas un izskatīšanas procesā.</w:t>
      </w:r>
      <w:r w:rsidR="00710ACF" w:rsidRPr="00742C0E">
        <w:rPr>
          <w:rFonts w:ascii="Times New Roman" w:hAnsi="Times New Roman" w:cs="Times New Roman"/>
          <w:sz w:val="24"/>
          <w:szCs w:val="24"/>
        </w:rPr>
        <w:t xml:space="preserve"> </w:t>
      </w:r>
      <w:r w:rsidR="003E31F2" w:rsidRPr="00742C0E">
        <w:rPr>
          <w:rFonts w:ascii="Times New Roman" w:hAnsi="Times New Roman" w:cs="Times New Roman"/>
          <w:sz w:val="24"/>
          <w:szCs w:val="24"/>
        </w:rPr>
        <w:t>Pēc finansējuma saņemšanas VARAM sadarbībā ar Satiksmes ministriju</w:t>
      </w:r>
      <w:r w:rsidR="00DB4204">
        <w:rPr>
          <w:rFonts w:ascii="Times New Roman" w:hAnsi="Times New Roman" w:cs="Times New Roman"/>
          <w:sz w:val="24"/>
          <w:szCs w:val="24"/>
        </w:rPr>
        <w:t xml:space="preserve">, </w:t>
      </w:r>
      <w:r w:rsidR="00E002C3">
        <w:rPr>
          <w:rFonts w:ascii="Times New Roman" w:hAnsi="Times New Roman" w:cs="Times New Roman"/>
          <w:sz w:val="24"/>
          <w:szCs w:val="24"/>
        </w:rPr>
        <w:t xml:space="preserve">valsts akciju sabiedrību </w:t>
      </w:r>
      <w:r w:rsidR="00DB4204">
        <w:rPr>
          <w:rFonts w:ascii="Times New Roman" w:hAnsi="Times New Roman" w:cs="Times New Roman"/>
          <w:sz w:val="24"/>
          <w:szCs w:val="24"/>
        </w:rPr>
        <w:t>“Latvijas Valsts ceļi”</w:t>
      </w:r>
      <w:r w:rsidR="00DB795E">
        <w:rPr>
          <w:rFonts w:ascii="Times New Roman" w:hAnsi="Times New Roman" w:cs="Times New Roman"/>
          <w:sz w:val="24"/>
          <w:szCs w:val="24"/>
        </w:rPr>
        <w:t xml:space="preserve">, </w:t>
      </w:r>
      <w:r w:rsidR="003E31F2" w:rsidRPr="00742C0E">
        <w:rPr>
          <w:rFonts w:ascii="Times New Roman" w:hAnsi="Times New Roman" w:cs="Times New Roman"/>
          <w:sz w:val="24"/>
          <w:szCs w:val="24"/>
        </w:rPr>
        <w:t>plānošanas reģioniem</w:t>
      </w:r>
      <w:r w:rsidR="00DB795E">
        <w:rPr>
          <w:rFonts w:ascii="Times New Roman" w:hAnsi="Times New Roman" w:cs="Times New Roman"/>
          <w:sz w:val="24"/>
          <w:szCs w:val="24"/>
        </w:rPr>
        <w:t xml:space="preserve"> un Latvijas Pašvaldību savienību</w:t>
      </w:r>
      <w:r w:rsidR="003E31F2" w:rsidRPr="00742C0E">
        <w:rPr>
          <w:rFonts w:ascii="Times New Roman" w:hAnsi="Times New Roman" w:cs="Times New Roman"/>
          <w:sz w:val="24"/>
          <w:szCs w:val="24"/>
        </w:rPr>
        <w:t xml:space="preserve"> sagatavos aktuālu</w:t>
      </w:r>
      <w:bookmarkStart w:id="3" w:name="_GoBack"/>
      <w:bookmarkEnd w:id="3"/>
      <w:r w:rsidR="003E31F2" w:rsidRPr="00742C0E">
        <w:rPr>
          <w:rFonts w:ascii="Times New Roman" w:hAnsi="Times New Roman" w:cs="Times New Roman"/>
          <w:sz w:val="24"/>
          <w:szCs w:val="24"/>
        </w:rPr>
        <w:t xml:space="preserve"> </w:t>
      </w:r>
      <w:r w:rsidR="00607973" w:rsidRPr="00742C0E">
        <w:rPr>
          <w:rFonts w:ascii="Times New Roman" w:hAnsi="Times New Roman" w:cs="Times New Roman"/>
          <w:sz w:val="24"/>
          <w:szCs w:val="24"/>
        </w:rPr>
        <w:t xml:space="preserve">sarakstu ar prioritāri </w:t>
      </w:r>
      <w:r w:rsidR="008C1FCE">
        <w:rPr>
          <w:rFonts w:ascii="Times New Roman" w:hAnsi="Times New Roman" w:cs="Times New Roman"/>
          <w:sz w:val="24"/>
          <w:szCs w:val="24"/>
        </w:rPr>
        <w:t>pārbūvējam</w:t>
      </w:r>
      <w:r w:rsidR="00DB4204">
        <w:rPr>
          <w:rFonts w:ascii="Times New Roman" w:hAnsi="Times New Roman" w:cs="Times New Roman"/>
          <w:sz w:val="24"/>
          <w:szCs w:val="24"/>
        </w:rPr>
        <w:t>o</w:t>
      </w:r>
      <w:r w:rsidR="008C1FCE">
        <w:rPr>
          <w:rFonts w:ascii="Times New Roman" w:hAnsi="Times New Roman" w:cs="Times New Roman"/>
          <w:sz w:val="24"/>
          <w:szCs w:val="24"/>
        </w:rPr>
        <w:t xml:space="preserve"> un atjaunojam</w:t>
      </w:r>
      <w:r w:rsidR="00DB4204">
        <w:rPr>
          <w:rFonts w:ascii="Times New Roman" w:hAnsi="Times New Roman" w:cs="Times New Roman"/>
          <w:sz w:val="24"/>
          <w:szCs w:val="24"/>
        </w:rPr>
        <w:t>o</w:t>
      </w:r>
      <w:r w:rsidR="008C1FCE" w:rsidRPr="00742C0E">
        <w:rPr>
          <w:rFonts w:ascii="Times New Roman" w:hAnsi="Times New Roman" w:cs="Times New Roman"/>
          <w:sz w:val="24"/>
          <w:szCs w:val="24"/>
        </w:rPr>
        <w:t xml:space="preserve"> </w:t>
      </w:r>
      <w:r w:rsidR="00607973" w:rsidRPr="00742C0E">
        <w:rPr>
          <w:rFonts w:ascii="Times New Roman" w:hAnsi="Times New Roman" w:cs="Times New Roman"/>
          <w:sz w:val="24"/>
          <w:szCs w:val="24"/>
        </w:rPr>
        <w:t>valsts reģionālo un vietējo autoceļu posmiem</w:t>
      </w:r>
      <w:r w:rsidR="003E31F2" w:rsidRPr="00742C0E">
        <w:rPr>
          <w:rFonts w:ascii="Times New Roman" w:hAnsi="Times New Roman" w:cs="Times New Roman"/>
          <w:sz w:val="24"/>
          <w:szCs w:val="24"/>
        </w:rPr>
        <w:t xml:space="preserve">. </w:t>
      </w:r>
      <w:r w:rsidR="00710ACF" w:rsidRPr="00742C0E">
        <w:rPr>
          <w:rFonts w:ascii="Times New Roman" w:hAnsi="Times New Roman" w:cs="Times New Roman"/>
          <w:sz w:val="24"/>
          <w:szCs w:val="24"/>
        </w:rPr>
        <w:t>Tā kā ieguldījumi ir plānoti valsts īpašumā esošajos autoceļ</w:t>
      </w:r>
      <w:r w:rsidR="009326F8" w:rsidRPr="00742C0E">
        <w:rPr>
          <w:rFonts w:ascii="Times New Roman" w:hAnsi="Times New Roman" w:cs="Times New Roman"/>
          <w:sz w:val="24"/>
          <w:szCs w:val="24"/>
        </w:rPr>
        <w:t>u posmos</w:t>
      </w:r>
      <w:r w:rsidR="00710ACF" w:rsidRPr="00742C0E">
        <w:rPr>
          <w:rFonts w:ascii="Times New Roman" w:hAnsi="Times New Roman" w:cs="Times New Roman"/>
          <w:sz w:val="24"/>
          <w:szCs w:val="24"/>
        </w:rPr>
        <w:t xml:space="preserve">, plānots, ka </w:t>
      </w:r>
      <w:r w:rsidR="00740605">
        <w:rPr>
          <w:rFonts w:ascii="Times New Roman" w:hAnsi="Times New Roman" w:cs="Times New Roman"/>
          <w:sz w:val="24"/>
          <w:szCs w:val="24"/>
        </w:rPr>
        <w:t>finansējuma</w:t>
      </w:r>
      <w:r w:rsidR="00740605" w:rsidRPr="00742C0E">
        <w:rPr>
          <w:rFonts w:ascii="Times New Roman" w:hAnsi="Times New Roman" w:cs="Times New Roman"/>
          <w:sz w:val="24"/>
          <w:szCs w:val="24"/>
        </w:rPr>
        <w:t xml:space="preserve"> </w:t>
      </w:r>
      <w:r w:rsidR="00710ACF" w:rsidRPr="00742C0E">
        <w:rPr>
          <w:rFonts w:ascii="Times New Roman" w:hAnsi="Times New Roman" w:cs="Times New Roman"/>
          <w:sz w:val="24"/>
          <w:szCs w:val="24"/>
        </w:rPr>
        <w:t xml:space="preserve">saņēmējs būs </w:t>
      </w:r>
      <w:r w:rsidR="008C1FCE" w:rsidRPr="0075007A">
        <w:rPr>
          <w:rFonts w:ascii="Times New Roman" w:hAnsi="Times New Roman" w:cs="Times New Roman"/>
          <w:sz w:val="24"/>
          <w:szCs w:val="24"/>
        </w:rPr>
        <w:t>Satiksmes ministr</w:t>
      </w:r>
      <w:r w:rsidR="00740605" w:rsidRPr="0075007A">
        <w:rPr>
          <w:rFonts w:ascii="Times New Roman" w:hAnsi="Times New Roman" w:cs="Times New Roman"/>
          <w:sz w:val="24"/>
          <w:szCs w:val="24"/>
        </w:rPr>
        <w:t>ija</w:t>
      </w:r>
      <w:r w:rsidR="00D3271E">
        <w:rPr>
          <w:rFonts w:ascii="Times New Roman" w:hAnsi="Times New Roman" w:cs="Times New Roman"/>
          <w:sz w:val="24"/>
          <w:szCs w:val="24"/>
        </w:rPr>
        <w:t>, paredz</w:t>
      </w:r>
      <w:r w:rsidR="00F05443">
        <w:rPr>
          <w:rFonts w:ascii="Times New Roman" w:hAnsi="Times New Roman" w:cs="Times New Roman"/>
          <w:sz w:val="24"/>
          <w:szCs w:val="24"/>
        </w:rPr>
        <w:t xml:space="preserve">ot finansējumu jaunā programmā. </w:t>
      </w:r>
      <w:r w:rsidR="004630FC">
        <w:rPr>
          <w:rFonts w:ascii="Times New Roman" w:hAnsi="Times New Roman" w:cs="Times New Roman"/>
          <w:sz w:val="24"/>
          <w:szCs w:val="24"/>
        </w:rPr>
        <w:t>S</w:t>
      </w:r>
      <w:r w:rsidR="00B65C1D">
        <w:rPr>
          <w:rFonts w:ascii="Times New Roman" w:hAnsi="Times New Roman" w:cs="Times New Roman"/>
          <w:sz w:val="24"/>
          <w:szCs w:val="24"/>
        </w:rPr>
        <w:t>avukārt</w:t>
      </w:r>
      <w:r w:rsidR="004630FC">
        <w:rPr>
          <w:rFonts w:ascii="Times New Roman" w:hAnsi="Times New Roman" w:cs="Times New Roman"/>
          <w:sz w:val="24"/>
          <w:szCs w:val="24"/>
        </w:rPr>
        <w:t xml:space="preserve"> </w:t>
      </w:r>
      <w:r w:rsidR="00E002C3">
        <w:rPr>
          <w:rFonts w:ascii="Times New Roman" w:hAnsi="Times New Roman" w:cs="Times New Roman"/>
          <w:sz w:val="24"/>
          <w:szCs w:val="24"/>
        </w:rPr>
        <w:t xml:space="preserve">valsts akciju sabiedrība </w:t>
      </w:r>
      <w:r w:rsidR="00740605" w:rsidRPr="0075007A">
        <w:rPr>
          <w:rFonts w:ascii="Times New Roman" w:hAnsi="Times New Roman" w:cs="Times New Roman"/>
          <w:sz w:val="24"/>
          <w:szCs w:val="24"/>
        </w:rPr>
        <w:t xml:space="preserve">"Latvijas Valsts ceļi" saskaņā </w:t>
      </w:r>
      <w:r w:rsidR="00BA08D3">
        <w:rPr>
          <w:rFonts w:ascii="Times New Roman" w:hAnsi="Times New Roman" w:cs="Times New Roman"/>
          <w:sz w:val="24"/>
          <w:szCs w:val="24"/>
        </w:rPr>
        <w:t xml:space="preserve">ar </w:t>
      </w:r>
      <w:r w:rsidR="004630FC">
        <w:rPr>
          <w:rFonts w:ascii="Times New Roman" w:hAnsi="Times New Roman" w:cs="Times New Roman"/>
          <w:sz w:val="24"/>
          <w:szCs w:val="24"/>
        </w:rPr>
        <w:t>VARAM</w:t>
      </w:r>
      <w:r w:rsidR="00D65078">
        <w:rPr>
          <w:rFonts w:ascii="Times New Roman" w:hAnsi="Times New Roman" w:cs="Times New Roman"/>
          <w:sz w:val="24"/>
          <w:szCs w:val="24"/>
        </w:rPr>
        <w:t xml:space="preserve"> vadībā</w:t>
      </w:r>
      <w:r w:rsidR="004630FC">
        <w:rPr>
          <w:rFonts w:ascii="Times New Roman" w:hAnsi="Times New Roman" w:cs="Times New Roman"/>
          <w:sz w:val="24"/>
          <w:szCs w:val="24"/>
        </w:rPr>
        <w:t xml:space="preserve"> sagatavot</w:t>
      </w:r>
      <w:r w:rsidR="00025198">
        <w:rPr>
          <w:rFonts w:ascii="Times New Roman" w:hAnsi="Times New Roman" w:cs="Times New Roman"/>
          <w:sz w:val="24"/>
          <w:szCs w:val="24"/>
        </w:rPr>
        <w:t>o</w:t>
      </w:r>
      <w:r w:rsidR="004630FC">
        <w:rPr>
          <w:rFonts w:ascii="Times New Roman" w:hAnsi="Times New Roman" w:cs="Times New Roman"/>
          <w:sz w:val="24"/>
          <w:szCs w:val="24"/>
        </w:rPr>
        <w:t xml:space="preserve"> aktuāl</w:t>
      </w:r>
      <w:r w:rsidR="00025198">
        <w:rPr>
          <w:rFonts w:ascii="Times New Roman" w:hAnsi="Times New Roman" w:cs="Times New Roman"/>
          <w:sz w:val="24"/>
          <w:szCs w:val="24"/>
        </w:rPr>
        <w:t>o</w:t>
      </w:r>
      <w:r w:rsidR="004630FC" w:rsidRPr="00742C0E">
        <w:rPr>
          <w:rFonts w:ascii="Times New Roman" w:hAnsi="Times New Roman" w:cs="Times New Roman"/>
          <w:sz w:val="24"/>
          <w:szCs w:val="24"/>
        </w:rPr>
        <w:t xml:space="preserve"> </w:t>
      </w:r>
      <w:r w:rsidR="004630FC">
        <w:rPr>
          <w:rFonts w:ascii="Times New Roman" w:hAnsi="Times New Roman" w:cs="Times New Roman"/>
          <w:sz w:val="24"/>
          <w:szCs w:val="24"/>
        </w:rPr>
        <w:t>sarakst</w:t>
      </w:r>
      <w:r w:rsidR="00025198">
        <w:rPr>
          <w:rFonts w:ascii="Times New Roman" w:hAnsi="Times New Roman" w:cs="Times New Roman"/>
          <w:sz w:val="24"/>
          <w:szCs w:val="24"/>
        </w:rPr>
        <w:t>u</w:t>
      </w:r>
      <w:r w:rsidR="004630FC" w:rsidRPr="00742C0E">
        <w:rPr>
          <w:rFonts w:ascii="Times New Roman" w:hAnsi="Times New Roman" w:cs="Times New Roman"/>
          <w:sz w:val="24"/>
          <w:szCs w:val="24"/>
        </w:rPr>
        <w:t xml:space="preserve"> ar prioritāri </w:t>
      </w:r>
      <w:r w:rsidR="004630FC">
        <w:rPr>
          <w:rFonts w:ascii="Times New Roman" w:hAnsi="Times New Roman" w:cs="Times New Roman"/>
          <w:sz w:val="24"/>
          <w:szCs w:val="24"/>
        </w:rPr>
        <w:t>pārbūvējamo un atjaunojamo</w:t>
      </w:r>
      <w:r w:rsidR="004630FC" w:rsidRPr="00742C0E">
        <w:rPr>
          <w:rFonts w:ascii="Times New Roman" w:hAnsi="Times New Roman" w:cs="Times New Roman"/>
          <w:sz w:val="24"/>
          <w:szCs w:val="24"/>
        </w:rPr>
        <w:t xml:space="preserve"> valsts reģionālo un vietējo autoceļu posmiem</w:t>
      </w:r>
      <w:r w:rsidR="004630FC">
        <w:rPr>
          <w:rFonts w:ascii="Times New Roman" w:hAnsi="Times New Roman" w:cs="Times New Roman"/>
          <w:sz w:val="24"/>
          <w:szCs w:val="24"/>
        </w:rPr>
        <w:t xml:space="preserve"> </w:t>
      </w:r>
      <w:r w:rsidR="00BA08D3">
        <w:rPr>
          <w:rFonts w:ascii="Times New Roman" w:hAnsi="Times New Roman" w:cs="Times New Roman"/>
          <w:sz w:val="24"/>
          <w:szCs w:val="24"/>
        </w:rPr>
        <w:t>M</w:t>
      </w:r>
      <w:r w:rsidR="00F60906">
        <w:rPr>
          <w:rFonts w:ascii="Times New Roman" w:hAnsi="Times New Roman" w:cs="Times New Roman"/>
          <w:sz w:val="24"/>
          <w:szCs w:val="24"/>
        </w:rPr>
        <w:t>inistru kabineta</w:t>
      </w:r>
      <w:r w:rsidR="00BA08D3">
        <w:rPr>
          <w:rFonts w:ascii="Times New Roman" w:hAnsi="Times New Roman" w:cs="Times New Roman"/>
          <w:sz w:val="24"/>
          <w:szCs w:val="24"/>
        </w:rPr>
        <w:t xml:space="preserve"> noteikumu noteiktajā kārtībā </w:t>
      </w:r>
      <w:r w:rsidR="004630FC" w:rsidRPr="00227E6F">
        <w:rPr>
          <w:rFonts w:ascii="Times New Roman" w:hAnsi="Times New Roman" w:cs="Times New Roman"/>
          <w:sz w:val="24"/>
          <w:szCs w:val="24"/>
        </w:rPr>
        <w:t>veiks</w:t>
      </w:r>
      <w:r w:rsidR="004630FC">
        <w:rPr>
          <w:rFonts w:ascii="Times New Roman" w:hAnsi="Times New Roman" w:cs="Times New Roman"/>
          <w:sz w:val="24"/>
          <w:szCs w:val="24"/>
        </w:rPr>
        <w:t xml:space="preserve"> </w:t>
      </w:r>
      <w:r w:rsidR="00B65C1D">
        <w:rPr>
          <w:rFonts w:ascii="Times New Roman" w:hAnsi="Times New Roman" w:cs="Times New Roman"/>
          <w:sz w:val="24"/>
          <w:szCs w:val="24"/>
        </w:rPr>
        <w:t>piešķirtā</w:t>
      </w:r>
      <w:r w:rsidR="0075007A" w:rsidRPr="00F60906">
        <w:rPr>
          <w:rFonts w:ascii="Times New Roman" w:hAnsi="Times New Roman" w:cs="Times New Roman"/>
          <w:sz w:val="24"/>
          <w:szCs w:val="24"/>
        </w:rPr>
        <w:t xml:space="preserve"> </w:t>
      </w:r>
      <w:r w:rsidR="0075007A" w:rsidRPr="0075007A">
        <w:rPr>
          <w:rFonts w:ascii="Times New Roman" w:hAnsi="Times New Roman" w:cs="Times New Roman"/>
          <w:sz w:val="24"/>
          <w:szCs w:val="24"/>
        </w:rPr>
        <w:t>finansējuma administrēšanu, iepirkum</w:t>
      </w:r>
      <w:r w:rsidR="00B65C1D">
        <w:rPr>
          <w:rFonts w:ascii="Times New Roman" w:hAnsi="Times New Roman" w:cs="Times New Roman"/>
          <w:sz w:val="24"/>
          <w:szCs w:val="24"/>
        </w:rPr>
        <w:t>u</w:t>
      </w:r>
      <w:r w:rsidR="0075007A" w:rsidRPr="0075007A">
        <w:rPr>
          <w:rFonts w:ascii="Times New Roman" w:hAnsi="Times New Roman" w:cs="Times New Roman"/>
          <w:sz w:val="24"/>
          <w:szCs w:val="24"/>
        </w:rPr>
        <w:t xml:space="preserve"> organizēšanu, būvniecības programm</w:t>
      </w:r>
      <w:r w:rsidR="00EC1DF1">
        <w:rPr>
          <w:rFonts w:ascii="Times New Roman" w:hAnsi="Times New Roman" w:cs="Times New Roman"/>
          <w:sz w:val="24"/>
          <w:szCs w:val="24"/>
        </w:rPr>
        <w:t>as</w:t>
      </w:r>
      <w:r w:rsidR="0075007A" w:rsidRPr="0075007A">
        <w:rPr>
          <w:rFonts w:ascii="Times New Roman" w:hAnsi="Times New Roman" w:cs="Times New Roman"/>
          <w:sz w:val="24"/>
          <w:szCs w:val="24"/>
        </w:rPr>
        <w:t xml:space="preserve"> vadību un būvniecības uzraudzību</w:t>
      </w:r>
      <w:r w:rsidR="00740605" w:rsidRPr="0075007A">
        <w:rPr>
          <w:rFonts w:ascii="Times New Roman" w:hAnsi="Times New Roman" w:cs="Times New Roman"/>
          <w:sz w:val="24"/>
          <w:szCs w:val="24"/>
        </w:rPr>
        <w:t>.</w:t>
      </w:r>
    </w:p>
    <w:p w14:paraId="3853F8CB" w14:textId="77777777" w:rsidR="00DB335D" w:rsidRDefault="00DB335D" w:rsidP="004F6438">
      <w:pPr>
        <w:tabs>
          <w:tab w:val="left" w:pos="6840"/>
        </w:tabs>
        <w:spacing w:after="0" w:line="240" w:lineRule="auto"/>
        <w:jc w:val="both"/>
        <w:rPr>
          <w:rFonts w:ascii="Times New Roman" w:eastAsia="Times New Roman" w:hAnsi="Times New Roman" w:cs="Times New Roman"/>
          <w:sz w:val="24"/>
          <w:szCs w:val="24"/>
        </w:rPr>
      </w:pPr>
    </w:p>
    <w:p w14:paraId="1605C393" w14:textId="77777777" w:rsidR="002768E6" w:rsidRDefault="002768E6" w:rsidP="004F6438">
      <w:pPr>
        <w:tabs>
          <w:tab w:val="left" w:pos="6840"/>
        </w:tabs>
        <w:spacing w:after="0" w:line="240" w:lineRule="auto"/>
        <w:jc w:val="both"/>
        <w:rPr>
          <w:rFonts w:ascii="Times New Roman" w:eastAsia="Times New Roman" w:hAnsi="Times New Roman" w:cs="Times New Roman"/>
          <w:sz w:val="24"/>
          <w:szCs w:val="24"/>
        </w:rPr>
      </w:pPr>
    </w:p>
    <w:p w14:paraId="4376AA36" w14:textId="044B958D" w:rsidR="00DB335D" w:rsidRDefault="004F6438" w:rsidP="004F6438">
      <w:pPr>
        <w:tabs>
          <w:tab w:val="left" w:pos="6840"/>
        </w:tabs>
        <w:spacing w:after="0" w:line="240" w:lineRule="auto"/>
        <w:jc w:val="both"/>
        <w:rPr>
          <w:rFonts w:ascii="Times New Roman" w:eastAsia="Times New Roman" w:hAnsi="Times New Roman" w:cs="Times New Roman"/>
          <w:sz w:val="24"/>
          <w:szCs w:val="24"/>
        </w:rPr>
      </w:pPr>
      <w:r w:rsidRPr="00742C0E">
        <w:rPr>
          <w:rFonts w:ascii="Times New Roman" w:eastAsia="Times New Roman" w:hAnsi="Times New Roman" w:cs="Times New Roman"/>
          <w:sz w:val="24"/>
          <w:szCs w:val="24"/>
        </w:rPr>
        <w:t xml:space="preserve">Vides aizsardzības </w:t>
      </w:r>
      <w:r w:rsidR="004B19C6" w:rsidRPr="00742C0E">
        <w:rPr>
          <w:rFonts w:ascii="Times New Roman" w:eastAsia="Times New Roman" w:hAnsi="Times New Roman" w:cs="Times New Roman"/>
          <w:sz w:val="24"/>
          <w:szCs w:val="24"/>
        </w:rPr>
        <w:t xml:space="preserve"> </w:t>
      </w:r>
      <w:r w:rsidRPr="00742C0E">
        <w:rPr>
          <w:rFonts w:ascii="Times New Roman" w:eastAsia="Times New Roman" w:hAnsi="Times New Roman" w:cs="Times New Roman"/>
          <w:sz w:val="24"/>
          <w:szCs w:val="24"/>
        </w:rPr>
        <w:t>un</w:t>
      </w:r>
      <w:r w:rsidR="00DB335D">
        <w:rPr>
          <w:rFonts w:ascii="Times New Roman" w:eastAsia="Times New Roman" w:hAnsi="Times New Roman" w:cs="Times New Roman"/>
          <w:sz w:val="24"/>
          <w:szCs w:val="24"/>
        </w:rPr>
        <w:t xml:space="preserve"> reģionālās attīstības ministra vietā - </w:t>
      </w:r>
    </w:p>
    <w:p w14:paraId="4D0052EE" w14:textId="2ABD2222" w:rsidR="004F6438" w:rsidRPr="00742C0E" w:rsidRDefault="004401A5" w:rsidP="004F6438">
      <w:pPr>
        <w:tabs>
          <w:tab w:val="left" w:pos="6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DB335D">
        <w:rPr>
          <w:rFonts w:ascii="Times New Roman" w:eastAsia="Times New Roman" w:hAnsi="Times New Roman" w:cs="Times New Roman"/>
          <w:sz w:val="24"/>
          <w:szCs w:val="24"/>
        </w:rPr>
        <w:t xml:space="preserve">eselības ministre       </w:t>
      </w:r>
      <w:r w:rsidR="0088666B" w:rsidRPr="00742C0E">
        <w:rPr>
          <w:rFonts w:ascii="Times New Roman" w:eastAsia="Times New Roman" w:hAnsi="Times New Roman" w:cs="Times New Roman"/>
          <w:sz w:val="24"/>
          <w:szCs w:val="24"/>
        </w:rPr>
        <w:t xml:space="preserve">                                  </w:t>
      </w:r>
      <w:r w:rsidR="003A716D" w:rsidRPr="00742C0E">
        <w:rPr>
          <w:rFonts w:ascii="Times New Roman" w:eastAsia="Times New Roman" w:hAnsi="Times New Roman" w:cs="Times New Roman"/>
          <w:sz w:val="24"/>
          <w:szCs w:val="24"/>
        </w:rPr>
        <w:t xml:space="preserve">                      </w:t>
      </w:r>
      <w:r w:rsidR="00DB335D">
        <w:rPr>
          <w:rFonts w:ascii="Times New Roman" w:eastAsia="Times New Roman" w:hAnsi="Times New Roman" w:cs="Times New Roman"/>
          <w:sz w:val="24"/>
          <w:szCs w:val="24"/>
        </w:rPr>
        <w:t xml:space="preserve">                                                      </w:t>
      </w:r>
      <w:r w:rsidR="003A716D" w:rsidRPr="00742C0E">
        <w:rPr>
          <w:rFonts w:ascii="Times New Roman" w:eastAsia="Times New Roman" w:hAnsi="Times New Roman" w:cs="Times New Roman"/>
          <w:sz w:val="24"/>
          <w:szCs w:val="24"/>
        </w:rPr>
        <w:t xml:space="preserve">  </w:t>
      </w:r>
      <w:r w:rsidR="00DB335D">
        <w:rPr>
          <w:rFonts w:ascii="Times New Roman" w:eastAsia="Times New Roman" w:hAnsi="Times New Roman" w:cs="Times New Roman"/>
          <w:sz w:val="24"/>
          <w:szCs w:val="24"/>
        </w:rPr>
        <w:t>Ilze Viņķele</w:t>
      </w:r>
    </w:p>
    <w:p w14:paraId="429FABFE" w14:textId="77777777" w:rsidR="00161C42" w:rsidRDefault="00161C42" w:rsidP="004F6438">
      <w:pPr>
        <w:tabs>
          <w:tab w:val="left" w:pos="6840"/>
        </w:tabs>
        <w:spacing w:after="0" w:line="240" w:lineRule="auto"/>
        <w:jc w:val="both"/>
        <w:rPr>
          <w:rFonts w:ascii="Times New Roman" w:eastAsia="Times New Roman" w:hAnsi="Times New Roman" w:cs="Times New Roman"/>
          <w:sz w:val="20"/>
          <w:szCs w:val="20"/>
        </w:rPr>
      </w:pPr>
    </w:p>
    <w:p w14:paraId="762C9F23" w14:textId="77777777" w:rsidR="002768E6" w:rsidRDefault="002768E6" w:rsidP="004F6438">
      <w:pPr>
        <w:tabs>
          <w:tab w:val="left" w:pos="6840"/>
        </w:tabs>
        <w:spacing w:after="0" w:line="240" w:lineRule="auto"/>
        <w:jc w:val="both"/>
        <w:rPr>
          <w:rFonts w:ascii="Times New Roman" w:eastAsia="Times New Roman" w:hAnsi="Times New Roman" w:cs="Times New Roman"/>
          <w:sz w:val="18"/>
          <w:szCs w:val="18"/>
        </w:rPr>
      </w:pPr>
    </w:p>
    <w:p w14:paraId="28E1FF85" w14:textId="77777777" w:rsidR="002768E6" w:rsidRDefault="002768E6" w:rsidP="004F6438">
      <w:pPr>
        <w:tabs>
          <w:tab w:val="left" w:pos="6840"/>
        </w:tabs>
        <w:spacing w:after="0" w:line="240" w:lineRule="auto"/>
        <w:jc w:val="both"/>
        <w:rPr>
          <w:rFonts w:ascii="Times New Roman" w:eastAsia="Times New Roman" w:hAnsi="Times New Roman" w:cs="Times New Roman"/>
          <w:sz w:val="18"/>
          <w:szCs w:val="18"/>
        </w:rPr>
      </w:pPr>
    </w:p>
    <w:p w14:paraId="01146A43" w14:textId="77777777" w:rsidR="002768E6" w:rsidRDefault="002768E6" w:rsidP="004F6438">
      <w:pPr>
        <w:tabs>
          <w:tab w:val="left" w:pos="6840"/>
        </w:tabs>
        <w:spacing w:after="0" w:line="240" w:lineRule="auto"/>
        <w:jc w:val="both"/>
        <w:rPr>
          <w:rFonts w:ascii="Times New Roman" w:eastAsia="Times New Roman" w:hAnsi="Times New Roman" w:cs="Times New Roman"/>
          <w:sz w:val="18"/>
          <w:szCs w:val="18"/>
        </w:rPr>
      </w:pPr>
    </w:p>
    <w:p w14:paraId="189B8E77" w14:textId="1A1A0F69" w:rsidR="00A32BA5" w:rsidRDefault="00DF7E13" w:rsidP="004F6438">
      <w:pPr>
        <w:tabs>
          <w:tab w:val="left" w:pos="6840"/>
        </w:tabs>
        <w:spacing w:after="0" w:line="240" w:lineRule="auto"/>
        <w:jc w:val="both"/>
        <w:rPr>
          <w:rFonts w:ascii="Times New Roman" w:eastAsia="Times New Roman" w:hAnsi="Times New Roman" w:cs="Times New Roman"/>
          <w:sz w:val="18"/>
          <w:szCs w:val="18"/>
        </w:rPr>
      </w:pPr>
      <w:proofErr w:type="spellStart"/>
      <w:r w:rsidRPr="007F18AC">
        <w:rPr>
          <w:rFonts w:ascii="Times New Roman" w:eastAsia="Times New Roman" w:hAnsi="Times New Roman" w:cs="Times New Roman"/>
          <w:sz w:val="18"/>
          <w:szCs w:val="18"/>
        </w:rPr>
        <w:t>V.Jurča</w:t>
      </w:r>
      <w:proofErr w:type="spellEnd"/>
      <w:r w:rsidRPr="007F18AC">
        <w:rPr>
          <w:rFonts w:ascii="Times New Roman" w:eastAsia="Times New Roman" w:hAnsi="Times New Roman" w:cs="Times New Roman"/>
          <w:sz w:val="18"/>
          <w:szCs w:val="18"/>
        </w:rPr>
        <w:t xml:space="preserve">  66016918</w:t>
      </w:r>
    </w:p>
    <w:p w14:paraId="63A0A14C" w14:textId="22B5235B" w:rsidR="00DF7E13" w:rsidRPr="007F18AC" w:rsidRDefault="00DE62E7" w:rsidP="004F6438">
      <w:pPr>
        <w:tabs>
          <w:tab w:val="left" w:pos="6840"/>
        </w:tabs>
        <w:spacing w:after="0" w:line="240" w:lineRule="auto"/>
        <w:jc w:val="both"/>
        <w:rPr>
          <w:rFonts w:ascii="Times New Roman" w:eastAsia="Times New Roman" w:hAnsi="Times New Roman" w:cs="Times New Roman"/>
          <w:sz w:val="18"/>
          <w:szCs w:val="18"/>
        </w:rPr>
      </w:pPr>
      <w:hyperlink r:id="rId11" w:history="1">
        <w:r w:rsidR="00C00D00" w:rsidRPr="007F18AC">
          <w:rPr>
            <w:rStyle w:val="Hyperlink"/>
            <w:rFonts w:ascii="Times New Roman" w:eastAsia="Times New Roman" w:hAnsi="Times New Roman" w:cs="Times New Roman"/>
            <w:sz w:val="18"/>
            <w:szCs w:val="18"/>
          </w:rPr>
          <w:t>veronika.jurca@varam.gov.lv</w:t>
        </w:r>
      </w:hyperlink>
      <w:r w:rsidR="00DF7E13" w:rsidRPr="007F18AC">
        <w:rPr>
          <w:rFonts w:ascii="Times New Roman" w:eastAsia="Times New Roman" w:hAnsi="Times New Roman" w:cs="Times New Roman"/>
          <w:sz w:val="18"/>
          <w:szCs w:val="18"/>
        </w:rPr>
        <w:t xml:space="preserve"> </w:t>
      </w:r>
    </w:p>
    <w:p w14:paraId="5D6C908A" w14:textId="70842565" w:rsidR="00880A1A" w:rsidRPr="00D65078" w:rsidRDefault="00880A1A" w:rsidP="0046221C">
      <w:pPr>
        <w:tabs>
          <w:tab w:val="left" w:pos="6840"/>
        </w:tabs>
        <w:spacing w:after="0" w:line="240" w:lineRule="auto"/>
        <w:jc w:val="both"/>
        <w:rPr>
          <w:rFonts w:ascii="Times New Roman" w:eastAsia="Times New Roman" w:hAnsi="Times New Roman" w:cs="Times New Roman"/>
          <w:sz w:val="18"/>
          <w:szCs w:val="18"/>
        </w:rPr>
      </w:pPr>
    </w:p>
    <w:sectPr w:rsidR="00880A1A" w:rsidRPr="00D65078" w:rsidSect="00D65078">
      <w:headerReference w:type="default" r:id="rId12"/>
      <w:footerReference w:type="default" r:id="rId13"/>
      <w:footerReference w:type="first" r:id="rId14"/>
      <w:pgSz w:w="11906" w:h="16838"/>
      <w:pgMar w:top="567" w:right="851" w:bottom="425" w:left="964" w:header="709" w:footer="3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81DDD" w16cid:durableId="21504F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C2772" w14:textId="77777777" w:rsidR="00DE62E7" w:rsidRDefault="00DE62E7" w:rsidP="004F6438">
      <w:pPr>
        <w:spacing w:after="0" w:line="240" w:lineRule="auto"/>
      </w:pPr>
      <w:r>
        <w:separator/>
      </w:r>
    </w:p>
  </w:endnote>
  <w:endnote w:type="continuationSeparator" w:id="0">
    <w:p w14:paraId="56D60D96" w14:textId="77777777" w:rsidR="00DE62E7" w:rsidRDefault="00DE62E7" w:rsidP="004F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A3C8" w14:textId="3AC9C046" w:rsidR="00543019" w:rsidRPr="00BC08A5" w:rsidRDefault="00AB1D16" w:rsidP="00BC08A5">
    <w:pPr>
      <w:pStyle w:val="Footer"/>
      <w:jc w:val="both"/>
      <w:rPr>
        <w:rFonts w:ascii="Times New Roman" w:hAnsi="Times New Roman" w:cs="Times New Roman"/>
        <w:sz w:val="20"/>
        <w:szCs w:val="20"/>
      </w:rPr>
    </w:pPr>
    <w:r>
      <w:rPr>
        <w:rFonts w:ascii="Times New Roman" w:hAnsi="Times New Roman" w:cs="Times New Roman"/>
        <w:sz w:val="20"/>
        <w:szCs w:val="20"/>
      </w:rPr>
      <w:t xml:space="preserve"> </w:t>
    </w:r>
    <w:r w:rsidR="00A67FB5">
      <w:rPr>
        <w:rFonts w:ascii="Times New Roman" w:hAnsi="Times New Roman" w:cs="Times New Roman"/>
        <w:sz w:val="20"/>
        <w:szCs w:val="20"/>
      </w:rPr>
      <w:t>VARAMzin</w:t>
    </w:r>
    <w:r w:rsidRPr="00AB1D16">
      <w:rPr>
        <w:rFonts w:ascii="Times New Roman" w:hAnsi="Times New Roman" w:cs="Times New Roman"/>
        <w:sz w:val="20"/>
        <w:szCs w:val="20"/>
      </w:rPr>
      <w:t>_</w:t>
    </w:r>
    <w:r w:rsidR="005F3D68">
      <w:rPr>
        <w:rFonts w:ascii="Times New Roman" w:hAnsi="Times New Roman" w:cs="Times New Roman"/>
        <w:sz w:val="20"/>
        <w:szCs w:val="20"/>
      </w:rPr>
      <w:t>23</w:t>
    </w:r>
    <w:r w:rsidR="00E03448">
      <w:rPr>
        <w:rFonts w:ascii="Times New Roman" w:hAnsi="Times New Roman" w:cs="Times New Roman"/>
        <w:sz w:val="20"/>
        <w:szCs w:val="20"/>
      </w:rPr>
      <w:t>10</w:t>
    </w:r>
    <w:r w:rsidR="00880A1A">
      <w:rPr>
        <w:rFonts w:ascii="Times New Roman" w:hAnsi="Times New Roman" w:cs="Times New Roman"/>
        <w:sz w:val="20"/>
        <w:szCs w:val="20"/>
      </w:rPr>
      <w:t>19_</w:t>
    </w:r>
    <w:r w:rsidR="00DD7DCA">
      <w:rPr>
        <w:rFonts w:ascii="Times New Roman" w:hAnsi="Times New Roman" w:cs="Times New Roman"/>
        <w:sz w:val="20"/>
        <w:szCs w:val="20"/>
      </w:rPr>
      <w:t>valsts</w:t>
    </w:r>
    <w:r w:rsidRPr="00AB1D16">
      <w:rPr>
        <w:rFonts w:ascii="Times New Roman" w:hAnsi="Times New Roman" w:cs="Times New Roman"/>
        <w:sz w:val="20"/>
        <w:szCs w:val="20"/>
      </w:rPr>
      <w:t>_celi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A6A1" w14:textId="11406F20" w:rsidR="00AB1D16" w:rsidRPr="00880A1A" w:rsidRDefault="00880A1A" w:rsidP="00880A1A">
    <w:pPr>
      <w:pStyle w:val="Footer"/>
      <w:jc w:val="both"/>
      <w:rPr>
        <w:rFonts w:ascii="Times New Roman" w:hAnsi="Times New Roman" w:cs="Times New Roman"/>
        <w:sz w:val="20"/>
        <w:szCs w:val="20"/>
      </w:rPr>
    </w:pPr>
    <w:r w:rsidRPr="00AB1D16">
      <w:rPr>
        <w:rFonts w:ascii="Times New Roman" w:hAnsi="Times New Roman" w:cs="Times New Roman"/>
        <w:sz w:val="20"/>
        <w:szCs w:val="20"/>
      </w:rPr>
      <w:t>VARAMzin_</w:t>
    </w:r>
    <w:r w:rsidR="005F3D68">
      <w:rPr>
        <w:rFonts w:ascii="Times New Roman" w:hAnsi="Times New Roman" w:cs="Times New Roman"/>
        <w:sz w:val="20"/>
        <w:szCs w:val="20"/>
      </w:rPr>
      <w:t>23</w:t>
    </w:r>
    <w:r w:rsidR="00E03448">
      <w:rPr>
        <w:rFonts w:ascii="Times New Roman" w:hAnsi="Times New Roman" w:cs="Times New Roman"/>
        <w:sz w:val="20"/>
        <w:szCs w:val="20"/>
      </w:rPr>
      <w:t>10</w:t>
    </w:r>
    <w:r>
      <w:rPr>
        <w:rFonts w:ascii="Times New Roman" w:hAnsi="Times New Roman" w:cs="Times New Roman"/>
        <w:sz w:val="20"/>
        <w:szCs w:val="20"/>
      </w:rPr>
      <w:t>19_</w:t>
    </w:r>
    <w:r w:rsidR="00AB64D1">
      <w:rPr>
        <w:rFonts w:ascii="Times New Roman" w:hAnsi="Times New Roman" w:cs="Times New Roman"/>
        <w:sz w:val="20"/>
        <w:szCs w:val="20"/>
      </w:rPr>
      <w:t>valsts</w:t>
    </w:r>
    <w:r w:rsidRPr="00AB1D16">
      <w:rPr>
        <w:rFonts w:ascii="Times New Roman" w:hAnsi="Times New Roman" w:cs="Times New Roman"/>
        <w:sz w:val="20"/>
        <w:szCs w:val="20"/>
      </w:rPr>
      <w:t>_celi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CBD6" w14:textId="77777777" w:rsidR="00DE62E7" w:rsidRDefault="00DE62E7" w:rsidP="004F6438">
      <w:pPr>
        <w:spacing w:after="0" w:line="240" w:lineRule="auto"/>
      </w:pPr>
      <w:r>
        <w:separator/>
      </w:r>
    </w:p>
  </w:footnote>
  <w:footnote w:type="continuationSeparator" w:id="0">
    <w:p w14:paraId="33214719" w14:textId="77777777" w:rsidR="00DE62E7" w:rsidRDefault="00DE62E7" w:rsidP="004F6438">
      <w:pPr>
        <w:spacing w:after="0" w:line="240" w:lineRule="auto"/>
      </w:pPr>
      <w:r>
        <w:continuationSeparator/>
      </w:r>
    </w:p>
  </w:footnote>
  <w:footnote w:id="1">
    <w:p w14:paraId="60777A62" w14:textId="77777777" w:rsidR="00543019" w:rsidRPr="00A134E6" w:rsidRDefault="00543019" w:rsidP="00A134E6">
      <w:pPr>
        <w:pStyle w:val="FootnoteText"/>
        <w:jc w:val="both"/>
        <w:rPr>
          <w:rFonts w:ascii="Times New Roman" w:hAnsi="Times New Roman" w:cs="Times New Roman"/>
        </w:rPr>
      </w:pPr>
      <w:r w:rsidRPr="00A134E6">
        <w:rPr>
          <w:rStyle w:val="FootnoteReference"/>
          <w:rFonts w:ascii="Times New Roman" w:hAnsi="Times New Roman" w:cs="Times New Roman"/>
        </w:rPr>
        <w:footnoteRef/>
      </w:r>
      <w:r w:rsidRPr="00A134E6">
        <w:rPr>
          <w:rFonts w:ascii="Times New Roman" w:hAnsi="Times New Roman" w:cs="Times New Roman"/>
        </w:rPr>
        <w:t xml:space="preserve"> VARAM aprēķins, izmantojot CSP datus. CSP. IKG10_110. Iekšzemes kopprodukts statistiskajos reģionos un republikas pilsētās (faktiskajās cenās). Pieejams: </w:t>
      </w:r>
      <w:hyperlink r:id="rId1" w:history="1">
        <w:r w:rsidRPr="00A134E6">
          <w:rPr>
            <w:rStyle w:val="Hyperlink"/>
            <w:rFonts w:ascii="Times New Roman" w:hAnsi="Times New Roman" w:cs="Times New Roman"/>
          </w:rPr>
          <w:t>https://data1.csb.gov.lv/pxweb/lv/ekfin/ekfin__ikp__reg/IKG10_110.px/table/tableViewLayout1/?rxid=82d915a2-87ce-4635-a75c-42c03343be8c</w:t>
        </w:r>
      </w:hyperlink>
      <w:r w:rsidRPr="00A134E6">
        <w:rPr>
          <w:rFonts w:ascii="Times New Roman" w:hAnsi="Times New Roman" w:cs="Times New Roman"/>
        </w:rPr>
        <w:t xml:space="preserve"> </w:t>
      </w:r>
    </w:p>
  </w:footnote>
  <w:footnote w:id="2">
    <w:p w14:paraId="629EE315" w14:textId="77777777" w:rsidR="00543019" w:rsidRPr="00FC4638" w:rsidRDefault="00543019" w:rsidP="00A134E6">
      <w:pPr>
        <w:pStyle w:val="FootnoteText"/>
        <w:jc w:val="both"/>
      </w:pPr>
      <w:r w:rsidRPr="00A134E6">
        <w:rPr>
          <w:rStyle w:val="FootnoteReference"/>
          <w:rFonts w:ascii="Times New Roman" w:hAnsi="Times New Roman" w:cs="Times New Roman"/>
        </w:rPr>
        <w:footnoteRef/>
      </w:r>
      <w:r w:rsidRPr="00A134E6">
        <w:rPr>
          <w:rFonts w:ascii="Times New Roman" w:hAnsi="Times New Roman" w:cs="Times New Roman"/>
        </w:rPr>
        <w:t xml:space="preserve"> VARAM aprēķins, izmantojot CSP datus. CSP. ISG020. Iedzīvotāju skaits un tā izmaiņas statistiskajos reģionos, republikas pilsētās, novadu pilsētās un novados. Pieejams: </w:t>
      </w:r>
      <w:hyperlink r:id="rId2" w:history="1">
        <w:r w:rsidRPr="00A134E6">
          <w:rPr>
            <w:rStyle w:val="Hyperlink"/>
            <w:rFonts w:ascii="Times New Roman" w:hAnsi="Times New Roman" w:cs="Times New Roman"/>
          </w:rPr>
          <w:t>https://data1.csb.gov.lv/pxweb/lv/iedz/iedz__iedzskaits__ikgad/ISG020.px/table/tableViewLayout1/?rxid=e95c167f-85dd-4d2c-9b01-4e1188a34492</w:t>
        </w:r>
      </w:hyperlink>
      <w:r w:rsidRPr="00FC4638">
        <w:t xml:space="preserve"> </w:t>
      </w:r>
    </w:p>
  </w:footnote>
  <w:footnote w:id="3">
    <w:p w14:paraId="047A8289" w14:textId="77777777" w:rsidR="00543019" w:rsidRPr="00A134E6" w:rsidRDefault="00543019" w:rsidP="00E13D35">
      <w:pPr>
        <w:pStyle w:val="FootnoteText"/>
        <w:jc w:val="both"/>
        <w:rPr>
          <w:rFonts w:ascii="Times New Roman" w:hAnsi="Times New Roman" w:cs="Times New Roman"/>
        </w:rPr>
      </w:pPr>
      <w:r w:rsidRPr="00A134E6">
        <w:rPr>
          <w:rStyle w:val="FootnoteReference"/>
          <w:rFonts w:ascii="Times New Roman" w:hAnsi="Times New Roman" w:cs="Times New Roman"/>
        </w:rPr>
        <w:footnoteRef/>
      </w:r>
      <w:r w:rsidRPr="00A134E6">
        <w:rPr>
          <w:rFonts w:ascii="Times New Roman" w:hAnsi="Times New Roman" w:cs="Times New Roman"/>
        </w:rPr>
        <w:t xml:space="preserve"> Šajā aprēķinā arī ietilpst Rīgā reģistrēti uzņēmumi, kas veic darbību visā Latvijas teritorijā. </w:t>
      </w:r>
    </w:p>
  </w:footnote>
  <w:footnote w:id="4">
    <w:p w14:paraId="6AEE7671" w14:textId="521324E4" w:rsidR="00543019" w:rsidRDefault="00543019" w:rsidP="00E13D35">
      <w:pPr>
        <w:pStyle w:val="FootnoteText"/>
        <w:jc w:val="both"/>
      </w:pPr>
      <w:r w:rsidRPr="00A134E6">
        <w:rPr>
          <w:rStyle w:val="FootnoteReference"/>
          <w:rFonts w:ascii="Times New Roman" w:hAnsi="Times New Roman" w:cs="Times New Roman"/>
        </w:rPr>
        <w:footnoteRef/>
      </w:r>
      <w:r w:rsidRPr="00A134E6">
        <w:rPr>
          <w:rFonts w:ascii="Times New Roman" w:hAnsi="Times New Roman" w:cs="Times New Roman"/>
        </w:rPr>
        <w:t xml:space="preserve"> Aprēķini veikti</w:t>
      </w:r>
      <w:r w:rsidR="00880A1A">
        <w:rPr>
          <w:rFonts w:ascii="Times New Roman" w:hAnsi="Times New Roman" w:cs="Times New Roman"/>
        </w:rPr>
        <w:t>,</w:t>
      </w:r>
      <w:r w:rsidRPr="00A134E6">
        <w:rPr>
          <w:rFonts w:ascii="Times New Roman" w:hAnsi="Times New Roman" w:cs="Times New Roman"/>
        </w:rPr>
        <w:t xml:space="preserve"> izmantojot VSAA datus par darba devēja un darba ņēmēja reģistrēto atrašanās vietu (2017.gads) – </w:t>
      </w:r>
      <w:r w:rsidRPr="00A134E6">
        <w:rPr>
          <w:rFonts w:ascii="Times New Roman" w:hAnsi="Times New Roman" w:cs="Times New Roman"/>
          <w:i/>
          <w:iCs/>
        </w:rPr>
        <w:t>aprēķins veikts</w:t>
      </w:r>
      <w:r w:rsidR="0093656A">
        <w:rPr>
          <w:rFonts w:ascii="Times New Roman" w:hAnsi="Times New Roman" w:cs="Times New Roman"/>
          <w:i/>
          <w:iCs/>
        </w:rPr>
        <w:t>,</w:t>
      </w:r>
      <w:r w:rsidRPr="00A134E6">
        <w:rPr>
          <w:rFonts w:ascii="Times New Roman" w:hAnsi="Times New Roman" w:cs="Times New Roman"/>
          <w:i/>
          <w:iCs/>
        </w:rPr>
        <w:t xml:space="preserve"> dalot pašvaldīb</w:t>
      </w:r>
      <w:r w:rsidRPr="00A134E6">
        <w:rPr>
          <w:rFonts w:ascii="Times New Roman" w:hAnsi="Times New Roman" w:cs="Times New Roman"/>
          <w:i/>
          <w:iCs/>
          <w:color w:val="1F4E79"/>
        </w:rPr>
        <w:t>ā</w:t>
      </w:r>
      <w:r w:rsidRPr="00A134E6">
        <w:rPr>
          <w:rFonts w:ascii="Times New Roman" w:hAnsi="Times New Roman" w:cs="Times New Roman"/>
          <w:i/>
          <w:iCs/>
        </w:rPr>
        <w:t xml:space="preserve"> reģistrēto darba devēju (uzņēmēju) nodarbināto pašvaldības iedzīvotāju skaitu (darbinieku)  ar pašvaldībā reģistrēto kopējo darba ņēmēju (darbinieku) skaitu</w:t>
      </w:r>
      <w:r w:rsidRPr="00A134E6">
        <w:rPr>
          <w:rFonts w:ascii="Times New Roman" w:hAnsi="Times New Roman" w:cs="Times New Roman"/>
          <w:i/>
          <w:iCs/>
          <w:color w:val="1F4E79"/>
        </w:rPr>
        <w:t>.</w:t>
      </w:r>
    </w:p>
  </w:footnote>
  <w:footnote w:id="5">
    <w:p w14:paraId="549FACB0" w14:textId="77777777" w:rsidR="000A6A0A" w:rsidRPr="0093656A" w:rsidRDefault="000A6A0A" w:rsidP="00E13D35">
      <w:pPr>
        <w:pStyle w:val="FootnoteText"/>
        <w:jc w:val="both"/>
        <w:rPr>
          <w:rFonts w:ascii="Times New Roman" w:hAnsi="Times New Roman" w:cs="Times New Roman"/>
        </w:rPr>
      </w:pPr>
      <w:r w:rsidRPr="0093656A">
        <w:rPr>
          <w:rStyle w:val="FootnoteReference"/>
          <w:rFonts w:ascii="Times New Roman" w:hAnsi="Times New Roman" w:cs="Times New Roman"/>
        </w:rPr>
        <w:footnoteRef/>
      </w:r>
      <w:r w:rsidRPr="0093656A">
        <w:rPr>
          <w:rFonts w:ascii="Times New Roman" w:hAnsi="Times New Roman" w:cs="Times New Roman"/>
        </w:rPr>
        <w:t xml:space="preserve"> 2019. gada 14. maija informatīvais ziņojums “Par sabiedriskai apspriešanai izvirzāmo administratīvi teritoriālā iedalījuma modeli” un MK 2019. gada 14. maija </w:t>
      </w:r>
      <w:proofErr w:type="spellStart"/>
      <w:r w:rsidRPr="0093656A">
        <w:rPr>
          <w:rFonts w:ascii="Times New Roman" w:hAnsi="Times New Roman" w:cs="Times New Roman"/>
        </w:rPr>
        <w:t>protokollēmums</w:t>
      </w:r>
      <w:proofErr w:type="spellEnd"/>
      <w:r w:rsidRPr="0093656A">
        <w:rPr>
          <w:rFonts w:ascii="Times New Roman" w:hAnsi="Times New Roman" w:cs="Times New Roman"/>
          <w:shd w:val="clear" w:color="auto" w:fill="FFFFFF"/>
        </w:rPr>
        <w:t xml:space="preserve"> Nr. 24., 23.§</w:t>
      </w:r>
      <w:r w:rsidRPr="0093656A">
        <w:rPr>
          <w:rFonts w:ascii="Times New Roman" w:hAnsi="Times New Roman" w:cs="Times New Roman"/>
        </w:rPr>
        <w:t xml:space="preserve">. Pieejami: </w:t>
      </w:r>
      <w:hyperlink r:id="rId3" w:history="1">
        <w:r w:rsidRPr="0093656A">
          <w:rPr>
            <w:rStyle w:val="Hyperlink"/>
            <w:rFonts w:ascii="Times New Roman" w:hAnsi="Times New Roman" w:cs="Times New Roman"/>
          </w:rPr>
          <w:t>http://tap.mk.gov.lv/lv/mk/tap/?pid=40472896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402500"/>
      <w:docPartObj>
        <w:docPartGallery w:val="Page Numbers (Top of Page)"/>
        <w:docPartUnique/>
      </w:docPartObj>
    </w:sdtPr>
    <w:sdtEndPr/>
    <w:sdtContent>
      <w:p w14:paraId="5E9AB58D" w14:textId="6E7A8192" w:rsidR="00543019" w:rsidRDefault="00543019">
        <w:pPr>
          <w:pStyle w:val="Header"/>
          <w:jc w:val="center"/>
        </w:pPr>
        <w:r w:rsidRPr="00D84752">
          <w:rPr>
            <w:rFonts w:ascii="Times New Roman" w:hAnsi="Times New Roman" w:cs="Times New Roman"/>
            <w:sz w:val="24"/>
            <w:szCs w:val="24"/>
          </w:rPr>
          <w:fldChar w:fldCharType="begin"/>
        </w:r>
        <w:r w:rsidRPr="00D84752">
          <w:rPr>
            <w:rFonts w:ascii="Times New Roman" w:hAnsi="Times New Roman" w:cs="Times New Roman"/>
            <w:sz w:val="24"/>
            <w:szCs w:val="24"/>
          </w:rPr>
          <w:instrText xml:space="preserve"> PAGE   \* MERGEFORMAT </w:instrText>
        </w:r>
        <w:r w:rsidRPr="00D84752">
          <w:rPr>
            <w:rFonts w:ascii="Times New Roman" w:hAnsi="Times New Roman" w:cs="Times New Roman"/>
            <w:sz w:val="24"/>
            <w:szCs w:val="24"/>
          </w:rPr>
          <w:fldChar w:fldCharType="separate"/>
        </w:r>
        <w:r w:rsidR="00E002C3">
          <w:rPr>
            <w:rFonts w:ascii="Times New Roman" w:hAnsi="Times New Roman" w:cs="Times New Roman"/>
            <w:noProof/>
            <w:sz w:val="24"/>
            <w:szCs w:val="24"/>
          </w:rPr>
          <w:t>3</w:t>
        </w:r>
        <w:r w:rsidRPr="00D84752">
          <w:rPr>
            <w:rFonts w:ascii="Times New Roman" w:hAnsi="Times New Roman" w:cs="Times New Roman"/>
            <w:sz w:val="24"/>
            <w:szCs w:val="24"/>
          </w:rPr>
          <w:fldChar w:fldCharType="end"/>
        </w:r>
      </w:p>
    </w:sdtContent>
  </w:sdt>
  <w:p w14:paraId="7033CDBE" w14:textId="77777777" w:rsidR="00543019" w:rsidRDefault="00543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961"/>
    <w:multiLevelType w:val="hybridMultilevel"/>
    <w:tmpl w:val="DF8CA4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DD5E9E"/>
    <w:multiLevelType w:val="hybridMultilevel"/>
    <w:tmpl w:val="5434C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3B25A0"/>
    <w:multiLevelType w:val="hybridMultilevel"/>
    <w:tmpl w:val="9A2AA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D3156"/>
    <w:multiLevelType w:val="hybridMultilevel"/>
    <w:tmpl w:val="F01C19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80545C"/>
    <w:multiLevelType w:val="hybridMultilevel"/>
    <w:tmpl w:val="03ECD62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47914E4F"/>
    <w:multiLevelType w:val="hybridMultilevel"/>
    <w:tmpl w:val="1F38F4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D1511A"/>
    <w:multiLevelType w:val="hybridMultilevel"/>
    <w:tmpl w:val="285A62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4ECD528B"/>
    <w:multiLevelType w:val="hybridMultilevel"/>
    <w:tmpl w:val="4F724150"/>
    <w:lvl w:ilvl="0" w:tplc="1CEE595A">
      <w:start w:val="1"/>
      <w:numFmt w:val="lowerLetter"/>
      <w:lvlText w:val="%1)"/>
      <w:lvlJc w:val="left"/>
      <w:pPr>
        <w:ind w:left="785" w:hanging="360"/>
      </w:pPr>
      <w:rPr>
        <w:b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53EA0148"/>
    <w:multiLevelType w:val="hybridMultilevel"/>
    <w:tmpl w:val="CB9804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56606B54"/>
    <w:multiLevelType w:val="hybridMultilevel"/>
    <w:tmpl w:val="00E6BBA0"/>
    <w:lvl w:ilvl="0" w:tplc="79D0BFCA">
      <w:start w:val="1"/>
      <w:numFmt w:val="decimal"/>
      <w:lvlText w:val="%1)"/>
      <w:lvlJc w:val="left"/>
      <w:pPr>
        <w:ind w:left="643" w:hanging="360"/>
      </w:pPr>
      <w:rPr>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0" w15:restartNumberingAfterBreak="0">
    <w:nsid w:val="698605D9"/>
    <w:multiLevelType w:val="hybridMultilevel"/>
    <w:tmpl w:val="F378F9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562987"/>
    <w:multiLevelType w:val="hybridMultilevel"/>
    <w:tmpl w:val="C9042DCA"/>
    <w:lvl w:ilvl="0" w:tplc="0426000F">
      <w:start w:val="1"/>
      <w:numFmt w:val="decimal"/>
      <w:lvlText w:val="%1."/>
      <w:lvlJc w:val="left"/>
      <w:pPr>
        <w:ind w:left="1429" w:hanging="360"/>
      </w:p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2" w15:restartNumberingAfterBreak="0">
    <w:nsid w:val="79CF3AF0"/>
    <w:multiLevelType w:val="hybridMultilevel"/>
    <w:tmpl w:val="668C7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9"/>
  </w:num>
  <w:num w:numId="5">
    <w:abstractNumId w:val="2"/>
  </w:num>
  <w:num w:numId="6">
    <w:abstractNumId w:val="3"/>
  </w:num>
  <w:num w:numId="7">
    <w:abstractNumId w:val="4"/>
  </w:num>
  <w:num w:numId="8">
    <w:abstractNumId w:val="0"/>
  </w:num>
  <w:num w:numId="9">
    <w:abstractNumId w:val="8"/>
  </w:num>
  <w:num w:numId="10">
    <w:abstractNumId w:val="6"/>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38"/>
    <w:rsid w:val="00002474"/>
    <w:rsid w:val="00024703"/>
    <w:rsid w:val="00025198"/>
    <w:rsid w:val="0003302D"/>
    <w:rsid w:val="00034F67"/>
    <w:rsid w:val="00073D3D"/>
    <w:rsid w:val="000752C5"/>
    <w:rsid w:val="00077CAC"/>
    <w:rsid w:val="00077CBD"/>
    <w:rsid w:val="0008379A"/>
    <w:rsid w:val="00093448"/>
    <w:rsid w:val="000A1931"/>
    <w:rsid w:val="000A2749"/>
    <w:rsid w:val="000A3719"/>
    <w:rsid w:val="000A6A0A"/>
    <w:rsid w:val="000B5421"/>
    <w:rsid w:val="000C649B"/>
    <w:rsid w:val="000E4352"/>
    <w:rsid w:val="00122329"/>
    <w:rsid w:val="001227C4"/>
    <w:rsid w:val="0012768B"/>
    <w:rsid w:val="00132916"/>
    <w:rsid w:val="00146579"/>
    <w:rsid w:val="00146A15"/>
    <w:rsid w:val="001558F2"/>
    <w:rsid w:val="00161C42"/>
    <w:rsid w:val="00164120"/>
    <w:rsid w:val="00177E6A"/>
    <w:rsid w:val="001A6220"/>
    <w:rsid w:val="001B100C"/>
    <w:rsid w:val="001C401A"/>
    <w:rsid w:val="001C6018"/>
    <w:rsid w:val="001C697F"/>
    <w:rsid w:val="001D3A25"/>
    <w:rsid w:val="001E2682"/>
    <w:rsid w:val="001F7FE5"/>
    <w:rsid w:val="00203C19"/>
    <w:rsid w:val="002046DF"/>
    <w:rsid w:val="0020476C"/>
    <w:rsid w:val="00230CB7"/>
    <w:rsid w:val="002333D1"/>
    <w:rsid w:val="00235D8A"/>
    <w:rsid w:val="00256C1B"/>
    <w:rsid w:val="00263BE4"/>
    <w:rsid w:val="002768E6"/>
    <w:rsid w:val="0027750D"/>
    <w:rsid w:val="002A2363"/>
    <w:rsid w:val="002B31A5"/>
    <w:rsid w:val="002C15EC"/>
    <w:rsid w:val="002C285C"/>
    <w:rsid w:val="002C4EBC"/>
    <w:rsid w:val="002C4FEA"/>
    <w:rsid w:val="002C643D"/>
    <w:rsid w:val="002C703F"/>
    <w:rsid w:val="002D4B13"/>
    <w:rsid w:val="002E743E"/>
    <w:rsid w:val="002F0680"/>
    <w:rsid w:val="002F1851"/>
    <w:rsid w:val="002F37F3"/>
    <w:rsid w:val="00305E55"/>
    <w:rsid w:val="00335A67"/>
    <w:rsid w:val="00340143"/>
    <w:rsid w:val="003452B5"/>
    <w:rsid w:val="00351246"/>
    <w:rsid w:val="00353A81"/>
    <w:rsid w:val="003608E9"/>
    <w:rsid w:val="003652E0"/>
    <w:rsid w:val="003A0560"/>
    <w:rsid w:val="003A716D"/>
    <w:rsid w:val="003C1852"/>
    <w:rsid w:val="003C55E0"/>
    <w:rsid w:val="003D2F05"/>
    <w:rsid w:val="003D588B"/>
    <w:rsid w:val="003D5F35"/>
    <w:rsid w:val="003E31F2"/>
    <w:rsid w:val="0040300A"/>
    <w:rsid w:val="00406164"/>
    <w:rsid w:val="00414DFB"/>
    <w:rsid w:val="00420BD5"/>
    <w:rsid w:val="00435432"/>
    <w:rsid w:val="004401A5"/>
    <w:rsid w:val="00446A8F"/>
    <w:rsid w:val="00451596"/>
    <w:rsid w:val="00455912"/>
    <w:rsid w:val="00457FB5"/>
    <w:rsid w:val="0046221C"/>
    <w:rsid w:val="004630FC"/>
    <w:rsid w:val="00477AC8"/>
    <w:rsid w:val="00487646"/>
    <w:rsid w:val="00490EFB"/>
    <w:rsid w:val="00495D01"/>
    <w:rsid w:val="004B19C6"/>
    <w:rsid w:val="004B7B6F"/>
    <w:rsid w:val="004C464A"/>
    <w:rsid w:val="004C5295"/>
    <w:rsid w:val="004F6438"/>
    <w:rsid w:val="004F6CCC"/>
    <w:rsid w:val="00505865"/>
    <w:rsid w:val="0051318F"/>
    <w:rsid w:val="00513286"/>
    <w:rsid w:val="00514764"/>
    <w:rsid w:val="00543019"/>
    <w:rsid w:val="00550393"/>
    <w:rsid w:val="005604A4"/>
    <w:rsid w:val="00563AC9"/>
    <w:rsid w:val="005971C6"/>
    <w:rsid w:val="005A599C"/>
    <w:rsid w:val="005B4945"/>
    <w:rsid w:val="005D122C"/>
    <w:rsid w:val="005F116A"/>
    <w:rsid w:val="005F3D68"/>
    <w:rsid w:val="005F5EAB"/>
    <w:rsid w:val="00607973"/>
    <w:rsid w:val="00613643"/>
    <w:rsid w:val="00621C9E"/>
    <w:rsid w:val="006238BF"/>
    <w:rsid w:val="00623A79"/>
    <w:rsid w:val="00630796"/>
    <w:rsid w:val="00637B5E"/>
    <w:rsid w:val="00643C97"/>
    <w:rsid w:val="00656343"/>
    <w:rsid w:val="00675DDB"/>
    <w:rsid w:val="00681D2B"/>
    <w:rsid w:val="00682B0A"/>
    <w:rsid w:val="00697642"/>
    <w:rsid w:val="006A1318"/>
    <w:rsid w:val="006A67E3"/>
    <w:rsid w:val="006B6AC0"/>
    <w:rsid w:val="006D63DC"/>
    <w:rsid w:val="006D6CF4"/>
    <w:rsid w:val="006F7F3B"/>
    <w:rsid w:val="007004B8"/>
    <w:rsid w:val="00702B03"/>
    <w:rsid w:val="007034EB"/>
    <w:rsid w:val="007069F6"/>
    <w:rsid w:val="00710ACF"/>
    <w:rsid w:val="00740605"/>
    <w:rsid w:val="00742C0E"/>
    <w:rsid w:val="00743D67"/>
    <w:rsid w:val="00746C7A"/>
    <w:rsid w:val="0075007A"/>
    <w:rsid w:val="00756D0F"/>
    <w:rsid w:val="00767D9F"/>
    <w:rsid w:val="007751C8"/>
    <w:rsid w:val="00781986"/>
    <w:rsid w:val="007A6654"/>
    <w:rsid w:val="007B186A"/>
    <w:rsid w:val="007C3810"/>
    <w:rsid w:val="007D4B86"/>
    <w:rsid w:val="007F07C2"/>
    <w:rsid w:val="007F18AC"/>
    <w:rsid w:val="00804E6C"/>
    <w:rsid w:val="00814B25"/>
    <w:rsid w:val="00837427"/>
    <w:rsid w:val="00844B3D"/>
    <w:rsid w:val="008707CF"/>
    <w:rsid w:val="00880A1A"/>
    <w:rsid w:val="0088666B"/>
    <w:rsid w:val="00894613"/>
    <w:rsid w:val="0089495D"/>
    <w:rsid w:val="008A4744"/>
    <w:rsid w:val="008A744C"/>
    <w:rsid w:val="008C1C0A"/>
    <w:rsid w:val="008C1FCE"/>
    <w:rsid w:val="008C32D3"/>
    <w:rsid w:val="008C5925"/>
    <w:rsid w:val="008F18AA"/>
    <w:rsid w:val="00903ECF"/>
    <w:rsid w:val="00910DC0"/>
    <w:rsid w:val="00915F5F"/>
    <w:rsid w:val="009308C1"/>
    <w:rsid w:val="00931182"/>
    <w:rsid w:val="009326F8"/>
    <w:rsid w:val="009333FD"/>
    <w:rsid w:val="0093656A"/>
    <w:rsid w:val="00940015"/>
    <w:rsid w:val="00940052"/>
    <w:rsid w:val="009402B5"/>
    <w:rsid w:val="00952049"/>
    <w:rsid w:val="00961873"/>
    <w:rsid w:val="0097021B"/>
    <w:rsid w:val="00971009"/>
    <w:rsid w:val="009719BB"/>
    <w:rsid w:val="00976153"/>
    <w:rsid w:val="009842C6"/>
    <w:rsid w:val="00984C1F"/>
    <w:rsid w:val="009A2E0B"/>
    <w:rsid w:val="009B27F2"/>
    <w:rsid w:val="009D15A9"/>
    <w:rsid w:val="009E00BD"/>
    <w:rsid w:val="009E0A42"/>
    <w:rsid w:val="009F12CA"/>
    <w:rsid w:val="009F290D"/>
    <w:rsid w:val="009F3EC0"/>
    <w:rsid w:val="00A12650"/>
    <w:rsid w:val="00A134E6"/>
    <w:rsid w:val="00A1427F"/>
    <w:rsid w:val="00A1685B"/>
    <w:rsid w:val="00A22EC9"/>
    <w:rsid w:val="00A265FF"/>
    <w:rsid w:val="00A32BA5"/>
    <w:rsid w:val="00A3403F"/>
    <w:rsid w:val="00A52329"/>
    <w:rsid w:val="00A67FB5"/>
    <w:rsid w:val="00A70691"/>
    <w:rsid w:val="00AB1D16"/>
    <w:rsid w:val="00AB3AFF"/>
    <w:rsid w:val="00AB64D1"/>
    <w:rsid w:val="00AC043E"/>
    <w:rsid w:val="00AE0A15"/>
    <w:rsid w:val="00AE796A"/>
    <w:rsid w:val="00B1496B"/>
    <w:rsid w:val="00B16E77"/>
    <w:rsid w:val="00B272B2"/>
    <w:rsid w:val="00B308BC"/>
    <w:rsid w:val="00B32E9D"/>
    <w:rsid w:val="00B6572D"/>
    <w:rsid w:val="00B65C1D"/>
    <w:rsid w:val="00B65F7D"/>
    <w:rsid w:val="00B84C51"/>
    <w:rsid w:val="00BA08D3"/>
    <w:rsid w:val="00BB16AC"/>
    <w:rsid w:val="00BB2E26"/>
    <w:rsid w:val="00BC0678"/>
    <w:rsid w:val="00BC08A5"/>
    <w:rsid w:val="00BC2824"/>
    <w:rsid w:val="00BC5ACC"/>
    <w:rsid w:val="00BC70A4"/>
    <w:rsid w:val="00BE39BC"/>
    <w:rsid w:val="00BF0607"/>
    <w:rsid w:val="00C00D00"/>
    <w:rsid w:val="00C00F6D"/>
    <w:rsid w:val="00C05024"/>
    <w:rsid w:val="00C16BCD"/>
    <w:rsid w:val="00C31644"/>
    <w:rsid w:val="00C34F57"/>
    <w:rsid w:val="00C45B72"/>
    <w:rsid w:val="00C53EE1"/>
    <w:rsid w:val="00C773CD"/>
    <w:rsid w:val="00C837EF"/>
    <w:rsid w:val="00CB20D8"/>
    <w:rsid w:val="00CB6B46"/>
    <w:rsid w:val="00CC2093"/>
    <w:rsid w:val="00CC5138"/>
    <w:rsid w:val="00D01D76"/>
    <w:rsid w:val="00D10AAA"/>
    <w:rsid w:val="00D16574"/>
    <w:rsid w:val="00D24417"/>
    <w:rsid w:val="00D3271E"/>
    <w:rsid w:val="00D34C22"/>
    <w:rsid w:val="00D379D0"/>
    <w:rsid w:val="00D571AE"/>
    <w:rsid w:val="00D57C12"/>
    <w:rsid w:val="00D6267D"/>
    <w:rsid w:val="00D65078"/>
    <w:rsid w:val="00D82E3B"/>
    <w:rsid w:val="00D907D2"/>
    <w:rsid w:val="00D975F9"/>
    <w:rsid w:val="00DA3DBF"/>
    <w:rsid w:val="00DA6490"/>
    <w:rsid w:val="00DB335D"/>
    <w:rsid w:val="00DB3A26"/>
    <w:rsid w:val="00DB4204"/>
    <w:rsid w:val="00DB6928"/>
    <w:rsid w:val="00DB7136"/>
    <w:rsid w:val="00DB795E"/>
    <w:rsid w:val="00DC1AFE"/>
    <w:rsid w:val="00DD6C38"/>
    <w:rsid w:val="00DD7DCA"/>
    <w:rsid w:val="00DE108A"/>
    <w:rsid w:val="00DE62E7"/>
    <w:rsid w:val="00DF6900"/>
    <w:rsid w:val="00DF7E13"/>
    <w:rsid w:val="00E002C3"/>
    <w:rsid w:val="00E03448"/>
    <w:rsid w:val="00E06B0C"/>
    <w:rsid w:val="00E10FAF"/>
    <w:rsid w:val="00E11DC8"/>
    <w:rsid w:val="00E13D35"/>
    <w:rsid w:val="00E26C68"/>
    <w:rsid w:val="00E66D84"/>
    <w:rsid w:val="00E67743"/>
    <w:rsid w:val="00E94867"/>
    <w:rsid w:val="00EA2205"/>
    <w:rsid w:val="00EA545E"/>
    <w:rsid w:val="00EB1133"/>
    <w:rsid w:val="00EC165E"/>
    <w:rsid w:val="00EC1DF1"/>
    <w:rsid w:val="00EC595C"/>
    <w:rsid w:val="00ED5D14"/>
    <w:rsid w:val="00EE436C"/>
    <w:rsid w:val="00EE746D"/>
    <w:rsid w:val="00EF5EA6"/>
    <w:rsid w:val="00F05443"/>
    <w:rsid w:val="00F135AC"/>
    <w:rsid w:val="00F139BE"/>
    <w:rsid w:val="00F207F7"/>
    <w:rsid w:val="00F3118C"/>
    <w:rsid w:val="00F35173"/>
    <w:rsid w:val="00F4689E"/>
    <w:rsid w:val="00F4767D"/>
    <w:rsid w:val="00F60906"/>
    <w:rsid w:val="00F702DA"/>
    <w:rsid w:val="00F83B04"/>
    <w:rsid w:val="00F848C8"/>
    <w:rsid w:val="00FA0661"/>
    <w:rsid w:val="00FB2B9F"/>
    <w:rsid w:val="00FE1E0F"/>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55567"/>
  <w15:docId w15:val="{5A4580AE-47DC-4416-8935-D98BFAAF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4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4F6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438"/>
  </w:style>
  <w:style w:type="paragraph" w:styleId="Footer">
    <w:name w:val="footer"/>
    <w:basedOn w:val="Normal"/>
    <w:link w:val="FooterChar"/>
    <w:uiPriority w:val="99"/>
    <w:unhideWhenUsed/>
    <w:rsid w:val="004F64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438"/>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iPriority w:val="99"/>
    <w:unhideWhenUsed/>
    <w:qFormat/>
    <w:rsid w:val="004F6438"/>
    <w:pPr>
      <w:spacing w:after="0" w:line="240" w:lineRule="auto"/>
    </w:pPr>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uiPriority w:val="99"/>
    <w:rsid w:val="004F6438"/>
    <w:rPr>
      <w:sz w:val="20"/>
      <w:szCs w:val="20"/>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unhideWhenUsed/>
    <w:qFormat/>
    <w:rsid w:val="004F6438"/>
    <w:rPr>
      <w:vertAlign w:val="superscript"/>
    </w:rPr>
  </w:style>
  <w:style w:type="paragraph" w:styleId="BalloonText">
    <w:name w:val="Balloon Text"/>
    <w:basedOn w:val="Normal"/>
    <w:link w:val="BalloonTextChar"/>
    <w:uiPriority w:val="99"/>
    <w:semiHidden/>
    <w:unhideWhenUsed/>
    <w:rsid w:val="0023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B7"/>
    <w:rPr>
      <w:rFonts w:ascii="Segoe UI" w:hAnsi="Segoe UI" w:cs="Segoe UI"/>
      <w:sz w:val="18"/>
      <w:szCs w:val="18"/>
    </w:rPr>
  </w:style>
  <w:style w:type="character" w:styleId="CommentReference">
    <w:name w:val="annotation reference"/>
    <w:basedOn w:val="DefaultParagraphFont"/>
    <w:uiPriority w:val="99"/>
    <w:semiHidden/>
    <w:unhideWhenUsed/>
    <w:rsid w:val="00CB6B46"/>
    <w:rPr>
      <w:sz w:val="16"/>
      <w:szCs w:val="16"/>
    </w:rPr>
  </w:style>
  <w:style w:type="paragraph" w:styleId="CommentText">
    <w:name w:val="annotation text"/>
    <w:basedOn w:val="Normal"/>
    <w:link w:val="CommentTextChar"/>
    <w:uiPriority w:val="99"/>
    <w:semiHidden/>
    <w:unhideWhenUsed/>
    <w:rsid w:val="00CB6B46"/>
    <w:pPr>
      <w:spacing w:line="240" w:lineRule="auto"/>
    </w:pPr>
    <w:rPr>
      <w:sz w:val="20"/>
      <w:szCs w:val="20"/>
    </w:rPr>
  </w:style>
  <w:style w:type="character" w:customStyle="1" w:styleId="CommentTextChar">
    <w:name w:val="Comment Text Char"/>
    <w:basedOn w:val="DefaultParagraphFont"/>
    <w:link w:val="CommentText"/>
    <w:uiPriority w:val="99"/>
    <w:semiHidden/>
    <w:rsid w:val="00CB6B46"/>
    <w:rPr>
      <w:sz w:val="20"/>
      <w:szCs w:val="20"/>
    </w:rPr>
  </w:style>
  <w:style w:type="paragraph" w:styleId="CommentSubject">
    <w:name w:val="annotation subject"/>
    <w:basedOn w:val="CommentText"/>
    <w:next w:val="CommentText"/>
    <w:link w:val="CommentSubjectChar"/>
    <w:uiPriority w:val="99"/>
    <w:semiHidden/>
    <w:unhideWhenUsed/>
    <w:rsid w:val="00CB6B46"/>
    <w:rPr>
      <w:b/>
      <w:bCs/>
    </w:rPr>
  </w:style>
  <w:style w:type="character" w:customStyle="1" w:styleId="CommentSubjectChar">
    <w:name w:val="Comment Subject Char"/>
    <w:basedOn w:val="CommentTextChar"/>
    <w:link w:val="CommentSubject"/>
    <w:uiPriority w:val="99"/>
    <w:semiHidden/>
    <w:rsid w:val="00CB6B46"/>
    <w:rPr>
      <w:b/>
      <w:bCs/>
      <w:sz w:val="20"/>
      <w:szCs w:val="20"/>
    </w:rPr>
  </w:style>
  <w:style w:type="paragraph" w:styleId="ListParagraph">
    <w:name w:val="List Paragraph"/>
    <w:aliases w:val="2,Strip,H&amp;P List Paragraph,Satura rādītājs,Saraksta rindkopa,Saraksta rindkopa1,Numbered Para 1,Dot pt,No Spacing1,List Paragraph Char Char Char,Indicator Text,List Paragraph1,Bullet 1,Bullet Points,MAIN CONTENT,IFCL - List Paragraph,Bull"/>
    <w:basedOn w:val="Normal"/>
    <w:link w:val="ListParagraphChar"/>
    <w:uiPriority w:val="34"/>
    <w:qFormat/>
    <w:rsid w:val="00A52329"/>
    <w:pPr>
      <w:ind w:left="720"/>
      <w:contextualSpacing/>
    </w:pPr>
  </w:style>
  <w:style w:type="character" w:customStyle="1" w:styleId="ListParagraphChar">
    <w:name w:val="List Paragraph Char"/>
    <w:aliases w:val="2 Char,Strip Char,H&amp;P List Paragraph Char,Satura rādītājs Char,Saraksta rindkopa Char,Saraksta rindkopa1 Char,Numbered Para 1 Char,Dot pt Char,No Spacing1 Char,List Paragraph Char Char Char Char,Indicator Text Char,Bullet 1 Char"/>
    <w:link w:val="ListParagraph"/>
    <w:uiPriority w:val="34"/>
    <w:qFormat/>
    <w:rsid w:val="003D2F05"/>
  </w:style>
  <w:style w:type="paragraph" w:customStyle="1" w:styleId="CharCharCharChar">
    <w:name w:val="Char Char Char Char"/>
    <w:aliases w:val="Char2"/>
    <w:basedOn w:val="Normal"/>
    <w:next w:val="Normal"/>
    <w:link w:val="FootnoteReference"/>
    <w:uiPriority w:val="99"/>
    <w:rsid w:val="00E10FAF"/>
    <w:pPr>
      <w:spacing w:line="240" w:lineRule="exact"/>
      <w:jc w:val="both"/>
    </w:pPr>
    <w:rPr>
      <w:vertAlign w:val="superscript"/>
    </w:rPr>
  </w:style>
  <w:style w:type="character" w:styleId="Hyperlink">
    <w:name w:val="Hyperlink"/>
    <w:basedOn w:val="DefaultParagraphFont"/>
    <w:uiPriority w:val="99"/>
    <w:unhideWhenUsed/>
    <w:rsid w:val="00844B3D"/>
    <w:rPr>
      <w:color w:val="0563C1" w:themeColor="hyperlink"/>
      <w:u w:val="single"/>
    </w:rPr>
  </w:style>
  <w:style w:type="paragraph" w:customStyle="1" w:styleId="tvhtml">
    <w:name w:val="tv_html"/>
    <w:basedOn w:val="Normal"/>
    <w:rsid w:val="00BC06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aliases w:val="Footnote Text Char Char Char Char,Footnote Text Char1 Char Char1 Char Char,Footnote Text Char Char Char Char Char Char,Footnote Text Char Char Char Char Char Char Char Char Char"/>
    <w:rsid w:val="00B84C51"/>
    <w:rPr>
      <w:rFonts w:ascii="Times New Roman" w:eastAsia="Times New Roman" w:hAnsi="Times New Roman" w:cs="Times New Roman"/>
      <w:sz w:val="20"/>
      <w:szCs w:val="20"/>
      <w:lang w:val="en-AU"/>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B84C51"/>
    <w:pPr>
      <w:spacing w:line="240" w:lineRule="exact"/>
      <w:jc w:val="both"/>
    </w:pPr>
    <w:rPr>
      <w:vertAlign w:val="superscript"/>
    </w:rPr>
  </w:style>
  <w:style w:type="paragraph" w:customStyle="1" w:styleId="Figure">
    <w:name w:val="Figure"/>
    <w:basedOn w:val="Normal"/>
    <w:rsid w:val="00B84C51"/>
    <w:pPr>
      <w:keepNext/>
      <w:keepLines/>
      <w:tabs>
        <w:tab w:val="left" w:pos="850"/>
        <w:tab w:val="left" w:pos="1191"/>
        <w:tab w:val="left" w:pos="1531"/>
      </w:tabs>
      <w:spacing w:after="0" w:line="240" w:lineRule="auto"/>
      <w:jc w:val="center"/>
    </w:pPr>
    <w:rPr>
      <w:rFonts w:ascii="Times New Roman" w:hAnsi="Times New Roman" w:cs="Times New Roman"/>
      <w:noProof/>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098">
      <w:bodyDiv w:val="1"/>
      <w:marLeft w:val="0"/>
      <w:marRight w:val="0"/>
      <w:marTop w:val="0"/>
      <w:marBottom w:val="0"/>
      <w:divBdr>
        <w:top w:val="none" w:sz="0" w:space="0" w:color="auto"/>
        <w:left w:val="none" w:sz="0" w:space="0" w:color="auto"/>
        <w:bottom w:val="none" w:sz="0" w:space="0" w:color="auto"/>
        <w:right w:val="none" w:sz="0" w:space="0" w:color="auto"/>
      </w:divBdr>
    </w:div>
    <w:div w:id="221596200">
      <w:bodyDiv w:val="1"/>
      <w:marLeft w:val="0"/>
      <w:marRight w:val="0"/>
      <w:marTop w:val="0"/>
      <w:marBottom w:val="0"/>
      <w:divBdr>
        <w:top w:val="none" w:sz="0" w:space="0" w:color="auto"/>
        <w:left w:val="none" w:sz="0" w:space="0" w:color="auto"/>
        <w:bottom w:val="none" w:sz="0" w:space="0" w:color="auto"/>
        <w:right w:val="none" w:sz="0" w:space="0" w:color="auto"/>
      </w:divBdr>
    </w:div>
    <w:div w:id="468280905">
      <w:bodyDiv w:val="1"/>
      <w:marLeft w:val="0"/>
      <w:marRight w:val="0"/>
      <w:marTop w:val="0"/>
      <w:marBottom w:val="0"/>
      <w:divBdr>
        <w:top w:val="none" w:sz="0" w:space="0" w:color="auto"/>
        <w:left w:val="none" w:sz="0" w:space="0" w:color="auto"/>
        <w:bottom w:val="none" w:sz="0" w:space="0" w:color="auto"/>
        <w:right w:val="none" w:sz="0" w:space="0" w:color="auto"/>
      </w:divBdr>
    </w:div>
    <w:div w:id="589584771">
      <w:bodyDiv w:val="1"/>
      <w:marLeft w:val="0"/>
      <w:marRight w:val="0"/>
      <w:marTop w:val="0"/>
      <w:marBottom w:val="0"/>
      <w:divBdr>
        <w:top w:val="none" w:sz="0" w:space="0" w:color="auto"/>
        <w:left w:val="none" w:sz="0" w:space="0" w:color="auto"/>
        <w:bottom w:val="none" w:sz="0" w:space="0" w:color="auto"/>
        <w:right w:val="none" w:sz="0" w:space="0" w:color="auto"/>
      </w:divBdr>
    </w:div>
    <w:div w:id="743911699">
      <w:bodyDiv w:val="1"/>
      <w:marLeft w:val="0"/>
      <w:marRight w:val="0"/>
      <w:marTop w:val="0"/>
      <w:marBottom w:val="0"/>
      <w:divBdr>
        <w:top w:val="none" w:sz="0" w:space="0" w:color="auto"/>
        <w:left w:val="none" w:sz="0" w:space="0" w:color="auto"/>
        <w:bottom w:val="none" w:sz="0" w:space="0" w:color="auto"/>
        <w:right w:val="none" w:sz="0" w:space="0" w:color="auto"/>
      </w:divBdr>
      <w:divsChild>
        <w:div w:id="1129014433">
          <w:marLeft w:val="0"/>
          <w:marRight w:val="0"/>
          <w:marTop w:val="0"/>
          <w:marBottom w:val="0"/>
          <w:divBdr>
            <w:top w:val="none" w:sz="0" w:space="0" w:color="auto"/>
            <w:left w:val="none" w:sz="0" w:space="0" w:color="auto"/>
            <w:bottom w:val="none" w:sz="0" w:space="0" w:color="auto"/>
            <w:right w:val="none" w:sz="0" w:space="0" w:color="auto"/>
          </w:divBdr>
          <w:divsChild>
            <w:div w:id="1385180929">
              <w:marLeft w:val="0"/>
              <w:marRight w:val="0"/>
              <w:marTop w:val="0"/>
              <w:marBottom w:val="0"/>
              <w:divBdr>
                <w:top w:val="none" w:sz="0" w:space="0" w:color="auto"/>
                <w:left w:val="none" w:sz="0" w:space="0" w:color="auto"/>
                <w:bottom w:val="none" w:sz="0" w:space="0" w:color="auto"/>
                <w:right w:val="none" w:sz="0" w:space="0" w:color="auto"/>
              </w:divBdr>
              <w:divsChild>
                <w:div w:id="49228301">
                  <w:marLeft w:val="0"/>
                  <w:marRight w:val="0"/>
                  <w:marTop w:val="0"/>
                  <w:marBottom w:val="0"/>
                  <w:divBdr>
                    <w:top w:val="none" w:sz="0" w:space="0" w:color="auto"/>
                    <w:left w:val="none" w:sz="0" w:space="0" w:color="auto"/>
                    <w:bottom w:val="none" w:sz="0" w:space="0" w:color="auto"/>
                    <w:right w:val="none" w:sz="0" w:space="0" w:color="auto"/>
                  </w:divBdr>
                  <w:divsChild>
                    <w:div w:id="1246963151">
                      <w:marLeft w:val="0"/>
                      <w:marRight w:val="0"/>
                      <w:marTop w:val="0"/>
                      <w:marBottom w:val="0"/>
                      <w:divBdr>
                        <w:top w:val="none" w:sz="0" w:space="0" w:color="auto"/>
                        <w:left w:val="none" w:sz="0" w:space="0" w:color="auto"/>
                        <w:bottom w:val="none" w:sz="0" w:space="0" w:color="auto"/>
                        <w:right w:val="none" w:sz="0" w:space="0" w:color="auto"/>
                      </w:divBdr>
                      <w:divsChild>
                        <w:div w:id="1358434022">
                          <w:marLeft w:val="0"/>
                          <w:marRight w:val="0"/>
                          <w:marTop w:val="0"/>
                          <w:marBottom w:val="0"/>
                          <w:divBdr>
                            <w:top w:val="none" w:sz="0" w:space="0" w:color="auto"/>
                            <w:left w:val="none" w:sz="0" w:space="0" w:color="auto"/>
                            <w:bottom w:val="none" w:sz="0" w:space="0" w:color="auto"/>
                            <w:right w:val="none" w:sz="0" w:space="0" w:color="auto"/>
                          </w:divBdr>
                          <w:divsChild>
                            <w:div w:id="681325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2535">
      <w:bodyDiv w:val="1"/>
      <w:marLeft w:val="0"/>
      <w:marRight w:val="0"/>
      <w:marTop w:val="0"/>
      <w:marBottom w:val="0"/>
      <w:divBdr>
        <w:top w:val="none" w:sz="0" w:space="0" w:color="auto"/>
        <w:left w:val="none" w:sz="0" w:space="0" w:color="auto"/>
        <w:bottom w:val="none" w:sz="0" w:space="0" w:color="auto"/>
        <w:right w:val="none" w:sz="0" w:space="0" w:color="auto"/>
      </w:divBdr>
    </w:div>
    <w:div w:id="1023940705">
      <w:bodyDiv w:val="1"/>
      <w:marLeft w:val="0"/>
      <w:marRight w:val="0"/>
      <w:marTop w:val="0"/>
      <w:marBottom w:val="0"/>
      <w:divBdr>
        <w:top w:val="none" w:sz="0" w:space="0" w:color="auto"/>
        <w:left w:val="none" w:sz="0" w:space="0" w:color="auto"/>
        <w:bottom w:val="none" w:sz="0" w:space="0" w:color="auto"/>
        <w:right w:val="none" w:sz="0" w:space="0" w:color="auto"/>
      </w:divBdr>
    </w:div>
    <w:div w:id="19635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ka.jurca@varam.gov.l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in_site/tools/download.php?file=files/text/Administrativi_Teritoriala_reforma//VARAMlik_270819_ATR_861.doc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2896" TargetMode="External"/><Relationship Id="rId2" Type="http://schemas.openxmlformats.org/officeDocument/2006/relationships/hyperlink" Target="https://data1.csb.gov.lv/pxweb/lv/iedz/iedz__iedzskaits__ikgad/ISG020.px/table/tableViewLayout1/?rxid=e95c167f-85dd-4d2c-9b01-4e1188a34492" TargetMode="External"/><Relationship Id="rId1" Type="http://schemas.openxmlformats.org/officeDocument/2006/relationships/hyperlink" Target="https://data1.csb.gov.lv/pxweb/lv/ekfin/ekfin__ikp__reg/IKG10_110.px/table/tableViewLayout1/?rxid=82d915a2-87ce-4635-a75c-42c03343be8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RaivisBremsmits\AppData\Local\Microsoft\Windows\INetCache\Content.Outlook\BFJALH0T\Strada_Sava_kaimins_22.03.2019_.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'ISG020'!$N$4</c:f>
              <c:strCache>
                <c:ptCount val="1"/>
                <c:pt idx="0">
                  <c:v>Migrācijas īpatsvars 2008-2018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'ISG020'!$M$5:$M$10</c:f>
              <c:strCache>
                <c:ptCount val="6"/>
                <c:pt idx="0">
                  <c:v>Rīgas reģions</c:v>
                </c:pt>
                <c:pt idx="1">
                  <c:v>Pierīgas reģions</c:v>
                </c:pt>
                <c:pt idx="2">
                  <c:v>Vidzemes reģions</c:v>
                </c:pt>
                <c:pt idx="3">
                  <c:v>Kurzemes reģions</c:v>
                </c:pt>
                <c:pt idx="4">
                  <c:v>Zemgales reģions</c:v>
                </c:pt>
                <c:pt idx="5">
                  <c:v>Latgales reģions</c:v>
                </c:pt>
              </c:strCache>
            </c:strRef>
          </c:cat>
          <c:val>
            <c:numRef>
              <c:f>'ISG020'!$N$5:$N$10</c:f>
              <c:numCache>
                <c:formatCode>0%</c:formatCode>
                <c:ptCount val="6"/>
                <c:pt idx="0">
                  <c:v>0.68894800334065387</c:v>
                </c:pt>
                <c:pt idx="1">
                  <c:v>0.10646211064621107</c:v>
                </c:pt>
                <c:pt idx="2">
                  <c:v>0.70348933355382837</c:v>
                </c:pt>
                <c:pt idx="3">
                  <c:v>0.73222626870398222</c:v>
                </c:pt>
                <c:pt idx="4">
                  <c:v>0.72283781133555602</c:v>
                </c:pt>
                <c:pt idx="5">
                  <c:v>0.58669524289796604</c:v>
                </c:pt>
              </c:numCache>
            </c:numRef>
          </c:val>
          <c:extLst xmlns:c16r2="http://schemas.microsoft.com/office/drawing/2015/06/chart">
            <c:ext xmlns:c16="http://schemas.microsoft.com/office/drawing/2014/chart" uri="{C3380CC4-5D6E-409C-BE32-E72D297353CC}">
              <c16:uniqueId val="{00000000-0253-4E55-9393-6CE357E49B88}"/>
            </c:ext>
          </c:extLst>
        </c:ser>
        <c:ser>
          <c:idx val="1"/>
          <c:order val="1"/>
          <c:tx>
            <c:strRef>
              <c:f>'ISG020'!$O$4</c:f>
              <c:strCache>
                <c:ptCount val="1"/>
                <c:pt idx="0">
                  <c:v>Dabiskā pieauguma īpatsvars 2008-2018</c:v>
                </c:pt>
              </c:strCache>
            </c:strRef>
          </c:tx>
          <c:spPr>
            <a:solidFill>
              <a:schemeClr val="accent2"/>
            </a:solidFill>
            <a:ln>
              <a:noFill/>
            </a:ln>
            <a:effectLst/>
          </c:spPr>
          <c:invertIfNegative val="0"/>
          <c:dLbls>
            <c:dLbl>
              <c:idx val="0"/>
              <c:layout>
                <c:manualLayout>
                  <c:x val="1.3888888888888888E-2"/>
                  <c:y val="9.2592592592592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253-4E55-9393-6CE357E49B88}"/>
                </c:ext>
                <c:ext xmlns:c15="http://schemas.microsoft.com/office/drawing/2012/chart" uri="{CE6537A1-D6FC-4f65-9D91-7224C49458BB}"/>
              </c:extLst>
            </c:dLbl>
            <c:dLbl>
              <c:idx val="3"/>
              <c:layout>
                <c:manualLayout>
                  <c:x val="8.3333333333333332E-3"/>
                  <c:y val="2.777777777777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253-4E55-9393-6CE357E49B8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'ISG020'!$M$5:$M$10</c:f>
              <c:strCache>
                <c:ptCount val="6"/>
                <c:pt idx="0">
                  <c:v>Rīgas reģions</c:v>
                </c:pt>
                <c:pt idx="1">
                  <c:v>Pierīgas reģions</c:v>
                </c:pt>
                <c:pt idx="2">
                  <c:v>Vidzemes reģions</c:v>
                </c:pt>
                <c:pt idx="3">
                  <c:v>Kurzemes reģions</c:v>
                </c:pt>
                <c:pt idx="4">
                  <c:v>Zemgales reģions</c:v>
                </c:pt>
                <c:pt idx="5">
                  <c:v>Latgales reģions</c:v>
                </c:pt>
              </c:strCache>
            </c:strRef>
          </c:cat>
          <c:val>
            <c:numRef>
              <c:f>'ISG020'!$O$5:$O$10</c:f>
              <c:numCache>
                <c:formatCode>0%</c:formatCode>
                <c:ptCount val="6"/>
                <c:pt idx="0">
                  <c:v>0.31105199665934608</c:v>
                </c:pt>
                <c:pt idx="1">
                  <c:v>0.89353788935378897</c:v>
                </c:pt>
                <c:pt idx="2">
                  <c:v>0.29651066644617163</c:v>
                </c:pt>
                <c:pt idx="3">
                  <c:v>0.26777373129601773</c:v>
                </c:pt>
                <c:pt idx="4">
                  <c:v>0.27716218866444403</c:v>
                </c:pt>
                <c:pt idx="5">
                  <c:v>0.41330475710203396</c:v>
                </c:pt>
              </c:numCache>
            </c:numRef>
          </c:val>
          <c:extLst xmlns:c16r2="http://schemas.microsoft.com/office/drawing/2015/06/chart">
            <c:ext xmlns:c16="http://schemas.microsoft.com/office/drawing/2014/chart" uri="{C3380CC4-5D6E-409C-BE32-E72D297353CC}">
              <c16:uniqueId val="{00000003-0253-4E55-9393-6CE357E49B88}"/>
            </c:ext>
          </c:extLst>
        </c:ser>
        <c:dLbls>
          <c:showLegendKey val="0"/>
          <c:showVal val="1"/>
          <c:showCatName val="0"/>
          <c:showSerName val="0"/>
          <c:showPercent val="0"/>
          <c:showBubbleSize val="0"/>
        </c:dLbls>
        <c:gapWidth val="219"/>
        <c:axId val="346635544"/>
        <c:axId val="346639856"/>
      </c:barChart>
      <c:lineChart>
        <c:grouping val="standard"/>
        <c:varyColors val="0"/>
        <c:ser>
          <c:idx val="2"/>
          <c:order val="2"/>
          <c:tx>
            <c:strRef>
              <c:f>'ISG020'!$P$4</c:f>
              <c:strCache>
                <c:ptCount val="1"/>
                <c:pt idx="0">
                  <c:v>Iedzīvotāju skaita Izmaiņas 2008-2018.g.</c:v>
                </c:pt>
              </c:strCache>
            </c:strRef>
          </c:tx>
          <c:spPr>
            <a:ln w="28575" cap="rnd">
              <a:solidFill>
                <a:schemeClr val="accent3"/>
              </a:solidFill>
              <a:round/>
            </a:ln>
            <a:effectLst/>
          </c:spPr>
          <c:marker>
            <c:symbol val="none"/>
          </c:marker>
          <c:dLbls>
            <c:delete val="1"/>
          </c:dLbls>
          <c:cat>
            <c:strRef>
              <c:f>'ISG020'!$M$5:$M$10</c:f>
              <c:strCache>
                <c:ptCount val="6"/>
                <c:pt idx="0">
                  <c:v>Rīgas reģions</c:v>
                </c:pt>
                <c:pt idx="1">
                  <c:v>Pierīgas reģions</c:v>
                </c:pt>
                <c:pt idx="2">
                  <c:v>Vidzemes reģions</c:v>
                </c:pt>
                <c:pt idx="3">
                  <c:v>Kurzemes reģions</c:v>
                </c:pt>
                <c:pt idx="4">
                  <c:v>Zemgales reģions</c:v>
                </c:pt>
                <c:pt idx="5">
                  <c:v>Latgales reģions</c:v>
                </c:pt>
              </c:strCache>
            </c:strRef>
          </c:cat>
          <c:val>
            <c:numRef>
              <c:f>'ISG020'!$P$5:$P$10</c:f>
              <c:numCache>
                <c:formatCode>0%</c:formatCode>
                <c:ptCount val="6"/>
                <c:pt idx="0">
                  <c:v>9.2952500975749697E-2</c:v>
                </c:pt>
                <c:pt idx="1">
                  <c:v>1.490472845294688E-2</c:v>
                </c:pt>
                <c:pt idx="2">
                  <c:v>0.2118369815484844</c:v>
                </c:pt>
                <c:pt idx="3">
                  <c:v>0.19587955495572595</c:v>
                </c:pt>
                <c:pt idx="4">
                  <c:v>0.16482284251092327</c:v>
                </c:pt>
                <c:pt idx="5">
                  <c:v>0.25204921901252364</c:v>
                </c:pt>
              </c:numCache>
            </c:numRef>
          </c:val>
          <c:smooth val="0"/>
          <c:extLst xmlns:c16r2="http://schemas.microsoft.com/office/drawing/2015/06/chart">
            <c:ext xmlns:c16="http://schemas.microsoft.com/office/drawing/2014/chart" uri="{C3380CC4-5D6E-409C-BE32-E72D297353CC}">
              <c16:uniqueId val="{00000004-0253-4E55-9393-6CE357E49B88}"/>
            </c:ext>
          </c:extLst>
        </c:ser>
        <c:dLbls>
          <c:showLegendKey val="0"/>
          <c:showVal val="1"/>
          <c:showCatName val="0"/>
          <c:showSerName val="0"/>
          <c:showPercent val="0"/>
          <c:showBubbleSize val="0"/>
        </c:dLbls>
        <c:marker val="1"/>
        <c:smooth val="0"/>
        <c:axId val="346635544"/>
        <c:axId val="346639856"/>
      </c:lineChart>
      <c:lineChart>
        <c:grouping val="standard"/>
        <c:varyColors val="0"/>
        <c:ser>
          <c:idx val="3"/>
          <c:order val="3"/>
          <c:tx>
            <c:strRef>
              <c:f>'ISG020'!$Q$4</c:f>
              <c:strCache>
                <c:ptCount val="1"/>
                <c:pt idx="0">
                  <c:v>IKP 2018.g.</c:v>
                </c:pt>
              </c:strCache>
            </c:strRef>
          </c:tx>
          <c:spPr>
            <a:ln w="28575" cap="rnd">
              <a:solidFill>
                <a:schemeClr val="accent4"/>
              </a:solidFill>
              <a:round/>
            </a:ln>
            <a:effectLst/>
          </c:spPr>
          <c:marker>
            <c:symbol val="none"/>
          </c:marker>
          <c:dLbls>
            <c:delete val="1"/>
          </c:dLbls>
          <c:cat>
            <c:strRef>
              <c:f>'ISG020'!$M$5:$M$10</c:f>
              <c:strCache>
                <c:ptCount val="6"/>
                <c:pt idx="0">
                  <c:v>Rīgas reģions</c:v>
                </c:pt>
                <c:pt idx="1">
                  <c:v>Pierīgas reģions</c:v>
                </c:pt>
                <c:pt idx="2">
                  <c:v>Vidzemes reģions</c:v>
                </c:pt>
                <c:pt idx="3">
                  <c:v>Kurzemes reģions</c:v>
                </c:pt>
                <c:pt idx="4">
                  <c:v>Zemgales reģions</c:v>
                </c:pt>
                <c:pt idx="5">
                  <c:v>Latgales reģions</c:v>
                </c:pt>
              </c:strCache>
            </c:strRef>
          </c:cat>
          <c:val>
            <c:numRef>
              <c:f>'ISG020'!$Q$5:$Q$10</c:f>
              <c:numCache>
                <c:formatCode>General</c:formatCode>
                <c:ptCount val="6"/>
                <c:pt idx="0">
                  <c:v>21078</c:v>
                </c:pt>
                <c:pt idx="1">
                  <c:v>10445</c:v>
                </c:pt>
                <c:pt idx="2">
                  <c:v>8404</c:v>
                </c:pt>
                <c:pt idx="3">
                  <c:v>9505</c:v>
                </c:pt>
                <c:pt idx="4">
                  <c:v>8046</c:v>
                </c:pt>
                <c:pt idx="5">
                  <c:v>6516</c:v>
                </c:pt>
              </c:numCache>
            </c:numRef>
          </c:val>
          <c:smooth val="0"/>
          <c:extLst xmlns:c16r2="http://schemas.microsoft.com/office/drawing/2015/06/chart">
            <c:ext xmlns:c16="http://schemas.microsoft.com/office/drawing/2014/chart" uri="{C3380CC4-5D6E-409C-BE32-E72D297353CC}">
              <c16:uniqueId val="{00000005-0253-4E55-9393-6CE357E49B88}"/>
            </c:ext>
          </c:extLst>
        </c:ser>
        <c:dLbls>
          <c:showLegendKey val="0"/>
          <c:showVal val="1"/>
          <c:showCatName val="0"/>
          <c:showSerName val="0"/>
          <c:showPercent val="0"/>
          <c:showBubbleSize val="0"/>
        </c:dLbls>
        <c:marker val="1"/>
        <c:smooth val="0"/>
        <c:axId val="346635936"/>
        <c:axId val="346640640"/>
      </c:lineChart>
      <c:catAx>
        <c:axId val="34663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46639856"/>
        <c:crosses val="autoZero"/>
        <c:auto val="1"/>
        <c:lblAlgn val="ctr"/>
        <c:lblOffset val="100"/>
        <c:noMultiLvlLbl val="0"/>
      </c:catAx>
      <c:valAx>
        <c:axId val="346639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46635544"/>
        <c:crosses val="autoZero"/>
        <c:crossBetween val="between"/>
      </c:valAx>
      <c:valAx>
        <c:axId val="34664064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46635936"/>
        <c:crosses val="max"/>
        <c:crossBetween val="between"/>
      </c:valAx>
      <c:catAx>
        <c:axId val="346635936"/>
        <c:scaling>
          <c:orientation val="minMax"/>
        </c:scaling>
        <c:delete val="1"/>
        <c:axPos val="b"/>
        <c:numFmt formatCode="General" sourceLinked="1"/>
        <c:majorTickMark val="out"/>
        <c:minorTickMark val="none"/>
        <c:tickLblPos val="nextTo"/>
        <c:crossAx val="346640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effectLst/>
              </a:rPr>
              <a:t>Pašvaldību skaits, kur ir darba iespējas savā pašvaldībā (VSAA dati)</a:t>
            </a:r>
            <a:endParaRPr lang="lv-LV"/>
          </a:p>
        </c:rich>
      </c:tx>
      <c:overlay val="0"/>
      <c:spPr>
        <a:noFill/>
        <a:ln>
          <a:noFill/>
        </a:ln>
        <a:effectLst/>
      </c:sp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[Strada_Sava_kaimins_22.03.2019_.xlsx]Kartei!$U$4:$U$8</c:f>
              <c:strCache>
                <c:ptCount val="5"/>
                <c:pt idx="0">
                  <c:v>50% un vairāk nodarbina savā novadā</c:v>
                </c:pt>
                <c:pt idx="1">
                  <c:v>40-49% savā novadā un vismaz 10% no kaimiņiem</c:v>
                </c:pt>
                <c:pt idx="2">
                  <c:v>40-49% savā un  5-9% no kaimiņiem</c:v>
                </c:pt>
                <c:pt idx="3">
                  <c:v>30%-39% savā novadā un viszmaz 10% kaimiņiem</c:v>
                </c:pt>
                <c:pt idx="4">
                  <c:v>Pārējās pašvaldības</c:v>
                </c:pt>
              </c:strCache>
            </c:strRef>
          </c:cat>
          <c:val>
            <c:numRef>
              <c:f>[Strada_Sava_kaimins_22.03.2019_.xlsx]Kartei!$V$4:$V$8</c:f>
              <c:numCache>
                <c:formatCode>General</c:formatCode>
                <c:ptCount val="5"/>
                <c:pt idx="0">
                  <c:v>14</c:v>
                </c:pt>
                <c:pt idx="1">
                  <c:v>11</c:v>
                </c:pt>
                <c:pt idx="2">
                  <c:v>6</c:v>
                </c:pt>
                <c:pt idx="3">
                  <c:v>2</c:v>
                </c:pt>
                <c:pt idx="4">
                  <c:v>86</c:v>
                </c:pt>
              </c:numCache>
            </c:numRef>
          </c:val>
          <c:extLst xmlns:c16r2="http://schemas.microsoft.com/office/drawing/2015/06/chart">
            <c:ext xmlns:c16="http://schemas.microsoft.com/office/drawing/2014/chart" uri="{C3380CC4-5D6E-409C-BE32-E72D297353CC}">
              <c16:uniqueId val="{00000000-F146-42E3-B95B-EB4205FCF506}"/>
            </c:ext>
          </c:extLst>
        </c:ser>
        <c:dLbls>
          <c:dLblPos val="outEnd"/>
          <c:showLegendKey val="0"/>
          <c:showVal val="1"/>
          <c:showCatName val="0"/>
          <c:showSerName val="0"/>
          <c:showPercent val="0"/>
          <c:showBubbleSize val="0"/>
        </c:dLbls>
        <c:gapWidth val="150"/>
        <c:axId val="347200728"/>
        <c:axId val="346638680"/>
      </c:barChart>
      <c:valAx>
        <c:axId val="346638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47200728"/>
        <c:crosses val="autoZero"/>
        <c:crossBetween val="between"/>
      </c:valAx>
      <c:catAx>
        <c:axId val="3472007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4663868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B6FB-F027-4241-B20E-3D09B471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5818</Words>
  <Characters>3317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Informatīvais ziņojums “Par investīciju programmu autoceļu attīstībai administratīvi teritoriālās reformas kontekstā”</vt:lpstr>
    </vt:vector>
  </TitlesOfParts>
  <Company>Vides aizsardzības un reģionālās attīstības ministrija</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investīciju programmu autoceļu attīstībai administratīvi teritoriālās reformas kontekstā”</dc:title>
  <dc:subject>Informatīvā ziņojuma projekts</dc:subject>
  <dc:creator>Jānis Ilgavižs</dc:creator>
  <dc:description>J.Ilgavižs  66016721_x000d_
Janis.Ilgavizs@varam.gov.lv</dc:description>
  <cp:lastModifiedBy>Veronika Jurča</cp:lastModifiedBy>
  <cp:revision>27</cp:revision>
  <cp:lastPrinted>2016-05-17T08:36:00Z</cp:lastPrinted>
  <dcterms:created xsi:type="dcterms:W3CDTF">2019-10-17T12:43:00Z</dcterms:created>
  <dcterms:modified xsi:type="dcterms:W3CDTF">2019-10-23T12:08:00Z</dcterms:modified>
</cp:coreProperties>
</file>