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DECBB" w14:textId="35920449" w:rsidR="00894C55" w:rsidRDefault="00F22689"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sidRPr="00EF09F1">
        <w:rPr>
          <w:rFonts w:ascii="Times New Roman" w:eastAsia="Times New Roman" w:hAnsi="Times New Roman" w:cs="Times New Roman"/>
          <w:b/>
          <w:bCs/>
          <w:color w:val="414142"/>
          <w:sz w:val="28"/>
          <w:szCs w:val="28"/>
          <w:lang w:eastAsia="lv-LV"/>
        </w:rPr>
        <w:t xml:space="preserve">Ministru kabineta </w:t>
      </w:r>
      <w:r w:rsidR="00030F3F" w:rsidRPr="00EF09F1">
        <w:rPr>
          <w:rFonts w:ascii="Times New Roman" w:eastAsia="Times New Roman" w:hAnsi="Times New Roman" w:cs="Times New Roman"/>
          <w:b/>
          <w:bCs/>
          <w:color w:val="414142"/>
          <w:sz w:val="28"/>
          <w:szCs w:val="28"/>
          <w:lang w:eastAsia="lv-LV"/>
        </w:rPr>
        <w:t>rīkojuma projekta “Par apropriācijas pārdali”</w:t>
      </w:r>
      <w:r w:rsidR="00B72A0F" w:rsidRPr="00EF09F1">
        <w:rPr>
          <w:rFonts w:ascii="Times New Roman" w:eastAsia="Times New Roman" w:hAnsi="Times New Roman" w:cs="Times New Roman"/>
          <w:b/>
          <w:bCs/>
          <w:color w:val="414142"/>
          <w:sz w:val="28"/>
          <w:szCs w:val="28"/>
          <w:lang w:eastAsia="lv-LV"/>
        </w:rPr>
        <w:t xml:space="preserve"> sākotnējās ietekmes novērtējuma ziņojums (anotācija)</w:t>
      </w:r>
    </w:p>
    <w:p w14:paraId="3DBB3059" w14:textId="513A9947" w:rsidR="007B6737" w:rsidRDefault="007B6737"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p w14:paraId="5017158E" w14:textId="20A2BD7B" w:rsidR="007B6737" w:rsidRDefault="007B6737"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B6737" w:rsidRPr="00FF1C98" w14:paraId="438AC017" w14:textId="77777777" w:rsidTr="00CA2A6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175E55" w14:textId="77777777" w:rsidR="007B6737" w:rsidRPr="00FF1C98" w:rsidRDefault="007B6737" w:rsidP="00CA2A69">
            <w:pPr>
              <w:spacing w:after="0" w:line="240" w:lineRule="auto"/>
              <w:rPr>
                <w:rFonts w:ascii="Times New Roman" w:eastAsia="Times New Roman" w:hAnsi="Times New Roman" w:cs="Times New Roman"/>
                <w:b/>
                <w:bCs/>
                <w:iCs/>
                <w:color w:val="414142"/>
                <w:sz w:val="28"/>
                <w:szCs w:val="28"/>
                <w:lang w:eastAsia="lv-LV"/>
              </w:rPr>
            </w:pPr>
            <w:r w:rsidRPr="00FF1C98">
              <w:rPr>
                <w:rFonts w:ascii="Times New Roman" w:eastAsia="Times New Roman" w:hAnsi="Times New Roman" w:cs="Times New Roman"/>
                <w:b/>
                <w:bCs/>
                <w:iCs/>
                <w:color w:val="414142"/>
                <w:sz w:val="28"/>
                <w:szCs w:val="28"/>
                <w:lang w:eastAsia="lv-LV"/>
              </w:rPr>
              <w:t>Tiesību akta projekta anotācijas kopsavilkums</w:t>
            </w:r>
          </w:p>
        </w:tc>
      </w:tr>
      <w:tr w:rsidR="007B6737" w:rsidRPr="00FF1C98" w14:paraId="73CC4485" w14:textId="77777777" w:rsidTr="00CA2A6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CF80AB2" w14:textId="77777777" w:rsidR="007B6737" w:rsidRPr="00FF1C98" w:rsidRDefault="007B6737" w:rsidP="00CA2A69">
            <w:pPr>
              <w:spacing w:after="0" w:line="240" w:lineRule="auto"/>
              <w:rPr>
                <w:rFonts w:ascii="Times New Roman" w:eastAsia="Times New Roman" w:hAnsi="Times New Roman" w:cs="Times New Roman"/>
                <w:iCs/>
                <w:color w:val="414142"/>
                <w:sz w:val="28"/>
                <w:szCs w:val="28"/>
                <w:lang w:eastAsia="lv-LV"/>
              </w:rPr>
            </w:pPr>
            <w:bookmarkStart w:id="0" w:name="_GoBack"/>
            <w:r w:rsidRPr="004E52C6">
              <w:rPr>
                <w:rFonts w:ascii="Times New Roman" w:eastAsia="Times New Roman" w:hAnsi="Times New Roman" w:cs="Times New Roman"/>
                <w:iCs/>
                <w:sz w:val="28"/>
                <w:szCs w:val="28"/>
                <w:lang w:eastAsia="lv-LV"/>
              </w:rPr>
              <w:t>Mērķis, risinājums un projekta spēkā stāšanās laiks (500 zīmes bez atstarpēm)</w:t>
            </w:r>
            <w:bookmarkEnd w:id="0"/>
          </w:p>
        </w:tc>
        <w:tc>
          <w:tcPr>
            <w:tcW w:w="2971" w:type="pct"/>
            <w:tcBorders>
              <w:top w:val="outset" w:sz="6" w:space="0" w:color="auto"/>
              <w:left w:val="outset" w:sz="6" w:space="0" w:color="auto"/>
              <w:bottom w:val="outset" w:sz="6" w:space="0" w:color="auto"/>
              <w:right w:val="outset" w:sz="6" w:space="0" w:color="auto"/>
            </w:tcBorders>
            <w:hideMark/>
          </w:tcPr>
          <w:p w14:paraId="4B64C451" w14:textId="385AE469" w:rsidR="007B6737" w:rsidRPr="00FF1C98" w:rsidRDefault="00CC1CB0" w:rsidP="00CA2A69">
            <w:pPr>
              <w:spacing w:after="0" w:line="240" w:lineRule="auto"/>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Projekts šo jomu neskar</w:t>
            </w:r>
            <w:r w:rsidR="007A0A05">
              <w:rPr>
                <w:rFonts w:ascii="Times New Roman" w:eastAsia="Times New Roman" w:hAnsi="Times New Roman" w:cs="Times New Roman"/>
                <w:iCs/>
                <w:color w:val="000000" w:themeColor="text1"/>
                <w:sz w:val="28"/>
                <w:szCs w:val="28"/>
                <w:lang w:eastAsia="lv-LV"/>
              </w:rPr>
              <w:t>.</w:t>
            </w:r>
          </w:p>
        </w:tc>
      </w:tr>
    </w:tbl>
    <w:p w14:paraId="5693BCDD" w14:textId="5882AFD8" w:rsidR="005233D9" w:rsidRPr="00EF09F1" w:rsidRDefault="005233D9" w:rsidP="00E5323B">
      <w:pPr>
        <w:spacing w:after="0" w:line="240" w:lineRule="auto"/>
        <w:rPr>
          <w:rFonts w:ascii="Times New Roman" w:eastAsia="Times New Roman" w:hAnsi="Times New Roman" w:cs="Times New Roman"/>
          <w:i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F09F1" w14:paraId="0BC867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D3E36B" w14:textId="77777777" w:rsidR="00655F2C" w:rsidRPr="00EF09F1"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EF09F1">
              <w:rPr>
                <w:rFonts w:ascii="Times New Roman" w:eastAsia="Times New Roman" w:hAnsi="Times New Roman" w:cs="Times New Roman"/>
                <w:b/>
                <w:bCs/>
                <w:iCs/>
                <w:color w:val="414142"/>
                <w:sz w:val="28"/>
                <w:szCs w:val="28"/>
                <w:lang w:eastAsia="lv-LV"/>
              </w:rPr>
              <w:t>I. Tiesību akta projekta izstrādes nepieciešamība</w:t>
            </w:r>
          </w:p>
        </w:tc>
      </w:tr>
      <w:tr w:rsidR="00E5323B" w:rsidRPr="00EF09F1" w14:paraId="69530430"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3A34DE" w14:textId="77777777" w:rsidR="00655F2C" w:rsidRPr="00EF09F1" w:rsidRDefault="00E5323B" w:rsidP="00E5323B">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E0AE08C" w14:textId="77777777" w:rsidR="00E5323B" w:rsidRPr="00EF09F1" w:rsidRDefault="00E5323B" w:rsidP="00E5323B">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Pamatojums</w:t>
            </w:r>
          </w:p>
        </w:tc>
        <w:tc>
          <w:tcPr>
            <w:tcW w:w="2960" w:type="pct"/>
            <w:tcBorders>
              <w:top w:val="outset" w:sz="6" w:space="0" w:color="auto"/>
              <w:left w:val="outset" w:sz="6" w:space="0" w:color="auto"/>
              <w:bottom w:val="outset" w:sz="6" w:space="0" w:color="auto"/>
              <w:right w:val="outset" w:sz="6" w:space="0" w:color="auto"/>
            </w:tcBorders>
          </w:tcPr>
          <w:p w14:paraId="725521AA" w14:textId="4D1EA355" w:rsidR="0068694E" w:rsidRDefault="00B72A0F" w:rsidP="00167553">
            <w:pPr>
              <w:spacing w:after="0" w:line="240" w:lineRule="auto"/>
              <w:ind w:firstLine="391"/>
              <w:jc w:val="both"/>
              <w:rPr>
                <w:rFonts w:ascii="Times New Roman" w:hAnsi="Times New Roman" w:cs="Times New Roman"/>
                <w:i/>
                <w:iCs/>
                <w:sz w:val="28"/>
                <w:szCs w:val="28"/>
                <w:shd w:val="clear" w:color="auto" w:fill="FFFFFF"/>
              </w:rPr>
            </w:pPr>
            <w:r w:rsidRPr="00167553">
              <w:rPr>
                <w:rFonts w:ascii="Times New Roman" w:eastAsia="Times New Roman" w:hAnsi="Times New Roman" w:cs="Times New Roman"/>
                <w:iCs/>
                <w:sz w:val="28"/>
                <w:szCs w:val="28"/>
                <w:lang w:eastAsia="lv-LV"/>
              </w:rPr>
              <w:t>Likum</w:t>
            </w:r>
            <w:r w:rsidR="00594098">
              <w:rPr>
                <w:rFonts w:ascii="Times New Roman" w:eastAsia="Times New Roman" w:hAnsi="Times New Roman" w:cs="Times New Roman"/>
                <w:iCs/>
                <w:sz w:val="28"/>
                <w:szCs w:val="28"/>
                <w:lang w:eastAsia="lv-LV"/>
              </w:rPr>
              <w:t>a</w:t>
            </w:r>
            <w:r w:rsidRPr="00167553">
              <w:rPr>
                <w:rFonts w:ascii="Times New Roman" w:eastAsia="Times New Roman" w:hAnsi="Times New Roman" w:cs="Times New Roman"/>
                <w:iCs/>
                <w:sz w:val="28"/>
                <w:szCs w:val="28"/>
                <w:lang w:eastAsia="lv-LV"/>
              </w:rPr>
              <w:t xml:space="preserve"> par budžetu un finanšu vadību 9.panta 1</w:t>
            </w:r>
            <w:r w:rsidR="00167553" w:rsidRPr="00167553">
              <w:rPr>
                <w:rFonts w:ascii="Times New Roman" w:eastAsia="Times New Roman" w:hAnsi="Times New Roman" w:cs="Times New Roman"/>
                <w:iCs/>
                <w:sz w:val="28"/>
                <w:szCs w:val="28"/>
                <w:lang w:eastAsia="lv-LV"/>
              </w:rPr>
              <w:t>3</w:t>
            </w:r>
            <w:r w:rsidR="00167553" w:rsidRPr="00167553">
              <w:rPr>
                <w:rFonts w:ascii="Times New Roman" w:eastAsia="Times New Roman" w:hAnsi="Times New Roman" w:cs="Times New Roman"/>
                <w:iCs/>
                <w:sz w:val="28"/>
                <w:szCs w:val="28"/>
                <w:vertAlign w:val="superscript"/>
                <w:lang w:eastAsia="lv-LV"/>
              </w:rPr>
              <w:t xml:space="preserve"> 2</w:t>
            </w:r>
            <w:r w:rsidRPr="00167553">
              <w:rPr>
                <w:rFonts w:ascii="Times New Roman" w:eastAsia="Times New Roman" w:hAnsi="Times New Roman" w:cs="Times New Roman"/>
                <w:iCs/>
                <w:sz w:val="28"/>
                <w:szCs w:val="28"/>
                <w:lang w:eastAsia="lv-LV"/>
              </w:rPr>
              <w:t>.daļa</w:t>
            </w:r>
            <w:r w:rsidR="00167553" w:rsidRPr="00167553">
              <w:rPr>
                <w:rFonts w:ascii="Times New Roman" w:eastAsia="Times New Roman" w:hAnsi="Times New Roman" w:cs="Times New Roman"/>
                <w:iCs/>
                <w:sz w:val="28"/>
                <w:szCs w:val="28"/>
                <w:lang w:eastAsia="lv-LV"/>
              </w:rPr>
              <w:t>s 1.punkts</w:t>
            </w:r>
            <w:r w:rsidRPr="00167553">
              <w:rPr>
                <w:rFonts w:ascii="Times New Roman" w:eastAsia="Times New Roman" w:hAnsi="Times New Roman" w:cs="Times New Roman"/>
                <w:iCs/>
                <w:sz w:val="28"/>
                <w:szCs w:val="28"/>
                <w:lang w:eastAsia="lv-LV"/>
              </w:rPr>
              <w:t xml:space="preserve"> nosaka, ka </w:t>
            </w:r>
            <w:r w:rsidR="00167553" w:rsidRPr="00167553">
              <w:rPr>
                <w:rFonts w:ascii="Times New Roman" w:hAnsi="Times New Roman" w:cs="Times New Roman"/>
                <w:sz w:val="28"/>
                <w:szCs w:val="28"/>
                <w:shd w:val="clear" w:color="auto" w:fill="FFFFFF"/>
              </w:rPr>
              <w:t>kopējais pārdales apjoms starp pamatbudžeta programmām (apakšprogrammām) nedrīkst izraisīt katras atsevišķās programmas (apakšprogrammas) palielinājumu, kas vienlaikus pārsniegtu piecus procentus no programmai (apakšprogrammai) apstiprinātās gada apropriācijas apjoma un vērtību 100 000 </w:t>
            </w:r>
            <w:proofErr w:type="spellStart"/>
            <w:r w:rsidR="00167553" w:rsidRPr="00167553">
              <w:rPr>
                <w:rFonts w:ascii="Times New Roman" w:hAnsi="Times New Roman" w:cs="Times New Roman"/>
                <w:i/>
                <w:iCs/>
                <w:sz w:val="28"/>
                <w:szCs w:val="28"/>
                <w:shd w:val="clear" w:color="auto" w:fill="FFFFFF"/>
              </w:rPr>
              <w:t>euro</w:t>
            </w:r>
            <w:proofErr w:type="spellEnd"/>
            <w:r w:rsidR="00167553" w:rsidRPr="00167553">
              <w:rPr>
                <w:rFonts w:ascii="Times New Roman" w:hAnsi="Times New Roman" w:cs="Times New Roman"/>
                <w:i/>
                <w:iCs/>
                <w:sz w:val="28"/>
                <w:szCs w:val="28"/>
                <w:shd w:val="clear" w:color="auto" w:fill="FFFFFF"/>
              </w:rPr>
              <w:t>.</w:t>
            </w:r>
          </w:p>
          <w:p w14:paraId="46F9698C" w14:textId="276699B1" w:rsidR="006F13E6" w:rsidRPr="009275F2" w:rsidRDefault="00B7470E" w:rsidP="009275F2">
            <w:pPr>
              <w:spacing w:after="0" w:line="240" w:lineRule="auto"/>
              <w:ind w:firstLine="39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Ministru kabineta 2019.gada</w:t>
            </w:r>
            <w:r w:rsidRPr="00B7470E">
              <w:rPr>
                <w:rFonts w:ascii="Times New Roman" w:hAnsi="Times New Roman" w:cs="Times New Roman" w:hint="cs"/>
                <w:sz w:val="28"/>
                <w:szCs w:val="28"/>
                <w:shd w:val="clear" w:color="auto" w:fill="FFFFFF"/>
              </w:rPr>
              <w:t xml:space="preserve"> 29.oktobr</w:t>
            </w:r>
            <w:r>
              <w:rPr>
                <w:rFonts w:ascii="Times New Roman" w:hAnsi="Times New Roman" w:cs="Times New Roman"/>
                <w:sz w:val="28"/>
                <w:szCs w:val="28"/>
                <w:shd w:val="clear" w:color="auto" w:fill="FFFFFF"/>
              </w:rPr>
              <w:t>a</w:t>
            </w:r>
            <w:r w:rsidRPr="00B7470E">
              <w:rPr>
                <w:rFonts w:ascii="Times New Roman" w:hAnsi="Times New Roman" w:cs="Times New Roman" w:hint="cs"/>
                <w:sz w:val="28"/>
                <w:szCs w:val="28"/>
                <w:shd w:val="clear" w:color="auto" w:fill="FFFFFF"/>
              </w:rPr>
              <w:t xml:space="preserve"> </w:t>
            </w:r>
            <w:r>
              <w:rPr>
                <w:rFonts w:ascii="Times New Roman" w:hAnsi="Times New Roman" w:cs="Times New Roman"/>
                <w:sz w:val="28"/>
                <w:szCs w:val="28"/>
                <w:shd w:val="clear" w:color="auto" w:fill="FFFFFF"/>
              </w:rPr>
              <w:t>sēdē</w:t>
            </w:r>
            <w:r w:rsidRPr="00B7470E">
              <w:rPr>
                <w:rFonts w:ascii="Times New Roman" w:hAnsi="Times New Roman" w:cs="Times New Roman" w:hint="cs"/>
                <w:sz w:val="28"/>
                <w:szCs w:val="28"/>
                <w:shd w:val="clear" w:color="auto" w:fill="FFFFFF"/>
              </w:rPr>
              <w:t xml:space="preserve"> </w:t>
            </w:r>
            <w:r w:rsidRPr="00B7470E">
              <w:rPr>
                <w:rFonts w:ascii="Times New Roman" w:hAnsi="Times New Roman" w:cs="Times New Roman"/>
                <w:sz w:val="28"/>
                <w:szCs w:val="28"/>
                <w:shd w:val="clear" w:color="auto" w:fill="FFFFFF"/>
              </w:rPr>
              <w:t>izskatīt</w:t>
            </w:r>
            <w:r>
              <w:rPr>
                <w:rFonts w:ascii="Times New Roman" w:hAnsi="Times New Roman" w:cs="Times New Roman"/>
                <w:sz w:val="28"/>
                <w:szCs w:val="28"/>
                <w:shd w:val="clear" w:color="auto" w:fill="FFFFFF"/>
              </w:rPr>
              <w:t>ais</w:t>
            </w:r>
            <w:r w:rsidRPr="00B7470E">
              <w:rPr>
                <w:rFonts w:ascii="Times New Roman" w:hAnsi="Times New Roman" w:cs="Times New Roman" w:hint="cs"/>
                <w:sz w:val="28"/>
                <w:szCs w:val="28"/>
                <w:shd w:val="clear" w:color="auto" w:fill="FFFFFF"/>
              </w:rPr>
              <w:t xml:space="preserve"> </w:t>
            </w:r>
            <w:r>
              <w:rPr>
                <w:rFonts w:ascii="Times New Roman" w:hAnsi="Times New Roman" w:cs="Times New Roman"/>
                <w:sz w:val="28"/>
                <w:szCs w:val="28"/>
                <w:shd w:val="clear" w:color="auto" w:fill="FFFFFF"/>
              </w:rPr>
              <w:t>i</w:t>
            </w:r>
            <w:r w:rsidRPr="00B7470E">
              <w:rPr>
                <w:rFonts w:ascii="Times New Roman" w:hAnsi="Times New Roman" w:cs="Times New Roman" w:hint="cs"/>
                <w:sz w:val="28"/>
                <w:szCs w:val="28"/>
                <w:shd w:val="clear" w:color="auto" w:fill="FFFFFF"/>
              </w:rPr>
              <w:t>nformat</w:t>
            </w:r>
            <w:r w:rsidRPr="00B7470E">
              <w:rPr>
                <w:rFonts w:ascii="Times New Roman" w:hAnsi="Times New Roman" w:cs="Times New Roman"/>
                <w:sz w:val="28"/>
                <w:szCs w:val="28"/>
                <w:shd w:val="clear" w:color="auto" w:fill="FFFFFF"/>
              </w:rPr>
              <w:t>ī</w:t>
            </w:r>
            <w:r w:rsidRPr="00B7470E">
              <w:rPr>
                <w:rFonts w:ascii="Times New Roman" w:hAnsi="Times New Roman" w:cs="Times New Roman" w:hint="cs"/>
                <w:sz w:val="28"/>
                <w:szCs w:val="28"/>
                <w:shd w:val="clear" w:color="auto" w:fill="FFFFFF"/>
              </w:rPr>
              <w:t>va</w:t>
            </w:r>
            <w:r>
              <w:rPr>
                <w:rFonts w:ascii="Times New Roman" w:hAnsi="Times New Roman" w:cs="Times New Roman"/>
                <w:sz w:val="28"/>
                <w:szCs w:val="28"/>
                <w:shd w:val="clear" w:color="auto" w:fill="FFFFFF"/>
              </w:rPr>
              <w:t>is</w:t>
            </w:r>
            <w:r w:rsidRPr="00B7470E">
              <w:rPr>
                <w:rFonts w:ascii="Times New Roman" w:hAnsi="Times New Roman" w:cs="Times New Roman" w:hint="cs"/>
                <w:sz w:val="28"/>
                <w:szCs w:val="28"/>
                <w:shd w:val="clear" w:color="auto" w:fill="FFFFFF"/>
              </w:rPr>
              <w:t xml:space="preserve"> zi</w:t>
            </w:r>
            <w:r w:rsidRPr="00B7470E">
              <w:rPr>
                <w:rFonts w:ascii="Times New Roman" w:hAnsi="Times New Roman" w:cs="Times New Roman"/>
                <w:sz w:val="28"/>
                <w:szCs w:val="28"/>
                <w:shd w:val="clear" w:color="auto" w:fill="FFFFFF"/>
              </w:rPr>
              <w:t>ņ</w:t>
            </w:r>
            <w:r w:rsidRPr="00B7470E">
              <w:rPr>
                <w:rFonts w:ascii="Times New Roman" w:hAnsi="Times New Roman" w:cs="Times New Roman" w:hint="cs"/>
                <w:sz w:val="28"/>
                <w:szCs w:val="28"/>
                <w:shd w:val="clear" w:color="auto" w:fill="FFFFFF"/>
              </w:rPr>
              <w:t>ojum</w:t>
            </w:r>
            <w:r>
              <w:rPr>
                <w:rFonts w:ascii="Times New Roman" w:hAnsi="Times New Roman" w:cs="Times New Roman"/>
                <w:sz w:val="28"/>
                <w:szCs w:val="28"/>
                <w:shd w:val="clear" w:color="auto" w:fill="FFFFFF"/>
              </w:rPr>
              <w:t>s</w:t>
            </w:r>
            <w:r w:rsidRPr="00B7470E">
              <w:rPr>
                <w:rFonts w:ascii="Times New Roman" w:hAnsi="Times New Roman" w:cs="Times New Roman" w:hint="cs"/>
                <w:sz w:val="28"/>
                <w:szCs w:val="28"/>
                <w:shd w:val="clear" w:color="auto" w:fill="FFFFFF"/>
              </w:rPr>
              <w:t> “Par valsts pamatbudžeta pamatfunkciju izdevumu prognoz</w:t>
            </w:r>
            <w:r w:rsidRPr="00B7470E">
              <w:rPr>
                <w:rFonts w:ascii="Times New Roman" w:hAnsi="Times New Roman" w:cs="Times New Roman"/>
                <w:sz w:val="28"/>
                <w:szCs w:val="28"/>
                <w:shd w:val="clear" w:color="auto" w:fill="FFFFFF"/>
              </w:rPr>
              <w:t>ē</w:t>
            </w:r>
            <w:r w:rsidRPr="00B7470E">
              <w:rPr>
                <w:rFonts w:ascii="Times New Roman" w:hAnsi="Times New Roman" w:cs="Times New Roman" w:hint="cs"/>
                <w:sz w:val="28"/>
                <w:szCs w:val="28"/>
                <w:shd w:val="clear" w:color="auto" w:fill="FFFFFF"/>
              </w:rPr>
              <w:t>to neapguvi un iesp</w:t>
            </w:r>
            <w:r w:rsidRPr="00B7470E">
              <w:rPr>
                <w:rFonts w:ascii="Times New Roman" w:hAnsi="Times New Roman" w:cs="Times New Roman"/>
                <w:sz w:val="28"/>
                <w:szCs w:val="28"/>
                <w:shd w:val="clear" w:color="auto" w:fill="FFFFFF"/>
              </w:rPr>
              <w:t>ē</w:t>
            </w:r>
            <w:r w:rsidRPr="00B7470E">
              <w:rPr>
                <w:rFonts w:ascii="Times New Roman" w:hAnsi="Times New Roman" w:cs="Times New Roman" w:hint="cs"/>
                <w:sz w:val="28"/>
                <w:szCs w:val="28"/>
                <w:shd w:val="clear" w:color="auto" w:fill="FFFFFF"/>
              </w:rPr>
              <w:t>jamo l</w:t>
            </w:r>
            <w:r w:rsidRPr="00B7470E">
              <w:rPr>
                <w:rFonts w:ascii="Times New Roman" w:hAnsi="Times New Roman" w:cs="Times New Roman"/>
                <w:sz w:val="28"/>
                <w:szCs w:val="28"/>
                <w:shd w:val="clear" w:color="auto" w:fill="FFFFFF"/>
              </w:rPr>
              <w:t>ī</w:t>
            </w:r>
            <w:r w:rsidRPr="00B7470E">
              <w:rPr>
                <w:rFonts w:ascii="Times New Roman" w:hAnsi="Times New Roman" w:cs="Times New Roman" w:hint="cs"/>
                <w:sz w:val="28"/>
                <w:szCs w:val="28"/>
                <w:shd w:val="clear" w:color="auto" w:fill="FFFFFF"/>
              </w:rPr>
              <w:t>dzek</w:t>
            </w:r>
            <w:r w:rsidRPr="00B7470E">
              <w:rPr>
                <w:rFonts w:ascii="Times New Roman" w:hAnsi="Times New Roman" w:cs="Times New Roman"/>
                <w:sz w:val="28"/>
                <w:szCs w:val="28"/>
                <w:shd w:val="clear" w:color="auto" w:fill="FFFFFF"/>
              </w:rPr>
              <w:t>ļ</w:t>
            </w:r>
            <w:r w:rsidRPr="00B7470E">
              <w:rPr>
                <w:rFonts w:ascii="Times New Roman" w:hAnsi="Times New Roman" w:cs="Times New Roman" w:hint="cs"/>
                <w:sz w:val="28"/>
                <w:szCs w:val="28"/>
                <w:shd w:val="clear" w:color="auto" w:fill="FFFFFF"/>
              </w:rPr>
              <w:t>u p</w:t>
            </w:r>
            <w:r w:rsidRPr="00B7470E">
              <w:rPr>
                <w:rFonts w:ascii="Times New Roman" w:hAnsi="Times New Roman" w:cs="Times New Roman"/>
                <w:sz w:val="28"/>
                <w:szCs w:val="28"/>
                <w:shd w:val="clear" w:color="auto" w:fill="FFFFFF"/>
              </w:rPr>
              <w:t>ā</w:t>
            </w:r>
            <w:r w:rsidRPr="00B7470E">
              <w:rPr>
                <w:rFonts w:ascii="Times New Roman" w:hAnsi="Times New Roman" w:cs="Times New Roman" w:hint="cs"/>
                <w:sz w:val="28"/>
                <w:szCs w:val="28"/>
                <w:shd w:val="clear" w:color="auto" w:fill="FFFFFF"/>
              </w:rPr>
              <w:t>rdali 2019.gad</w:t>
            </w:r>
            <w:r w:rsidRPr="00B7470E">
              <w:rPr>
                <w:rFonts w:ascii="Times New Roman" w:hAnsi="Times New Roman" w:cs="Times New Roman"/>
                <w:sz w:val="28"/>
                <w:szCs w:val="28"/>
                <w:shd w:val="clear" w:color="auto" w:fill="FFFFFF"/>
              </w:rPr>
              <w:t>ā</w:t>
            </w:r>
            <w:r w:rsidRPr="00B7470E">
              <w:rPr>
                <w:rFonts w:ascii="Times New Roman" w:hAnsi="Times New Roman" w:cs="Times New Roman" w:hint="cs"/>
                <w:sz w:val="28"/>
                <w:szCs w:val="28"/>
                <w:shd w:val="clear" w:color="auto" w:fill="FFFFFF"/>
              </w:rPr>
              <w:t>”</w:t>
            </w:r>
            <w:r w:rsidR="00D31168">
              <w:rPr>
                <w:rFonts w:ascii="Times New Roman" w:hAnsi="Times New Roman" w:cs="Times New Roman"/>
                <w:sz w:val="28"/>
                <w:szCs w:val="28"/>
                <w:shd w:val="clear" w:color="auto" w:fill="FFFFFF"/>
              </w:rPr>
              <w:t xml:space="preserve"> </w:t>
            </w:r>
            <w:r w:rsidR="00D31168" w:rsidRPr="00A71829">
              <w:rPr>
                <w:rFonts w:ascii="Times New Roman" w:hAnsi="Times New Roman" w:cs="Times New Roman"/>
                <w:sz w:val="28"/>
                <w:szCs w:val="28"/>
                <w:shd w:val="clear" w:color="auto" w:fill="FFFFFF"/>
              </w:rPr>
              <w:t>(</w:t>
            </w:r>
            <w:bookmarkStart w:id="1" w:name="30"/>
            <w:proofErr w:type="spellStart"/>
            <w:r w:rsidR="00A71829" w:rsidRPr="00A71829">
              <w:rPr>
                <w:rFonts w:ascii="Times New Roman" w:hAnsi="Times New Roman" w:cs="Times New Roman"/>
                <w:sz w:val="28"/>
                <w:szCs w:val="28"/>
                <w:shd w:val="clear" w:color="auto" w:fill="FFFFFF"/>
              </w:rPr>
              <w:t>prot.Nr</w:t>
            </w:r>
            <w:proofErr w:type="spellEnd"/>
            <w:r w:rsidR="00A71829" w:rsidRPr="00A71829">
              <w:rPr>
                <w:rFonts w:ascii="Times New Roman" w:hAnsi="Times New Roman" w:cs="Times New Roman"/>
                <w:sz w:val="28"/>
                <w:szCs w:val="28"/>
                <w:shd w:val="clear" w:color="auto" w:fill="FFFFFF"/>
              </w:rPr>
              <w:t xml:space="preserve"> 50, </w:t>
            </w:r>
            <w:r w:rsidR="00A71829" w:rsidRPr="00A71829">
              <w:rPr>
                <w:rFonts w:ascii="Times New Roman" w:hAnsi="Times New Roman" w:cs="Times New Roman"/>
                <w:bCs/>
                <w:sz w:val="28"/>
                <w:szCs w:val="28"/>
                <w:shd w:val="clear" w:color="auto" w:fill="FFFFFF"/>
              </w:rPr>
              <w:t>30.§</w:t>
            </w:r>
            <w:bookmarkEnd w:id="1"/>
            <w:r w:rsidRPr="00A71829">
              <w:rPr>
                <w:rFonts w:ascii="Times New Roman" w:hAnsi="Times New Roman" w:cs="Times New Roman"/>
                <w:sz w:val="28"/>
                <w:szCs w:val="28"/>
                <w:shd w:val="clear" w:color="auto" w:fill="FFFFFF"/>
              </w:rPr>
              <w:t>.</w:t>
            </w:r>
            <w:r w:rsidR="00A71829" w:rsidRPr="00A71829">
              <w:rPr>
                <w:rFonts w:ascii="Times New Roman" w:hAnsi="Times New Roman" w:cs="Times New Roman"/>
                <w:sz w:val="28"/>
                <w:szCs w:val="28"/>
                <w:shd w:val="clear" w:color="auto" w:fill="FFFFFF"/>
              </w:rPr>
              <w:t>)</w:t>
            </w:r>
            <w:r w:rsidR="00A71829">
              <w:rPr>
                <w:rFonts w:ascii="Times New Roman" w:hAnsi="Times New Roman" w:cs="Times New Roman"/>
                <w:sz w:val="28"/>
                <w:szCs w:val="28"/>
                <w:shd w:val="clear" w:color="auto" w:fill="FFFFFF"/>
              </w:rPr>
              <w:t>.</w:t>
            </w:r>
          </w:p>
        </w:tc>
      </w:tr>
      <w:tr w:rsidR="00CD486E" w:rsidRPr="00EF09F1" w14:paraId="1E7EA3A2" w14:textId="77777777" w:rsidTr="00CA53C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D48798" w14:textId="77777777" w:rsidR="00CD486E" w:rsidRPr="00EF09F1" w:rsidRDefault="00CD486E" w:rsidP="00CD486E">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462AA1C" w14:textId="77777777" w:rsidR="000234CA" w:rsidRPr="00EF09F1" w:rsidRDefault="00CD486E" w:rsidP="00CD486E">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Pašreizējā situācija un problēmas, kuru risināšanai tiesību akta projekts izstrādāts, tiesiskā regulējuma mērķis un būtība</w:t>
            </w:r>
          </w:p>
          <w:p w14:paraId="3824D07C" w14:textId="77777777" w:rsidR="000234CA" w:rsidRPr="00EF09F1" w:rsidRDefault="000234CA" w:rsidP="000234CA">
            <w:pPr>
              <w:rPr>
                <w:rFonts w:ascii="Times New Roman" w:eastAsia="Times New Roman" w:hAnsi="Times New Roman" w:cs="Times New Roman"/>
                <w:sz w:val="28"/>
                <w:szCs w:val="28"/>
                <w:lang w:eastAsia="lv-LV"/>
              </w:rPr>
            </w:pPr>
          </w:p>
          <w:p w14:paraId="775EF67E" w14:textId="77777777" w:rsidR="000234CA" w:rsidRPr="00EF09F1" w:rsidRDefault="000234CA" w:rsidP="000234CA">
            <w:pPr>
              <w:rPr>
                <w:rFonts w:ascii="Times New Roman" w:eastAsia="Times New Roman" w:hAnsi="Times New Roman" w:cs="Times New Roman"/>
                <w:sz w:val="28"/>
                <w:szCs w:val="28"/>
                <w:lang w:eastAsia="lv-LV"/>
              </w:rPr>
            </w:pPr>
          </w:p>
          <w:p w14:paraId="11232AA0" w14:textId="77777777" w:rsidR="000234CA" w:rsidRPr="00EF09F1" w:rsidRDefault="000234CA" w:rsidP="000234CA">
            <w:pPr>
              <w:rPr>
                <w:rFonts w:ascii="Times New Roman" w:eastAsia="Times New Roman" w:hAnsi="Times New Roman" w:cs="Times New Roman"/>
                <w:sz w:val="28"/>
                <w:szCs w:val="28"/>
                <w:lang w:eastAsia="lv-LV"/>
              </w:rPr>
            </w:pPr>
          </w:p>
          <w:p w14:paraId="0D26F081" w14:textId="77777777" w:rsidR="000234CA" w:rsidRPr="00EF09F1" w:rsidRDefault="000234CA" w:rsidP="000234CA">
            <w:pPr>
              <w:rPr>
                <w:rFonts w:ascii="Times New Roman" w:eastAsia="Times New Roman" w:hAnsi="Times New Roman" w:cs="Times New Roman"/>
                <w:sz w:val="28"/>
                <w:szCs w:val="28"/>
                <w:lang w:eastAsia="lv-LV"/>
              </w:rPr>
            </w:pPr>
          </w:p>
          <w:p w14:paraId="29E53711" w14:textId="77777777" w:rsidR="000234CA" w:rsidRPr="00EF09F1" w:rsidRDefault="000234CA" w:rsidP="000234CA">
            <w:pPr>
              <w:rPr>
                <w:rFonts w:ascii="Times New Roman" w:eastAsia="Times New Roman" w:hAnsi="Times New Roman" w:cs="Times New Roman"/>
                <w:sz w:val="28"/>
                <w:szCs w:val="28"/>
                <w:lang w:eastAsia="lv-LV"/>
              </w:rPr>
            </w:pPr>
          </w:p>
          <w:p w14:paraId="597E557A" w14:textId="77777777" w:rsidR="000234CA" w:rsidRPr="00EF09F1" w:rsidRDefault="000234CA" w:rsidP="000234CA">
            <w:pPr>
              <w:rPr>
                <w:rFonts w:ascii="Times New Roman" w:eastAsia="Times New Roman" w:hAnsi="Times New Roman" w:cs="Times New Roman"/>
                <w:sz w:val="28"/>
                <w:szCs w:val="28"/>
                <w:lang w:eastAsia="lv-LV"/>
              </w:rPr>
            </w:pPr>
          </w:p>
          <w:p w14:paraId="5EA1FC0A" w14:textId="77777777" w:rsidR="000234CA" w:rsidRPr="00EF09F1" w:rsidRDefault="000234CA" w:rsidP="000234CA">
            <w:pPr>
              <w:rPr>
                <w:rFonts w:ascii="Times New Roman" w:eastAsia="Times New Roman" w:hAnsi="Times New Roman" w:cs="Times New Roman"/>
                <w:sz w:val="28"/>
                <w:szCs w:val="28"/>
                <w:lang w:eastAsia="lv-LV"/>
              </w:rPr>
            </w:pPr>
          </w:p>
          <w:p w14:paraId="074EF9DB" w14:textId="77777777" w:rsidR="000234CA" w:rsidRPr="00EF09F1" w:rsidRDefault="000234CA" w:rsidP="000234CA">
            <w:pPr>
              <w:rPr>
                <w:rFonts w:ascii="Times New Roman" w:eastAsia="Times New Roman" w:hAnsi="Times New Roman" w:cs="Times New Roman"/>
                <w:sz w:val="28"/>
                <w:szCs w:val="28"/>
                <w:lang w:eastAsia="lv-LV"/>
              </w:rPr>
            </w:pPr>
          </w:p>
          <w:p w14:paraId="7BD40173" w14:textId="77777777" w:rsidR="000234CA" w:rsidRPr="00EF09F1" w:rsidRDefault="000234CA" w:rsidP="000234CA">
            <w:pPr>
              <w:rPr>
                <w:rFonts w:ascii="Times New Roman" w:eastAsia="Times New Roman" w:hAnsi="Times New Roman" w:cs="Times New Roman"/>
                <w:sz w:val="28"/>
                <w:szCs w:val="28"/>
                <w:lang w:eastAsia="lv-LV"/>
              </w:rPr>
            </w:pPr>
          </w:p>
          <w:p w14:paraId="0F489024" w14:textId="77777777" w:rsidR="000234CA" w:rsidRPr="00EF09F1" w:rsidRDefault="000234CA" w:rsidP="000234CA">
            <w:pPr>
              <w:rPr>
                <w:rFonts w:ascii="Times New Roman" w:eastAsia="Times New Roman" w:hAnsi="Times New Roman" w:cs="Times New Roman"/>
                <w:sz w:val="28"/>
                <w:szCs w:val="28"/>
                <w:lang w:eastAsia="lv-LV"/>
              </w:rPr>
            </w:pPr>
          </w:p>
          <w:p w14:paraId="6DCE7630" w14:textId="77777777" w:rsidR="000234CA" w:rsidRPr="00EF09F1" w:rsidRDefault="000234CA" w:rsidP="000234CA">
            <w:pPr>
              <w:rPr>
                <w:rFonts w:ascii="Times New Roman" w:eastAsia="Times New Roman" w:hAnsi="Times New Roman" w:cs="Times New Roman"/>
                <w:sz w:val="28"/>
                <w:szCs w:val="28"/>
                <w:lang w:eastAsia="lv-LV"/>
              </w:rPr>
            </w:pPr>
          </w:p>
          <w:p w14:paraId="249909B9" w14:textId="77777777" w:rsidR="00CD486E" w:rsidRDefault="00CD486E" w:rsidP="000234CA">
            <w:pPr>
              <w:ind w:firstLine="720"/>
              <w:rPr>
                <w:rFonts w:ascii="Times New Roman" w:eastAsia="Times New Roman" w:hAnsi="Times New Roman" w:cs="Times New Roman"/>
                <w:sz w:val="28"/>
                <w:szCs w:val="28"/>
                <w:lang w:eastAsia="lv-LV"/>
              </w:rPr>
            </w:pPr>
          </w:p>
          <w:p w14:paraId="1E16C278" w14:textId="77777777" w:rsidR="00EB2A9D" w:rsidRPr="00EB2A9D" w:rsidRDefault="00EB2A9D" w:rsidP="00EB2A9D">
            <w:pPr>
              <w:rPr>
                <w:rFonts w:ascii="Times New Roman" w:eastAsia="Times New Roman" w:hAnsi="Times New Roman" w:cs="Times New Roman"/>
                <w:sz w:val="28"/>
                <w:szCs w:val="28"/>
                <w:lang w:eastAsia="lv-LV"/>
              </w:rPr>
            </w:pPr>
          </w:p>
          <w:p w14:paraId="6A2F3B46" w14:textId="77777777" w:rsidR="00EB2A9D" w:rsidRPr="00EB2A9D" w:rsidRDefault="00EB2A9D" w:rsidP="00EB2A9D">
            <w:pPr>
              <w:rPr>
                <w:rFonts w:ascii="Times New Roman" w:eastAsia="Times New Roman" w:hAnsi="Times New Roman" w:cs="Times New Roman"/>
                <w:sz w:val="28"/>
                <w:szCs w:val="28"/>
                <w:lang w:eastAsia="lv-LV"/>
              </w:rPr>
            </w:pPr>
          </w:p>
          <w:p w14:paraId="3101E9C9" w14:textId="77777777" w:rsidR="00EB2A9D" w:rsidRPr="00EB2A9D" w:rsidRDefault="00EB2A9D" w:rsidP="00EB2A9D">
            <w:pPr>
              <w:rPr>
                <w:rFonts w:ascii="Times New Roman" w:eastAsia="Times New Roman" w:hAnsi="Times New Roman" w:cs="Times New Roman"/>
                <w:sz w:val="28"/>
                <w:szCs w:val="28"/>
                <w:lang w:eastAsia="lv-LV"/>
              </w:rPr>
            </w:pPr>
          </w:p>
        </w:tc>
        <w:tc>
          <w:tcPr>
            <w:tcW w:w="2960" w:type="pct"/>
            <w:tcBorders>
              <w:top w:val="outset" w:sz="6" w:space="0" w:color="auto"/>
              <w:left w:val="outset" w:sz="6" w:space="0" w:color="auto"/>
              <w:bottom w:val="outset" w:sz="6" w:space="0" w:color="auto"/>
              <w:right w:val="outset" w:sz="6" w:space="0" w:color="auto"/>
            </w:tcBorders>
          </w:tcPr>
          <w:p w14:paraId="31729970" w14:textId="77777777" w:rsidR="006D5862" w:rsidRPr="006E12E5" w:rsidRDefault="001C2AFF" w:rsidP="00191007">
            <w:pPr>
              <w:pStyle w:val="NormalWeb"/>
              <w:spacing w:before="0" w:beforeAutospacing="0" w:after="0" w:afterAutospacing="0"/>
              <w:ind w:firstLine="391"/>
              <w:jc w:val="both"/>
              <w:rPr>
                <w:sz w:val="28"/>
                <w:szCs w:val="28"/>
                <w:shd w:val="clear" w:color="auto" w:fill="FFFFFF"/>
              </w:rPr>
            </w:pPr>
            <w:r w:rsidRPr="006E12E5">
              <w:rPr>
                <w:color w:val="000000"/>
                <w:sz w:val="28"/>
                <w:szCs w:val="28"/>
                <w:shd w:val="clear" w:color="auto" w:fill="FFFFFF"/>
              </w:rPr>
              <w:lastRenderedPageBreak/>
              <w:t>Veselības ministrijas b</w:t>
            </w:r>
            <w:r w:rsidR="00B35718" w:rsidRPr="006E12E5">
              <w:rPr>
                <w:color w:val="000000"/>
                <w:sz w:val="28"/>
                <w:szCs w:val="28"/>
                <w:shd w:val="clear" w:color="auto" w:fill="FFFFFF"/>
              </w:rPr>
              <w:t xml:space="preserve">udžeta programmas 02.00.00 “Medicīnas izglītība” apakšprogrammas 02.04.00 “Rezidentu apmācība” (turpmāk – apakšprogramma) mērķis ir attīstīt pieejamu un nozares darba tirgus prasībām atbilstošu ārstniecības personu tālākizglītības sistēmu, papildināt veselības aprūpes nozari ar jaunām zināšanām un medicīniskajām tehnoloģijām, nodrošinot pētniecisko projektu konkurētspēju Latvijā un starptautiskajā līmenī, attīstīt lietišķo pētījumu veikšanu. Apakšprogrammas ietvaros tiek nodrošināta no valsts budžeta finansēto rezidentu apmācība, apstiprinot rezidentu apmācībai paredzēto finanšu līdzekļu apjomu un rezidentu vietu skaitu, organizējot rezidentu izglītību un nodrošinot apmācību saskaņā ar valsts akreditētu studiju programmu, uzņemot rezidentus noteiktās specialitātēs, slēdzot </w:t>
            </w:r>
            <w:r w:rsidR="00B35718" w:rsidRPr="006E12E5">
              <w:rPr>
                <w:color w:val="000000"/>
                <w:sz w:val="28"/>
                <w:szCs w:val="28"/>
                <w:shd w:val="clear" w:color="auto" w:fill="FFFFFF"/>
              </w:rPr>
              <w:lastRenderedPageBreak/>
              <w:t>līgumus ar ārstniecības iestādēm par rezidentu apmācību. Apakšprogrammas izpildītāji ir Veselības ministrija (slēdzot līgumus ar Rīgas Stradiņa universitāti un Latvijas Universitāti, pārskaitot valsts budžeta dotāciju augstskolām), Valsts tiesu medicīnas ekspertīzes centrs, Valsts asinsdonoru centrs un Slimību prof</w:t>
            </w:r>
            <w:r w:rsidR="00B35718" w:rsidRPr="006E12E5">
              <w:rPr>
                <w:sz w:val="28"/>
                <w:szCs w:val="28"/>
                <w:shd w:val="clear" w:color="auto" w:fill="FFFFFF"/>
              </w:rPr>
              <w:t>ilakses un kontroles centrs.</w:t>
            </w:r>
          </w:p>
          <w:p w14:paraId="14753A3A" w14:textId="6878CB7C" w:rsidR="00FA089A" w:rsidRPr="006E12E5" w:rsidRDefault="00FA089A" w:rsidP="00191007">
            <w:pPr>
              <w:pStyle w:val="NormalWeb"/>
              <w:spacing w:before="0" w:beforeAutospacing="0" w:after="0" w:afterAutospacing="0"/>
              <w:ind w:firstLine="391"/>
              <w:jc w:val="both"/>
              <w:rPr>
                <w:sz w:val="28"/>
                <w:szCs w:val="28"/>
                <w:shd w:val="clear" w:color="auto" w:fill="FFFFFF"/>
              </w:rPr>
            </w:pPr>
            <w:r w:rsidRPr="006E12E5">
              <w:rPr>
                <w:sz w:val="28"/>
                <w:szCs w:val="28"/>
              </w:rPr>
              <w:t>Viena rezidenta vidējās izmaksas mēnesī veidojas</w:t>
            </w:r>
            <w:r w:rsidR="007C3FBD">
              <w:rPr>
                <w:sz w:val="28"/>
                <w:szCs w:val="28"/>
              </w:rPr>
              <w:t>,</w:t>
            </w:r>
            <w:r w:rsidRPr="006E12E5">
              <w:rPr>
                <w:sz w:val="28"/>
                <w:szCs w:val="28"/>
              </w:rPr>
              <w:t xml:space="preserve"> ņemot vērā</w:t>
            </w:r>
            <w:r w:rsidR="00B75DE2" w:rsidRPr="006E12E5">
              <w:rPr>
                <w:sz w:val="28"/>
                <w:szCs w:val="28"/>
              </w:rPr>
              <w:t xml:space="preserve"> Ministru kabineta 2011.gada 30.augusta </w:t>
            </w:r>
            <w:r w:rsidRPr="006E12E5">
              <w:rPr>
                <w:sz w:val="28"/>
                <w:szCs w:val="28"/>
              </w:rPr>
              <w:t>noteikumos</w:t>
            </w:r>
            <w:r w:rsidR="00B75DE2" w:rsidRPr="006E12E5">
              <w:rPr>
                <w:sz w:val="28"/>
                <w:szCs w:val="28"/>
              </w:rPr>
              <w:t xml:space="preserve"> </w:t>
            </w:r>
            <w:r w:rsidR="00B75DE2" w:rsidRPr="006E12E5">
              <w:rPr>
                <w:color w:val="000000"/>
                <w:sz w:val="28"/>
                <w:szCs w:val="28"/>
                <w:shd w:val="clear" w:color="auto" w:fill="FFFFFF"/>
              </w:rPr>
              <w:t>Nr.685 “Rezidentu uzņemšanas, sadales un rezidentūras finansēšanas kārtība”</w:t>
            </w:r>
            <w:r w:rsidRPr="006E12E5">
              <w:rPr>
                <w:sz w:val="28"/>
                <w:szCs w:val="28"/>
              </w:rPr>
              <w:t xml:space="preserve"> paredzēto ārstniecības iestādēm piešķiramo finanšu līdzekļu apmēru rezidentu apmācībai</w:t>
            </w:r>
            <w:r w:rsidR="007C3FBD">
              <w:rPr>
                <w:sz w:val="28"/>
                <w:szCs w:val="28"/>
              </w:rPr>
              <w:t>,</w:t>
            </w:r>
            <w:r w:rsidRPr="006E12E5">
              <w:rPr>
                <w:sz w:val="28"/>
                <w:szCs w:val="28"/>
              </w:rPr>
              <w:t xml:space="preserve"> tai skaitā, ja rezidentūra notiek reģionālajā daudzprofilu slimnīcā vai ģimenes (vispārējās prakses) ārsta praksē ārpus Rīgas, kā arī ņemot vērā rezidentu skaitu, kuriem apmācības notiek reģionālajā daudzprofilu slimnīcā vai ģimenes (vispārējās prakses) ārsta praksē ārpus Rīgas.</w:t>
            </w:r>
          </w:p>
          <w:p w14:paraId="7047830E" w14:textId="77777777" w:rsidR="00791516" w:rsidRPr="006E12E5" w:rsidRDefault="00B35718" w:rsidP="00B35718">
            <w:pPr>
              <w:pStyle w:val="xmsonormal"/>
              <w:shd w:val="clear" w:color="auto" w:fill="FFFFFF"/>
              <w:spacing w:before="0" w:beforeAutospacing="0" w:after="0" w:afterAutospacing="0"/>
              <w:ind w:firstLine="389"/>
              <w:jc w:val="both"/>
              <w:rPr>
                <w:sz w:val="28"/>
                <w:szCs w:val="28"/>
              </w:rPr>
            </w:pPr>
            <w:r w:rsidRPr="006E12E5">
              <w:rPr>
                <w:sz w:val="28"/>
                <w:szCs w:val="28"/>
              </w:rPr>
              <w:t>20</w:t>
            </w:r>
            <w:r w:rsidR="00E71EF5" w:rsidRPr="006E12E5">
              <w:rPr>
                <w:sz w:val="28"/>
                <w:szCs w:val="28"/>
              </w:rPr>
              <w:t>19</w:t>
            </w:r>
            <w:r w:rsidRPr="006E12E5">
              <w:rPr>
                <w:sz w:val="28"/>
                <w:szCs w:val="28"/>
              </w:rPr>
              <w:t>.gadā vidējais plānotais rezidentu skaits ir 8</w:t>
            </w:r>
            <w:r w:rsidR="00E71EF5" w:rsidRPr="006E12E5">
              <w:rPr>
                <w:sz w:val="28"/>
                <w:szCs w:val="28"/>
              </w:rPr>
              <w:t xml:space="preserve">42, </w:t>
            </w:r>
            <w:r w:rsidR="005B6F3F" w:rsidRPr="006E12E5">
              <w:rPr>
                <w:sz w:val="28"/>
                <w:szCs w:val="28"/>
              </w:rPr>
              <w:t xml:space="preserve">kuru kopējās izmaksas gadā ir </w:t>
            </w:r>
            <w:r w:rsidR="005B6F3F" w:rsidRPr="006E12E5">
              <w:rPr>
                <w:b/>
                <w:sz w:val="28"/>
                <w:szCs w:val="28"/>
              </w:rPr>
              <w:t xml:space="preserve">19 176 382 </w:t>
            </w:r>
            <w:proofErr w:type="spellStart"/>
            <w:r w:rsidR="005B6F3F" w:rsidRPr="006E12E5">
              <w:rPr>
                <w:b/>
                <w:i/>
                <w:sz w:val="28"/>
                <w:szCs w:val="28"/>
              </w:rPr>
              <w:t>euro</w:t>
            </w:r>
            <w:proofErr w:type="spellEnd"/>
            <w:r w:rsidR="005B6F3F" w:rsidRPr="006E12E5">
              <w:rPr>
                <w:sz w:val="28"/>
                <w:szCs w:val="28"/>
              </w:rPr>
              <w:t xml:space="preserve">  (1 897,90 </w:t>
            </w:r>
            <w:proofErr w:type="spellStart"/>
            <w:r w:rsidR="005B6F3F" w:rsidRPr="006E12E5">
              <w:rPr>
                <w:i/>
                <w:iCs/>
                <w:sz w:val="28"/>
                <w:szCs w:val="28"/>
              </w:rPr>
              <w:t>euro</w:t>
            </w:r>
            <w:proofErr w:type="spellEnd"/>
            <w:r w:rsidR="005B6F3F" w:rsidRPr="006E12E5">
              <w:rPr>
                <w:sz w:val="28"/>
                <w:szCs w:val="28"/>
              </w:rPr>
              <w:t> viena rezidenta vidējās izmaksas mēnesī x 12 mēneši x 842 plānotais vidējais rezidentu skaits)</w:t>
            </w:r>
            <w:r w:rsidR="002624E4" w:rsidRPr="006E12E5">
              <w:rPr>
                <w:sz w:val="28"/>
                <w:szCs w:val="28"/>
              </w:rPr>
              <w:t>.</w:t>
            </w:r>
            <w:r w:rsidR="00CB6C61" w:rsidRPr="006E12E5">
              <w:rPr>
                <w:sz w:val="28"/>
                <w:szCs w:val="28"/>
              </w:rPr>
              <w:t xml:space="preserve"> </w:t>
            </w:r>
            <w:r w:rsidR="00D003A8" w:rsidRPr="006E12E5">
              <w:rPr>
                <w:sz w:val="28"/>
                <w:szCs w:val="28"/>
              </w:rPr>
              <w:t>Apakšprogrammā a</w:t>
            </w:r>
            <w:r w:rsidR="00CB6C61" w:rsidRPr="006E12E5">
              <w:rPr>
                <w:sz w:val="28"/>
                <w:szCs w:val="28"/>
              </w:rPr>
              <w:t>pstiprinātais finansējums</w:t>
            </w:r>
            <w:r w:rsidR="00D003A8" w:rsidRPr="006E12E5">
              <w:rPr>
                <w:sz w:val="28"/>
                <w:szCs w:val="28"/>
              </w:rPr>
              <w:t xml:space="preserve"> </w:t>
            </w:r>
            <w:r w:rsidR="00CB6C61" w:rsidRPr="006E12E5">
              <w:rPr>
                <w:sz w:val="28"/>
                <w:szCs w:val="28"/>
              </w:rPr>
              <w:t>rezidentu apmācībai</w:t>
            </w:r>
            <w:r w:rsidR="00D003A8" w:rsidRPr="006E12E5">
              <w:rPr>
                <w:sz w:val="28"/>
                <w:szCs w:val="28"/>
              </w:rPr>
              <w:t xml:space="preserve"> </w:t>
            </w:r>
            <w:r w:rsidR="00CB6C61" w:rsidRPr="006E12E5">
              <w:rPr>
                <w:sz w:val="28"/>
                <w:szCs w:val="28"/>
              </w:rPr>
              <w:t xml:space="preserve">2019.gadā ir 17 626 022 </w:t>
            </w:r>
            <w:proofErr w:type="spellStart"/>
            <w:r w:rsidR="00CB6C61" w:rsidRPr="006E12E5">
              <w:rPr>
                <w:i/>
                <w:sz w:val="28"/>
                <w:szCs w:val="28"/>
              </w:rPr>
              <w:t>euro</w:t>
            </w:r>
            <w:proofErr w:type="spellEnd"/>
            <w:r w:rsidR="000212B3" w:rsidRPr="006E12E5">
              <w:rPr>
                <w:i/>
                <w:sz w:val="28"/>
                <w:szCs w:val="28"/>
              </w:rPr>
              <w:t>,</w:t>
            </w:r>
            <w:r w:rsidR="000212B3" w:rsidRPr="006E12E5">
              <w:rPr>
                <w:sz w:val="28"/>
                <w:szCs w:val="28"/>
              </w:rPr>
              <w:t xml:space="preserve"> no tiem 781 484 </w:t>
            </w:r>
            <w:proofErr w:type="spellStart"/>
            <w:r w:rsidR="000212B3" w:rsidRPr="006E12E5">
              <w:rPr>
                <w:i/>
                <w:sz w:val="28"/>
                <w:szCs w:val="28"/>
              </w:rPr>
              <w:t>euro</w:t>
            </w:r>
            <w:proofErr w:type="spellEnd"/>
            <w:r w:rsidR="000212B3" w:rsidRPr="006E12E5">
              <w:rPr>
                <w:sz w:val="28"/>
                <w:szCs w:val="28"/>
              </w:rPr>
              <w:t xml:space="preserve"> tika novirzīti</w:t>
            </w:r>
            <w:r w:rsidR="00DF60E2" w:rsidRPr="006E12E5">
              <w:rPr>
                <w:sz w:val="28"/>
                <w:szCs w:val="28"/>
              </w:rPr>
              <w:t xml:space="preserve"> </w:t>
            </w:r>
            <w:r w:rsidR="000212B3" w:rsidRPr="006E12E5">
              <w:rPr>
                <w:sz w:val="28"/>
                <w:szCs w:val="28"/>
              </w:rPr>
              <w:t>izdevumu</w:t>
            </w:r>
            <w:r w:rsidR="00DF60E2" w:rsidRPr="006E12E5">
              <w:rPr>
                <w:sz w:val="28"/>
                <w:szCs w:val="28"/>
              </w:rPr>
              <w:t xml:space="preserve"> deficīta</w:t>
            </w:r>
            <w:r w:rsidR="000212B3" w:rsidRPr="006E12E5">
              <w:rPr>
                <w:sz w:val="28"/>
                <w:szCs w:val="28"/>
              </w:rPr>
              <w:t xml:space="preserve"> segšanai par rezidentu apmācību</w:t>
            </w:r>
            <w:r w:rsidR="00DF60E2" w:rsidRPr="006E12E5">
              <w:rPr>
                <w:sz w:val="28"/>
                <w:szCs w:val="28"/>
              </w:rPr>
              <w:t xml:space="preserve"> 2018.gadā</w:t>
            </w:r>
            <w:r w:rsidR="000212B3" w:rsidRPr="006E12E5">
              <w:rPr>
                <w:sz w:val="28"/>
                <w:szCs w:val="28"/>
              </w:rPr>
              <w:t xml:space="preserve">, attiecīgi faktiskai apakšprogrammas atlikums </w:t>
            </w:r>
            <w:r w:rsidR="006D47EB" w:rsidRPr="006E12E5">
              <w:rPr>
                <w:sz w:val="28"/>
                <w:szCs w:val="28"/>
              </w:rPr>
              <w:t xml:space="preserve">ir 16 844 538 </w:t>
            </w:r>
            <w:proofErr w:type="spellStart"/>
            <w:r w:rsidR="006D47EB" w:rsidRPr="006E12E5">
              <w:rPr>
                <w:i/>
                <w:sz w:val="28"/>
                <w:szCs w:val="28"/>
              </w:rPr>
              <w:t>euro</w:t>
            </w:r>
            <w:proofErr w:type="spellEnd"/>
            <w:r w:rsidR="006D47EB" w:rsidRPr="006E12E5">
              <w:rPr>
                <w:sz w:val="28"/>
                <w:szCs w:val="28"/>
              </w:rPr>
              <w:t xml:space="preserve">, līdz ar to starpība starp nepieciešamo un faktisko finansējumu ir </w:t>
            </w:r>
            <w:r w:rsidR="006D47EB" w:rsidRPr="006E12E5">
              <w:rPr>
                <w:b/>
                <w:sz w:val="28"/>
                <w:szCs w:val="28"/>
              </w:rPr>
              <w:t xml:space="preserve">-2 331 844 </w:t>
            </w:r>
            <w:proofErr w:type="spellStart"/>
            <w:r w:rsidR="006D47EB" w:rsidRPr="006E12E5">
              <w:rPr>
                <w:i/>
                <w:sz w:val="28"/>
                <w:szCs w:val="28"/>
              </w:rPr>
              <w:t>euro</w:t>
            </w:r>
            <w:proofErr w:type="spellEnd"/>
            <w:r w:rsidR="006D47EB" w:rsidRPr="006E12E5">
              <w:rPr>
                <w:sz w:val="28"/>
                <w:szCs w:val="28"/>
              </w:rPr>
              <w:t>.</w:t>
            </w:r>
          </w:p>
          <w:p w14:paraId="027BB4F0" w14:textId="77777777" w:rsidR="003C0932" w:rsidRDefault="00D564B9" w:rsidP="00B35718">
            <w:pPr>
              <w:pStyle w:val="xmsonormal"/>
              <w:shd w:val="clear" w:color="auto" w:fill="FFFFFF"/>
              <w:spacing w:before="0" w:beforeAutospacing="0" w:after="0" w:afterAutospacing="0"/>
              <w:ind w:firstLine="389"/>
              <w:jc w:val="both"/>
              <w:rPr>
                <w:sz w:val="28"/>
                <w:szCs w:val="28"/>
              </w:rPr>
            </w:pPr>
            <w:r w:rsidRPr="006E12E5">
              <w:rPr>
                <w:sz w:val="28"/>
                <w:szCs w:val="28"/>
              </w:rPr>
              <w:t>Papildus nepieciešamo finansējumu</w:t>
            </w:r>
            <w:r w:rsidR="009C3052" w:rsidRPr="006E12E5">
              <w:rPr>
                <w:sz w:val="28"/>
                <w:szCs w:val="28"/>
              </w:rPr>
              <w:t xml:space="preserve"> </w:t>
            </w:r>
            <w:r w:rsidRPr="006E12E5">
              <w:rPr>
                <w:sz w:val="28"/>
                <w:szCs w:val="28"/>
              </w:rPr>
              <w:t xml:space="preserve">daļēji plānots segt no Ekonomikas ministrijas budžeta programmas </w:t>
            </w:r>
            <w:r w:rsidR="00EB2A9D" w:rsidRPr="00EB2A9D">
              <w:rPr>
                <w:sz w:val="28"/>
                <w:szCs w:val="28"/>
              </w:rPr>
              <w:t>29.02.00 “Elektroenerģijas lietotāju atbalsts”</w:t>
            </w:r>
            <w:r w:rsidRPr="006E12E5">
              <w:rPr>
                <w:sz w:val="28"/>
                <w:szCs w:val="28"/>
              </w:rPr>
              <w:t xml:space="preserve"> neizlietotā finansējuma 678 371</w:t>
            </w:r>
            <w:r w:rsidRPr="006E12E5">
              <w:rPr>
                <w:i/>
                <w:sz w:val="28"/>
                <w:szCs w:val="28"/>
              </w:rPr>
              <w:t xml:space="preserve"> </w:t>
            </w:r>
            <w:proofErr w:type="spellStart"/>
            <w:r w:rsidRPr="006E12E5">
              <w:rPr>
                <w:i/>
                <w:sz w:val="28"/>
                <w:szCs w:val="28"/>
              </w:rPr>
              <w:t>euro</w:t>
            </w:r>
            <w:proofErr w:type="spellEnd"/>
            <w:r w:rsidRPr="006E12E5">
              <w:rPr>
                <w:sz w:val="28"/>
                <w:szCs w:val="28"/>
              </w:rPr>
              <w:t xml:space="preserve"> apmērā un apakšprogrammas 29.05.00 “Valsts pētījumu programma enerģētikā” neizlietotā finansējuma 107 257 </w:t>
            </w:r>
            <w:proofErr w:type="spellStart"/>
            <w:r w:rsidRPr="006E12E5">
              <w:rPr>
                <w:i/>
                <w:sz w:val="28"/>
                <w:szCs w:val="28"/>
              </w:rPr>
              <w:t>euro</w:t>
            </w:r>
            <w:proofErr w:type="spellEnd"/>
            <w:r w:rsidRPr="006E12E5">
              <w:rPr>
                <w:sz w:val="28"/>
                <w:szCs w:val="28"/>
              </w:rPr>
              <w:t xml:space="preserve"> apmērā</w:t>
            </w:r>
            <w:r w:rsidR="000158FB" w:rsidRPr="006E12E5">
              <w:rPr>
                <w:sz w:val="28"/>
                <w:szCs w:val="28"/>
              </w:rPr>
              <w:t xml:space="preserve">, tādejādi kopā no Ekonomikas ministrijas kopā paredzēts pārdalīt </w:t>
            </w:r>
            <w:r w:rsidR="00076C06" w:rsidRPr="006E12E5">
              <w:rPr>
                <w:b/>
                <w:sz w:val="28"/>
                <w:szCs w:val="28"/>
              </w:rPr>
              <w:t xml:space="preserve">785 628 </w:t>
            </w:r>
            <w:proofErr w:type="spellStart"/>
            <w:r w:rsidR="00076C06" w:rsidRPr="006E12E5">
              <w:rPr>
                <w:b/>
                <w:i/>
                <w:sz w:val="28"/>
                <w:szCs w:val="28"/>
              </w:rPr>
              <w:t>euro</w:t>
            </w:r>
            <w:proofErr w:type="spellEnd"/>
            <w:r w:rsidR="00AA4589" w:rsidRPr="006E12E5">
              <w:rPr>
                <w:sz w:val="28"/>
                <w:szCs w:val="28"/>
              </w:rPr>
              <w:t>, attiecīgi sedzot</w:t>
            </w:r>
            <w:r w:rsidR="003C0932" w:rsidRPr="006E12E5">
              <w:rPr>
                <w:sz w:val="28"/>
                <w:szCs w:val="28"/>
              </w:rPr>
              <w:t xml:space="preserve"> </w:t>
            </w:r>
            <w:r w:rsidR="00AA4589" w:rsidRPr="006E12E5">
              <w:rPr>
                <w:sz w:val="28"/>
                <w:szCs w:val="28"/>
              </w:rPr>
              <w:t>33,69%</w:t>
            </w:r>
            <w:r w:rsidR="003C0932" w:rsidRPr="006E12E5">
              <w:rPr>
                <w:sz w:val="28"/>
                <w:szCs w:val="28"/>
              </w:rPr>
              <w:t xml:space="preserve"> no rezidentu finansēšanai </w:t>
            </w:r>
            <w:r w:rsidR="00AA4589" w:rsidRPr="006E12E5">
              <w:rPr>
                <w:sz w:val="28"/>
                <w:szCs w:val="28"/>
              </w:rPr>
              <w:t xml:space="preserve">nepieciešamā papildus </w:t>
            </w:r>
            <w:r w:rsidR="00AA4589" w:rsidRPr="006E12E5">
              <w:rPr>
                <w:sz w:val="28"/>
                <w:szCs w:val="28"/>
              </w:rPr>
              <w:lastRenderedPageBreak/>
              <w:t>finansējuma</w:t>
            </w:r>
            <w:r w:rsidR="00043D50" w:rsidRPr="006E12E5">
              <w:rPr>
                <w:sz w:val="28"/>
                <w:szCs w:val="28"/>
              </w:rPr>
              <w:t xml:space="preserve"> jeb</w:t>
            </w:r>
            <w:r w:rsidR="003C0932" w:rsidRPr="006E12E5">
              <w:rPr>
                <w:sz w:val="28"/>
                <w:szCs w:val="28"/>
              </w:rPr>
              <w:t xml:space="preserve"> </w:t>
            </w:r>
            <w:r w:rsidR="00721729" w:rsidRPr="006E12E5">
              <w:rPr>
                <w:sz w:val="28"/>
                <w:szCs w:val="28"/>
              </w:rPr>
              <w:t>nodrošinot</w:t>
            </w:r>
            <w:r w:rsidR="003C0932" w:rsidRPr="006E12E5">
              <w:rPr>
                <w:sz w:val="28"/>
                <w:szCs w:val="28"/>
              </w:rPr>
              <w:t xml:space="preserve"> papildus</w:t>
            </w:r>
            <w:r w:rsidR="00721729" w:rsidRPr="006E12E5">
              <w:rPr>
                <w:sz w:val="28"/>
                <w:szCs w:val="28"/>
              </w:rPr>
              <w:t xml:space="preserve"> finansējumu 34</w:t>
            </w:r>
            <w:r w:rsidR="003C0932" w:rsidRPr="006E12E5">
              <w:rPr>
                <w:sz w:val="28"/>
                <w:szCs w:val="28"/>
              </w:rPr>
              <w:t xml:space="preserve"> rezidentu finansēšanai.</w:t>
            </w:r>
          </w:p>
          <w:p w14:paraId="5ED9109C" w14:textId="77777777" w:rsidR="009A240D" w:rsidRDefault="009A240D" w:rsidP="00B35718">
            <w:pPr>
              <w:pStyle w:val="xmsonormal"/>
              <w:shd w:val="clear" w:color="auto" w:fill="FFFFFF"/>
              <w:spacing w:before="0" w:beforeAutospacing="0" w:after="0" w:afterAutospacing="0"/>
              <w:ind w:firstLine="389"/>
              <w:jc w:val="both"/>
              <w:rPr>
                <w:sz w:val="28"/>
                <w:szCs w:val="28"/>
              </w:rPr>
            </w:pPr>
          </w:p>
          <w:p w14:paraId="485F1E12" w14:textId="3183BF13" w:rsidR="009A240D" w:rsidRDefault="00306DF8" w:rsidP="00306DF8">
            <w:pPr>
              <w:pStyle w:val="xmsonormal"/>
              <w:shd w:val="clear" w:color="auto" w:fill="FFFFFF"/>
              <w:spacing w:before="0" w:beforeAutospacing="0" w:after="0" w:afterAutospacing="0"/>
              <w:ind w:firstLine="389"/>
              <w:jc w:val="both"/>
              <w:rPr>
                <w:sz w:val="28"/>
                <w:szCs w:val="28"/>
              </w:rPr>
            </w:pPr>
            <w:r>
              <w:rPr>
                <w:sz w:val="28"/>
                <w:szCs w:val="28"/>
              </w:rPr>
              <w:t xml:space="preserve">Finansējums </w:t>
            </w:r>
            <w:r w:rsidR="009A240D" w:rsidRPr="00F739C6">
              <w:rPr>
                <w:b/>
                <w:sz w:val="28"/>
                <w:szCs w:val="28"/>
              </w:rPr>
              <w:t xml:space="preserve">1 278 864 </w:t>
            </w:r>
            <w:proofErr w:type="spellStart"/>
            <w:r w:rsidR="009A240D" w:rsidRPr="00F739C6">
              <w:rPr>
                <w:b/>
                <w:i/>
                <w:sz w:val="28"/>
                <w:szCs w:val="28"/>
              </w:rPr>
              <w:t>euro</w:t>
            </w:r>
            <w:proofErr w:type="spellEnd"/>
            <w:r w:rsidR="009A240D" w:rsidRPr="00F739C6">
              <w:rPr>
                <w:b/>
                <w:sz w:val="28"/>
                <w:szCs w:val="28"/>
              </w:rPr>
              <w:t xml:space="preserve"> </w:t>
            </w:r>
            <w:r w:rsidR="009A240D" w:rsidRPr="00F739C6">
              <w:rPr>
                <w:sz w:val="28"/>
                <w:szCs w:val="28"/>
              </w:rPr>
              <w:t>apmērā</w:t>
            </w:r>
            <w:r w:rsidR="009A240D" w:rsidRPr="00F739C6">
              <w:rPr>
                <w:b/>
                <w:sz w:val="28"/>
                <w:szCs w:val="28"/>
              </w:rPr>
              <w:t xml:space="preserve"> </w:t>
            </w:r>
            <w:r>
              <w:rPr>
                <w:sz w:val="28"/>
                <w:szCs w:val="28"/>
              </w:rPr>
              <w:t>tiks novirzīts</w:t>
            </w:r>
            <w:r w:rsidR="00C15D12">
              <w:rPr>
                <w:sz w:val="28"/>
                <w:szCs w:val="28"/>
              </w:rPr>
              <w:t xml:space="preserve"> daļējai</w:t>
            </w:r>
            <w:r w:rsidRPr="006E12E5">
              <w:rPr>
                <w:sz w:val="28"/>
                <w:szCs w:val="28"/>
              </w:rPr>
              <w:t xml:space="preserve"> deficīta segšanai par rezidentu apmācību</w:t>
            </w:r>
            <w:r>
              <w:rPr>
                <w:sz w:val="28"/>
                <w:szCs w:val="28"/>
              </w:rPr>
              <w:t xml:space="preserve">, iepriekš minēto finansējumu segs </w:t>
            </w:r>
            <w:r w:rsidR="00167553" w:rsidRPr="00F739C6">
              <w:rPr>
                <w:sz w:val="28"/>
                <w:szCs w:val="28"/>
              </w:rPr>
              <w:t>no Veselības ministrijas</w:t>
            </w:r>
            <w:r w:rsidR="00F739C6" w:rsidRPr="00F739C6">
              <w:rPr>
                <w:sz w:val="28"/>
                <w:szCs w:val="28"/>
              </w:rPr>
              <w:t xml:space="preserve"> pamatbudžeta</w:t>
            </w:r>
            <w:r w:rsidR="00B668EA">
              <w:rPr>
                <w:sz w:val="28"/>
                <w:szCs w:val="28"/>
              </w:rPr>
              <w:t>,</w:t>
            </w:r>
            <w:r w:rsidR="00F739C6" w:rsidRPr="00F739C6">
              <w:rPr>
                <w:sz w:val="28"/>
                <w:szCs w:val="28"/>
              </w:rPr>
              <w:t xml:space="preserve"> veicot iekšējās pārdales, </w:t>
            </w:r>
            <w:r w:rsidR="009A240D" w:rsidRPr="00F739C6">
              <w:rPr>
                <w:sz w:val="28"/>
                <w:szCs w:val="28"/>
              </w:rPr>
              <w:t>attiecīgi sedzot 54,84% no rezidentu finansēšanai nepieciešamā papildus finansējuma 56 rezidentu finansēšanai.</w:t>
            </w:r>
          </w:p>
          <w:p w14:paraId="04116A84" w14:textId="1FA67B01" w:rsidR="00980BFD" w:rsidRDefault="00B668EA" w:rsidP="00D573E6">
            <w:pPr>
              <w:pStyle w:val="xmsonormal"/>
              <w:shd w:val="clear" w:color="auto" w:fill="FFFFFF"/>
              <w:spacing w:before="0" w:beforeAutospacing="0" w:after="0" w:afterAutospacing="0"/>
              <w:ind w:firstLine="389"/>
              <w:jc w:val="both"/>
              <w:rPr>
                <w:iCs/>
                <w:sz w:val="28"/>
                <w:szCs w:val="28"/>
              </w:rPr>
            </w:pPr>
            <w:r>
              <w:rPr>
                <w:sz w:val="28"/>
                <w:szCs w:val="28"/>
              </w:rPr>
              <w:t>Atbilstoši</w:t>
            </w:r>
            <w:r w:rsidR="00980BFD">
              <w:rPr>
                <w:sz w:val="28"/>
                <w:szCs w:val="28"/>
              </w:rPr>
              <w:t xml:space="preserve"> </w:t>
            </w:r>
            <w:r w:rsidR="00980BFD" w:rsidRPr="00167553">
              <w:rPr>
                <w:iCs/>
                <w:sz w:val="28"/>
                <w:szCs w:val="28"/>
              </w:rPr>
              <w:t>Likum</w:t>
            </w:r>
            <w:r w:rsidR="00980BFD">
              <w:rPr>
                <w:iCs/>
                <w:sz w:val="28"/>
                <w:szCs w:val="28"/>
              </w:rPr>
              <w:t>ā</w:t>
            </w:r>
            <w:r w:rsidR="00980BFD" w:rsidRPr="00167553">
              <w:rPr>
                <w:iCs/>
                <w:sz w:val="28"/>
                <w:szCs w:val="28"/>
              </w:rPr>
              <w:t xml:space="preserve"> par budžetu un finanšu vadību 9.panta 13</w:t>
            </w:r>
            <w:r w:rsidR="00980BFD" w:rsidRPr="00167553">
              <w:rPr>
                <w:iCs/>
                <w:sz w:val="28"/>
                <w:szCs w:val="28"/>
                <w:vertAlign w:val="superscript"/>
              </w:rPr>
              <w:t xml:space="preserve"> 2</w:t>
            </w:r>
            <w:r w:rsidR="00980BFD" w:rsidRPr="00167553">
              <w:rPr>
                <w:iCs/>
                <w:sz w:val="28"/>
                <w:szCs w:val="28"/>
              </w:rPr>
              <w:t>.daļas 1.punkt</w:t>
            </w:r>
            <w:r w:rsidR="00980BFD">
              <w:rPr>
                <w:iCs/>
                <w:sz w:val="28"/>
                <w:szCs w:val="28"/>
              </w:rPr>
              <w:t>ā noteikt</w:t>
            </w:r>
            <w:r>
              <w:rPr>
                <w:iCs/>
                <w:sz w:val="28"/>
                <w:szCs w:val="28"/>
              </w:rPr>
              <w:t>ajam</w:t>
            </w:r>
            <w:r w:rsidR="00980BFD">
              <w:rPr>
                <w:iCs/>
                <w:sz w:val="28"/>
                <w:szCs w:val="28"/>
              </w:rPr>
              <w:t xml:space="preserve"> ir nepieciešams informēt Saeim</w:t>
            </w:r>
            <w:r w:rsidR="003655D9">
              <w:rPr>
                <w:iCs/>
                <w:sz w:val="28"/>
                <w:szCs w:val="28"/>
              </w:rPr>
              <w:t>as Budžeta un finanšu (nodokļu) komisiju</w:t>
            </w:r>
            <w:r w:rsidR="00980BFD">
              <w:rPr>
                <w:iCs/>
                <w:sz w:val="28"/>
                <w:szCs w:val="28"/>
              </w:rPr>
              <w:t xml:space="preserve">, jo </w:t>
            </w:r>
            <w:r w:rsidR="00307C30">
              <w:rPr>
                <w:iCs/>
                <w:sz w:val="28"/>
                <w:szCs w:val="28"/>
              </w:rPr>
              <w:t xml:space="preserve">kopējais pārdales apjoms starp pamatbudžeta programmām (apakšprogrammām) </w:t>
            </w:r>
            <w:r w:rsidR="00D573E6">
              <w:rPr>
                <w:iCs/>
                <w:sz w:val="28"/>
                <w:szCs w:val="28"/>
              </w:rPr>
              <w:t xml:space="preserve">pārsniedz procentus  no programmai (apakšprogrammai) apstiprinātās gada apropriācijas apjoma. </w:t>
            </w:r>
            <w:r w:rsidR="00D0756F">
              <w:rPr>
                <w:iCs/>
                <w:sz w:val="28"/>
                <w:szCs w:val="28"/>
              </w:rPr>
              <w:t>Ņemot vērā iepriekš minēto</w:t>
            </w:r>
            <w:r w:rsidR="00093FD5">
              <w:rPr>
                <w:iCs/>
                <w:sz w:val="28"/>
                <w:szCs w:val="28"/>
              </w:rPr>
              <w:t>,</w:t>
            </w:r>
            <w:r w:rsidR="00D0756F">
              <w:rPr>
                <w:iCs/>
                <w:sz w:val="28"/>
                <w:szCs w:val="28"/>
              </w:rPr>
              <w:t xml:space="preserve"> kopējais pārdales apjoms tiek pārsniegts par</w:t>
            </w:r>
            <w:r w:rsidR="00D573E6">
              <w:rPr>
                <w:iCs/>
                <w:sz w:val="28"/>
                <w:szCs w:val="28"/>
              </w:rPr>
              <w:t xml:space="preserve"> 7,26% vai</w:t>
            </w:r>
            <w:r w:rsidR="00D0756F">
              <w:rPr>
                <w:iCs/>
                <w:sz w:val="28"/>
                <w:szCs w:val="28"/>
              </w:rPr>
              <w:t xml:space="preserve"> 397 563 </w:t>
            </w:r>
            <w:proofErr w:type="spellStart"/>
            <w:r w:rsidR="00D0756F">
              <w:rPr>
                <w:iCs/>
                <w:sz w:val="28"/>
                <w:szCs w:val="28"/>
              </w:rPr>
              <w:t>euro</w:t>
            </w:r>
            <w:proofErr w:type="spellEnd"/>
            <w:r w:rsidR="00D0756F">
              <w:rPr>
                <w:iCs/>
                <w:sz w:val="28"/>
                <w:szCs w:val="28"/>
              </w:rPr>
              <w:t>.</w:t>
            </w:r>
          </w:p>
          <w:p w14:paraId="543F6125" w14:textId="552F0808" w:rsidR="00B35718" w:rsidRPr="00415706" w:rsidRDefault="00307C30" w:rsidP="00415706">
            <w:pPr>
              <w:pStyle w:val="xmsonormal"/>
              <w:shd w:val="clear" w:color="auto" w:fill="FFFFFF"/>
              <w:spacing w:before="0" w:beforeAutospacing="0" w:after="0" w:afterAutospacing="0"/>
              <w:ind w:firstLine="389"/>
              <w:jc w:val="both"/>
              <w:rPr>
                <w:iCs/>
                <w:sz w:val="28"/>
                <w:szCs w:val="28"/>
              </w:rPr>
            </w:pPr>
            <w:r>
              <w:rPr>
                <w:iCs/>
                <w:sz w:val="28"/>
                <w:szCs w:val="28"/>
              </w:rPr>
              <w:t xml:space="preserve">Aprēķins: (1 278 864 </w:t>
            </w:r>
            <w:proofErr w:type="spellStart"/>
            <w:r>
              <w:rPr>
                <w:iCs/>
                <w:sz w:val="28"/>
                <w:szCs w:val="28"/>
              </w:rPr>
              <w:t>euro</w:t>
            </w:r>
            <w:proofErr w:type="spellEnd"/>
            <w:r>
              <w:rPr>
                <w:iCs/>
                <w:sz w:val="28"/>
                <w:szCs w:val="28"/>
              </w:rPr>
              <w:t xml:space="preserve"> (papildus </w:t>
            </w:r>
            <w:r w:rsidR="00C01BC4">
              <w:rPr>
                <w:iCs/>
                <w:sz w:val="28"/>
                <w:szCs w:val="28"/>
              </w:rPr>
              <w:t>pārdalāmais</w:t>
            </w:r>
            <w:r>
              <w:rPr>
                <w:iCs/>
                <w:sz w:val="28"/>
                <w:szCs w:val="28"/>
              </w:rPr>
              <w:t xml:space="preserve"> finansējums rezidentu apmācībai saistībā ar rezidentu plūsmas pieaugumu)</w:t>
            </w:r>
            <w:r w:rsidR="003A3E25">
              <w:rPr>
                <w:iCs/>
                <w:sz w:val="28"/>
                <w:szCs w:val="28"/>
              </w:rPr>
              <w:t xml:space="preserve"> </w:t>
            </w:r>
            <w:r>
              <w:rPr>
                <w:iCs/>
                <w:sz w:val="28"/>
                <w:szCs w:val="28"/>
              </w:rPr>
              <w:t xml:space="preserve">/ 17 626 022 </w:t>
            </w:r>
            <w:proofErr w:type="spellStart"/>
            <w:r>
              <w:rPr>
                <w:iCs/>
                <w:sz w:val="28"/>
                <w:szCs w:val="28"/>
              </w:rPr>
              <w:t>euro</w:t>
            </w:r>
            <w:proofErr w:type="spellEnd"/>
            <w:r>
              <w:rPr>
                <w:iCs/>
                <w:sz w:val="28"/>
                <w:szCs w:val="28"/>
              </w:rPr>
              <w:t xml:space="preserve"> (apstiprinātais budžets 2019.gadam) = 7,26%; </w:t>
            </w:r>
            <w:r w:rsidR="00D0756F">
              <w:rPr>
                <w:iCs/>
                <w:sz w:val="28"/>
                <w:szCs w:val="28"/>
              </w:rPr>
              <w:t xml:space="preserve">17 626 022 </w:t>
            </w:r>
            <w:proofErr w:type="spellStart"/>
            <w:r w:rsidR="00D0756F">
              <w:rPr>
                <w:iCs/>
                <w:sz w:val="28"/>
                <w:szCs w:val="28"/>
              </w:rPr>
              <w:t>euro</w:t>
            </w:r>
            <w:proofErr w:type="spellEnd"/>
            <w:r w:rsidR="00D0756F">
              <w:rPr>
                <w:iCs/>
                <w:sz w:val="28"/>
                <w:szCs w:val="28"/>
              </w:rPr>
              <w:t xml:space="preserve"> (apstiprinātais budžets 2019.gadam) x0,05%</w:t>
            </w:r>
            <w:r w:rsidR="003A3E25">
              <w:rPr>
                <w:iCs/>
                <w:sz w:val="28"/>
                <w:szCs w:val="28"/>
              </w:rPr>
              <w:t xml:space="preserve"> </w:t>
            </w:r>
            <w:r w:rsidR="00D0756F">
              <w:rPr>
                <w:iCs/>
                <w:sz w:val="28"/>
                <w:szCs w:val="28"/>
              </w:rPr>
              <w:t>=</w:t>
            </w:r>
            <w:r w:rsidR="003A3E25">
              <w:rPr>
                <w:iCs/>
                <w:sz w:val="28"/>
                <w:szCs w:val="28"/>
              </w:rPr>
              <w:t xml:space="preserve"> </w:t>
            </w:r>
            <w:r w:rsidR="00D0756F">
              <w:rPr>
                <w:iCs/>
                <w:sz w:val="28"/>
                <w:szCs w:val="28"/>
              </w:rPr>
              <w:t xml:space="preserve">881 301 </w:t>
            </w:r>
            <w:proofErr w:type="spellStart"/>
            <w:r w:rsidR="00D0756F">
              <w:rPr>
                <w:iCs/>
                <w:sz w:val="28"/>
                <w:szCs w:val="28"/>
              </w:rPr>
              <w:t>euro</w:t>
            </w:r>
            <w:proofErr w:type="spellEnd"/>
            <w:r w:rsidR="00D0756F">
              <w:rPr>
                <w:iCs/>
                <w:sz w:val="28"/>
                <w:szCs w:val="28"/>
              </w:rPr>
              <w:t xml:space="preserve">; 1 278 864 </w:t>
            </w:r>
            <w:proofErr w:type="spellStart"/>
            <w:r w:rsidR="00D0756F">
              <w:rPr>
                <w:iCs/>
                <w:sz w:val="28"/>
                <w:szCs w:val="28"/>
              </w:rPr>
              <w:t>euro</w:t>
            </w:r>
            <w:proofErr w:type="spellEnd"/>
            <w:r w:rsidR="00D0756F">
              <w:rPr>
                <w:iCs/>
                <w:sz w:val="28"/>
                <w:szCs w:val="28"/>
              </w:rPr>
              <w:t xml:space="preserve"> (papildus </w:t>
            </w:r>
            <w:r w:rsidR="00362E1D">
              <w:rPr>
                <w:iCs/>
                <w:sz w:val="28"/>
                <w:szCs w:val="28"/>
              </w:rPr>
              <w:t>pārdalāmais</w:t>
            </w:r>
            <w:r w:rsidR="00D0756F">
              <w:rPr>
                <w:iCs/>
                <w:sz w:val="28"/>
                <w:szCs w:val="28"/>
              </w:rPr>
              <w:t xml:space="preserve"> finansējums rezidentu apmācībai saistībā ar rezidentu plūsmas pieaugumu) – 881 301 </w:t>
            </w:r>
            <w:proofErr w:type="spellStart"/>
            <w:r w:rsidR="00D0756F">
              <w:rPr>
                <w:iCs/>
                <w:sz w:val="28"/>
                <w:szCs w:val="28"/>
              </w:rPr>
              <w:t>euro</w:t>
            </w:r>
            <w:proofErr w:type="spellEnd"/>
            <w:r w:rsidR="00D0756F">
              <w:rPr>
                <w:iCs/>
                <w:sz w:val="28"/>
                <w:szCs w:val="28"/>
              </w:rPr>
              <w:t xml:space="preserve"> = 397 563 </w:t>
            </w:r>
            <w:proofErr w:type="spellStart"/>
            <w:r w:rsidR="00D0756F">
              <w:rPr>
                <w:iCs/>
                <w:sz w:val="28"/>
                <w:szCs w:val="28"/>
              </w:rPr>
              <w:t>euro</w:t>
            </w:r>
            <w:proofErr w:type="spellEnd"/>
            <w:r>
              <w:rPr>
                <w:iCs/>
                <w:sz w:val="28"/>
                <w:szCs w:val="28"/>
              </w:rPr>
              <w:t>)</w:t>
            </w:r>
            <w:r w:rsidR="00D573E6">
              <w:rPr>
                <w:iCs/>
                <w:sz w:val="28"/>
                <w:szCs w:val="28"/>
              </w:rPr>
              <w:t>.</w:t>
            </w:r>
          </w:p>
        </w:tc>
      </w:tr>
      <w:tr w:rsidR="00CD486E" w:rsidRPr="00EF09F1" w14:paraId="1D53C7FF"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58337F" w14:textId="77777777" w:rsidR="00CD486E" w:rsidRPr="00EF09F1" w:rsidRDefault="00CD486E" w:rsidP="00CD486E">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1BC9171" w14:textId="77777777" w:rsidR="00CD486E" w:rsidRPr="00EF09F1" w:rsidRDefault="00CD486E" w:rsidP="00CD486E">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3A244ABB" w14:textId="012433F9" w:rsidR="009346CE" w:rsidRPr="006E12E5" w:rsidRDefault="005B7969" w:rsidP="00EB5DED">
            <w:pPr>
              <w:spacing w:after="0" w:line="240" w:lineRule="auto"/>
              <w:jc w:val="both"/>
              <w:rPr>
                <w:rFonts w:ascii="Times New Roman" w:eastAsia="Times New Roman" w:hAnsi="Times New Roman" w:cs="Times New Roman"/>
                <w:iCs/>
                <w:color w:val="000000" w:themeColor="text1"/>
                <w:sz w:val="28"/>
                <w:szCs w:val="28"/>
                <w:lang w:eastAsia="lv-LV"/>
              </w:rPr>
            </w:pPr>
            <w:r w:rsidRPr="006E12E5">
              <w:rPr>
                <w:rFonts w:ascii="Times New Roman" w:eastAsia="Times New Roman" w:hAnsi="Times New Roman" w:cs="Times New Roman"/>
                <w:iCs/>
                <w:color w:val="000000" w:themeColor="text1"/>
                <w:sz w:val="28"/>
                <w:szCs w:val="28"/>
                <w:lang w:eastAsia="lv-LV"/>
              </w:rPr>
              <w:t>Veselības ministrija</w:t>
            </w:r>
          </w:p>
        </w:tc>
      </w:tr>
      <w:tr w:rsidR="00CD486E" w:rsidRPr="00EF09F1" w14:paraId="0B162D3A"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2C46DF" w14:textId="77777777" w:rsidR="00CD486E" w:rsidRPr="00EF09F1" w:rsidRDefault="00CD486E" w:rsidP="00CD486E">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7A7AC8E" w14:textId="77777777" w:rsidR="00CD486E" w:rsidRPr="00EF09F1" w:rsidRDefault="00CD486E" w:rsidP="00CD486E">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693B1BB" w14:textId="77777777" w:rsidR="00CD486E" w:rsidRPr="00EF09F1" w:rsidRDefault="00A112C8" w:rsidP="005B7969">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EF09F1">
              <w:rPr>
                <w:rFonts w:ascii="Times New Roman" w:eastAsia="Times New Roman" w:hAnsi="Times New Roman" w:cs="Times New Roman"/>
                <w:iCs/>
                <w:color w:val="000000" w:themeColor="text1"/>
                <w:sz w:val="28"/>
                <w:szCs w:val="28"/>
                <w:lang w:eastAsia="lv-LV"/>
              </w:rPr>
              <w:t>Nav</w:t>
            </w:r>
          </w:p>
        </w:tc>
      </w:tr>
    </w:tbl>
    <w:p w14:paraId="6CD1B8D3" w14:textId="77777777" w:rsidR="00E5323B" w:rsidRPr="00EF09F1" w:rsidRDefault="00E5323B" w:rsidP="00E5323B">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 xml:space="preserve">  </w:t>
      </w:r>
    </w:p>
    <w:tbl>
      <w:tblPr>
        <w:tblW w:w="4927" w:type="pct"/>
        <w:tblCellSpacing w:w="15"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1174"/>
        <w:gridCol w:w="1243"/>
        <w:gridCol w:w="1314"/>
        <w:gridCol w:w="679"/>
        <w:gridCol w:w="1151"/>
        <w:gridCol w:w="693"/>
        <w:gridCol w:w="959"/>
        <w:gridCol w:w="1710"/>
      </w:tblGrid>
      <w:tr w:rsidR="0093616A" w:rsidRPr="00EF09F1" w14:paraId="2392ACC3" w14:textId="77777777" w:rsidTr="003707B8">
        <w:trPr>
          <w:tblCellSpacing w:w="15" w:type="dxa"/>
        </w:trPr>
        <w:tc>
          <w:tcPr>
            <w:tcW w:w="4966" w:type="pct"/>
            <w:gridSpan w:val="8"/>
            <w:tcBorders>
              <w:top w:val="outset" w:sz="6" w:space="0" w:color="auto"/>
              <w:left w:val="outset" w:sz="6" w:space="0" w:color="auto"/>
              <w:bottom w:val="outset" w:sz="6" w:space="0" w:color="auto"/>
              <w:right w:val="outset" w:sz="6" w:space="0" w:color="auto"/>
            </w:tcBorders>
            <w:vAlign w:val="center"/>
            <w:hideMark/>
          </w:tcPr>
          <w:p w14:paraId="44AC5DAE" w14:textId="77777777" w:rsidR="00DD0636" w:rsidRPr="00EF09F1" w:rsidRDefault="00DD0636">
            <w:pPr>
              <w:pStyle w:val="tvhtml"/>
              <w:jc w:val="center"/>
              <w:rPr>
                <w:b/>
                <w:bCs/>
                <w:sz w:val="28"/>
                <w:szCs w:val="28"/>
              </w:rPr>
            </w:pPr>
            <w:r w:rsidRPr="00EF09F1">
              <w:rPr>
                <w:b/>
                <w:bCs/>
                <w:sz w:val="28"/>
                <w:szCs w:val="28"/>
              </w:rPr>
              <w:t>III. Tiesību akta projekta ietekme uz valsts budžetu un pašvaldību budžetiem</w:t>
            </w:r>
          </w:p>
        </w:tc>
      </w:tr>
      <w:tr w:rsidR="003707B8" w:rsidRPr="00EF09F1" w14:paraId="7C91D88D" w14:textId="77777777" w:rsidTr="005357D8">
        <w:trPr>
          <w:tblCellSpacing w:w="15" w:type="dxa"/>
        </w:trPr>
        <w:tc>
          <w:tcPr>
            <w:tcW w:w="649" w:type="pct"/>
            <w:vMerge w:val="restart"/>
            <w:tcBorders>
              <w:top w:val="outset" w:sz="6" w:space="0" w:color="auto"/>
              <w:left w:val="outset" w:sz="6" w:space="0" w:color="auto"/>
              <w:bottom w:val="outset" w:sz="6" w:space="0" w:color="auto"/>
              <w:right w:val="outset" w:sz="6" w:space="0" w:color="auto"/>
            </w:tcBorders>
            <w:vAlign w:val="center"/>
            <w:hideMark/>
          </w:tcPr>
          <w:p w14:paraId="4CFA726E" w14:textId="77777777" w:rsidR="00DD0636" w:rsidRPr="00B85111" w:rsidRDefault="00DD0636">
            <w:pPr>
              <w:pStyle w:val="tvhtml"/>
              <w:jc w:val="center"/>
            </w:pPr>
            <w:r w:rsidRPr="00B85111">
              <w:t>Rādītāji</w:t>
            </w:r>
          </w:p>
        </w:tc>
        <w:tc>
          <w:tcPr>
            <w:tcW w:w="143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F04CBA4" w14:textId="77777777" w:rsidR="00DD0636" w:rsidRPr="00B85111" w:rsidRDefault="00DD0636">
            <w:pPr>
              <w:pStyle w:val="tvhtml"/>
              <w:jc w:val="center"/>
            </w:pPr>
            <w:r w:rsidRPr="00B85111">
              <w:t>2019.gads</w:t>
            </w:r>
          </w:p>
        </w:tc>
        <w:tc>
          <w:tcPr>
            <w:tcW w:w="2850" w:type="pct"/>
            <w:gridSpan w:val="5"/>
            <w:tcBorders>
              <w:top w:val="outset" w:sz="6" w:space="0" w:color="auto"/>
              <w:left w:val="outset" w:sz="6" w:space="0" w:color="auto"/>
              <w:bottom w:val="outset" w:sz="6" w:space="0" w:color="auto"/>
              <w:right w:val="outset" w:sz="6" w:space="0" w:color="auto"/>
            </w:tcBorders>
            <w:vAlign w:val="center"/>
            <w:hideMark/>
          </w:tcPr>
          <w:p w14:paraId="360518B6" w14:textId="77777777" w:rsidR="00DD0636" w:rsidRPr="00B85111" w:rsidRDefault="00DD0636">
            <w:pPr>
              <w:pStyle w:val="tvhtml"/>
              <w:jc w:val="center"/>
            </w:pPr>
            <w:r w:rsidRPr="00B85111">
              <w:t>Turpmākie trīs gadi (</w:t>
            </w:r>
            <w:proofErr w:type="spellStart"/>
            <w:r w:rsidRPr="00B85111">
              <w:rPr>
                <w:i/>
                <w:iCs/>
              </w:rPr>
              <w:t>euro</w:t>
            </w:r>
            <w:proofErr w:type="spellEnd"/>
            <w:r w:rsidRPr="00B85111">
              <w:t>)</w:t>
            </w:r>
          </w:p>
        </w:tc>
      </w:tr>
      <w:tr w:rsidR="003707B8" w:rsidRPr="00EF09F1" w14:paraId="6829DB94" w14:textId="77777777" w:rsidTr="005357D8">
        <w:trPr>
          <w:tblCellSpacing w:w="15" w:type="dxa"/>
        </w:trPr>
        <w:tc>
          <w:tcPr>
            <w:tcW w:w="649" w:type="pct"/>
            <w:vMerge/>
            <w:tcBorders>
              <w:top w:val="outset" w:sz="6" w:space="0" w:color="auto"/>
              <w:left w:val="outset" w:sz="6" w:space="0" w:color="auto"/>
              <w:bottom w:val="outset" w:sz="6" w:space="0" w:color="auto"/>
              <w:right w:val="outset" w:sz="6" w:space="0" w:color="auto"/>
            </w:tcBorders>
            <w:vAlign w:val="center"/>
            <w:hideMark/>
          </w:tcPr>
          <w:p w14:paraId="022DA2A5" w14:textId="77777777" w:rsidR="00DD0636" w:rsidRPr="00B85111" w:rsidRDefault="00DD0636">
            <w:pPr>
              <w:rPr>
                <w:rFonts w:ascii="Times New Roman" w:eastAsia="Times New Roman" w:hAnsi="Times New Roman" w:cs="Times New Roman"/>
                <w:sz w:val="24"/>
                <w:szCs w:val="24"/>
              </w:rPr>
            </w:pPr>
          </w:p>
        </w:tc>
        <w:tc>
          <w:tcPr>
            <w:tcW w:w="1433" w:type="pct"/>
            <w:gridSpan w:val="2"/>
            <w:vMerge/>
            <w:tcBorders>
              <w:top w:val="outset" w:sz="6" w:space="0" w:color="auto"/>
              <w:left w:val="outset" w:sz="6" w:space="0" w:color="auto"/>
              <w:bottom w:val="outset" w:sz="6" w:space="0" w:color="auto"/>
              <w:right w:val="outset" w:sz="6" w:space="0" w:color="auto"/>
            </w:tcBorders>
            <w:vAlign w:val="center"/>
            <w:hideMark/>
          </w:tcPr>
          <w:p w14:paraId="2BC54C84" w14:textId="77777777" w:rsidR="00DD0636" w:rsidRPr="00B85111" w:rsidRDefault="00DD0636">
            <w:pPr>
              <w:rPr>
                <w:rFonts w:ascii="Times New Roman" w:eastAsia="Times New Roman" w:hAnsi="Times New Roman" w:cs="Times New Roman"/>
                <w:sz w:val="24"/>
                <w:szCs w:val="24"/>
              </w:rPr>
            </w:pPr>
          </w:p>
        </w:tc>
        <w:tc>
          <w:tcPr>
            <w:tcW w:w="1016" w:type="pct"/>
            <w:gridSpan w:val="2"/>
            <w:tcBorders>
              <w:top w:val="outset" w:sz="6" w:space="0" w:color="auto"/>
              <w:left w:val="outset" w:sz="6" w:space="0" w:color="auto"/>
              <w:bottom w:val="outset" w:sz="6" w:space="0" w:color="auto"/>
              <w:right w:val="outset" w:sz="6" w:space="0" w:color="auto"/>
            </w:tcBorders>
            <w:vAlign w:val="center"/>
            <w:hideMark/>
          </w:tcPr>
          <w:p w14:paraId="4B151CC0" w14:textId="77777777" w:rsidR="00DD0636" w:rsidRPr="00B85111" w:rsidRDefault="00DD0636">
            <w:pPr>
              <w:pStyle w:val="tvhtml"/>
              <w:jc w:val="center"/>
            </w:pPr>
            <w:r w:rsidRPr="00B85111">
              <w:t>2020.</w:t>
            </w:r>
          </w:p>
        </w:tc>
        <w:tc>
          <w:tcPr>
            <w:tcW w:w="913" w:type="pct"/>
            <w:gridSpan w:val="2"/>
            <w:tcBorders>
              <w:top w:val="outset" w:sz="6" w:space="0" w:color="auto"/>
              <w:left w:val="outset" w:sz="6" w:space="0" w:color="auto"/>
              <w:bottom w:val="outset" w:sz="6" w:space="0" w:color="auto"/>
              <w:right w:val="outset" w:sz="6" w:space="0" w:color="auto"/>
            </w:tcBorders>
            <w:vAlign w:val="center"/>
            <w:hideMark/>
          </w:tcPr>
          <w:p w14:paraId="03FCD675" w14:textId="77777777" w:rsidR="00DD0636" w:rsidRPr="00B85111" w:rsidRDefault="00DD0636">
            <w:pPr>
              <w:pStyle w:val="tvhtml"/>
              <w:jc w:val="center"/>
            </w:pPr>
            <w:r w:rsidRPr="00B85111">
              <w:t>2021.</w:t>
            </w:r>
          </w:p>
        </w:tc>
        <w:tc>
          <w:tcPr>
            <w:tcW w:w="886" w:type="pct"/>
            <w:tcBorders>
              <w:top w:val="outset" w:sz="6" w:space="0" w:color="auto"/>
              <w:left w:val="outset" w:sz="6" w:space="0" w:color="auto"/>
              <w:bottom w:val="outset" w:sz="6" w:space="0" w:color="auto"/>
              <w:right w:val="outset" w:sz="6" w:space="0" w:color="auto"/>
            </w:tcBorders>
            <w:vAlign w:val="center"/>
            <w:hideMark/>
          </w:tcPr>
          <w:p w14:paraId="15BBFEC7" w14:textId="77777777" w:rsidR="00DD0636" w:rsidRPr="00B85111" w:rsidRDefault="00DD0636">
            <w:pPr>
              <w:pStyle w:val="tvhtml"/>
              <w:jc w:val="center"/>
            </w:pPr>
            <w:r w:rsidRPr="00B85111">
              <w:t>2022.</w:t>
            </w:r>
          </w:p>
        </w:tc>
      </w:tr>
      <w:tr w:rsidR="005357D8" w:rsidRPr="00EF09F1" w14:paraId="692602EA" w14:textId="77777777" w:rsidTr="005357D8">
        <w:trPr>
          <w:tblCellSpacing w:w="15" w:type="dxa"/>
        </w:trPr>
        <w:tc>
          <w:tcPr>
            <w:tcW w:w="649" w:type="pct"/>
            <w:vMerge/>
            <w:tcBorders>
              <w:top w:val="outset" w:sz="6" w:space="0" w:color="auto"/>
              <w:left w:val="outset" w:sz="6" w:space="0" w:color="auto"/>
              <w:bottom w:val="outset" w:sz="6" w:space="0" w:color="auto"/>
              <w:right w:val="outset" w:sz="6" w:space="0" w:color="auto"/>
            </w:tcBorders>
            <w:vAlign w:val="center"/>
            <w:hideMark/>
          </w:tcPr>
          <w:p w14:paraId="28D99AF4" w14:textId="77777777" w:rsidR="00DD0636" w:rsidRPr="00B85111" w:rsidRDefault="00DD0636">
            <w:pPr>
              <w:rPr>
                <w:rFonts w:ascii="Times New Roman" w:eastAsia="Times New Roman" w:hAnsi="Times New Roman" w:cs="Times New Roman"/>
                <w:sz w:val="24"/>
                <w:szCs w:val="24"/>
              </w:rPr>
            </w:pPr>
          </w:p>
        </w:tc>
        <w:tc>
          <w:tcPr>
            <w:tcW w:w="696" w:type="pct"/>
            <w:tcBorders>
              <w:top w:val="outset" w:sz="6" w:space="0" w:color="auto"/>
              <w:left w:val="outset" w:sz="6" w:space="0" w:color="auto"/>
              <w:bottom w:val="outset" w:sz="6" w:space="0" w:color="auto"/>
              <w:right w:val="outset" w:sz="6" w:space="0" w:color="auto"/>
            </w:tcBorders>
            <w:vAlign w:val="center"/>
            <w:hideMark/>
          </w:tcPr>
          <w:p w14:paraId="3F1A427B" w14:textId="77777777" w:rsidR="00DD0636" w:rsidRPr="00B85111" w:rsidRDefault="00DD0636">
            <w:pPr>
              <w:pStyle w:val="tvhtml"/>
              <w:jc w:val="center"/>
            </w:pPr>
            <w:r w:rsidRPr="00B85111">
              <w:t xml:space="preserve">saskaņā ar valsts budžetu </w:t>
            </w:r>
            <w:r w:rsidRPr="00B85111">
              <w:lastRenderedPageBreak/>
              <w:t>kārtējam gadam</w:t>
            </w:r>
          </w:p>
        </w:tc>
        <w:tc>
          <w:tcPr>
            <w:tcW w:w="721" w:type="pct"/>
            <w:tcBorders>
              <w:top w:val="outset" w:sz="6" w:space="0" w:color="auto"/>
              <w:left w:val="outset" w:sz="6" w:space="0" w:color="auto"/>
              <w:bottom w:val="outset" w:sz="6" w:space="0" w:color="auto"/>
              <w:right w:val="outset" w:sz="6" w:space="0" w:color="auto"/>
            </w:tcBorders>
            <w:vAlign w:val="center"/>
            <w:hideMark/>
          </w:tcPr>
          <w:p w14:paraId="6D75393B" w14:textId="77777777" w:rsidR="00DD0636" w:rsidRPr="00B85111" w:rsidRDefault="00DD0636">
            <w:pPr>
              <w:pStyle w:val="tvhtml"/>
              <w:jc w:val="center"/>
            </w:pPr>
            <w:r w:rsidRPr="00B85111">
              <w:lastRenderedPageBreak/>
              <w:t xml:space="preserve">izmaiņas kārtējā gadā, </w:t>
            </w:r>
            <w:r w:rsidRPr="00B85111">
              <w:lastRenderedPageBreak/>
              <w:t>salīdzinot ar valsts budžetu kārtējam gadam</w:t>
            </w:r>
          </w:p>
        </w:tc>
        <w:tc>
          <w:tcPr>
            <w:tcW w:w="372" w:type="pct"/>
            <w:tcBorders>
              <w:top w:val="outset" w:sz="6" w:space="0" w:color="auto"/>
              <w:left w:val="outset" w:sz="6" w:space="0" w:color="auto"/>
              <w:bottom w:val="outset" w:sz="6" w:space="0" w:color="auto"/>
              <w:right w:val="outset" w:sz="6" w:space="0" w:color="auto"/>
            </w:tcBorders>
            <w:vAlign w:val="center"/>
            <w:hideMark/>
          </w:tcPr>
          <w:p w14:paraId="45217063" w14:textId="77777777" w:rsidR="00DD0636" w:rsidRPr="00B85111" w:rsidRDefault="00DD0636">
            <w:pPr>
              <w:pStyle w:val="tvhtml"/>
              <w:jc w:val="center"/>
            </w:pPr>
            <w:r w:rsidRPr="00B85111">
              <w:lastRenderedPageBreak/>
              <w:t>saskaņā ar vidēj</w:t>
            </w:r>
            <w:r w:rsidRPr="00B85111">
              <w:lastRenderedPageBreak/>
              <w:t>a termiņa budžeta ietvaru</w:t>
            </w:r>
          </w:p>
        </w:tc>
        <w:tc>
          <w:tcPr>
            <w:tcW w:w="628" w:type="pct"/>
            <w:tcBorders>
              <w:top w:val="outset" w:sz="6" w:space="0" w:color="auto"/>
              <w:left w:val="outset" w:sz="6" w:space="0" w:color="auto"/>
              <w:bottom w:val="outset" w:sz="6" w:space="0" w:color="auto"/>
              <w:right w:val="outset" w:sz="6" w:space="0" w:color="auto"/>
            </w:tcBorders>
            <w:vAlign w:val="center"/>
            <w:hideMark/>
          </w:tcPr>
          <w:p w14:paraId="2EE16BCB" w14:textId="77777777" w:rsidR="00DD0636" w:rsidRPr="00B85111" w:rsidRDefault="00DD0636">
            <w:pPr>
              <w:pStyle w:val="tvhtml"/>
              <w:jc w:val="center"/>
            </w:pPr>
            <w:r w:rsidRPr="00B85111">
              <w:lastRenderedPageBreak/>
              <w:t xml:space="preserve">izmaiņas, salīdzinot ar vidēja </w:t>
            </w:r>
            <w:r w:rsidRPr="00B85111">
              <w:lastRenderedPageBreak/>
              <w:t xml:space="preserve">termiņa budžeta ietvaru </w:t>
            </w:r>
            <w:r w:rsidR="00765341">
              <w:t>2020.</w:t>
            </w:r>
            <w:r w:rsidRPr="00B85111">
              <w:t>gadam</w:t>
            </w:r>
          </w:p>
        </w:tc>
        <w:tc>
          <w:tcPr>
            <w:tcW w:w="380" w:type="pct"/>
            <w:tcBorders>
              <w:top w:val="outset" w:sz="6" w:space="0" w:color="auto"/>
              <w:left w:val="outset" w:sz="6" w:space="0" w:color="auto"/>
              <w:bottom w:val="outset" w:sz="6" w:space="0" w:color="auto"/>
              <w:right w:val="outset" w:sz="6" w:space="0" w:color="auto"/>
            </w:tcBorders>
            <w:vAlign w:val="center"/>
            <w:hideMark/>
          </w:tcPr>
          <w:p w14:paraId="18F11ED1" w14:textId="77777777" w:rsidR="00DD0636" w:rsidRPr="00B85111" w:rsidRDefault="00DD0636">
            <w:pPr>
              <w:pStyle w:val="tvhtml"/>
              <w:jc w:val="center"/>
            </w:pPr>
            <w:r w:rsidRPr="00B85111">
              <w:lastRenderedPageBreak/>
              <w:t>saskaņā ar vidēj</w:t>
            </w:r>
            <w:r w:rsidRPr="00B85111">
              <w:lastRenderedPageBreak/>
              <w:t>a termiņa budžeta ietvaru</w:t>
            </w:r>
          </w:p>
        </w:tc>
        <w:tc>
          <w:tcPr>
            <w:tcW w:w="517" w:type="pct"/>
            <w:tcBorders>
              <w:top w:val="outset" w:sz="6" w:space="0" w:color="auto"/>
              <w:left w:val="outset" w:sz="6" w:space="0" w:color="auto"/>
              <w:bottom w:val="outset" w:sz="6" w:space="0" w:color="auto"/>
              <w:right w:val="outset" w:sz="6" w:space="0" w:color="auto"/>
            </w:tcBorders>
            <w:vAlign w:val="center"/>
            <w:hideMark/>
          </w:tcPr>
          <w:p w14:paraId="75380A1F" w14:textId="77777777" w:rsidR="00DD0636" w:rsidRPr="00B85111" w:rsidRDefault="00DD0636">
            <w:pPr>
              <w:pStyle w:val="tvhtml"/>
              <w:jc w:val="center"/>
            </w:pPr>
            <w:r w:rsidRPr="00B85111">
              <w:lastRenderedPageBreak/>
              <w:t>izmaiņas, salīdzin</w:t>
            </w:r>
            <w:r w:rsidRPr="00B85111">
              <w:lastRenderedPageBreak/>
              <w:t xml:space="preserve">ot ar vidēja termiņa budžeta ietvaru </w:t>
            </w:r>
            <w:r w:rsidR="00765341">
              <w:t>2021.</w:t>
            </w:r>
            <w:r w:rsidRPr="00B85111">
              <w:t>gadam</w:t>
            </w:r>
          </w:p>
        </w:tc>
        <w:tc>
          <w:tcPr>
            <w:tcW w:w="886" w:type="pct"/>
            <w:tcBorders>
              <w:top w:val="outset" w:sz="6" w:space="0" w:color="auto"/>
              <w:left w:val="outset" w:sz="6" w:space="0" w:color="auto"/>
              <w:bottom w:val="outset" w:sz="6" w:space="0" w:color="auto"/>
              <w:right w:val="outset" w:sz="6" w:space="0" w:color="auto"/>
            </w:tcBorders>
            <w:vAlign w:val="center"/>
            <w:hideMark/>
          </w:tcPr>
          <w:p w14:paraId="01E92B12" w14:textId="77777777" w:rsidR="00DD0636" w:rsidRPr="00B85111" w:rsidRDefault="00DD0636">
            <w:pPr>
              <w:pStyle w:val="tvhtml"/>
              <w:jc w:val="center"/>
            </w:pPr>
            <w:r w:rsidRPr="00B85111">
              <w:lastRenderedPageBreak/>
              <w:t xml:space="preserve">izmaiņas, salīdzinot ar vidēja termiņa </w:t>
            </w:r>
            <w:r w:rsidRPr="00B85111">
              <w:lastRenderedPageBreak/>
              <w:t xml:space="preserve">budžeta ietvaru </w:t>
            </w:r>
            <w:r w:rsidR="00765341">
              <w:t>202</w:t>
            </w:r>
            <w:r w:rsidR="00EB2A9D">
              <w:t>1</w:t>
            </w:r>
            <w:r w:rsidR="00765341">
              <w:t>.</w:t>
            </w:r>
            <w:r w:rsidRPr="00B85111">
              <w:t xml:space="preserve"> gadam</w:t>
            </w:r>
          </w:p>
        </w:tc>
      </w:tr>
      <w:tr w:rsidR="005357D8" w:rsidRPr="00EF09F1" w14:paraId="0E9729DD" w14:textId="77777777" w:rsidTr="005357D8">
        <w:trPr>
          <w:tblCellSpacing w:w="15" w:type="dxa"/>
        </w:trPr>
        <w:tc>
          <w:tcPr>
            <w:tcW w:w="649" w:type="pct"/>
            <w:tcBorders>
              <w:top w:val="outset" w:sz="6" w:space="0" w:color="auto"/>
              <w:left w:val="outset" w:sz="6" w:space="0" w:color="auto"/>
              <w:bottom w:val="outset" w:sz="6" w:space="0" w:color="auto"/>
              <w:right w:val="outset" w:sz="6" w:space="0" w:color="auto"/>
            </w:tcBorders>
            <w:vAlign w:val="center"/>
            <w:hideMark/>
          </w:tcPr>
          <w:p w14:paraId="724ABFBF" w14:textId="77777777" w:rsidR="00DD0636" w:rsidRPr="00B85111" w:rsidRDefault="00DD0636">
            <w:pPr>
              <w:pStyle w:val="tvhtml"/>
              <w:jc w:val="center"/>
            </w:pPr>
            <w:r w:rsidRPr="00B85111">
              <w:lastRenderedPageBreak/>
              <w:t>1</w:t>
            </w:r>
          </w:p>
        </w:tc>
        <w:tc>
          <w:tcPr>
            <w:tcW w:w="696" w:type="pct"/>
            <w:tcBorders>
              <w:top w:val="outset" w:sz="6" w:space="0" w:color="auto"/>
              <w:left w:val="outset" w:sz="6" w:space="0" w:color="auto"/>
              <w:bottom w:val="outset" w:sz="6" w:space="0" w:color="auto"/>
              <w:right w:val="outset" w:sz="6" w:space="0" w:color="auto"/>
            </w:tcBorders>
            <w:vAlign w:val="center"/>
            <w:hideMark/>
          </w:tcPr>
          <w:p w14:paraId="38AAF314" w14:textId="77777777" w:rsidR="00DD0636" w:rsidRPr="00B85111" w:rsidRDefault="00DD0636">
            <w:pPr>
              <w:pStyle w:val="tvhtml"/>
              <w:jc w:val="center"/>
            </w:pPr>
            <w:r w:rsidRPr="00B85111">
              <w:t>2</w:t>
            </w:r>
          </w:p>
        </w:tc>
        <w:tc>
          <w:tcPr>
            <w:tcW w:w="721" w:type="pct"/>
            <w:tcBorders>
              <w:top w:val="outset" w:sz="6" w:space="0" w:color="auto"/>
              <w:left w:val="outset" w:sz="6" w:space="0" w:color="auto"/>
              <w:bottom w:val="outset" w:sz="6" w:space="0" w:color="auto"/>
              <w:right w:val="outset" w:sz="6" w:space="0" w:color="auto"/>
            </w:tcBorders>
            <w:vAlign w:val="center"/>
            <w:hideMark/>
          </w:tcPr>
          <w:p w14:paraId="113C274D" w14:textId="77777777" w:rsidR="00DD0636" w:rsidRPr="00B85111" w:rsidRDefault="00DD0636">
            <w:pPr>
              <w:pStyle w:val="tvhtml"/>
              <w:jc w:val="center"/>
            </w:pPr>
            <w:r w:rsidRPr="00B85111">
              <w:t>3</w:t>
            </w:r>
          </w:p>
        </w:tc>
        <w:tc>
          <w:tcPr>
            <w:tcW w:w="372" w:type="pct"/>
            <w:tcBorders>
              <w:top w:val="outset" w:sz="6" w:space="0" w:color="auto"/>
              <w:left w:val="outset" w:sz="6" w:space="0" w:color="auto"/>
              <w:bottom w:val="outset" w:sz="6" w:space="0" w:color="auto"/>
              <w:right w:val="outset" w:sz="6" w:space="0" w:color="auto"/>
            </w:tcBorders>
            <w:vAlign w:val="center"/>
            <w:hideMark/>
          </w:tcPr>
          <w:p w14:paraId="4BBC7111" w14:textId="77777777" w:rsidR="00DD0636" w:rsidRPr="00B85111" w:rsidRDefault="00DD0636">
            <w:pPr>
              <w:pStyle w:val="tvhtml"/>
              <w:jc w:val="center"/>
            </w:pPr>
            <w:r w:rsidRPr="00B85111">
              <w:t>4</w:t>
            </w:r>
          </w:p>
        </w:tc>
        <w:tc>
          <w:tcPr>
            <w:tcW w:w="628" w:type="pct"/>
            <w:tcBorders>
              <w:top w:val="outset" w:sz="6" w:space="0" w:color="auto"/>
              <w:left w:val="outset" w:sz="6" w:space="0" w:color="auto"/>
              <w:bottom w:val="outset" w:sz="6" w:space="0" w:color="auto"/>
              <w:right w:val="outset" w:sz="6" w:space="0" w:color="auto"/>
            </w:tcBorders>
            <w:vAlign w:val="center"/>
            <w:hideMark/>
          </w:tcPr>
          <w:p w14:paraId="174A6694" w14:textId="77777777" w:rsidR="00DD0636" w:rsidRPr="00B85111" w:rsidRDefault="00DD0636">
            <w:pPr>
              <w:pStyle w:val="tvhtml"/>
              <w:jc w:val="center"/>
            </w:pPr>
            <w:r w:rsidRPr="00B85111">
              <w:t>5</w:t>
            </w:r>
          </w:p>
        </w:tc>
        <w:tc>
          <w:tcPr>
            <w:tcW w:w="380" w:type="pct"/>
            <w:tcBorders>
              <w:top w:val="outset" w:sz="6" w:space="0" w:color="auto"/>
              <w:left w:val="outset" w:sz="6" w:space="0" w:color="auto"/>
              <w:bottom w:val="outset" w:sz="6" w:space="0" w:color="auto"/>
              <w:right w:val="outset" w:sz="6" w:space="0" w:color="auto"/>
            </w:tcBorders>
            <w:vAlign w:val="center"/>
            <w:hideMark/>
          </w:tcPr>
          <w:p w14:paraId="1C4E0798" w14:textId="77777777" w:rsidR="00DD0636" w:rsidRPr="00B85111" w:rsidRDefault="00DD0636">
            <w:pPr>
              <w:pStyle w:val="tvhtml"/>
              <w:jc w:val="center"/>
            </w:pPr>
            <w:r w:rsidRPr="00B85111">
              <w:t>6</w:t>
            </w:r>
          </w:p>
        </w:tc>
        <w:tc>
          <w:tcPr>
            <w:tcW w:w="517" w:type="pct"/>
            <w:tcBorders>
              <w:top w:val="outset" w:sz="6" w:space="0" w:color="auto"/>
              <w:left w:val="outset" w:sz="6" w:space="0" w:color="auto"/>
              <w:bottom w:val="outset" w:sz="6" w:space="0" w:color="auto"/>
              <w:right w:val="outset" w:sz="6" w:space="0" w:color="auto"/>
            </w:tcBorders>
            <w:vAlign w:val="center"/>
            <w:hideMark/>
          </w:tcPr>
          <w:p w14:paraId="78862529" w14:textId="77777777" w:rsidR="00DD0636" w:rsidRPr="00B85111" w:rsidRDefault="00DD0636">
            <w:pPr>
              <w:pStyle w:val="tvhtml"/>
              <w:jc w:val="center"/>
            </w:pPr>
            <w:r w:rsidRPr="00B85111">
              <w:t>7</w:t>
            </w:r>
          </w:p>
        </w:tc>
        <w:tc>
          <w:tcPr>
            <w:tcW w:w="886" w:type="pct"/>
            <w:tcBorders>
              <w:top w:val="outset" w:sz="6" w:space="0" w:color="auto"/>
              <w:left w:val="outset" w:sz="6" w:space="0" w:color="auto"/>
              <w:bottom w:val="outset" w:sz="6" w:space="0" w:color="auto"/>
              <w:right w:val="outset" w:sz="6" w:space="0" w:color="auto"/>
            </w:tcBorders>
            <w:vAlign w:val="center"/>
            <w:hideMark/>
          </w:tcPr>
          <w:p w14:paraId="4D4C9905" w14:textId="77777777" w:rsidR="00DD0636" w:rsidRPr="00B85111" w:rsidRDefault="00DD0636">
            <w:pPr>
              <w:pStyle w:val="tvhtml"/>
              <w:jc w:val="center"/>
            </w:pPr>
            <w:r w:rsidRPr="00B85111">
              <w:t>8</w:t>
            </w:r>
          </w:p>
        </w:tc>
      </w:tr>
      <w:tr w:rsidR="005357D8" w:rsidRPr="00EF09F1" w14:paraId="01E8BE49" w14:textId="77777777" w:rsidTr="005357D8">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582DBCFB" w14:textId="77777777" w:rsidR="00B063C0" w:rsidRPr="00B85111" w:rsidRDefault="00B063C0" w:rsidP="00B063C0">
            <w:pPr>
              <w:rPr>
                <w:rFonts w:ascii="Times New Roman" w:hAnsi="Times New Roman" w:cs="Times New Roman"/>
                <w:sz w:val="24"/>
                <w:szCs w:val="24"/>
              </w:rPr>
            </w:pPr>
            <w:r w:rsidRPr="00B85111">
              <w:rPr>
                <w:rFonts w:ascii="Times New Roman" w:hAnsi="Times New Roman" w:cs="Times New Roman"/>
                <w:sz w:val="24"/>
                <w:szCs w:val="24"/>
              </w:rPr>
              <w:t>1. Budžeta ieņēmumi</w:t>
            </w:r>
          </w:p>
        </w:tc>
        <w:tc>
          <w:tcPr>
            <w:tcW w:w="696" w:type="pct"/>
            <w:tcBorders>
              <w:top w:val="outset" w:sz="6" w:space="0" w:color="auto"/>
              <w:left w:val="outset" w:sz="6" w:space="0" w:color="auto"/>
              <w:bottom w:val="outset" w:sz="6" w:space="0" w:color="auto"/>
              <w:right w:val="outset" w:sz="6" w:space="0" w:color="auto"/>
            </w:tcBorders>
            <w:vAlign w:val="center"/>
          </w:tcPr>
          <w:p w14:paraId="6DB7BDC6" w14:textId="77777777" w:rsidR="00B063C0" w:rsidRPr="005357D8" w:rsidRDefault="005357D8" w:rsidP="00B063C0">
            <w:pPr>
              <w:jc w:val="right"/>
              <w:rPr>
                <w:rFonts w:ascii="Times New Roman" w:hAnsi="Times New Roman" w:cs="Times New Roman"/>
              </w:rPr>
            </w:pPr>
            <w:r>
              <w:rPr>
                <w:rFonts w:ascii="Times New Roman" w:hAnsi="Times New Roman" w:cs="Times New Roman"/>
              </w:rPr>
              <w:t>42 984 114</w:t>
            </w:r>
          </w:p>
        </w:tc>
        <w:tc>
          <w:tcPr>
            <w:tcW w:w="721" w:type="pct"/>
            <w:tcBorders>
              <w:top w:val="outset" w:sz="6" w:space="0" w:color="auto"/>
              <w:left w:val="outset" w:sz="6" w:space="0" w:color="auto"/>
              <w:bottom w:val="outset" w:sz="6" w:space="0" w:color="auto"/>
              <w:right w:val="outset" w:sz="6" w:space="0" w:color="auto"/>
            </w:tcBorders>
            <w:vAlign w:val="center"/>
            <w:hideMark/>
          </w:tcPr>
          <w:p w14:paraId="3CF857E8"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 0</w:t>
            </w:r>
          </w:p>
        </w:tc>
        <w:tc>
          <w:tcPr>
            <w:tcW w:w="372" w:type="pct"/>
            <w:tcBorders>
              <w:top w:val="outset" w:sz="6" w:space="0" w:color="auto"/>
              <w:left w:val="outset" w:sz="6" w:space="0" w:color="auto"/>
              <w:bottom w:val="outset" w:sz="6" w:space="0" w:color="auto"/>
              <w:right w:val="outset" w:sz="6" w:space="0" w:color="auto"/>
            </w:tcBorders>
            <w:vAlign w:val="center"/>
            <w:hideMark/>
          </w:tcPr>
          <w:p w14:paraId="1E51263E"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0</w:t>
            </w:r>
          </w:p>
        </w:tc>
        <w:tc>
          <w:tcPr>
            <w:tcW w:w="628" w:type="pct"/>
            <w:tcBorders>
              <w:top w:val="outset" w:sz="6" w:space="0" w:color="auto"/>
              <w:left w:val="outset" w:sz="6" w:space="0" w:color="auto"/>
              <w:bottom w:val="outset" w:sz="6" w:space="0" w:color="auto"/>
              <w:right w:val="outset" w:sz="6" w:space="0" w:color="auto"/>
            </w:tcBorders>
            <w:vAlign w:val="center"/>
            <w:hideMark/>
          </w:tcPr>
          <w:p w14:paraId="2A34CC86"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 0</w:t>
            </w:r>
          </w:p>
        </w:tc>
        <w:tc>
          <w:tcPr>
            <w:tcW w:w="380" w:type="pct"/>
            <w:tcBorders>
              <w:top w:val="outset" w:sz="6" w:space="0" w:color="auto"/>
              <w:left w:val="outset" w:sz="6" w:space="0" w:color="auto"/>
              <w:bottom w:val="outset" w:sz="6" w:space="0" w:color="auto"/>
              <w:right w:val="outset" w:sz="6" w:space="0" w:color="auto"/>
            </w:tcBorders>
            <w:vAlign w:val="center"/>
            <w:hideMark/>
          </w:tcPr>
          <w:p w14:paraId="46970CC4"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2BD19E1C"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0 </w:t>
            </w:r>
          </w:p>
        </w:tc>
        <w:tc>
          <w:tcPr>
            <w:tcW w:w="886" w:type="pct"/>
            <w:tcBorders>
              <w:top w:val="outset" w:sz="6" w:space="0" w:color="auto"/>
              <w:left w:val="outset" w:sz="6" w:space="0" w:color="auto"/>
              <w:bottom w:val="outset" w:sz="6" w:space="0" w:color="auto"/>
              <w:right w:val="outset" w:sz="6" w:space="0" w:color="auto"/>
            </w:tcBorders>
            <w:vAlign w:val="center"/>
            <w:hideMark/>
          </w:tcPr>
          <w:p w14:paraId="23AB6906"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 0</w:t>
            </w:r>
          </w:p>
        </w:tc>
      </w:tr>
      <w:tr w:rsidR="005357D8" w:rsidRPr="00EF09F1" w14:paraId="4BCC5D7D" w14:textId="77777777" w:rsidTr="005357D8">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58D8A559" w14:textId="77777777" w:rsidR="0078118D" w:rsidRPr="00B85111" w:rsidRDefault="0078118D" w:rsidP="0078118D">
            <w:pPr>
              <w:rPr>
                <w:rFonts w:ascii="Times New Roman" w:hAnsi="Times New Roman" w:cs="Times New Roman"/>
                <w:sz w:val="24"/>
                <w:szCs w:val="24"/>
              </w:rPr>
            </w:pPr>
            <w:r w:rsidRPr="00B85111">
              <w:rPr>
                <w:rFonts w:ascii="Times New Roman" w:hAnsi="Times New Roman" w:cs="Times New Roman"/>
                <w:sz w:val="24"/>
                <w:szCs w:val="24"/>
              </w:rPr>
              <w:t>1.1. valsts pamatbudžets, tai skaitā ieņēmumi no maksas pakalpojumiem un citi pašu ieņēmumi</w:t>
            </w:r>
          </w:p>
        </w:tc>
        <w:tc>
          <w:tcPr>
            <w:tcW w:w="696" w:type="pct"/>
            <w:tcBorders>
              <w:top w:val="outset" w:sz="6" w:space="0" w:color="auto"/>
              <w:left w:val="outset" w:sz="6" w:space="0" w:color="auto"/>
              <w:bottom w:val="outset" w:sz="6" w:space="0" w:color="auto"/>
              <w:right w:val="outset" w:sz="6" w:space="0" w:color="auto"/>
            </w:tcBorders>
            <w:vAlign w:val="center"/>
            <w:hideMark/>
          </w:tcPr>
          <w:p w14:paraId="0A4C3555" w14:textId="77777777" w:rsidR="0078118D" w:rsidRPr="005357D8" w:rsidRDefault="005357D8" w:rsidP="0078118D">
            <w:pPr>
              <w:jc w:val="right"/>
              <w:rPr>
                <w:rFonts w:ascii="Times New Roman" w:hAnsi="Times New Roman" w:cs="Times New Roman"/>
              </w:rPr>
            </w:pPr>
            <w:r>
              <w:rPr>
                <w:rFonts w:ascii="Times New Roman" w:hAnsi="Times New Roman" w:cs="Times New Roman"/>
              </w:rPr>
              <w:t>42 984 114</w:t>
            </w:r>
          </w:p>
        </w:tc>
        <w:tc>
          <w:tcPr>
            <w:tcW w:w="721" w:type="pct"/>
            <w:tcBorders>
              <w:top w:val="outset" w:sz="6" w:space="0" w:color="auto"/>
              <w:left w:val="outset" w:sz="6" w:space="0" w:color="auto"/>
              <w:bottom w:val="outset" w:sz="6" w:space="0" w:color="auto"/>
              <w:right w:val="outset" w:sz="6" w:space="0" w:color="auto"/>
            </w:tcBorders>
            <w:vAlign w:val="center"/>
            <w:hideMark/>
          </w:tcPr>
          <w:p w14:paraId="28A6BADF" w14:textId="77777777" w:rsidR="0078118D" w:rsidRPr="005357D8" w:rsidRDefault="0078118D" w:rsidP="007B492D">
            <w:pPr>
              <w:jc w:val="right"/>
              <w:rPr>
                <w:rFonts w:ascii="Times New Roman" w:hAnsi="Times New Roman" w:cs="Times New Roman"/>
              </w:rPr>
            </w:pPr>
            <w:r w:rsidRPr="005357D8">
              <w:rPr>
                <w:rFonts w:ascii="Times New Roman" w:hAnsi="Times New Roman" w:cs="Times New Roman"/>
              </w:rPr>
              <w:t> </w:t>
            </w:r>
            <w:r w:rsidR="00CB4BDD" w:rsidRPr="005357D8">
              <w:rPr>
                <w:rFonts w:ascii="Times New Roman" w:hAnsi="Times New Roman" w:cs="Times New Roman"/>
              </w:rPr>
              <w:t>0</w:t>
            </w:r>
          </w:p>
        </w:tc>
        <w:tc>
          <w:tcPr>
            <w:tcW w:w="372" w:type="pct"/>
            <w:tcBorders>
              <w:top w:val="outset" w:sz="6" w:space="0" w:color="auto"/>
              <w:left w:val="outset" w:sz="6" w:space="0" w:color="auto"/>
              <w:bottom w:val="outset" w:sz="6" w:space="0" w:color="auto"/>
              <w:right w:val="outset" w:sz="6" w:space="0" w:color="auto"/>
            </w:tcBorders>
            <w:vAlign w:val="center"/>
            <w:hideMark/>
          </w:tcPr>
          <w:p w14:paraId="1F5BD14F" w14:textId="77777777" w:rsidR="0078118D" w:rsidRPr="005357D8" w:rsidRDefault="00114A25" w:rsidP="0078118D">
            <w:pPr>
              <w:jc w:val="right"/>
              <w:rPr>
                <w:rFonts w:ascii="Times New Roman" w:hAnsi="Times New Roman" w:cs="Times New Roman"/>
              </w:rPr>
            </w:pPr>
            <w:r w:rsidRPr="005357D8">
              <w:rPr>
                <w:rFonts w:ascii="Times New Roman" w:hAnsi="Times New Roman" w:cs="Times New Roman"/>
              </w:rPr>
              <w:t>0</w:t>
            </w:r>
          </w:p>
        </w:tc>
        <w:tc>
          <w:tcPr>
            <w:tcW w:w="628" w:type="pct"/>
            <w:tcBorders>
              <w:top w:val="outset" w:sz="6" w:space="0" w:color="auto"/>
              <w:left w:val="outset" w:sz="6" w:space="0" w:color="auto"/>
              <w:bottom w:val="outset" w:sz="6" w:space="0" w:color="auto"/>
              <w:right w:val="outset" w:sz="6" w:space="0" w:color="auto"/>
            </w:tcBorders>
            <w:vAlign w:val="center"/>
            <w:hideMark/>
          </w:tcPr>
          <w:p w14:paraId="20798471" w14:textId="77777777" w:rsidR="0078118D" w:rsidRPr="005357D8" w:rsidRDefault="0078118D" w:rsidP="007B492D">
            <w:pPr>
              <w:jc w:val="right"/>
              <w:rPr>
                <w:rFonts w:ascii="Times New Roman" w:hAnsi="Times New Roman" w:cs="Times New Roman"/>
              </w:rPr>
            </w:pPr>
            <w:r w:rsidRPr="005357D8">
              <w:rPr>
                <w:rFonts w:ascii="Times New Roman" w:hAnsi="Times New Roman" w:cs="Times New Roman"/>
              </w:rPr>
              <w:t> </w:t>
            </w:r>
            <w:r w:rsidR="00CB4BDD" w:rsidRPr="005357D8">
              <w:rPr>
                <w:rFonts w:ascii="Times New Roman" w:hAnsi="Times New Roman" w:cs="Times New Roman"/>
              </w:rPr>
              <w:t>0</w:t>
            </w:r>
          </w:p>
        </w:tc>
        <w:tc>
          <w:tcPr>
            <w:tcW w:w="380" w:type="pct"/>
            <w:tcBorders>
              <w:top w:val="outset" w:sz="6" w:space="0" w:color="auto"/>
              <w:left w:val="outset" w:sz="6" w:space="0" w:color="auto"/>
              <w:bottom w:val="outset" w:sz="6" w:space="0" w:color="auto"/>
              <w:right w:val="outset" w:sz="6" w:space="0" w:color="auto"/>
            </w:tcBorders>
            <w:vAlign w:val="center"/>
            <w:hideMark/>
          </w:tcPr>
          <w:p w14:paraId="70DA9420" w14:textId="77777777" w:rsidR="0078118D" w:rsidRPr="005357D8" w:rsidRDefault="00114A25" w:rsidP="0078118D">
            <w:pPr>
              <w:jc w:val="right"/>
              <w:rPr>
                <w:rFonts w:ascii="Times New Roman" w:hAnsi="Times New Roman" w:cs="Times New Roman"/>
              </w:rPr>
            </w:pPr>
            <w:r w:rsidRPr="005357D8">
              <w:rPr>
                <w:rFonts w:ascii="Times New Roman" w:hAnsi="Times New Roman" w:cs="Times New Roman"/>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0C718EDB" w14:textId="77777777" w:rsidR="0078118D" w:rsidRPr="005357D8" w:rsidRDefault="00CB4BDD" w:rsidP="007B492D">
            <w:pPr>
              <w:jc w:val="right"/>
              <w:rPr>
                <w:rFonts w:ascii="Times New Roman" w:hAnsi="Times New Roman" w:cs="Times New Roman"/>
              </w:rPr>
            </w:pPr>
            <w:r w:rsidRPr="005357D8">
              <w:rPr>
                <w:rFonts w:ascii="Times New Roman" w:hAnsi="Times New Roman" w:cs="Times New Roman"/>
              </w:rPr>
              <w:t>0</w:t>
            </w:r>
          </w:p>
        </w:tc>
        <w:tc>
          <w:tcPr>
            <w:tcW w:w="886" w:type="pct"/>
            <w:tcBorders>
              <w:top w:val="outset" w:sz="6" w:space="0" w:color="auto"/>
              <w:left w:val="outset" w:sz="6" w:space="0" w:color="auto"/>
              <w:bottom w:val="outset" w:sz="6" w:space="0" w:color="auto"/>
              <w:right w:val="outset" w:sz="6" w:space="0" w:color="auto"/>
            </w:tcBorders>
            <w:vAlign w:val="center"/>
            <w:hideMark/>
          </w:tcPr>
          <w:p w14:paraId="7B822B84" w14:textId="77777777" w:rsidR="0078118D" w:rsidRPr="005357D8" w:rsidRDefault="0078118D" w:rsidP="007B492D">
            <w:pPr>
              <w:jc w:val="right"/>
              <w:rPr>
                <w:rFonts w:ascii="Times New Roman" w:hAnsi="Times New Roman" w:cs="Times New Roman"/>
              </w:rPr>
            </w:pPr>
            <w:r w:rsidRPr="005357D8">
              <w:rPr>
                <w:rFonts w:ascii="Times New Roman" w:hAnsi="Times New Roman" w:cs="Times New Roman"/>
              </w:rPr>
              <w:t> </w:t>
            </w:r>
            <w:r w:rsidR="00CB4BDD" w:rsidRPr="005357D8">
              <w:rPr>
                <w:rFonts w:ascii="Times New Roman" w:hAnsi="Times New Roman" w:cs="Times New Roman"/>
              </w:rPr>
              <w:t>0</w:t>
            </w:r>
          </w:p>
        </w:tc>
      </w:tr>
      <w:tr w:rsidR="005357D8" w:rsidRPr="00EF09F1" w14:paraId="206BF8B1" w14:textId="77777777" w:rsidTr="005357D8">
        <w:trPr>
          <w:tblCellSpacing w:w="15" w:type="dxa"/>
        </w:trPr>
        <w:tc>
          <w:tcPr>
            <w:tcW w:w="649" w:type="pct"/>
            <w:tcBorders>
              <w:top w:val="outset" w:sz="6" w:space="0" w:color="auto"/>
              <w:left w:val="outset" w:sz="6" w:space="0" w:color="auto"/>
              <w:bottom w:val="outset" w:sz="6" w:space="0" w:color="auto"/>
              <w:right w:val="outset" w:sz="6" w:space="0" w:color="auto"/>
            </w:tcBorders>
          </w:tcPr>
          <w:p w14:paraId="7A2B6C08" w14:textId="77777777" w:rsidR="00301C6B" w:rsidRPr="00B85111" w:rsidRDefault="00F62CF5" w:rsidP="00301C6B">
            <w:pPr>
              <w:rPr>
                <w:rFonts w:ascii="Times New Roman" w:hAnsi="Times New Roman" w:cs="Times New Roman"/>
                <w:sz w:val="24"/>
                <w:szCs w:val="24"/>
              </w:rPr>
            </w:pPr>
            <w:r w:rsidRPr="00B85111">
              <w:rPr>
                <w:rFonts w:ascii="Times New Roman" w:hAnsi="Times New Roman" w:cs="Times New Roman"/>
                <w:sz w:val="24"/>
                <w:szCs w:val="24"/>
              </w:rPr>
              <w:t>02</w:t>
            </w:r>
            <w:r w:rsidR="00301C6B" w:rsidRPr="00B85111">
              <w:rPr>
                <w:rFonts w:ascii="Times New Roman" w:hAnsi="Times New Roman" w:cs="Times New Roman"/>
                <w:sz w:val="24"/>
                <w:szCs w:val="24"/>
              </w:rPr>
              <w:t xml:space="preserve">.04.00 </w:t>
            </w:r>
          </w:p>
        </w:tc>
        <w:tc>
          <w:tcPr>
            <w:tcW w:w="696" w:type="pct"/>
            <w:tcBorders>
              <w:top w:val="outset" w:sz="6" w:space="0" w:color="auto"/>
              <w:left w:val="outset" w:sz="6" w:space="0" w:color="auto"/>
              <w:bottom w:val="outset" w:sz="6" w:space="0" w:color="auto"/>
              <w:right w:val="outset" w:sz="6" w:space="0" w:color="auto"/>
            </w:tcBorders>
            <w:vAlign w:val="center"/>
          </w:tcPr>
          <w:p w14:paraId="6EDC7720" w14:textId="77777777" w:rsidR="00301C6B" w:rsidRPr="005357D8" w:rsidRDefault="005357D8" w:rsidP="00301C6B">
            <w:pPr>
              <w:jc w:val="right"/>
              <w:rPr>
                <w:rFonts w:ascii="Times New Roman" w:hAnsi="Times New Roman" w:cs="Times New Roman"/>
              </w:rPr>
            </w:pPr>
            <w:r>
              <w:rPr>
                <w:rFonts w:ascii="Times New Roman" w:hAnsi="Times New Roman" w:cs="Times New Roman"/>
              </w:rPr>
              <w:t>17 626 022</w:t>
            </w:r>
          </w:p>
        </w:tc>
        <w:tc>
          <w:tcPr>
            <w:tcW w:w="721" w:type="pct"/>
            <w:tcBorders>
              <w:top w:val="outset" w:sz="6" w:space="0" w:color="auto"/>
              <w:left w:val="outset" w:sz="6" w:space="0" w:color="auto"/>
              <w:bottom w:val="outset" w:sz="6" w:space="0" w:color="auto"/>
              <w:right w:val="outset" w:sz="6" w:space="0" w:color="auto"/>
            </w:tcBorders>
            <w:vAlign w:val="center"/>
          </w:tcPr>
          <w:p w14:paraId="1AD2E929" w14:textId="77777777" w:rsidR="00301C6B" w:rsidRPr="005357D8" w:rsidRDefault="00A84375" w:rsidP="00301C6B">
            <w:pPr>
              <w:jc w:val="right"/>
              <w:rPr>
                <w:rFonts w:ascii="Times New Roman" w:hAnsi="Times New Roman" w:cs="Times New Roman"/>
              </w:rPr>
            </w:pPr>
            <w:r>
              <w:rPr>
                <w:rFonts w:ascii="Times New Roman" w:hAnsi="Times New Roman" w:cs="Times New Roman"/>
              </w:rPr>
              <w:t>1 278 864</w:t>
            </w:r>
          </w:p>
        </w:tc>
        <w:tc>
          <w:tcPr>
            <w:tcW w:w="372" w:type="pct"/>
            <w:tcBorders>
              <w:top w:val="outset" w:sz="6" w:space="0" w:color="auto"/>
              <w:left w:val="outset" w:sz="6" w:space="0" w:color="auto"/>
              <w:bottom w:val="outset" w:sz="6" w:space="0" w:color="auto"/>
              <w:right w:val="outset" w:sz="6" w:space="0" w:color="auto"/>
            </w:tcBorders>
            <w:vAlign w:val="center"/>
          </w:tcPr>
          <w:p w14:paraId="284777FA" w14:textId="77777777" w:rsidR="00301C6B" w:rsidRPr="005357D8" w:rsidRDefault="00E7331A" w:rsidP="00301C6B">
            <w:pPr>
              <w:jc w:val="right"/>
              <w:rPr>
                <w:rFonts w:ascii="Times New Roman" w:hAnsi="Times New Roman" w:cs="Times New Roman"/>
              </w:rPr>
            </w:pPr>
            <w:r w:rsidRPr="005357D8">
              <w:rPr>
                <w:rFonts w:ascii="Times New Roman" w:hAnsi="Times New Roman" w:cs="Times New Roman"/>
              </w:rPr>
              <w:t>0</w:t>
            </w:r>
          </w:p>
        </w:tc>
        <w:tc>
          <w:tcPr>
            <w:tcW w:w="628" w:type="pct"/>
            <w:tcBorders>
              <w:top w:val="outset" w:sz="6" w:space="0" w:color="auto"/>
              <w:left w:val="outset" w:sz="6" w:space="0" w:color="auto"/>
              <w:bottom w:val="outset" w:sz="6" w:space="0" w:color="auto"/>
              <w:right w:val="outset" w:sz="6" w:space="0" w:color="auto"/>
            </w:tcBorders>
            <w:vAlign w:val="center"/>
          </w:tcPr>
          <w:p w14:paraId="58D2807E" w14:textId="77777777" w:rsidR="00301C6B" w:rsidRPr="005357D8" w:rsidRDefault="00E7331A" w:rsidP="00301C6B">
            <w:pPr>
              <w:jc w:val="right"/>
              <w:rPr>
                <w:rFonts w:ascii="Times New Roman" w:hAnsi="Times New Roman" w:cs="Times New Roman"/>
              </w:rPr>
            </w:pPr>
            <w:r w:rsidRPr="005357D8">
              <w:rPr>
                <w:rFonts w:ascii="Times New Roman" w:hAnsi="Times New Roman" w:cs="Times New Roman"/>
              </w:rPr>
              <w:t>0</w:t>
            </w:r>
          </w:p>
        </w:tc>
        <w:tc>
          <w:tcPr>
            <w:tcW w:w="380" w:type="pct"/>
            <w:tcBorders>
              <w:top w:val="outset" w:sz="6" w:space="0" w:color="auto"/>
              <w:left w:val="outset" w:sz="6" w:space="0" w:color="auto"/>
              <w:bottom w:val="outset" w:sz="6" w:space="0" w:color="auto"/>
              <w:right w:val="outset" w:sz="6" w:space="0" w:color="auto"/>
            </w:tcBorders>
            <w:vAlign w:val="center"/>
          </w:tcPr>
          <w:p w14:paraId="1E985757" w14:textId="77777777" w:rsidR="00301C6B" w:rsidRPr="005357D8" w:rsidRDefault="00E7331A" w:rsidP="00301C6B">
            <w:pPr>
              <w:jc w:val="right"/>
              <w:rPr>
                <w:rFonts w:ascii="Times New Roman" w:hAnsi="Times New Roman" w:cs="Times New Roman"/>
              </w:rPr>
            </w:pPr>
            <w:r w:rsidRPr="005357D8">
              <w:rPr>
                <w:rFonts w:ascii="Times New Roman" w:hAnsi="Times New Roman" w:cs="Times New Roman"/>
              </w:rPr>
              <w:t>0</w:t>
            </w:r>
          </w:p>
        </w:tc>
        <w:tc>
          <w:tcPr>
            <w:tcW w:w="517" w:type="pct"/>
            <w:tcBorders>
              <w:top w:val="outset" w:sz="6" w:space="0" w:color="auto"/>
              <w:left w:val="outset" w:sz="6" w:space="0" w:color="auto"/>
              <w:bottom w:val="outset" w:sz="6" w:space="0" w:color="auto"/>
              <w:right w:val="outset" w:sz="6" w:space="0" w:color="auto"/>
            </w:tcBorders>
            <w:vAlign w:val="center"/>
          </w:tcPr>
          <w:p w14:paraId="555B57DB" w14:textId="77777777" w:rsidR="00301C6B" w:rsidRPr="005357D8" w:rsidRDefault="00E7331A" w:rsidP="00301C6B">
            <w:pPr>
              <w:jc w:val="right"/>
              <w:rPr>
                <w:rFonts w:ascii="Times New Roman" w:hAnsi="Times New Roman" w:cs="Times New Roman"/>
              </w:rPr>
            </w:pPr>
            <w:r w:rsidRPr="005357D8">
              <w:rPr>
                <w:rFonts w:ascii="Times New Roman" w:hAnsi="Times New Roman" w:cs="Times New Roman"/>
              </w:rPr>
              <w:t>0</w:t>
            </w:r>
          </w:p>
        </w:tc>
        <w:tc>
          <w:tcPr>
            <w:tcW w:w="886" w:type="pct"/>
            <w:tcBorders>
              <w:top w:val="outset" w:sz="6" w:space="0" w:color="auto"/>
              <w:left w:val="outset" w:sz="6" w:space="0" w:color="auto"/>
              <w:bottom w:val="outset" w:sz="6" w:space="0" w:color="auto"/>
              <w:right w:val="outset" w:sz="6" w:space="0" w:color="auto"/>
            </w:tcBorders>
            <w:vAlign w:val="center"/>
          </w:tcPr>
          <w:p w14:paraId="2C464FB1" w14:textId="77777777" w:rsidR="00301C6B" w:rsidRPr="005357D8" w:rsidRDefault="00E7331A" w:rsidP="00301C6B">
            <w:pPr>
              <w:jc w:val="right"/>
              <w:rPr>
                <w:rFonts w:ascii="Times New Roman" w:hAnsi="Times New Roman" w:cs="Times New Roman"/>
              </w:rPr>
            </w:pPr>
            <w:r w:rsidRPr="005357D8">
              <w:rPr>
                <w:rFonts w:ascii="Times New Roman" w:hAnsi="Times New Roman" w:cs="Times New Roman"/>
              </w:rPr>
              <w:t>0</w:t>
            </w:r>
          </w:p>
        </w:tc>
      </w:tr>
      <w:tr w:rsidR="005357D8" w:rsidRPr="00EF09F1" w14:paraId="63D8D0E3" w14:textId="77777777" w:rsidTr="005357D8">
        <w:trPr>
          <w:tblCellSpacing w:w="15" w:type="dxa"/>
        </w:trPr>
        <w:tc>
          <w:tcPr>
            <w:tcW w:w="649" w:type="pct"/>
            <w:tcBorders>
              <w:top w:val="outset" w:sz="6" w:space="0" w:color="auto"/>
              <w:left w:val="outset" w:sz="6" w:space="0" w:color="auto"/>
              <w:bottom w:val="outset" w:sz="6" w:space="0" w:color="auto"/>
              <w:right w:val="outset" w:sz="6" w:space="0" w:color="auto"/>
            </w:tcBorders>
          </w:tcPr>
          <w:p w14:paraId="69306B66" w14:textId="77777777" w:rsidR="001E242D" w:rsidRPr="00B85111" w:rsidRDefault="001E242D">
            <w:pPr>
              <w:rPr>
                <w:rFonts w:ascii="Times New Roman" w:hAnsi="Times New Roman" w:cs="Times New Roman"/>
                <w:sz w:val="24"/>
                <w:szCs w:val="24"/>
              </w:rPr>
            </w:pPr>
            <w:r>
              <w:rPr>
                <w:rFonts w:ascii="Times New Roman" w:hAnsi="Times New Roman" w:cs="Times New Roman"/>
                <w:sz w:val="24"/>
                <w:szCs w:val="24"/>
              </w:rPr>
              <w:t>33.04.00</w:t>
            </w:r>
          </w:p>
        </w:tc>
        <w:tc>
          <w:tcPr>
            <w:tcW w:w="696" w:type="pct"/>
            <w:tcBorders>
              <w:top w:val="outset" w:sz="6" w:space="0" w:color="auto"/>
              <w:left w:val="outset" w:sz="6" w:space="0" w:color="auto"/>
              <w:bottom w:val="outset" w:sz="6" w:space="0" w:color="auto"/>
              <w:right w:val="outset" w:sz="6" w:space="0" w:color="auto"/>
            </w:tcBorders>
            <w:vAlign w:val="center"/>
          </w:tcPr>
          <w:p w14:paraId="019524BD" w14:textId="77777777" w:rsidR="001E242D" w:rsidRPr="005357D8" w:rsidRDefault="005357D8" w:rsidP="007B492D">
            <w:pPr>
              <w:jc w:val="right"/>
              <w:rPr>
                <w:rFonts w:ascii="Times New Roman" w:hAnsi="Times New Roman" w:cs="Times New Roman"/>
              </w:rPr>
            </w:pPr>
            <w:r>
              <w:rPr>
                <w:rFonts w:ascii="Times New Roman" w:hAnsi="Times New Roman" w:cs="Times New Roman"/>
              </w:rPr>
              <w:t>16 610 223</w:t>
            </w:r>
          </w:p>
        </w:tc>
        <w:tc>
          <w:tcPr>
            <w:tcW w:w="721" w:type="pct"/>
            <w:tcBorders>
              <w:top w:val="outset" w:sz="6" w:space="0" w:color="auto"/>
              <w:left w:val="outset" w:sz="6" w:space="0" w:color="auto"/>
              <w:bottom w:val="outset" w:sz="6" w:space="0" w:color="auto"/>
              <w:right w:val="outset" w:sz="6" w:space="0" w:color="auto"/>
            </w:tcBorders>
            <w:vAlign w:val="center"/>
          </w:tcPr>
          <w:p w14:paraId="51AF23BA" w14:textId="77777777" w:rsidR="001E242D" w:rsidRPr="005357D8" w:rsidRDefault="00A84375" w:rsidP="007B492D">
            <w:pPr>
              <w:jc w:val="right"/>
              <w:rPr>
                <w:rFonts w:ascii="Times New Roman" w:hAnsi="Times New Roman" w:cs="Times New Roman"/>
              </w:rPr>
            </w:pPr>
            <w:r>
              <w:rPr>
                <w:rFonts w:ascii="Times New Roman" w:hAnsi="Times New Roman" w:cs="Times New Roman"/>
              </w:rPr>
              <w:t>-583 276</w:t>
            </w:r>
          </w:p>
        </w:tc>
        <w:tc>
          <w:tcPr>
            <w:tcW w:w="372" w:type="pct"/>
            <w:tcBorders>
              <w:top w:val="outset" w:sz="6" w:space="0" w:color="auto"/>
              <w:left w:val="outset" w:sz="6" w:space="0" w:color="auto"/>
              <w:bottom w:val="outset" w:sz="6" w:space="0" w:color="auto"/>
              <w:right w:val="outset" w:sz="6" w:space="0" w:color="auto"/>
            </w:tcBorders>
            <w:vAlign w:val="center"/>
          </w:tcPr>
          <w:p w14:paraId="46FA71D6" w14:textId="77777777" w:rsidR="001E242D" w:rsidRPr="005357D8" w:rsidRDefault="001E242D" w:rsidP="007B492D">
            <w:pPr>
              <w:jc w:val="right"/>
              <w:rPr>
                <w:rFonts w:ascii="Times New Roman" w:hAnsi="Times New Roman" w:cs="Times New Roman"/>
              </w:rPr>
            </w:pPr>
          </w:p>
        </w:tc>
        <w:tc>
          <w:tcPr>
            <w:tcW w:w="628" w:type="pct"/>
            <w:tcBorders>
              <w:top w:val="outset" w:sz="6" w:space="0" w:color="auto"/>
              <w:left w:val="outset" w:sz="6" w:space="0" w:color="auto"/>
              <w:bottom w:val="outset" w:sz="6" w:space="0" w:color="auto"/>
              <w:right w:val="outset" w:sz="6" w:space="0" w:color="auto"/>
            </w:tcBorders>
            <w:vAlign w:val="center"/>
          </w:tcPr>
          <w:p w14:paraId="10EDE6D4" w14:textId="77777777" w:rsidR="001E242D" w:rsidRPr="005357D8" w:rsidRDefault="001E242D" w:rsidP="007B492D">
            <w:pPr>
              <w:jc w:val="right"/>
              <w:rPr>
                <w:rFonts w:ascii="Times New Roman" w:hAnsi="Times New Roman" w:cs="Times New Roman"/>
              </w:rPr>
            </w:pPr>
          </w:p>
        </w:tc>
        <w:tc>
          <w:tcPr>
            <w:tcW w:w="380" w:type="pct"/>
            <w:tcBorders>
              <w:top w:val="outset" w:sz="6" w:space="0" w:color="auto"/>
              <w:left w:val="outset" w:sz="6" w:space="0" w:color="auto"/>
              <w:bottom w:val="outset" w:sz="6" w:space="0" w:color="auto"/>
              <w:right w:val="outset" w:sz="6" w:space="0" w:color="auto"/>
            </w:tcBorders>
            <w:vAlign w:val="center"/>
          </w:tcPr>
          <w:p w14:paraId="11BCFC74" w14:textId="77777777" w:rsidR="001E242D" w:rsidRPr="005357D8" w:rsidRDefault="001E242D" w:rsidP="007B492D">
            <w:pPr>
              <w:jc w:val="right"/>
              <w:rPr>
                <w:rFonts w:ascii="Times New Roman" w:hAnsi="Times New Roman" w:cs="Times New Roman"/>
              </w:rPr>
            </w:pPr>
          </w:p>
        </w:tc>
        <w:tc>
          <w:tcPr>
            <w:tcW w:w="517" w:type="pct"/>
            <w:tcBorders>
              <w:top w:val="outset" w:sz="6" w:space="0" w:color="auto"/>
              <w:left w:val="outset" w:sz="6" w:space="0" w:color="auto"/>
              <w:bottom w:val="outset" w:sz="6" w:space="0" w:color="auto"/>
              <w:right w:val="outset" w:sz="6" w:space="0" w:color="auto"/>
            </w:tcBorders>
            <w:vAlign w:val="center"/>
          </w:tcPr>
          <w:p w14:paraId="1A2DB2C7" w14:textId="77777777" w:rsidR="001E242D" w:rsidRPr="005357D8" w:rsidRDefault="001E242D" w:rsidP="007B492D">
            <w:pPr>
              <w:jc w:val="right"/>
              <w:rPr>
                <w:rFonts w:ascii="Times New Roman" w:hAnsi="Times New Roman" w:cs="Times New Roman"/>
              </w:rPr>
            </w:pPr>
          </w:p>
        </w:tc>
        <w:tc>
          <w:tcPr>
            <w:tcW w:w="886" w:type="pct"/>
            <w:tcBorders>
              <w:top w:val="outset" w:sz="6" w:space="0" w:color="auto"/>
              <w:left w:val="outset" w:sz="6" w:space="0" w:color="auto"/>
              <w:bottom w:val="outset" w:sz="6" w:space="0" w:color="auto"/>
              <w:right w:val="outset" w:sz="6" w:space="0" w:color="auto"/>
            </w:tcBorders>
            <w:vAlign w:val="center"/>
          </w:tcPr>
          <w:p w14:paraId="66303E74" w14:textId="77777777" w:rsidR="001E242D" w:rsidRPr="005357D8" w:rsidRDefault="001E242D" w:rsidP="007B492D">
            <w:pPr>
              <w:jc w:val="right"/>
              <w:rPr>
                <w:rFonts w:ascii="Times New Roman" w:hAnsi="Times New Roman" w:cs="Times New Roman"/>
              </w:rPr>
            </w:pPr>
          </w:p>
        </w:tc>
      </w:tr>
      <w:tr w:rsidR="005357D8" w:rsidRPr="00EF09F1" w14:paraId="37071DEB" w14:textId="77777777" w:rsidTr="005357D8">
        <w:trPr>
          <w:tblCellSpacing w:w="15" w:type="dxa"/>
        </w:trPr>
        <w:tc>
          <w:tcPr>
            <w:tcW w:w="649" w:type="pct"/>
            <w:tcBorders>
              <w:top w:val="outset" w:sz="6" w:space="0" w:color="auto"/>
              <w:left w:val="outset" w:sz="6" w:space="0" w:color="auto"/>
              <w:bottom w:val="outset" w:sz="6" w:space="0" w:color="auto"/>
              <w:right w:val="outset" w:sz="6" w:space="0" w:color="auto"/>
            </w:tcBorders>
          </w:tcPr>
          <w:p w14:paraId="0FD2921F" w14:textId="77777777" w:rsidR="001E242D" w:rsidRPr="00B85111" w:rsidRDefault="001E242D">
            <w:pPr>
              <w:rPr>
                <w:rFonts w:ascii="Times New Roman" w:hAnsi="Times New Roman" w:cs="Times New Roman"/>
                <w:sz w:val="24"/>
                <w:szCs w:val="24"/>
              </w:rPr>
            </w:pPr>
            <w:r>
              <w:rPr>
                <w:rFonts w:ascii="Times New Roman" w:hAnsi="Times New Roman" w:cs="Times New Roman"/>
                <w:sz w:val="24"/>
                <w:szCs w:val="24"/>
              </w:rPr>
              <w:t>45.01.00</w:t>
            </w:r>
          </w:p>
        </w:tc>
        <w:tc>
          <w:tcPr>
            <w:tcW w:w="696" w:type="pct"/>
            <w:tcBorders>
              <w:top w:val="outset" w:sz="6" w:space="0" w:color="auto"/>
              <w:left w:val="outset" w:sz="6" w:space="0" w:color="auto"/>
              <w:bottom w:val="outset" w:sz="6" w:space="0" w:color="auto"/>
              <w:right w:val="outset" w:sz="6" w:space="0" w:color="auto"/>
            </w:tcBorders>
            <w:vAlign w:val="center"/>
          </w:tcPr>
          <w:p w14:paraId="1C3C7A31" w14:textId="77777777" w:rsidR="001E242D" w:rsidRPr="005357D8" w:rsidRDefault="005357D8" w:rsidP="007B492D">
            <w:pPr>
              <w:jc w:val="right"/>
              <w:rPr>
                <w:rFonts w:ascii="Times New Roman" w:hAnsi="Times New Roman" w:cs="Times New Roman"/>
              </w:rPr>
            </w:pPr>
            <w:r>
              <w:rPr>
                <w:rFonts w:ascii="Times New Roman" w:hAnsi="Times New Roman" w:cs="Times New Roman"/>
              </w:rPr>
              <w:t>8 747 869</w:t>
            </w:r>
          </w:p>
        </w:tc>
        <w:tc>
          <w:tcPr>
            <w:tcW w:w="721" w:type="pct"/>
            <w:tcBorders>
              <w:top w:val="outset" w:sz="6" w:space="0" w:color="auto"/>
              <w:left w:val="outset" w:sz="6" w:space="0" w:color="auto"/>
              <w:bottom w:val="outset" w:sz="6" w:space="0" w:color="auto"/>
              <w:right w:val="outset" w:sz="6" w:space="0" w:color="auto"/>
            </w:tcBorders>
            <w:vAlign w:val="center"/>
          </w:tcPr>
          <w:p w14:paraId="572875DA" w14:textId="77777777" w:rsidR="001E242D" w:rsidRPr="005357D8" w:rsidRDefault="00A84375" w:rsidP="007B492D">
            <w:pPr>
              <w:jc w:val="right"/>
              <w:rPr>
                <w:rFonts w:ascii="Times New Roman" w:hAnsi="Times New Roman" w:cs="Times New Roman"/>
              </w:rPr>
            </w:pPr>
            <w:r>
              <w:rPr>
                <w:rFonts w:ascii="Times New Roman" w:hAnsi="Times New Roman" w:cs="Times New Roman"/>
              </w:rPr>
              <w:t>-695 588</w:t>
            </w:r>
          </w:p>
        </w:tc>
        <w:tc>
          <w:tcPr>
            <w:tcW w:w="372" w:type="pct"/>
            <w:tcBorders>
              <w:top w:val="outset" w:sz="6" w:space="0" w:color="auto"/>
              <w:left w:val="outset" w:sz="6" w:space="0" w:color="auto"/>
              <w:bottom w:val="outset" w:sz="6" w:space="0" w:color="auto"/>
              <w:right w:val="outset" w:sz="6" w:space="0" w:color="auto"/>
            </w:tcBorders>
            <w:vAlign w:val="center"/>
          </w:tcPr>
          <w:p w14:paraId="463E140C" w14:textId="77777777" w:rsidR="001E242D" w:rsidRPr="005357D8" w:rsidRDefault="001E242D" w:rsidP="007B492D">
            <w:pPr>
              <w:jc w:val="right"/>
              <w:rPr>
                <w:rFonts w:ascii="Times New Roman" w:hAnsi="Times New Roman" w:cs="Times New Roman"/>
              </w:rPr>
            </w:pPr>
          </w:p>
        </w:tc>
        <w:tc>
          <w:tcPr>
            <w:tcW w:w="628" w:type="pct"/>
            <w:tcBorders>
              <w:top w:val="outset" w:sz="6" w:space="0" w:color="auto"/>
              <w:left w:val="outset" w:sz="6" w:space="0" w:color="auto"/>
              <w:bottom w:val="outset" w:sz="6" w:space="0" w:color="auto"/>
              <w:right w:val="outset" w:sz="6" w:space="0" w:color="auto"/>
            </w:tcBorders>
            <w:vAlign w:val="center"/>
          </w:tcPr>
          <w:p w14:paraId="5693E0C2" w14:textId="77777777" w:rsidR="001E242D" w:rsidRPr="005357D8" w:rsidRDefault="001E242D" w:rsidP="007B492D">
            <w:pPr>
              <w:jc w:val="right"/>
              <w:rPr>
                <w:rFonts w:ascii="Times New Roman" w:hAnsi="Times New Roman" w:cs="Times New Roman"/>
              </w:rPr>
            </w:pPr>
          </w:p>
        </w:tc>
        <w:tc>
          <w:tcPr>
            <w:tcW w:w="380" w:type="pct"/>
            <w:tcBorders>
              <w:top w:val="outset" w:sz="6" w:space="0" w:color="auto"/>
              <w:left w:val="outset" w:sz="6" w:space="0" w:color="auto"/>
              <w:bottom w:val="outset" w:sz="6" w:space="0" w:color="auto"/>
              <w:right w:val="outset" w:sz="6" w:space="0" w:color="auto"/>
            </w:tcBorders>
            <w:vAlign w:val="center"/>
          </w:tcPr>
          <w:p w14:paraId="02224880" w14:textId="77777777" w:rsidR="001E242D" w:rsidRPr="005357D8" w:rsidRDefault="001E242D" w:rsidP="007B492D">
            <w:pPr>
              <w:jc w:val="right"/>
              <w:rPr>
                <w:rFonts w:ascii="Times New Roman" w:hAnsi="Times New Roman" w:cs="Times New Roman"/>
              </w:rPr>
            </w:pPr>
          </w:p>
        </w:tc>
        <w:tc>
          <w:tcPr>
            <w:tcW w:w="517" w:type="pct"/>
            <w:tcBorders>
              <w:top w:val="outset" w:sz="6" w:space="0" w:color="auto"/>
              <w:left w:val="outset" w:sz="6" w:space="0" w:color="auto"/>
              <w:bottom w:val="outset" w:sz="6" w:space="0" w:color="auto"/>
              <w:right w:val="outset" w:sz="6" w:space="0" w:color="auto"/>
            </w:tcBorders>
            <w:vAlign w:val="center"/>
          </w:tcPr>
          <w:p w14:paraId="7843F7B1" w14:textId="77777777" w:rsidR="001E242D" w:rsidRPr="005357D8" w:rsidRDefault="001E242D" w:rsidP="007B492D">
            <w:pPr>
              <w:jc w:val="right"/>
              <w:rPr>
                <w:rFonts w:ascii="Times New Roman" w:hAnsi="Times New Roman" w:cs="Times New Roman"/>
              </w:rPr>
            </w:pPr>
          </w:p>
        </w:tc>
        <w:tc>
          <w:tcPr>
            <w:tcW w:w="886" w:type="pct"/>
            <w:tcBorders>
              <w:top w:val="outset" w:sz="6" w:space="0" w:color="auto"/>
              <w:left w:val="outset" w:sz="6" w:space="0" w:color="auto"/>
              <w:bottom w:val="outset" w:sz="6" w:space="0" w:color="auto"/>
              <w:right w:val="outset" w:sz="6" w:space="0" w:color="auto"/>
            </w:tcBorders>
            <w:vAlign w:val="center"/>
          </w:tcPr>
          <w:p w14:paraId="62822D0C" w14:textId="77777777" w:rsidR="001E242D" w:rsidRPr="005357D8" w:rsidRDefault="001E242D" w:rsidP="007B492D">
            <w:pPr>
              <w:jc w:val="right"/>
              <w:rPr>
                <w:rFonts w:ascii="Times New Roman" w:hAnsi="Times New Roman" w:cs="Times New Roman"/>
              </w:rPr>
            </w:pPr>
          </w:p>
        </w:tc>
      </w:tr>
      <w:tr w:rsidR="005357D8" w:rsidRPr="00EF09F1" w14:paraId="5A85B37F" w14:textId="77777777" w:rsidTr="005357D8">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2713A42D" w14:textId="77777777" w:rsidR="00DD0636" w:rsidRPr="00B85111" w:rsidRDefault="00DD0636">
            <w:pPr>
              <w:rPr>
                <w:rFonts w:ascii="Times New Roman" w:hAnsi="Times New Roman" w:cs="Times New Roman"/>
                <w:sz w:val="24"/>
                <w:szCs w:val="24"/>
              </w:rPr>
            </w:pPr>
            <w:r w:rsidRPr="00B85111">
              <w:rPr>
                <w:rFonts w:ascii="Times New Roman" w:hAnsi="Times New Roman" w:cs="Times New Roman"/>
                <w:sz w:val="24"/>
                <w:szCs w:val="24"/>
              </w:rPr>
              <w:t>1.2. valsts speciālais budžets</w:t>
            </w:r>
          </w:p>
        </w:tc>
        <w:tc>
          <w:tcPr>
            <w:tcW w:w="696" w:type="pct"/>
            <w:tcBorders>
              <w:top w:val="outset" w:sz="6" w:space="0" w:color="auto"/>
              <w:left w:val="outset" w:sz="6" w:space="0" w:color="auto"/>
              <w:bottom w:val="outset" w:sz="6" w:space="0" w:color="auto"/>
              <w:right w:val="outset" w:sz="6" w:space="0" w:color="auto"/>
            </w:tcBorders>
            <w:vAlign w:val="center"/>
            <w:hideMark/>
          </w:tcPr>
          <w:p w14:paraId="378E2A17"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c>
          <w:tcPr>
            <w:tcW w:w="721" w:type="pct"/>
            <w:tcBorders>
              <w:top w:val="outset" w:sz="6" w:space="0" w:color="auto"/>
              <w:left w:val="outset" w:sz="6" w:space="0" w:color="auto"/>
              <w:bottom w:val="outset" w:sz="6" w:space="0" w:color="auto"/>
              <w:right w:val="outset" w:sz="6" w:space="0" w:color="auto"/>
            </w:tcBorders>
            <w:vAlign w:val="center"/>
            <w:hideMark/>
          </w:tcPr>
          <w:p w14:paraId="63F182BB"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c>
          <w:tcPr>
            <w:tcW w:w="372" w:type="pct"/>
            <w:tcBorders>
              <w:top w:val="outset" w:sz="6" w:space="0" w:color="auto"/>
              <w:left w:val="outset" w:sz="6" w:space="0" w:color="auto"/>
              <w:bottom w:val="outset" w:sz="6" w:space="0" w:color="auto"/>
              <w:right w:val="outset" w:sz="6" w:space="0" w:color="auto"/>
            </w:tcBorders>
            <w:vAlign w:val="center"/>
            <w:hideMark/>
          </w:tcPr>
          <w:p w14:paraId="4331199F" w14:textId="77777777" w:rsidR="00DD0636" w:rsidRPr="005357D8" w:rsidRDefault="007B492D" w:rsidP="007B492D">
            <w:pPr>
              <w:jc w:val="right"/>
              <w:rPr>
                <w:rFonts w:ascii="Times New Roman" w:hAnsi="Times New Roman" w:cs="Times New Roman"/>
              </w:rPr>
            </w:pPr>
            <w:r w:rsidRPr="005357D8">
              <w:rPr>
                <w:rFonts w:ascii="Times New Roman" w:hAnsi="Times New Roman" w:cs="Times New Roman"/>
              </w:rPr>
              <w:t>0</w:t>
            </w:r>
            <w:r w:rsidR="00DD0636" w:rsidRPr="005357D8">
              <w:rPr>
                <w:rFonts w:ascii="Times New Roman" w:hAnsi="Times New Roman" w:cs="Times New Roman"/>
              </w:rPr>
              <w:t> </w:t>
            </w:r>
          </w:p>
        </w:tc>
        <w:tc>
          <w:tcPr>
            <w:tcW w:w="628" w:type="pct"/>
            <w:tcBorders>
              <w:top w:val="outset" w:sz="6" w:space="0" w:color="auto"/>
              <w:left w:val="outset" w:sz="6" w:space="0" w:color="auto"/>
              <w:bottom w:val="outset" w:sz="6" w:space="0" w:color="auto"/>
              <w:right w:val="outset" w:sz="6" w:space="0" w:color="auto"/>
            </w:tcBorders>
            <w:vAlign w:val="center"/>
            <w:hideMark/>
          </w:tcPr>
          <w:p w14:paraId="4DB0D2DC"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c>
          <w:tcPr>
            <w:tcW w:w="380" w:type="pct"/>
            <w:tcBorders>
              <w:top w:val="outset" w:sz="6" w:space="0" w:color="auto"/>
              <w:left w:val="outset" w:sz="6" w:space="0" w:color="auto"/>
              <w:bottom w:val="outset" w:sz="6" w:space="0" w:color="auto"/>
              <w:right w:val="outset" w:sz="6" w:space="0" w:color="auto"/>
            </w:tcBorders>
            <w:vAlign w:val="center"/>
            <w:hideMark/>
          </w:tcPr>
          <w:p w14:paraId="1396238E" w14:textId="77777777" w:rsidR="00DD0636" w:rsidRPr="005357D8" w:rsidRDefault="007B492D" w:rsidP="007B492D">
            <w:pPr>
              <w:jc w:val="right"/>
              <w:rPr>
                <w:rFonts w:ascii="Times New Roman" w:hAnsi="Times New Roman" w:cs="Times New Roman"/>
              </w:rPr>
            </w:pPr>
            <w:r w:rsidRPr="005357D8">
              <w:rPr>
                <w:rFonts w:ascii="Times New Roman" w:hAnsi="Times New Roman" w:cs="Times New Roman"/>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01DECC11"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c>
          <w:tcPr>
            <w:tcW w:w="886" w:type="pct"/>
            <w:tcBorders>
              <w:top w:val="outset" w:sz="6" w:space="0" w:color="auto"/>
              <w:left w:val="outset" w:sz="6" w:space="0" w:color="auto"/>
              <w:bottom w:val="outset" w:sz="6" w:space="0" w:color="auto"/>
              <w:right w:val="outset" w:sz="6" w:space="0" w:color="auto"/>
            </w:tcBorders>
            <w:vAlign w:val="center"/>
            <w:hideMark/>
          </w:tcPr>
          <w:p w14:paraId="5B47549B" w14:textId="77777777" w:rsidR="00DD0636" w:rsidRPr="005357D8" w:rsidRDefault="007B492D" w:rsidP="007B492D">
            <w:pPr>
              <w:jc w:val="right"/>
              <w:rPr>
                <w:rFonts w:ascii="Times New Roman" w:hAnsi="Times New Roman" w:cs="Times New Roman"/>
              </w:rPr>
            </w:pPr>
            <w:r w:rsidRPr="005357D8">
              <w:rPr>
                <w:rFonts w:ascii="Times New Roman" w:hAnsi="Times New Roman" w:cs="Times New Roman"/>
              </w:rPr>
              <w:t>0</w:t>
            </w:r>
            <w:r w:rsidR="00DD0636" w:rsidRPr="005357D8">
              <w:rPr>
                <w:rFonts w:ascii="Times New Roman" w:hAnsi="Times New Roman" w:cs="Times New Roman"/>
              </w:rPr>
              <w:t> </w:t>
            </w:r>
          </w:p>
        </w:tc>
      </w:tr>
      <w:tr w:rsidR="005357D8" w:rsidRPr="00EF09F1" w14:paraId="2B0EC4FD" w14:textId="77777777" w:rsidTr="005357D8">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56440346" w14:textId="77777777" w:rsidR="00DD0636" w:rsidRPr="00B85111" w:rsidRDefault="00DD0636">
            <w:pPr>
              <w:rPr>
                <w:rFonts w:ascii="Times New Roman" w:hAnsi="Times New Roman" w:cs="Times New Roman"/>
                <w:sz w:val="24"/>
                <w:szCs w:val="24"/>
              </w:rPr>
            </w:pPr>
            <w:r w:rsidRPr="00B85111">
              <w:rPr>
                <w:rFonts w:ascii="Times New Roman" w:hAnsi="Times New Roman" w:cs="Times New Roman"/>
                <w:sz w:val="24"/>
                <w:szCs w:val="24"/>
              </w:rPr>
              <w:t>1.3. pašvaldību budžets</w:t>
            </w:r>
          </w:p>
        </w:tc>
        <w:tc>
          <w:tcPr>
            <w:tcW w:w="696" w:type="pct"/>
            <w:tcBorders>
              <w:top w:val="outset" w:sz="6" w:space="0" w:color="auto"/>
              <w:left w:val="outset" w:sz="6" w:space="0" w:color="auto"/>
              <w:bottom w:val="outset" w:sz="6" w:space="0" w:color="auto"/>
              <w:right w:val="outset" w:sz="6" w:space="0" w:color="auto"/>
            </w:tcBorders>
            <w:vAlign w:val="center"/>
            <w:hideMark/>
          </w:tcPr>
          <w:p w14:paraId="0A3E831A"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c>
          <w:tcPr>
            <w:tcW w:w="721" w:type="pct"/>
            <w:tcBorders>
              <w:top w:val="outset" w:sz="6" w:space="0" w:color="auto"/>
              <w:left w:val="outset" w:sz="6" w:space="0" w:color="auto"/>
              <w:bottom w:val="outset" w:sz="6" w:space="0" w:color="auto"/>
              <w:right w:val="outset" w:sz="6" w:space="0" w:color="auto"/>
            </w:tcBorders>
            <w:vAlign w:val="center"/>
            <w:hideMark/>
          </w:tcPr>
          <w:p w14:paraId="1B383ACA" w14:textId="77777777" w:rsidR="00DD0636" w:rsidRPr="005357D8" w:rsidRDefault="007B492D" w:rsidP="007B492D">
            <w:pPr>
              <w:jc w:val="right"/>
              <w:rPr>
                <w:rFonts w:ascii="Times New Roman" w:hAnsi="Times New Roman" w:cs="Times New Roman"/>
              </w:rPr>
            </w:pPr>
            <w:r w:rsidRPr="005357D8">
              <w:rPr>
                <w:rFonts w:ascii="Times New Roman" w:hAnsi="Times New Roman" w:cs="Times New Roman"/>
              </w:rPr>
              <w:t>0</w:t>
            </w:r>
            <w:r w:rsidR="00DD0636" w:rsidRPr="005357D8">
              <w:rPr>
                <w:rFonts w:ascii="Times New Roman" w:hAnsi="Times New Roman" w:cs="Times New Roman"/>
              </w:rPr>
              <w:t> </w:t>
            </w:r>
          </w:p>
        </w:tc>
        <w:tc>
          <w:tcPr>
            <w:tcW w:w="372" w:type="pct"/>
            <w:tcBorders>
              <w:top w:val="outset" w:sz="6" w:space="0" w:color="auto"/>
              <w:left w:val="outset" w:sz="6" w:space="0" w:color="auto"/>
              <w:bottom w:val="outset" w:sz="6" w:space="0" w:color="auto"/>
              <w:right w:val="outset" w:sz="6" w:space="0" w:color="auto"/>
            </w:tcBorders>
            <w:vAlign w:val="center"/>
            <w:hideMark/>
          </w:tcPr>
          <w:p w14:paraId="57340FA7"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c>
          <w:tcPr>
            <w:tcW w:w="628" w:type="pct"/>
            <w:tcBorders>
              <w:top w:val="outset" w:sz="6" w:space="0" w:color="auto"/>
              <w:left w:val="outset" w:sz="6" w:space="0" w:color="auto"/>
              <w:bottom w:val="outset" w:sz="6" w:space="0" w:color="auto"/>
              <w:right w:val="outset" w:sz="6" w:space="0" w:color="auto"/>
            </w:tcBorders>
            <w:vAlign w:val="center"/>
            <w:hideMark/>
          </w:tcPr>
          <w:p w14:paraId="03496352" w14:textId="77777777" w:rsidR="00DD0636" w:rsidRPr="005357D8" w:rsidRDefault="007B492D" w:rsidP="007B492D">
            <w:pPr>
              <w:jc w:val="right"/>
              <w:rPr>
                <w:rFonts w:ascii="Times New Roman" w:hAnsi="Times New Roman" w:cs="Times New Roman"/>
              </w:rPr>
            </w:pPr>
            <w:r w:rsidRPr="005357D8">
              <w:rPr>
                <w:rFonts w:ascii="Times New Roman" w:hAnsi="Times New Roman" w:cs="Times New Roman"/>
              </w:rPr>
              <w:t>0</w:t>
            </w:r>
            <w:r w:rsidR="00DD0636" w:rsidRPr="005357D8">
              <w:rPr>
                <w:rFonts w:ascii="Times New Roman" w:hAnsi="Times New Roman" w:cs="Times New Roman"/>
              </w:rPr>
              <w:t> </w:t>
            </w:r>
          </w:p>
        </w:tc>
        <w:tc>
          <w:tcPr>
            <w:tcW w:w="380" w:type="pct"/>
            <w:tcBorders>
              <w:top w:val="outset" w:sz="6" w:space="0" w:color="auto"/>
              <w:left w:val="outset" w:sz="6" w:space="0" w:color="auto"/>
              <w:bottom w:val="outset" w:sz="6" w:space="0" w:color="auto"/>
              <w:right w:val="outset" w:sz="6" w:space="0" w:color="auto"/>
            </w:tcBorders>
            <w:vAlign w:val="center"/>
            <w:hideMark/>
          </w:tcPr>
          <w:p w14:paraId="3173F89D"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49155EE0" w14:textId="77777777" w:rsidR="00DD0636" w:rsidRPr="005357D8" w:rsidRDefault="007B492D" w:rsidP="007B492D">
            <w:pPr>
              <w:jc w:val="right"/>
              <w:rPr>
                <w:rFonts w:ascii="Times New Roman" w:hAnsi="Times New Roman" w:cs="Times New Roman"/>
              </w:rPr>
            </w:pPr>
            <w:r w:rsidRPr="005357D8">
              <w:rPr>
                <w:rFonts w:ascii="Times New Roman" w:hAnsi="Times New Roman" w:cs="Times New Roman"/>
              </w:rPr>
              <w:t>0</w:t>
            </w:r>
            <w:r w:rsidR="00DD0636" w:rsidRPr="005357D8">
              <w:rPr>
                <w:rFonts w:ascii="Times New Roman" w:hAnsi="Times New Roman" w:cs="Times New Roman"/>
              </w:rPr>
              <w:t> </w:t>
            </w:r>
          </w:p>
        </w:tc>
        <w:tc>
          <w:tcPr>
            <w:tcW w:w="886" w:type="pct"/>
            <w:tcBorders>
              <w:top w:val="outset" w:sz="6" w:space="0" w:color="auto"/>
              <w:left w:val="outset" w:sz="6" w:space="0" w:color="auto"/>
              <w:bottom w:val="outset" w:sz="6" w:space="0" w:color="auto"/>
              <w:right w:val="outset" w:sz="6" w:space="0" w:color="auto"/>
            </w:tcBorders>
            <w:vAlign w:val="center"/>
            <w:hideMark/>
          </w:tcPr>
          <w:p w14:paraId="53E59EED" w14:textId="77777777" w:rsidR="00DD0636" w:rsidRPr="005357D8" w:rsidRDefault="00DD0636"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r>
      <w:tr w:rsidR="005357D8" w:rsidRPr="00EF09F1" w14:paraId="017AB2A9" w14:textId="77777777" w:rsidTr="005357D8">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70A7DE0C" w14:textId="77777777" w:rsidR="00B063C0" w:rsidRPr="00B85111" w:rsidRDefault="00B063C0" w:rsidP="00B063C0">
            <w:pPr>
              <w:rPr>
                <w:rFonts w:ascii="Times New Roman" w:hAnsi="Times New Roman" w:cs="Times New Roman"/>
                <w:sz w:val="24"/>
                <w:szCs w:val="24"/>
              </w:rPr>
            </w:pPr>
            <w:r w:rsidRPr="00B85111">
              <w:rPr>
                <w:rFonts w:ascii="Times New Roman" w:hAnsi="Times New Roman" w:cs="Times New Roman"/>
                <w:sz w:val="24"/>
                <w:szCs w:val="24"/>
              </w:rPr>
              <w:t>2. Budžeta izdevumi</w:t>
            </w:r>
          </w:p>
        </w:tc>
        <w:tc>
          <w:tcPr>
            <w:tcW w:w="696" w:type="pct"/>
            <w:tcBorders>
              <w:top w:val="outset" w:sz="6" w:space="0" w:color="auto"/>
              <w:left w:val="outset" w:sz="6" w:space="0" w:color="auto"/>
              <w:bottom w:val="outset" w:sz="6" w:space="0" w:color="auto"/>
              <w:right w:val="outset" w:sz="6" w:space="0" w:color="auto"/>
            </w:tcBorders>
            <w:vAlign w:val="center"/>
          </w:tcPr>
          <w:p w14:paraId="72FE5EC7" w14:textId="77777777" w:rsidR="00B063C0" w:rsidRPr="005357D8" w:rsidRDefault="005357D8" w:rsidP="00B063C0">
            <w:pPr>
              <w:jc w:val="right"/>
              <w:rPr>
                <w:rFonts w:ascii="Times New Roman" w:hAnsi="Times New Roman" w:cs="Times New Roman"/>
              </w:rPr>
            </w:pPr>
            <w:r>
              <w:rPr>
                <w:rFonts w:ascii="Times New Roman" w:hAnsi="Times New Roman" w:cs="Times New Roman"/>
              </w:rPr>
              <w:t>43 155 655</w:t>
            </w:r>
          </w:p>
        </w:tc>
        <w:tc>
          <w:tcPr>
            <w:tcW w:w="721" w:type="pct"/>
            <w:tcBorders>
              <w:top w:val="outset" w:sz="6" w:space="0" w:color="auto"/>
              <w:left w:val="outset" w:sz="6" w:space="0" w:color="auto"/>
              <w:bottom w:val="outset" w:sz="6" w:space="0" w:color="auto"/>
              <w:right w:val="outset" w:sz="6" w:space="0" w:color="auto"/>
            </w:tcBorders>
            <w:vAlign w:val="center"/>
            <w:hideMark/>
          </w:tcPr>
          <w:p w14:paraId="2386F234"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 0</w:t>
            </w:r>
          </w:p>
        </w:tc>
        <w:tc>
          <w:tcPr>
            <w:tcW w:w="372" w:type="pct"/>
            <w:tcBorders>
              <w:top w:val="outset" w:sz="6" w:space="0" w:color="auto"/>
              <w:left w:val="outset" w:sz="6" w:space="0" w:color="auto"/>
              <w:bottom w:val="outset" w:sz="6" w:space="0" w:color="auto"/>
              <w:right w:val="outset" w:sz="6" w:space="0" w:color="auto"/>
            </w:tcBorders>
            <w:vAlign w:val="center"/>
            <w:hideMark/>
          </w:tcPr>
          <w:p w14:paraId="0B067CC0"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0</w:t>
            </w:r>
          </w:p>
        </w:tc>
        <w:tc>
          <w:tcPr>
            <w:tcW w:w="628" w:type="pct"/>
            <w:tcBorders>
              <w:top w:val="outset" w:sz="6" w:space="0" w:color="auto"/>
              <w:left w:val="outset" w:sz="6" w:space="0" w:color="auto"/>
              <w:bottom w:val="outset" w:sz="6" w:space="0" w:color="auto"/>
              <w:right w:val="outset" w:sz="6" w:space="0" w:color="auto"/>
            </w:tcBorders>
            <w:vAlign w:val="center"/>
            <w:hideMark/>
          </w:tcPr>
          <w:p w14:paraId="12EC8CA6"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0</w:t>
            </w:r>
          </w:p>
        </w:tc>
        <w:tc>
          <w:tcPr>
            <w:tcW w:w="380" w:type="pct"/>
            <w:tcBorders>
              <w:top w:val="outset" w:sz="6" w:space="0" w:color="auto"/>
              <w:left w:val="outset" w:sz="6" w:space="0" w:color="auto"/>
              <w:bottom w:val="outset" w:sz="6" w:space="0" w:color="auto"/>
              <w:right w:val="outset" w:sz="6" w:space="0" w:color="auto"/>
            </w:tcBorders>
            <w:vAlign w:val="center"/>
            <w:hideMark/>
          </w:tcPr>
          <w:p w14:paraId="17DC66F1" w14:textId="77777777" w:rsidR="00B063C0" w:rsidRPr="005357D8" w:rsidRDefault="00B063C0" w:rsidP="00B063C0">
            <w:pPr>
              <w:jc w:val="right"/>
              <w:rPr>
                <w:rFonts w:ascii="Times New Roman" w:hAnsi="Times New Roman" w:cs="Times New Roman"/>
                <w:b/>
              </w:rPr>
            </w:pPr>
            <w:r w:rsidRPr="005357D8">
              <w:rPr>
                <w:rFonts w:ascii="Times New Roman" w:hAnsi="Times New Roman" w:cs="Times New Roman"/>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7D65EC96"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  0</w:t>
            </w:r>
          </w:p>
        </w:tc>
        <w:tc>
          <w:tcPr>
            <w:tcW w:w="886" w:type="pct"/>
            <w:tcBorders>
              <w:top w:val="outset" w:sz="6" w:space="0" w:color="auto"/>
              <w:left w:val="outset" w:sz="6" w:space="0" w:color="auto"/>
              <w:bottom w:val="outset" w:sz="6" w:space="0" w:color="auto"/>
              <w:right w:val="outset" w:sz="6" w:space="0" w:color="auto"/>
            </w:tcBorders>
            <w:vAlign w:val="center"/>
            <w:hideMark/>
          </w:tcPr>
          <w:p w14:paraId="4A3229CE" w14:textId="77777777" w:rsidR="00B063C0" w:rsidRPr="005357D8" w:rsidRDefault="00B063C0" w:rsidP="00B063C0">
            <w:pPr>
              <w:jc w:val="right"/>
              <w:rPr>
                <w:rFonts w:ascii="Times New Roman" w:hAnsi="Times New Roman" w:cs="Times New Roman"/>
              </w:rPr>
            </w:pPr>
            <w:r w:rsidRPr="005357D8">
              <w:rPr>
                <w:rFonts w:ascii="Times New Roman" w:hAnsi="Times New Roman" w:cs="Times New Roman"/>
              </w:rPr>
              <w:t>  0</w:t>
            </w:r>
          </w:p>
        </w:tc>
      </w:tr>
      <w:tr w:rsidR="005357D8" w:rsidRPr="00EF09F1" w14:paraId="66265AAD" w14:textId="77777777" w:rsidTr="005357D8">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5B24A34F" w14:textId="77777777" w:rsidR="0078118D" w:rsidRPr="00B85111" w:rsidRDefault="0078118D" w:rsidP="0078118D">
            <w:pPr>
              <w:rPr>
                <w:rFonts w:ascii="Times New Roman" w:hAnsi="Times New Roman" w:cs="Times New Roman"/>
                <w:sz w:val="24"/>
                <w:szCs w:val="24"/>
              </w:rPr>
            </w:pPr>
            <w:r w:rsidRPr="00B85111">
              <w:rPr>
                <w:rFonts w:ascii="Times New Roman" w:hAnsi="Times New Roman" w:cs="Times New Roman"/>
                <w:sz w:val="24"/>
                <w:szCs w:val="24"/>
              </w:rPr>
              <w:t>2.1. valsts pamatbudžets</w:t>
            </w:r>
          </w:p>
        </w:tc>
        <w:tc>
          <w:tcPr>
            <w:tcW w:w="696" w:type="pct"/>
            <w:tcBorders>
              <w:top w:val="outset" w:sz="6" w:space="0" w:color="auto"/>
              <w:left w:val="outset" w:sz="6" w:space="0" w:color="auto"/>
              <w:bottom w:val="outset" w:sz="6" w:space="0" w:color="auto"/>
              <w:right w:val="outset" w:sz="6" w:space="0" w:color="auto"/>
            </w:tcBorders>
            <w:vAlign w:val="center"/>
          </w:tcPr>
          <w:p w14:paraId="2799E418" w14:textId="77777777" w:rsidR="0078118D" w:rsidRPr="005357D8" w:rsidRDefault="005357D8" w:rsidP="0078118D">
            <w:pPr>
              <w:jc w:val="right"/>
              <w:rPr>
                <w:rFonts w:ascii="Times New Roman" w:hAnsi="Times New Roman" w:cs="Times New Roman"/>
              </w:rPr>
            </w:pPr>
            <w:r>
              <w:rPr>
                <w:rFonts w:ascii="Times New Roman" w:hAnsi="Times New Roman" w:cs="Times New Roman"/>
              </w:rPr>
              <w:t>43 155 655</w:t>
            </w:r>
          </w:p>
        </w:tc>
        <w:tc>
          <w:tcPr>
            <w:tcW w:w="721" w:type="pct"/>
            <w:tcBorders>
              <w:top w:val="outset" w:sz="6" w:space="0" w:color="auto"/>
              <w:left w:val="outset" w:sz="6" w:space="0" w:color="auto"/>
              <w:bottom w:val="outset" w:sz="6" w:space="0" w:color="auto"/>
              <w:right w:val="outset" w:sz="6" w:space="0" w:color="auto"/>
            </w:tcBorders>
            <w:vAlign w:val="center"/>
            <w:hideMark/>
          </w:tcPr>
          <w:p w14:paraId="55D03C37" w14:textId="77777777" w:rsidR="0078118D" w:rsidRPr="005357D8" w:rsidRDefault="0078118D" w:rsidP="007B492D">
            <w:pPr>
              <w:jc w:val="right"/>
              <w:rPr>
                <w:rFonts w:ascii="Times New Roman" w:hAnsi="Times New Roman" w:cs="Times New Roman"/>
              </w:rPr>
            </w:pPr>
            <w:r w:rsidRPr="005357D8">
              <w:rPr>
                <w:rFonts w:ascii="Times New Roman" w:hAnsi="Times New Roman" w:cs="Times New Roman"/>
              </w:rPr>
              <w:t> </w:t>
            </w:r>
            <w:r w:rsidR="007B492D" w:rsidRPr="005357D8">
              <w:rPr>
                <w:rFonts w:ascii="Times New Roman" w:hAnsi="Times New Roman" w:cs="Times New Roman"/>
              </w:rPr>
              <w:t>0</w:t>
            </w:r>
          </w:p>
        </w:tc>
        <w:tc>
          <w:tcPr>
            <w:tcW w:w="372" w:type="pct"/>
            <w:tcBorders>
              <w:top w:val="outset" w:sz="6" w:space="0" w:color="auto"/>
              <w:left w:val="outset" w:sz="6" w:space="0" w:color="auto"/>
              <w:bottom w:val="outset" w:sz="6" w:space="0" w:color="auto"/>
              <w:right w:val="outset" w:sz="6" w:space="0" w:color="auto"/>
            </w:tcBorders>
            <w:vAlign w:val="center"/>
            <w:hideMark/>
          </w:tcPr>
          <w:p w14:paraId="30A2FF78" w14:textId="77777777" w:rsidR="0078118D" w:rsidRPr="005357D8" w:rsidRDefault="00114A25" w:rsidP="0078118D">
            <w:pPr>
              <w:jc w:val="right"/>
              <w:rPr>
                <w:rFonts w:ascii="Times New Roman" w:hAnsi="Times New Roman" w:cs="Times New Roman"/>
              </w:rPr>
            </w:pPr>
            <w:r w:rsidRPr="005357D8">
              <w:rPr>
                <w:rFonts w:ascii="Times New Roman" w:hAnsi="Times New Roman" w:cs="Times New Roman"/>
              </w:rPr>
              <w:t>0</w:t>
            </w:r>
          </w:p>
        </w:tc>
        <w:tc>
          <w:tcPr>
            <w:tcW w:w="628" w:type="pct"/>
            <w:tcBorders>
              <w:top w:val="outset" w:sz="6" w:space="0" w:color="auto"/>
              <w:left w:val="outset" w:sz="6" w:space="0" w:color="auto"/>
              <w:bottom w:val="outset" w:sz="6" w:space="0" w:color="auto"/>
              <w:right w:val="outset" w:sz="6" w:space="0" w:color="auto"/>
            </w:tcBorders>
            <w:vAlign w:val="center"/>
            <w:hideMark/>
          </w:tcPr>
          <w:p w14:paraId="782F713D" w14:textId="77777777" w:rsidR="0078118D" w:rsidRPr="005357D8" w:rsidRDefault="00114A25" w:rsidP="0078118D">
            <w:pPr>
              <w:jc w:val="right"/>
              <w:rPr>
                <w:rFonts w:ascii="Times New Roman" w:hAnsi="Times New Roman" w:cs="Times New Roman"/>
              </w:rPr>
            </w:pPr>
            <w:r w:rsidRPr="005357D8">
              <w:rPr>
                <w:rFonts w:ascii="Times New Roman" w:hAnsi="Times New Roman" w:cs="Times New Roman"/>
              </w:rPr>
              <w:t>0</w:t>
            </w:r>
          </w:p>
        </w:tc>
        <w:tc>
          <w:tcPr>
            <w:tcW w:w="380" w:type="pct"/>
            <w:tcBorders>
              <w:top w:val="outset" w:sz="6" w:space="0" w:color="auto"/>
              <w:left w:val="outset" w:sz="6" w:space="0" w:color="auto"/>
              <w:bottom w:val="outset" w:sz="6" w:space="0" w:color="auto"/>
              <w:right w:val="outset" w:sz="6" w:space="0" w:color="auto"/>
            </w:tcBorders>
            <w:vAlign w:val="center"/>
            <w:hideMark/>
          </w:tcPr>
          <w:p w14:paraId="4F181869" w14:textId="77777777" w:rsidR="0078118D" w:rsidRPr="005357D8" w:rsidRDefault="00114A25" w:rsidP="0078118D">
            <w:pPr>
              <w:jc w:val="right"/>
              <w:rPr>
                <w:rFonts w:ascii="Times New Roman" w:hAnsi="Times New Roman" w:cs="Times New Roman"/>
              </w:rPr>
            </w:pPr>
            <w:r w:rsidRPr="005357D8">
              <w:rPr>
                <w:rFonts w:ascii="Times New Roman" w:hAnsi="Times New Roman" w:cs="Times New Roman"/>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6A6D59AC" w14:textId="77777777" w:rsidR="0078118D" w:rsidRPr="005357D8" w:rsidRDefault="0078118D" w:rsidP="0078118D">
            <w:pPr>
              <w:jc w:val="right"/>
              <w:rPr>
                <w:rFonts w:ascii="Times New Roman" w:hAnsi="Times New Roman" w:cs="Times New Roman"/>
              </w:rPr>
            </w:pPr>
            <w:r w:rsidRPr="005357D8">
              <w:rPr>
                <w:rFonts w:ascii="Times New Roman" w:hAnsi="Times New Roman" w:cs="Times New Roman"/>
              </w:rPr>
              <w:t>  </w:t>
            </w:r>
            <w:r w:rsidR="00114A25" w:rsidRPr="005357D8">
              <w:rPr>
                <w:rFonts w:ascii="Times New Roman" w:hAnsi="Times New Roman" w:cs="Times New Roman"/>
              </w:rPr>
              <w:t>0</w:t>
            </w:r>
          </w:p>
        </w:tc>
        <w:tc>
          <w:tcPr>
            <w:tcW w:w="886" w:type="pct"/>
            <w:tcBorders>
              <w:top w:val="outset" w:sz="6" w:space="0" w:color="auto"/>
              <w:left w:val="outset" w:sz="6" w:space="0" w:color="auto"/>
              <w:bottom w:val="outset" w:sz="6" w:space="0" w:color="auto"/>
              <w:right w:val="outset" w:sz="6" w:space="0" w:color="auto"/>
            </w:tcBorders>
            <w:vAlign w:val="center"/>
            <w:hideMark/>
          </w:tcPr>
          <w:p w14:paraId="0015FA0C" w14:textId="77777777" w:rsidR="0078118D" w:rsidRPr="005357D8" w:rsidRDefault="0078118D" w:rsidP="0078118D">
            <w:pPr>
              <w:jc w:val="right"/>
              <w:rPr>
                <w:rFonts w:ascii="Times New Roman" w:hAnsi="Times New Roman" w:cs="Times New Roman"/>
              </w:rPr>
            </w:pPr>
            <w:r w:rsidRPr="005357D8">
              <w:rPr>
                <w:rFonts w:ascii="Times New Roman" w:hAnsi="Times New Roman" w:cs="Times New Roman"/>
              </w:rPr>
              <w:t>  </w:t>
            </w:r>
            <w:r w:rsidR="00114A25" w:rsidRPr="005357D8">
              <w:rPr>
                <w:rFonts w:ascii="Times New Roman" w:hAnsi="Times New Roman" w:cs="Times New Roman"/>
              </w:rPr>
              <w:t>0</w:t>
            </w:r>
          </w:p>
        </w:tc>
      </w:tr>
      <w:tr w:rsidR="005357D8" w:rsidRPr="00EF09F1" w14:paraId="3E928A46" w14:textId="77777777" w:rsidTr="005357D8">
        <w:trPr>
          <w:tblCellSpacing w:w="15" w:type="dxa"/>
        </w:trPr>
        <w:tc>
          <w:tcPr>
            <w:tcW w:w="649" w:type="pct"/>
            <w:tcBorders>
              <w:top w:val="outset" w:sz="6" w:space="0" w:color="auto"/>
              <w:left w:val="outset" w:sz="6" w:space="0" w:color="auto"/>
              <w:bottom w:val="outset" w:sz="6" w:space="0" w:color="auto"/>
              <w:right w:val="outset" w:sz="6" w:space="0" w:color="auto"/>
            </w:tcBorders>
          </w:tcPr>
          <w:p w14:paraId="68718127"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 xml:space="preserve">02.04.00 </w:t>
            </w:r>
          </w:p>
        </w:tc>
        <w:tc>
          <w:tcPr>
            <w:tcW w:w="696" w:type="pct"/>
            <w:tcBorders>
              <w:top w:val="outset" w:sz="6" w:space="0" w:color="auto"/>
              <w:left w:val="outset" w:sz="6" w:space="0" w:color="auto"/>
              <w:bottom w:val="outset" w:sz="6" w:space="0" w:color="auto"/>
              <w:right w:val="outset" w:sz="6" w:space="0" w:color="auto"/>
            </w:tcBorders>
            <w:vAlign w:val="center"/>
          </w:tcPr>
          <w:p w14:paraId="6574A8A1" w14:textId="77777777" w:rsidR="00653FD3" w:rsidRPr="005357D8" w:rsidRDefault="005357D8" w:rsidP="00653FD3">
            <w:pPr>
              <w:jc w:val="right"/>
              <w:rPr>
                <w:rFonts w:ascii="Times New Roman" w:hAnsi="Times New Roman" w:cs="Times New Roman"/>
              </w:rPr>
            </w:pPr>
            <w:r>
              <w:rPr>
                <w:rFonts w:ascii="Times New Roman" w:hAnsi="Times New Roman" w:cs="Times New Roman"/>
              </w:rPr>
              <w:t>17 626 022</w:t>
            </w:r>
          </w:p>
        </w:tc>
        <w:tc>
          <w:tcPr>
            <w:tcW w:w="721" w:type="pct"/>
            <w:tcBorders>
              <w:top w:val="outset" w:sz="6" w:space="0" w:color="auto"/>
              <w:left w:val="outset" w:sz="6" w:space="0" w:color="auto"/>
              <w:bottom w:val="outset" w:sz="6" w:space="0" w:color="auto"/>
              <w:right w:val="outset" w:sz="6" w:space="0" w:color="auto"/>
            </w:tcBorders>
            <w:vAlign w:val="center"/>
          </w:tcPr>
          <w:p w14:paraId="4776252B" w14:textId="77777777" w:rsidR="00653FD3" w:rsidRPr="005357D8" w:rsidRDefault="00A84375" w:rsidP="00653FD3">
            <w:pPr>
              <w:jc w:val="right"/>
              <w:rPr>
                <w:rFonts w:ascii="Times New Roman" w:hAnsi="Times New Roman" w:cs="Times New Roman"/>
              </w:rPr>
            </w:pPr>
            <w:r>
              <w:rPr>
                <w:rFonts w:ascii="Times New Roman" w:hAnsi="Times New Roman" w:cs="Times New Roman"/>
              </w:rPr>
              <w:t>1 278 864</w:t>
            </w:r>
          </w:p>
        </w:tc>
        <w:tc>
          <w:tcPr>
            <w:tcW w:w="372" w:type="pct"/>
            <w:tcBorders>
              <w:top w:val="outset" w:sz="6" w:space="0" w:color="auto"/>
              <w:left w:val="outset" w:sz="6" w:space="0" w:color="auto"/>
              <w:bottom w:val="outset" w:sz="6" w:space="0" w:color="auto"/>
              <w:right w:val="outset" w:sz="6" w:space="0" w:color="auto"/>
            </w:tcBorders>
            <w:vAlign w:val="center"/>
          </w:tcPr>
          <w:p w14:paraId="1A7CC60E"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628" w:type="pct"/>
            <w:tcBorders>
              <w:top w:val="outset" w:sz="6" w:space="0" w:color="auto"/>
              <w:left w:val="outset" w:sz="6" w:space="0" w:color="auto"/>
              <w:bottom w:val="outset" w:sz="6" w:space="0" w:color="auto"/>
              <w:right w:val="outset" w:sz="6" w:space="0" w:color="auto"/>
            </w:tcBorders>
            <w:vAlign w:val="center"/>
          </w:tcPr>
          <w:p w14:paraId="3FC6BBFC"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380" w:type="pct"/>
            <w:tcBorders>
              <w:top w:val="outset" w:sz="6" w:space="0" w:color="auto"/>
              <w:left w:val="outset" w:sz="6" w:space="0" w:color="auto"/>
              <w:bottom w:val="outset" w:sz="6" w:space="0" w:color="auto"/>
              <w:right w:val="outset" w:sz="6" w:space="0" w:color="auto"/>
            </w:tcBorders>
            <w:vAlign w:val="center"/>
          </w:tcPr>
          <w:p w14:paraId="46269587"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517" w:type="pct"/>
            <w:tcBorders>
              <w:top w:val="outset" w:sz="6" w:space="0" w:color="auto"/>
              <w:left w:val="outset" w:sz="6" w:space="0" w:color="auto"/>
              <w:bottom w:val="outset" w:sz="6" w:space="0" w:color="auto"/>
              <w:right w:val="outset" w:sz="6" w:space="0" w:color="auto"/>
            </w:tcBorders>
            <w:vAlign w:val="center"/>
          </w:tcPr>
          <w:p w14:paraId="514333DC"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886" w:type="pct"/>
            <w:tcBorders>
              <w:top w:val="outset" w:sz="6" w:space="0" w:color="auto"/>
              <w:left w:val="outset" w:sz="6" w:space="0" w:color="auto"/>
              <w:bottom w:val="outset" w:sz="6" w:space="0" w:color="auto"/>
              <w:right w:val="outset" w:sz="6" w:space="0" w:color="auto"/>
            </w:tcBorders>
            <w:vAlign w:val="center"/>
          </w:tcPr>
          <w:p w14:paraId="1A295445"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r>
      <w:tr w:rsidR="001E242D" w:rsidRPr="00EF09F1" w14:paraId="3F98EF73" w14:textId="77777777" w:rsidTr="005357D8">
        <w:trPr>
          <w:tblCellSpacing w:w="15" w:type="dxa"/>
        </w:trPr>
        <w:tc>
          <w:tcPr>
            <w:tcW w:w="649" w:type="pct"/>
            <w:tcBorders>
              <w:top w:val="outset" w:sz="6" w:space="0" w:color="auto"/>
              <w:left w:val="outset" w:sz="6" w:space="0" w:color="auto"/>
              <w:bottom w:val="outset" w:sz="6" w:space="0" w:color="auto"/>
              <w:right w:val="outset" w:sz="6" w:space="0" w:color="auto"/>
            </w:tcBorders>
          </w:tcPr>
          <w:p w14:paraId="16CF638B" w14:textId="77777777" w:rsidR="001E242D" w:rsidRPr="00B85111" w:rsidRDefault="001E242D" w:rsidP="00653FD3">
            <w:pPr>
              <w:rPr>
                <w:rFonts w:ascii="Times New Roman" w:hAnsi="Times New Roman" w:cs="Times New Roman"/>
                <w:sz w:val="24"/>
                <w:szCs w:val="24"/>
              </w:rPr>
            </w:pPr>
            <w:r>
              <w:rPr>
                <w:rFonts w:ascii="Times New Roman" w:hAnsi="Times New Roman" w:cs="Times New Roman"/>
                <w:sz w:val="24"/>
                <w:szCs w:val="24"/>
              </w:rPr>
              <w:t>33.04.00</w:t>
            </w:r>
          </w:p>
        </w:tc>
        <w:tc>
          <w:tcPr>
            <w:tcW w:w="696" w:type="pct"/>
            <w:tcBorders>
              <w:top w:val="outset" w:sz="6" w:space="0" w:color="auto"/>
              <w:left w:val="outset" w:sz="6" w:space="0" w:color="auto"/>
              <w:bottom w:val="outset" w:sz="6" w:space="0" w:color="auto"/>
              <w:right w:val="outset" w:sz="6" w:space="0" w:color="auto"/>
            </w:tcBorders>
            <w:vAlign w:val="center"/>
          </w:tcPr>
          <w:p w14:paraId="2D2A833F" w14:textId="77777777" w:rsidR="005357D8" w:rsidRPr="005357D8" w:rsidRDefault="005357D8" w:rsidP="005357D8">
            <w:pPr>
              <w:jc w:val="right"/>
              <w:rPr>
                <w:rFonts w:ascii="Times New Roman" w:hAnsi="Times New Roman" w:cs="Times New Roman"/>
              </w:rPr>
            </w:pPr>
            <w:r>
              <w:rPr>
                <w:rFonts w:ascii="Times New Roman" w:hAnsi="Times New Roman" w:cs="Times New Roman"/>
              </w:rPr>
              <w:t>16 610 223</w:t>
            </w:r>
          </w:p>
        </w:tc>
        <w:tc>
          <w:tcPr>
            <w:tcW w:w="721" w:type="pct"/>
            <w:tcBorders>
              <w:top w:val="outset" w:sz="6" w:space="0" w:color="auto"/>
              <w:left w:val="outset" w:sz="6" w:space="0" w:color="auto"/>
              <w:bottom w:val="outset" w:sz="6" w:space="0" w:color="auto"/>
              <w:right w:val="outset" w:sz="6" w:space="0" w:color="auto"/>
            </w:tcBorders>
            <w:vAlign w:val="center"/>
          </w:tcPr>
          <w:p w14:paraId="52F9C0C2" w14:textId="77777777" w:rsidR="001E242D" w:rsidRPr="005357D8" w:rsidRDefault="00942AA8" w:rsidP="00653FD3">
            <w:pPr>
              <w:jc w:val="right"/>
              <w:rPr>
                <w:rFonts w:ascii="Times New Roman" w:hAnsi="Times New Roman" w:cs="Times New Roman"/>
              </w:rPr>
            </w:pPr>
            <w:r>
              <w:rPr>
                <w:rFonts w:ascii="Times New Roman" w:hAnsi="Times New Roman" w:cs="Times New Roman"/>
              </w:rPr>
              <w:t>-583 276</w:t>
            </w:r>
          </w:p>
        </w:tc>
        <w:tc>
          <w:tcPr>
            <w:tcW w:w="372" w:type="pct"/>
            <w:tcBorders>
              <w:top w:val="outset" w:sz="6" w:space="0" w:color="auto"/>
              <w:left w:val="outset" w:sz="6" w:space="0" w:color="auto"/>
              <w:bottom w:val="outset" w:sz="6" w:space="0" w:color="auto"/>
              <w:right w:val="outset" w:sz="6" w:space="0" w:color="auto"/>
            </w:tcBorders>
            <w:vAlign w:val="center"/>
          </w:tcPr>
          <w:p w14:paraId="5264A725" w14:textId="77777777" w:rsidR="001E242D" w:rsidRPr="005357D8" w:rsidRDefault="001E242D" w:rsidP="00653FD3">
            <w:pPr>
              <w:jc w:val="right"/>
              <w:rPr>
                <w:rFonts w:ascii="Times New Roman" w:hAnsi="Times New Roman" w:cs="Times New Roman"/>
              </w:rPr>
            </w:pPr>
          </w:p>
        </w:tc>
        <w:tc>
          <w:tcPr>
            <w:tcW w:w="628" w:type="pct"/>
            <w:tcBorders>
              <w:top w:val="outset" w:sz="6" w:space="0" w:color="auto"/>
              <w:left w:val="outset" w:sz="6" w:space="0" w:color="auto"/>
              <w:bottom w:val="outset" w:sz="6" w:space="0" w:color="auto"/>
              <w:right w:val="outset" w:sz="6" w:space="0" w:color="auto"/>
            </w:tcBorders>
            <w:vAlign w:val="center"/>
          </w:tcPr>
          <w:p w14:paraId="7A6D1A05" w14:textId="77777777" w:rsidR="001E242D" w:rsidRPr="005357D8" w:rsidRDefault="001E242D" w:rsidP="00653FD3">
            <w:pPr>
              <w:jc w:val="right"/>
              <w:rPr>
                <w:rFonts w:ascii="Times New Roman" w:hAnsi="Times New Roman" w:cs="Times New Roman"/>
              </w:rPr>
            </w:pPr>
          </w:p>
        </w:tc>
        <w:tc>
          <w:tcPr>
            <w:tcW w:w="380" w:type="pct"/>
            <w:tcBorders>
              <w:top w:val="outset" w:sz="6" w:space="0" w:color="auto"/>
              <w:left w:val="outset" w:sz="6" w:space="0" w:color="auto"/>
              <w:bottom w:val="outset" w:sz="6" w:space="0" w:color="auto"/>
              <w:right w:val="outset" w:sz="6" w:space="0" w:color="auto"/>
            </w:tcBorders>
            <w:vAlign w:val="center"/>
          </w:tcPr>
          <w:p w14:paraId="468C1B04" w14:textId="77777777" w:rsidR="001E242D" w:rsidRPr="005357D8" w:rsidRDefault="001E242D" w:rsidP="00653FD3">
            <w:pPr>
              <w:jc w:val="right"/>
              <w:rPr>
                <w:rFonts w:ascii="Times New Roman" w:hAnsi="Times New Roman" w:cs="Times New Roman"/>
              </w:rPr>
            </w:pPr>
          </w:p>
        </w:tc>
        <w:tc>
          <w:tcPr>
            <w:tcW w:w="517" w:type="pct"/>
            <w:tcBorders>
              <w:top w:val="outset" w:sz="6" w:space="0" w:color="auto"/>
              <w:left w:val="outset" w:sz="6" w:space="0" w:color="auto"/>
              <w:bottom w:val="outset" w:sz="6" w:space="0" w:color="auto"/>
              <w:right w:val="outset" w:sz="6" w:space="0" w:color="auto"/>
            </w:tcBorders>
            <w:vAlign w:val="center"/>
          </w:tcPr>
          <w:p w14:paraId="07F54332" w14:textId="77777777" w:rsidR="001E242D" w:rsidRPr="005357D8" w:rsidRDefault="001E242D" w:rsidP="00653FD3">
            <w:pPr>
              <w:jc w:val="right"/>
              <w:rPr>
                <w:rFonts w:ascii="Times New Roman" w:hAnsi="Times New Roman" w:cs="Times New Roman"/>
              </w:rPr>
            </w:pPr>
          </w:p>
        </w:tc>
        <w:tc>
          <w:tcPr>
            <w:tcW w:w="886" w:type="pct"/>
            <w:tcBorders>
              <w:top w:val="outset" w:sz="6" w:space="0" w:color="auto"/>
              <w:left w:val="outset" w:sz="6" w:space="0" w:color="auto"/>
              <w:bottom w:val="outset" w:sz="6" w:space="0" w:color="auto"/>
              <w:right w:val="outset" w:sz="6" w:space="0" w:color="auto"/>
            </w:tcBorders>
            <w:vAlign w:val="center"/>
          </w:tcPr>
          <w:p w14:paraId="671F875D" w14:textId="77777777" w:rsidR="001E242D" w:rsidRPr="005357D8" w:rsidRDefault="001E242D" w:rsidP="00653FD3">
            <w:pPr>
              <w:jc w:val="right"/>
              <w:rPr>
                <w:rFonts w:ascii="Times New Roman" w:hAnsi="Times New Roman" w:cs="Times New Roman"/>
              </w:rPr>
            </w:pPr>
          </w:p>
        </w:tc>
      </w:tr>
      <w:tr w:rsidR="00E87F98" w:rsidRPr="00EF09F1" w14:paraId="5A3D18FF" w14:textId="77777777" w:rsidTr="005357D8">
        <w:trPr>
          <w:tblCellSpacing w:w="15" w:type="dxa"/>
        </w:trPr>
        <w:tc>
          <w:tcPr>
            <w:tcW w:w="649" w:type="pct"/>
            <w:tcBorders>
              <w:top w:val="outset" w:sz="6" w:space="0" w:color="auto"/>
              <w:left w:val="outset" w:sz="6" w:space="0" w:color="auto"/>
              <w:bottom w:val="outset" w:sz="6" w:space="0" w:color="auto"/>
              <w:right w:val="outset" w:sz="6" w:space="0" w:color="auto"/>
            </w:tcBorders>
          </w:tcPr>
          <w:p w14:paraId="6926E17F" w14:textId="77777777" w:rsidR="00E87F98" w:rsidRPr="00B85111" w:rsidRDefault="00E87F98" w:rsidP="00653FD3">
            <w:pPr>
              <w:rPr>
                <w:rFonts w:ascii="Times New Roman" w:hAnsi="Times New Roman" w:cs="Times New Roman"/>
                <w:sz w:val="24"/>
                <w:szCs w:val="24"/>
              </w:rPr>
            </w:pPr>
            <w:r>
              <w:rPr>
                <w:rFonts w:ascii="Times New Roman" w:hAnsi="Times New Roman" w:cs="Times New Roman"/>
                <w:sz w:val="24"/>
                <w:szCs w:val="24"/>
              </w:rPr>
              <w:t>45.01.00</w:t>
            </w:r>
          </w:p>
        </w:tc>
        <w:tc>
          <w:tcPr>
            <w:tcW w:w="696" w:type="pct"/>
            <w:tcBorders>
              <w:top w:val="outset" w:sz="6" w:space="0" w:color="auto"/>
              <w:left w:val="outset" w:sz="6" w:space="0" w:color="auto"/>
              <w:bottom w:val="outset" w:sz="6" w:space="0" w:color="auto"/>
              <w:right w:val="outset" w:sz="6" w:space="0" w:color="auto"/>
            </w:tcBorders>
            <w:vAlign w:val="center"/>
          </w:tcPr>
          <w:p w14:paraId="13A5B35C" w14:textId="77777777" w:rsidR="00E87F98" w:rsidRPr="005357D8" w:rsidRDefault="005357D8" w:rsidP="00653FD3">
            <w:pPr>
              <w:jc w:val="right"/>
              <w:rPr>
                <w:rFonts w:ascii="Times New Roman" w:hAnsi="Times New Roman" w:cs="Times New Roman"/>
              </w:rPr>
            </w:pPr>
            <w:r>
              <w:rPr>
                <w:rFonts w:ascii="Times New Roman" w:hAnsi="Times New Roman" w:cs="Times New Roman"/>
              </w:rPr>
              <w:t>8 919 410</w:t>
            </w:r>
          </w:p>
        </w:tc>
        <w:tc>
          <w:tcPr>
            <w:tcW w:w="721" w:type="pct"/>
            <w:tcBorders>
              <w:top w:val="outset" w:sz="6" w:space="0" w:color="auto"/>
              <w:left w:val="outset" w:sz="6" w:space="0" w:color="auto"/>
              <w:bottom w:val="outset" w:sz="6" w:space="0" w:color="auto"/>
              <w:right w:val="outset" w:sz="6" w:space="0" w:color="auto"/>
            </w:tcBorders>
            <w:vAlign w:val="center"/>
          </w:tcPr>
          <w:p w14:paraId="56DE8B50" w14:textId="77777777" w:rsidR="00E87F98" w:rsidRPr="005357D8" w:rsidRDefault="00942AA8" w:rsidP="00653FD3">
            <w:pPr>
              <w:jc w:val="right"/>
              <w:rPr>
                <w:rFonts w:ascii="Times New Roman" w:hAnsi="Times New Roman" w:cs="Times New Roman"/>
              </w:rPr>
            </w:pPr>
            <w:r>
              <w:rPr>
                <w:rFonts w:ascii="Times New Roman" w:hAnsi="Times New Roman" w:cs="Times New Roman"/>
              </w:rPr>
              <w:t>-695 588</w:t>
            </w:r>
          </w:p>
        </w:tc>
        <w:tc>
          <w:tcPr>
            <w:tcW w:w="372" w:type="pct"/>
            <w:tcBorders>
              <w:top w:val="outset" w:sz="6" w:space="0" w:color="auto"/>
              <w:left w:val="outset" w:sz="6" w:space="0" w:color="auto"/>
              <w:bottom w:val="outset" w:sz="6" w:space="0" w:color="auto"/>
              <w:right w:val="outset" w:sz="6" w:space="0" w:color="auto"/>
            </w:tcBorders>
            <w:vAlign w:val="center"/>
          </w:tcPr>
          <w:p w14:paraId="3293736D" w14:textId="77777777" w:rsidR="00E87F98" w:rsidRPr="005357D8" w:rsidRDefault="00E87F98" w:rsidP="00653FD3">
            <w:pPr>
              <w:jc w:val="right"/>
              <w:rPr>
                <w:rFonts w:ascii="Times New Roman" w:hAnsi="Times New Roman" w:cs="Times New Roman"/>
              </w:rPr>
            </w:pPr>
          </w:p>
        </w:tc>
        <w:tc>
          <w:tcPr>
            <w:tcW w:w="628" w:type="pct"/>
            <w:tcBorders>
              <w:top w:val="outset" w:sz="6" w:space="0" w:color="auto"/>
              <w:left w:val="outset" w:sz="6" w:space="0" w:color="auto"/>
              <w:bottom w:val="outset" w:sz="6" w:space="0" w:color="auto"/>
              <w:right w:val="outset" w:sz="6" w:space="0" w:color="auto"/>
            </w:tcBorders>
            <w:vAlign w:val="center"/>
          </w:tcPr>
          <w:p w14:paraId="5DBFDDA2" w14:textId="77777777" w:rsidR="00E87F98" w:rsidRPr="005357D8" w:rsidRDefault="00E87F98" w:rsidP="00653FD3">
            <w:pPr>
              <w:jc w:val="right"/>
              <w:rPr>
                <w:rFonts w:ascii="Times New Roman" w:hAnsi="Times New Roman" w:cs="Times New Roman"/>
              </w:rPr>
            </w:pPr>
          </w:p>
        </w:tc>
        <w:tc>
          <w:tcPr>
            <w:tcW w:w="380" w:type="pct"/>
            <w:tcBorders>
              <w:top w:val="outset" w:sz="6" w:space="0" w:color="auto"/>
              <w:left w:val="outset" w:sz="6" w:space="0" w:color="auto"/>
              <w:bottom w:val="outset" w:sz="6" w:space="0" w:color="auto"/>
              <w:right w:val="outset" w:sz="6" w:space="0" w:color="auto"/>
            </w:tcBorders>
            <w:vAlign w:val="center"/>
          </w:tcPr>
          <w:p w14:paraId="24A6832B" w14:textId="77777777" w:rsidR="00E87F98" w:rsidRPr="005357D8" w:rsidRDefault="00E87F98" w:rsidP="00653FD3">
            <w:pPr>
              <w:jc w:val="right"/>
              <w:rPr>
                <w:rFonts w:ascii="Times New Roman" w:hAnsi="Times New Roman" w:cs="Times New Roman"/>
              </w:rPr>
            </w:pPr>
          </w:p>
        </w:tc>
        <w:tc>
          <w:tcPr>
            <w:tcW w:w="517" w:type="pct"/>
            <w:tcBorders>
              <w:top w:val="outset" w:sz="6" w:space="0" w:color="auto"/>
              <w:left w:val="outset" w:sz="6" w:space="0" w:color="auto"/>
              <w:bottom w:val="outset" w:sz="6" w:space="0" w:color="auto"/>
              <w:right w:val="outset" w:sz="6" w:space="0" w:color="auto"/>
            </w:tcBorders>
            <w:vAlign w:val="center"/>
          </w:tcPr>
          <w:p w14:paraId="2302D101" w14:textId="77777777" w:rsidR="00E87F98" w:rsidRPr="005357D8" w:rsidRDefault="00E87F98" w:rsidP="00653FD3">
            <w:pPr>
              <w:jc w:val="right"/>
              <w:rPr>
                <w:rFonts w:ascii="Times New Roman" w:hAnsi="Times New Roman" w:cs="Times New Roman"/>
              </w:rPr>
            </w:pPr>
          </w:p>
        </w:tc>
        <w:tc>
          <w:tcPr>
            <w:tcW w:w="886" w:type="pct"/>
            <w:tcBorders>
              <w:top w:val="outset" w:sz="6" w:space="0" w:color="auto"/>
              <w:left w:val="outset" w:sz="6" w:space="0" w:color="auto"/>
              <w:bottom w:val="outset" w:sz="6" w:space="0" w:color="auto"/>
              <w:right w:val="outset" w:sz="6" w:space="0" w:color="auto"/>
            </w:tcBorders>
            <w:vAlign w:val="center"/>
          </w:tcPr>
          <w:p w14:paraId="3E18D8AC" w14:textId="77777777" w:rsidR="00E87F98" w:rsidRPr="005357D8" w:rsidRDefault="00E87F98" w:rsidP="00653FD3">
            <w:pPr>
              <w:jc w:val="right"/>
              <w:rPr>
                <w:rFonts w:ascii="Times New Roman" w:hAnsi="Times New Roman" w:cs="Times New Roman"/>
              </w:rPr>
            </w:pPr>
          </w:p>
        </w:tc>
      </w:tr>
      <w:tr w:rsidR="005357D8" w:rsidRPr="00EF09F1" w14:paraId="4A7F70B2" w14:textId="77777777" w:rsidTr="005357D8">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74F4D8A8"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lastRenderedPageBreak/>
              <w:t>2.2. valsts speciālais budžets</w:t>
            </w:r>
          </w:p>
        </w:tc>
        <w:tc>
          <w:tcPr>
            <w:tcW w:w="696" w:type="pct"/>
            <w:tcBorders>
              <w:top w:val="outset" w:sz="6" w:space="0" w:color="auto"/>
              <w:left w:val="outset" w:sz="6" w:space="0" w:color="auto"/>
              <w:bottom w:val="outset" w:sz="6" w:space="0" w:color="auto"/>
              <w:right w:val="outset" w:sz="6" w:space="0" w:color="auto"/>
            </w:tcBorders>
            <w:vAlign w:val="center"/>
            <w:hideMark/>
          </w:tcPr>
          <w:p w14:paraId="7028A60E"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 0</w:t>
            </w:r>
          </w:p>
        </w:tc>
        <w:tc>
          <w:tcPr>
            <w:tcW w:w="721" w:type="pct"/>
            <w:tcBorders>
              <w:top w:val="outset" w:sz="6" w:space="0" w:color="auto"/>
              <w:left w:val="outset" w:sz="6" w:space="0" w:color="auto"/>
              <w:bottom w:val="outset" w:sz="6" w:space="0" w:color="auto"/>
              <w:right w:val="outset" w:sz="6" w:space="0" w:color="auto"/>
            </w:tcBorders>
            <w:vAlign w:val="center"/>
            <w:hideMark/>
          </w:tcPr>
          <w:p w14:paraId="62775F32"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372" w:type="pct"/>
            <w:tcBorders>
              <w:top w:val="outset" w:sz="6" w:space="0" w:color="auto"/>
              <w:left w:val="outset" w:sz="6" w:space="0" w:color="auto"/>
              <w:bottom w:val="outset" w:sz="6" w:space="0" w:color="auto"/>
              <w:right w:val="outset" w:sz="6" w:space="0" w:color="auto"/>
            </w:tcBorders>
            <w:vAlign w:val="center"/>
            <w:hideMark/>
          </w:tcPr>
          <w:p w14:paraId="188BE199"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628" w:type="pct"/>
            <w:tcBorders>
              <w:top w:val="outset" w:sz="6" w:space="0" w:color="auto"/>
              <w:left w:val="outset" w:sz="6" w:space="0" w:color="auto"/>
              <w:bottom w:val="outset" w:sz="6" w:space="0" w:color="auto"/>
              <w:right w:val="outset" w:sz="6" w:space="0" w:color="auto"/>
            </w:tcBorders>
            <w:vAlign w:val="center"/>
            <w:hideMark/>
          </w:tcPr>
          <w:p w14:paraId="495A7BA7"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380" w:type="pct"/>
            <w:tcBorders>
              <w:top w:val="outset" w:sz="6" w:space="0" w:color="auto"/>
              <w:left w:val="outset" w:sz="6" w:space="0" w:color="auto"/>
              <w:bottom w:val="outset" w:sz="6" w:space="0" w:color="auto"/>
              <w:right w:val="outset" w:sz="6" w:space="0" w:color="auto"/>
            </w:tcBorders>
            <w:vAlign w:val="center"/>
            <w:hideMark/>
          </w:tcPr>
          <w:p w14:paraId="2F46A40A"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440FDC77"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886" w:type="pct"/>
            <w:tcBorders>
              <w:top w:val="outset" w:sz="6" w:space="0" w:color="auto"/>
              <w:left w:val="outset" w:sz="6" w:space="0" w:color="auto"/>
              <w:bottom w:val="outset" w:sz="6" w:space="0" w:color="auto"/>
              <w:right w:val="outset" w:sz="6" w:space="0" w:color="auto"/>
            </w:tcBorders>
            <w:vAlign w:val="center"/>
            <w:hideMark/>
          </w:tcPr>
          <w:p w14:paraId="2F8989FD"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r>
      <w:tr w:rsidR="005357D8" w:rsidRPr="00EF09F1" w14:paraId="458937F4" w14:textId="77777777" w:rsidTr="005357D8">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161348F0"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2.3. pašvaldību budžets</w:t>
            </w:r>
          </w:p>
        </w:tc>
        <w:tc>
          <w:tcPr>
            <w:tcW w:w="696" w:type="pct"/>
            <w:tcBorders>
              <w:top w:val="outset" w:sz="6" w:space="0" w:color="auto"/>
              <w:left w:val="outset" w:sz="6" w:space="0" w:color="auto"/>
              <w:bottom w:val="outset" w:sz="6" w:space="0" w:color="auto"/>
              <w:right w:val="outset" w:sz="6" w:space="0" w:color="auto"/>
            </w:tcBorders>
            <w:vAlign w:val="center"/>
            <w:hideMark/>
          </w:tcPr>
          <w:p w14:paraId="7CE1E4B8"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721" w:type="pct"/>
            <w:tcBorders>
              <w:top w:val="outset" w:sz="6" w:space="0" w:color="auto"/>
              <w:left w:val="outset" w:sz="6" w:space="0" w:color="auto"/>
              <w:bottom w:val="outset" w:sz="6" w:space="0" w:color="auto"/>
              <w:right w:val="outset" w:sz="6" w:space="0" w:color="auto"/>
            </w:tcBorders>
            <w:vAlign w:val="center"/>
            <w:hideMark/>
          </w:tcPr>
          <w:p w14:paraId="01105644"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372" w:type="pct"/>
            <w:tcBorders>
              <w:top w:val="outset" w:sz="6" w:space="0" w:color="auto"/>
              <w:left w:val="outset" w:sz="6" w:space="0" w:color="auto"/>
              <w:bottom w:val="outset" w:sz="6" w:space="0" w:color="auto"/>
              <w:right w:val="outset" w:sz="6" w:space="0" w:color="auto"/>
            </w:tcBorders>
            <w:vAlign w:val="center"/>
            <w:hideMark/>
          </w:tcPr>
          <w:p w14:paraId="6ACA2613"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628" w:type="pct"/>
            <w:tcBorders>
              <w:top w:val="outset" w:sz="6" w:space="0" w:color="auto"/>
              <w:left w:val="outset" w:sz="6" w:space="0" w:color="auto"/>
              <w:bottom w:val="outset" w:sz="6" w:space="0" w:color="auto"/>
              <w:right w:val="outset" w:sz="6" w:space="0" w:color="auto"/>
            </w:tcBorders>
            <w:vAlign w:val="center"/>
            <w:hideMark/>
          </w:tcPr>
          <w:p w14:paraId="682389A8"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380" w:type="pct"/>
            <w:tcBorders>
              <w:top w:val="outset" w:sz="6" w:space="0" w:color="auto"/>
              <w:left w:val="outset" w:sz="6" w:space="0" w:color="auto"/>
              <w:bottom w:val="outset" w:sz="6" w:space="0" w:color="auto"/>
              <w:right w:val="outset" w:sz="6" w:space="0" w:color="auto"/>
            </w:tcBorders>
            <w:vAlign w:val="center"/>
            <w:hideMark/>
          </w:tcPr>
          <w:p w14:paraId="3664E6D8"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57F8CD20"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886" w:type="pct"/>
            <w:tcBorders>
              <w:top w:val="outset" w:sz="6" w:space="0" w:color="auto"/>
              <w:left w:val="outset" w:sz="6" w:space="0" w:color="auto"/>
              <w:bottom w:val="outset" w:sz="6" w:space="0" w:color="auto"/>
              <w:right w:val="outset" w:sz="6" w:space="0" w:color="auto"/>
            </w:tcBorders>
            <w:vAlign w:val="center"/>
            <w:hideMark/>
          </w:tcPr>
          <w:p w14:paraId="7EE22A99"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r>
      <w:tr w:rsidR="005357D8" w:rsidRPr="00EF09F1" w14:paraId="007311A5" w14:textId="77777777" w:rsidTr="005357D8">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3C345598"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3. Finansiālā ietekme</w:t>
            </w:r>
          </w:p>
        </w:tc>
        <w:tc>
          <w:tcPr>
            <w:tcW w:w="696" w:type="pct"/>
            <w:tcBorders>
              <w:top w:val="outset" w:sz="6" w:space="0" w:color="auto"/>
              <w:left w:val="outset" w:sz="6" w:space="0" w:color="auto"/>
              <w:bottom w:val="outset" w:sz="6" w:space="0" w:color="auto"/>
              <w:right w:val="outset" w:sz="6" w:space="0" w:color="auto"/>
            </w:tcBorders>
            <w:vAlign w:val="center"/>
          </w:tcPr>
          <w:p w14:paraId="3EC48CC6" w14:textId="77777777" w:rsidR="00653FD3" w:rsidRPr="005357D8" w:rsidRDefault="005357D8" w:rsidP="00653FD3">
            <w:pPr>
              <w:jc w:val="right"/>
              <w:rPr>
                <w:rFonts w:ascii="Times New Roman" w:hAnsi="Times New Roman" w:cs="Times New Roman"/>
              </w:rPr>
            </w:pPr>
            <w:r w:rsidRPr="005357D8">
              <w:rPr>
                <w:rFonts w:ascii="Times New Roman" w:hAnsi="Times New Roman" w:cs="Times New Roman"/>
              </w:rPr>
              <w:t>-171 541</w:t>
            </w:r>
          </w:p>
        </w:tc>
        <w:tc>
          <w:tcPr>
            <w:tcW w:w="721" w:type="pct"/>
            <w:tcBorders>
              <w:top w:val="outset" w:sz="6" w:space="0" w:color="auto"/>
              <w:left w:val="outset" w:sz="6" w:space="0" w:color="auto"/>
              <w:bottom w:val="outset" w:sz="6" w:space="0" w:color="auto"/>
              <w:right w:val="outset" w:sz="6" w:space="0" w:color="auto"/>
            </w:tcBorders>
            <w:vAlign w:val="center"/>
            <w:hideMark/>
          </w:tcPr>
          <w:p w14:paraId="155958A1"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372" w:type="pct"/>
            <w:tcBorders>
              <w:top w:val="outset" w:sz="6" w:space="0" w:color="auto"/>
              <w:left w:val="outset" w:sz="6" w:space="0" w:color="auto"/>
              <w:bottom w:val="outset" w:sz="6" w:space="0" w:color="auto"/>
              <w:right w:val="outset" w:sz="6" w:space="0" w:color="auto"/>
            </w:tcBorders>
            <w:vAlign w:val="center"/>
            <w:hideMark/>
          </w:tcPr>
          <w:p w14:paraId="1FA9E405"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0 </w:t>
            </w:r>
          </w:p>
        </w:tc>
        <w:tc>
          <w:tcPr>
            <w:tcW w:w="628" w:type="pct"/>
            <w:tcBorders>
              <w:top w:val="outset" w:sz="6" w:space="0" w:color="auto"/>
              <w:left w:val="outset" w:sz="6" w:space="0" w:color="auto"/>
              <w:bottom w:val="outset" w:sz="6" w:space="0" w:color="auto"/>
              <w:right w:val="outset" w:sz="6" w:space="0" w:color="auto"/>
            </w:tcBorders>
            <w:vAlign w:val="center"/>
            <w:hideMark/>
          </w:tcPr>
          <w:p w14:paraId="539D4AE3"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 0</w:t>
            </w:r>
          </w:p>
        </w:tc>
        <w:tc>
          <w:tcPr>
            <w:tcW w:w="380" w:type="pct"/>
            <w:tcBorders>
              <w:top w:val="outset" w:sz="6" w:space="0" w:color="auto"/>
              <w:left w:val="outset" w:sz="6" w:space="0" w:color="auto"/>
              <w:bottom w:val="outset" w:sz="6" w:space="0" w:color="auto"/>
              <w:right w:val="outset" w:sz="6" w:space="0" w:color="auto"/>
            </w:tcBorders>
            <w:vAlign w:val="center"/>
            <w:hideMark/>
          </w:tcPr>
          <w:p w14:paraId="544ED3B6"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6F1CC083"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 0</w:t>
            </w:r>
          </w:p>
        </w:tc>
        <w:tc>
          <w:tcPr>
            <w:tcW w:w="886" w:type="pct"/>
            <w:tcBorders>
              <w:top w:val="outset" w:sz="6" w:space="0" w:color="auto"/>
              <w:left w:val="outset" w:sz="6" w:space="0" w:color="auto"/>
              <w:bottom w:val="outset" w:sz="6" w:space="0" w:color="auto"/>
              <w:right w:val="outset" w:sz="6" w:space="0" w:color="auto"/>
            </w:tcBorders>
            <w:vAlign w:val="center"/>
            <w:hideMark/>
          </w:tcPr>
          <w:p w14:paraId="3D1241CC"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 0</w:t>
            </w:r>
          </w:p>
        </w:tc>
      </w:tr>
      <w:tr w:rsidR="005357D8" w:rsidRPr="00EF09F1" w14:paraId="2FCD97C2" w14:textId="77777777" w:rsidTr="005357D8">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597894F2"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3.1. valsts pamatbudžets</w:t>
            </w:r>
          </w:p>
        </w:tc>
        <w:tc>
          <w:tcPr>
            <w:tcW w:w="696" w:type="pct"/>
            <w:tcBorders>
              <w:top w:val="outset" w:sz="6" w:space="0" w:color="auto"/>
              <w:left w:val="outset" w:sz="6" w:space="0" w:color="auto"/>
              <w:bottom w:val="outset" w:sz="6" w:space="0" w:color="auto"/>
              <w:right w:val="outset" w:sz="6" w:space="0" w:color="auto"/>
            </w:tcBorders>
            <w:vAlign w:val="center"/>
          </w:tcPr>
          <w:p w14:paraId="01F6F5FD" w14:textId="77777777" w:rsidR="00653FD3" w:rsidRPr="005357D8" w:rsidRDefault="005357D8" w:rsidP="00653FD3">
            <w:pPr>
              <w:jc w:val="right"/>
              <w:rPr>
                <w:rFonts w:ascii="Times New Roman" w:hAnsi="Times New Roman" w:cs="Times New Roman"/>
              </w:rPr>
            </w:pPr>
            <w:r w:rsidRPr="005357D8">
              <w:rPr>
                <w:rFonts w:ascii="Times New Roman" w:hAnsi="Times New Roman" w:cs="Times New Roman"/>
              </w:rPr>
              <w:t>-171 541</w:t>
            </w:r>
          </w:p>
        </w:tc>
        <w:tc>
          <w:tcPr>
            <w:tcW w:w="721" w:type="pct"/>
            <w:tcBorders>
              <w:top w:val="outset" w:sz="6" w:space="0" w:color="auto"/>
              <w:left w:val="outset" w:sz="6" w:space="0" w:color="auto"/>
              <w:bottom w:val="outset" w:sz="6" w:space="0" w:color="auto"/>
              <w:right w:val="outset" w:sz="6" w:space="0" w:color="auto"/>
            </w:tcBorders>
            <w:vAlign w:val="center"/>
            <w:hideMark/>
          </w:tcPr>
          <w:p w14:paraId="7A47A354"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372" w:type="pct"/>
            <w:tcBorders>
              <w:top w:val="outset" w:sz="6" w:space="0" w:color="auto"/>
              <w:left w:val="outset" w:sz="6" w:space="0" w:color="auto"/>
              <w:bottom w:val="outset" w:sz="6" w:space="0" w:color="auto"/>
              <w:right w:val="outset" w:sz="6" w:space="0" w:color="auto"/>
            </w:tcBorders>
            <w:vAlign w:val="center"/>
            <w:hideMark/>
          </w:tcPr>
          <w:p w14:paraId="2951C51B"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628" w:type="pct"/>
            <w:tcBorders>
              <w:top w:val="outset" w:sz="6" w:space="0" w:color="auto"/>
              <w:left w:val="outset" w:sz="6" w:space="0" w:color="auto"/>
              <w:bottom w:val="outset" w:sz="6" w:space="0" w:color="auto"/>
              <w:right w:val="outset" w:sz="6" w:space="0" w:color="auto"/>
            </w:tcBorders>
            <w:vAlign w:val="center"/>
            <w:hideMark/>
          </w:tcPr>
          <w:p w14:paraId="41036377"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 0</w:t>
            </w:r>
          </w:p>
        </w:tc>
        <w:tc>
          <w:tcPr>
            <w:tcW w:w="380" w:type="pct"/>
            <w:tcBorders>
              <w:top w:val="outset" w:sz="6" w:space="0" w:color="auto"/>
              <w:left w:val="outset" w:sz="6" w:space="0" w:color="auto"/>
              <w:bottom w:val="outset" w:sz="6" w:space="0" w:color="auto"/>
              <w:right w:val="outset" w:sz="6" w:space="0" w:color="auto"/>
            </w:tcBorders>
            <w:vAlign w:val="center"/>
            <w:hideMark/>
          </w:tcPr>
          <w:p w14:paraId="3A0BB116"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6D955F33"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886" w:type="pct"/>
            <w:tcBorders>
              <w:top w:val="outset" w:sz="6" w:space="0" w:color="auto"/>
              <w:left w:val="outset" w:sz="6" w:space="0" w:color="auto"/>
              <w:bottom w:val="outset" w:sz="6" w:space="0" w:color="auto"/>
              <w:right w:val="outset" w:sz="6" w:space="0" w:color="auto"/>
            </w:tcBorders>
            <w:vAlign w:val="center"/>
            <w:hideMark/>
          </w:tcPr>
          <w:p w14:paraId="167208F0"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 0</w:t>
            </w:r>
          </w:p>
        </w:tc>
      </w:tr>
      <w:tr w:rsidR="005357D8" w:rsidRPr="00EF09F1" w14:paraId="3CD8F22B" w14:textId="77777777" w:rsidTr="005357D8">
        <w:trPr>
          <w:tblCellSpacing w:w="15" w:type="dxa"/>
        </w:trPr>
        <w:tc>
          <w:tcPr>
            <w:tcW w:w="649" w:type="pct"/>
            <w:tcBorders>
              <w:top w:val="outset" w:sz="6" w:space="0" w:color="auto"/>
              <w:left w:val="outset" w:sz="6" w:space="0" w:color="auto"/>
              <w:bottom w:val="outset" w:sz="6" w:space="0" w:color="auto"/>
              <w:right w:val="outset" w:sz="6" w:space="0" w:color="auto"/>
            </w:tcBorders>
          </w:tcPr>
          <w:p w14:paraId="7D43CCA2" w14:textId="77777777" w:rsidR="00653FD3" w:rsidRPr="00B85111" w:rsidRDefault="005357D8" w:rsidP="00653FD3">
            <w:pPr>
              <w:rPr>
                <w:rFonts w:ascii="Times New Roman" w:hAnsi="Times New Roman" w:cs="Times New Roman"/>
                <w:sz w:val="24"/>
                <w:szCs w:val="24"/>
              </w:rPr>
            </w:pPr>
            <w:r>
              <w:rPr>
                <w:rFonts w:ascii="Times New Roman" w:hAnsi="Times New Roman" w:cs="Times New Roman"/>
                <w:sz w:val="24"/>
                <w:szCs w:val="24"/>
              </w:rPr>
              <w:t>45.01.00</w:t>
            </w:r>
          </w:p>
        </w:tc>
        <w:tc>
          <w:tcPr>
            <w:tcW w:w="696" w:type="pct"/>
            <w:tcBorders>
              <w:top w:val="outset" w:sz="6" w:space="0" w:color="auto"/>
              <w:left w:val="outset" w:sz="6" w:space="0" w:color="auto"/>
              <w:bottom w:val="outset" w:sz="6" w:space="0" w:color="auto"/>
              <w:right w:val="outset" w:sz="6" w:space="0" w:color="auto"/>
            </w:tcBorders>
            <w:vAlign w:val="center"/>
          </w:tcPr>
          <w:p w14:paraId="2D0E56EB" w14:textId="77777777" w:rsidR="00653FD3" w:rsidRPr="005357D8" w:rsidRDefault="005357D8" w:rsidP="00653FD3">
            <w:pPr>
              <w:jc w:val="right"/>
              <w:rPr>
                <w:rFonts w:ascii="Times New Roman" w:hAnsi="Times New Roman" w:cs="Times New Roman"/>
              </w:rPr>
            </w:pPr>
            <w:r w:rsidRPr="005357D8">
              <w:rPr>
                <w:rFonts w:ascii="Times New Roman" w:hAnsi="Times New Roman" w:cs="Times New Roman"/>
              </w:rPr>
              <w:t>-171 541</w:t>
            </w:r>
          </w:p>
        </w:tc>
        <w:tc>
          <w:tcPr>
            <w:tcW w:w="721" w:type="pct"/>
            <w:tcBorders>
              <w:top w:val="outset" w:sz="6" w:space="0" w:color="auto"/>
              <w:left w:val="outset" w:sz="6" w:space="0" w:color="auto"/>
              <w:bottom w:val="outset" w:sz="6" w:space="0" w:color="auto"/>
              <w:right w:val="outset" w:sz="6" w:space="0" w:color="auto"/>
            </w:tcBorders>
            <w:vAlign w:val="center"/>
          </w:tcPr>
          <w:p w14:paraId="1A2936C9"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372" w:type="pct"/>
            <w:tcBorders>
              <w:top w:val="outset" w:sz="6" w:space="0" w:color="auto"/>
              <w:left w:val="outset" w:sz="6" w:space="0" w:color="auto"/>
              <w:bottom w:val="outset" w:sz="6" w:space="0" w:color="auto"/>
              <w:right w:val="outset" w:sz="6" w:space="0" w:color="auto"/>
            </w:tcBorders>
            <w:vAlign w:val="center"/>
          </w:tcPr>
          <w:p w14:paraId="3A278673"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628" w:type="pct"/>
            <w:tcBorders>
              <w:top w:val="outset" w:sz="6" w:space="0" w:color="auto"/>
              <w:left w:val="outset" w:sz="6" w:space="0" w:color="auto"/>
              <w:bottom w:val="outset" w:sz="6" w:space="0" w:color="auto"/>
              <w:right w:val="outset" w:sz="6" w:space="0" w:color="auto"/>
            </w:tcBorders>
            <w:vAlign w:val="center"/>
          </w:tcPr>
          <w:p w14:paraId="195DC3EB"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380" w:type="pct"/>
            <w:tcBorders>
              <w:top w:val="outset" w:sz="6" w:space="0" w:color="auto"/>
              <w:left w:val="outset" w:sz="6" w:space="0" w:color="auto"/>
              <w:bottom w:val="outset" w:sz="6" w:space="0" w:color="auto"/>
              <w:right w:val="outset" w:sz="6" w:space="0" w:color="auto"/>
            </w:tcBorders>
            <w:vAlign w:val="center"/>
          </w:tcPr>
          <w:p w14:paraId="3D31D58E"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517" w:type="pct"/>
            <w:tcBorders>
              <w:top w:val="outset" w:sz="6" w:space="0" w:color="auto"/>
              <w:left w:val="outset" w:sz="6" w:space="0" w:color="auto"/>
              <w:bottom w:val="outset" w:sz="6" w:space="0" w:color="auto"/>
              <w:right w:val="outset" w:sz="6" w:space="0" w:color="auto"/>
            </w:tcBorders>
            <w:vAlign w:val="center"/>
          </w:tcPr>
          <w:p w14:paraId="3BDA717E"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c>
          <w:tcPr>
            <w:tcW w:w="886" w:type="pct"/>
            <w:tcBorders>
              <w:top w:val="outset" w:sz="6" w:space="0" w:color="auto"/>
              <w:left w:val="outset" w:sz="6" w:space="0" w:color="auto"/>
              <w:bottom w:val="outset" w:sz="6" w:space="0" w:color="auto"/>
              <w:right w:val="outset" w:sz="6" w:space="0" w:color="auto"/>
            </w:tcBorders>
            <w:vAlign w:val="center"/>
          </w:tcPr>
          <w:p w14:paraId="4640BE7F" w14:textId="77777777" w:rsidR="00653FD3" w:rsidRPr="005357D8" w:rsidRDefault="00653FD3" w:rsidP="00653FD3">
            <w:pPr>
              <w:jc w:val="right"/>
              <w:rPr>
                <w:rFonts w:ascii="Times New Roman" w:hAnsi="Times New Roman" w:cs="Times New Roman"/>
              </w:rPr>
            </w:pPr>
            <w:r w:rsidRPr="005357D8">
              <w:rPr>
                <w:rFonts w:ascii="Times New Roman" w:hAnsi="Times New Roman" w:cs="Times New Roman"/>
              </w:rPr>
              <w:t>0</w:t>
            </w:r>
          </w:p>
        </w:tc>
      </w:tr>
      <w:tr w:rsidR="005357D8" w:rsidRPr="00EF09F1" w14:paraId="57C6AA67" w14:textId="77777777" w:rsidTr="005357D8">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69CF21E7"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3.2. speciālais budžets</w:t>
            </w:r>
          </w:p>
        </w:tc>
        <w:tc>
          <w:tcPr>
            <w:tcW w:w="696" w:type="pct"/>
            <w:tcBorders>
              <w:top w:val="outset" w:sz="6" w:space="0" w:color="auto"/>
              <w:left w:val="outset" w:sz="6" w:space="0" w:color="auto"/>
              <w:bottom w:val="outset" w:sz="6" w:space="0" w:color="auto"/>
              <w:right w:val="outset" w:sz="6" w:space="0" w:color="auto"/>
            </w:tcBorders>
            <w:vAlign w:val="center"/>
            <w:hideMark/>
          </w:tcPr>
          <w:p w14:paraId="4A54834B"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721" w:type="pct"/>
            <w:tcBorders>
              <w:top w:val="outset" w:sz="6" w:space="0" w:color="auto"/>
              <w:left w:val="outset" w:sz="6" w:space="0" w:color="auto"/>
              <w:bottom w:val="outset" w:sz="6" w:space="0" w:color="auto"/>
              <w:right w:val="outset" w:sz="6" w:space="0" w:color="auto"/>
            </w:tcBorders>
            <w:vAlign w:val="center"/>
            <w:hideMark/>
          </w:tcPr>
          <w:p w14:paraId="273DAF10"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372" w:type="pct"/>
            <w:tcBorders>
              <w:top w:val="outset" w:sz="6" w:space="0" w:color="auto"/>
              <w:left w:val="outset" w:sz="6" w:space="0" w:color="auto"/>
              <w:bottom w:val="outset" w:sz="6" w:space="0" w:color="auto"/>
              <w:right w:val="outset" w:sz="6" w:space="0" w:color="auto"/>
            </w:tcBorders>
            <w:vAlign w:val="center"/>
            <w:hideMark/>
          </w:tcPr>
          <w:p w14:paraId="0471B1FD"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628" w:type="pct"/>
            <w:tcBorders>
              <w:top w:val="outset" w:sz="6" w:space="0" w:color="auto"/>
              <w:left w:val="outset" w:sz="6" w:space="0" w:color="auto"/>
              <w:bottom w:val="outset" w:sz="6" w:space="0" w:color="auto"/>
              <w:right w:val="outset" w:sz="6" w:space="0" w:color="auto"/>
            </w:tcBorders>
            <w:vAlign w:val="center"/>
            <w:hideMark/>
          </w:tcPr>
          <w:p w14:paraId="18C5DABB"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380" w:type="pct"/>
            <w:tcBorders>
              <w:top w:val="outset" w:sz="6" w:space="0" w:color="auto"/>
              <w:left w:val="outset" w:sz="6" w:space="0" w:color="auto"/>
              <w:bottom w:val="outset" w:sz="6" w:space="0" w:color="auto"/>
              <w:right w:val="outset" w:sz="6" w:space="0" w:color="auto"/>
            </w:tcBorders>
            <w:vAlign w:val="center"/>
            <w:hideMark/>
          </w:tcPr>
          <w:p w14:paraId="7964E4AA"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2EA53875"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886" w:type="pct"/>
            <w:tcBorders>
              <w:top w:val="outset" w:sz="6" w:space="0" w:color="auto"/>
              <w:left w:val="outset" w:sz="6" w:space="0" w:color="auto"/>
              <w:bottom w:val="outset" w:sz="6" w:space="0" w:color="auto"/>
              <w:right w:val="outset" w:sz="6" w:space="0" w:color="auto"/>
            </w:tcBorders>
            <w:vAlign w:val="center"/>
            <w:hideMark/>
          </w:tcPr>
          <w:p w14:paraId="1373AD29"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r>
      <w:tr w:rsidR="005357D8" w:rsidRPr="00EF09F1" w14:paraId="49EF1000" w14:textId="77777777" w:rsidTr="005357D8">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7B840735"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3.3. pašvaldību budžets</w:t>
            </w:r>
          </w:p>
        </w:tc>
        <w:tc>
          <w:tcPr>
            <w:tcW w:w="696" w:type="pct"/>
            <w:tcBorders>
              <w:top w:val="outset" w:sz="6" w:space="0" w:color="auto"/>
              <w:left w:val="outset" w:sz="6" w:space="0" w:color="auto"/>
              <w:bottom w:val="outset" w:sz="6" w:space="0" w:color="auto"/>
              <w:right w:val="outset" w:sz="6" w:space="0" w:color="auto"/>
            </w:tcBorders>
            <w:vAlign w:val="center"/>
            <w:hideMark/>
          </w:tcPr>
          <w:p w14:paraId="13157BA3"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721" w:type="pct"/>
            <w:tcBorders>
              <w:top w:val="outset" w:sz="6" w:space="0" w:color="auto"/>
              <w:left w:val="outset" w:sz="6" w:space="0" w:color="auto"/>
              <w:bottom w:val="outset" w:sz="6" w:space="0" w:color="auto"/>
              <w:right w:val="outset" w:sz="6" w:space="0" w:color="auto"/>
            </w:tcBorders>
            <w:vAlign w:val="center"/>
            <w:hideMark/>
          </w:tcPr>
          <w:p w14:paraId="3A34C799"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0 </w:t>
            </w:r>
          </w:p>
        </w:tc>
        <w:tc>
          <w:tcPr>
            <w:tcW w:w="372" w:type="pct"/>
            <w:tcBorders>
              <w:top w:val="outset" w:sz="6" w:space="0" w:color="auto"/>
              <w:left w:val="outset" w:sz="6" w:space="0" w:color="auto"/>
              <w:bottom w:val="outset" w:sz="6" w:space="0" w:color="auto"/>
              <w:right w:val="outset" w:sz="6" w:space="0" w:color="auto"/>
            </w:tcBorders>
            <w:vAlign w:val="center"/>
            <w:hideMark/>
          </w:tcPr>
          <w:p w14:paraId="15DA18F1"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628" w:type="pct"/>
            <w:tcBorders>
              <w:top w:val="outset" w:sz="6" w:space="0" w:color="auto"/>
              <w:left w:val="outset" w:sz="6" w:space="0" w:color="auto"/>
              <w:bottom w:val="outset" w:sz="6" w:space="0" w:color="auto"/>
              <w:right w:val="outset" w:sz="6" w:space="0" w:color="auto"/>
            </w:tcBorders>
            <w:vAlign w:val="center"/>
            <w:hideMark/>
          </w:tcPr>
          <w:p w14:paraId="6AFB9FA7"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380" w:type="pct"/>
            <w:tcBorders>
              <w:top w:val="outset" w:sz="6" w:space="0" w:color="auto"/>
              <w:left w:val="outset" w:sz="6" w:space="0" w:color="auto"/>
              <w:bottom w:val="outset" w:sz="6" w:space="0" w:color="auto"/>
              <w:right w:val="outset" w:sz="6" w:space="0" w:color="auto"/>
            </w:tcBorders>
            <w:vAlign w:val="center"/>
            <w:hideMark/>
          </w:tcPr>
          <w:p w14:paraId="5228BC28"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517" w:type="pct"/>
            <w:tcBorders>
              <w:top w:val="outset" w:sz="6" w:space="0" w:color="auto"/>
              <w:left w:val="outset" w:sz="6" w:space="0" w:color="auto"/>
              <w:bottom w:val="outset" w:sz="6" w:space="0" w:color="auto"/>
              <w:right w:val="outset" w:sz="6" w:space="0" w:color="auto"/>
            </w:tcBorders>
            <w:vAlign w:val="center"/>
            <w:hideMark/>
          </w:tcPr>
          <w:p w14:paraId="7FC73959"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886" w:type="pct"/>
            <w:tcBorders>
              <w:top w:val="outset" w:sz="6" w:space="0" w:color="auto"/>
              <w:left w:val="outset" w:sz="6" w:space="0" w:color="auto"/>
              <w:bottom w:val="outset" w:sz="6" w:space="0" w:color="auto"/>
              <w:right w:val="outset" w:sz="6" w:space="0" w:color="auto"/>
            </w:tcBorders>
            <w:vAlign w:val="center"/>
            <w:hideMark/>
          </w:tcPr>
          <w:p w14:paraId="18EFFDFA"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r>
      <w:tr w:rsidR="005357D8" w:rsidRPr="00EF09F1" w14:paraId="51626D2C" w14:textId="77777777" w:rsidTr="009D72C6">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7345A1F8"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4. Finanšu līdzekļi papildu izdevumu finansēšanai (kompensējošu izdevumu samazinājumu norāda ar "+" zīmi)</w:t>
            </w:r>
          </w:p>
          <w:p w14:paraId="51639C5B" w14:textId="77777777" w:rsidR="00653FD3" w:rsidRPr="00B85111" w:rsidRDefault="00653FD3" w:rsidP="00653FD3">
            <w:pPr>
              <w:rPr>
                <w:rFonts w:ascii="Times New Roman" w:hAnsi="Times New Roman" w:cs="Times New Roman"/>
                <w:sz w:val="24"/>
                <w:szCs w:val="24"/>
              </w:rPr>
            </w:pPr>
          </w:p>
          <w:p w14:paraId="7572333C" w14:textId="77777777" w:rsidR="00653FD3" w:rsidRPr="00B85111" w:rsidRDefault="00653FD3" w:rsidP="00653FD3">
            <w:pPr>
              <w:jc w:val="center"/>
              <w:rPr>
                <w:rFonts w:ascii="Times New Roman" w:hAnsi="Times New Roman" w:cs="Times New Roman"/>
                <w:sz w:val="24"/>
                <w:szCs w:val="24"/>
              </w:rPr>
            </w:pPr>
          </w:p>
        </w:tc>
        <w:tc>
          <w:tcPr>
            <w:tcW w:w="696" w:type="pct"/>
            <w:tcBorders>
              <w:top w:val="outset" w:sz="6" w:space="0" w:color="auto"/>
              <w:left w:val="outset" w:sz="6" w:space="0" w:color="auto"/>
              <w:bottom w:val="outset" w:sz="6" w:space="0" w:color="auto"/>
              <w:right w:val="outset" w:sz="6" w:space="0" w:color="auto"/>
            </w:tcBorders>
            <w:vAlign w:val="center"/>
            <w:hideMark/>
          </w:tcPr>
          <w:p w14:paraId="39247F61"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 </w:t>
            </w:r>
          </w:p>
        </w:tc>
        <w:tc>
          <w:tcPr>
            <w:tcW w:w="721" w:type="pct"/>
            <w:tcBorders>
              <w:top w:val="outset" w:sz="6" w:space="0" w:color="auto"/>
              <w:left w:val="outset" w:sz="6" w:space="0" w:color="auto"/>
              <w:bottom w:val="outset" w:sz="6" w:space="0" w:color="auto"/>
              <w:right w:val="outset" w:sz="6" w:space="0" w:color="auto"/>
            </w:tcBorders>
            <w:vAlign w:val="center"/>
          </w:tcPr>
          <w:p w14:paraId="48378C5F" w14:textId="77777777" w:rsidR="00653FD3" w:rsidRPr="00B85111" w:rsidRDefault="009D72C6" w:rsidP="00653FD3">
            <w:pPr>
              <w:jc w:val="right"/>
              <w:rPr>
                <w:rFonts w:ascii="Times New Roman" w:hAnsi="Times New Roman" w:cs="Times New Roman"/>
                <w:sz w:val="24"/>
                <w:szCs w:val="24"/>
              </w:rPr>
            </w:pPr>
            <w:r>
              <w:rPr>
                <w:rFonts w:ascii="Times New Roman" w:hAnsi="Times New Roman" w:cs="Times New Roman"/>
                <w:sz w:val="24"/>
                <w:szCs w:val="24"/>
              </w:rPr>
              <w:t>0</w:t>
            </w:r>
          </w:p>
        </w:tc>
        <w:tc>
          <w:tcPr>
            <w:tcW w:w="372" w:type="pct"/>
            <w:tcBorders>
              <w:top w:val="outset" w:sz="6" w:space="0" w:color="auto"/>
              <w:left w:val="outset" w:sz="6" w:space="0" w:color="auto"/>
              <w:bottom w:val="outset" w:sz="6" w:space="0" w:color="auto"/>
              <w:right w:val="outset" w:sz="6" w:space="0" w:color="auto"/>
            </w:tcBorders>
            <w:vAlign w:val="center"/>
            <w:hideMark/>
          </w:tcPr>
          <w:p w14:paraId="1610F414"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 </w:t>
            </w:r>
          </w:p>
        </w:tc>
        <w:tc>
          <w:tcPr>
            <w:tcW w:w="628" w:type="pct"/>
            <w:tcBorders>
              <w:top w:val="outset" w:sz="6" w:space="0" w:color="auto"/>
              <w:left w:val="outset" w:sz="6" w:space="0" w:color="auto"/>
              <w:bottom w:val="outset" w:sz="6" w:space="0" w:color="auto"/>
              <w:right w:val="outset" w:sz="6" w:space="0" w:color="auto"/>
            </w:tcBorders>
            <w:vAlign w:val="center"/>
            <w:hideMark/>
          </w:tcPr>
          <w:p w14:paraId="23705565"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380" w:type="pct"/>
            <w:tcBorders>
              <w:top w:val="outset" w:sz="6" w:space="0" w:color="auto"/>
              <w:left w:val="outset" w:sz="6" w:space="0" w:color="auto"/>
              <w:bottom w:val="outset" w:sz="6" w:space="0" w:color="auto"/>
              <w:right w:val="outset" w:sz="6" w:space="0" w:color="auto"/>
            </w:tcBorders>
            <w:vAlign w:val="center"/>
            <w:hideMark/>
          </w:tcPr>
          <w:p w14:paraId="2788CB06"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 </w:t>
            </w:r>
          </w:p>
        </w:tc>
        <w:tc>
          <w:tcPr>
            <w:tcW w:w="517" w:type="pct"/>
            <w:tcBorders>
              <w:top w:val="outset" w:sz="6" w:space="0" w:color="auto"/>
              <w:left w:val="outset" w:sz="6" w:space="0" w:color="auto"/>
              <w:bottom w:val="outset" w:sz="6" w:space="0" w:color="auto"/>
              <w:right w:val="outset" w:sz="6" w:space="0" w:color="auto"/>
            </w:tcBorders>
            <w:vAlign w:val="center"/>
            <w:hideMark/>
          </w:tcPr>
          <w:p w14:paraId="45E17C06"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886" w:type="pct"/>
            <w:tcBorders>
              <w:top w:val="outset" w:sz="6" w:space="0" w:color="auto"/>
              <w:left w:val="outset" w:sz="6" w:space="0" w:color="auto"/>
              <w:bottom w:val="outset" w:sz="6" w:space="0" w:color="auto"/>
              <w:right w:val="outset" w:sz="6" w:space="0" w:color="auto"/>
            </w:tcBorders>
            <w:vAlign w:val="center"/>
            <w:hideMark/>
          </w:tcPr>
          <w:p w14:paraId="765FB9A9"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r>
      <w:tr w:rsidR="005357D8" w:rsidRPr="00EF09F1" w14:paraId="2613BF63" w14:textId="77777777" w:rsidTr="005357D8">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480316A9"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5. Precizēta finansiālā ietekme</w:t>
            </w:r>
          </w:p>
        </w:tc>
        <w:tc>
          <w:tcPr>
            <w:tcW w:w="696" w:type="pct"/>
            <w:vMerge w:val="restart"/>
            <w:tcBorders>
              <w:top w:val="outset" w:sz="6" w:space="0" w:color="auto"/>
              <w:left w:val="outset" w:sz="6" w:space="0" w:color="auto"/>
              <w:bottom w:val="outset" w:sz="6" w:space="0" w:color="auto"/>
              <w:right w:val="outset" w:sz="6" w:space="0" w:color="auto"/>
            </w:tcBorders>
            <w:vAlign w:val="center"/>
            <w:hideMark/>
          </w:tcPr>
          <w:p w14:paraId="39893DE4"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 </w:t>
            </w:r>
          </w:p>
        </w:tc>
        <w:tc>
          <w:tcPr>
            <w:tcW w:w="721" w:type="pct"/>
            <w:tcBorders>
              <w:top w:val="outset" w:sz="6" w:space="0" w:color="auto"/>
              <w:left w:val="outset" w:sz="6" w:space="0" w:color="auto"/>
              <w:bottom w:val="outset" w:sz="6" w:space="0" w:color="auto"/>
              <w:right w:val="outset" w:sz="6" w:space="0" w:color="auto"/>
            </w:tcBorders>
            <w:vAlign w:val="center"/>
            <w:hideMark/>
          </w:tcPr>
          <w:p w14:paraId="61182E44"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372" w:type="pct"/>
            <w:vMerge w:val="restart"/>
            <w:tcBorders>
              <w:top w:val="outset" w:sz="6" w:space="0" w:color="auto"/>
              <w:left w:val="outset" w:sz="6" w:space="0" w:color="auto"/>
              <w:bottom w:val="outset" w:sz="6" w:space="0" w:color="auto"/>
              <w:right w:val="outset" w:sz="6" w:space="0" w:color="auto"/>
            </w:tcBorders>
            <w:vAlign w:val="center"/>
            <w:hideMark/>
          </w:tcPr>
          <w:p w14:paraId="77B3C9C1"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 </w:t>
            </w:r>
          </w:p>
        </w:tc>
        <w:tc>
          <w:tcPr>
            <w:tcW w:w="628" w:type="pct"/>
            <w:tcBorders>
              <w:top w:val="outset" w:sz="6" w:space="0" w:color="auto"/>
              <w:left w:val="outset" w:sz="6" w:space="0" w:color="auto"/>
              <w:bottom w:val="outset" w:sz="6" w:space="0" w:color="auto"/>
              <w:right w:val="outset" w:sz="6" w:space="0" w:color="auto"/>
            </w:tcBorders>
            <w:vAlign w:val="center"/>
            <w:hideMark/>
          </w:tcPr>
          <w:p w14:paraId="474FF643"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380" w:type="pct"/>
            <w:vMerge w:val="restart"/>
            <w:tcBorders>
              <w:top w:val="outset" w:sz="6" w:space="0" w:color="auto"/>
              <w:left w:val="outset" w:sz="6" w:space="0" w:color="auto"/>
              <w:bottom w:val="outset" w:sz="6" w:space="0" w:color="auto"/>
              <w:right w:val="outset" w:sz="6" w:space="0" w:color="auto"/>
            </w:tcBorders>
            <w:vAlign w:val="center"/>
            <w:hideMark/>
          </w:tcPr>
          <w:p w14:paraId="61A739A3"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 </w:t>
            </w:r>
          </w:p>
        </w:tc>
        <w:tc>
          <w:tcPr>
            <w:tcW w:w="517" w:type="pct"/>
            <w:tcBorders>
              <w:top w:val="outset" w:sz="6" w:space="0" w:color="auto"/>
              <w:left w:val="outset" w:sz="6" w:space="0" w:color="auto"/>
              <w:bottom w:val="outset" w:sz="6" w:space="0" w:color="auto"/>
              <w:right w:val="outset" w:sz="6" w:space="0" w:color="auto"/>
            </w:tcBorders>
            <w:vAlign w:val="center"/>
            <w:hideMark/>
          </w:tcPr>
          <w:p w14:paraId="675AFF20"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886" w:type="pct"/>
            <w:tcBorders>
              <w:top w:val="outset" w:sz="6" w:space="0" w:color="auto"/>
              <w:left w:val="outset" w:sz="6" w:space="0" w:color="auto"/>
              <w:bottom w:val="outset" w:sz="6" w:space="0" w:color="auto"/>
              <w:right w:val="outset" w:sz="6" w:space="0" w:color="auto"/>
            </w:tcBorders>
            <w:vAlign w:val="center"/>
            <w:hideMark/>
          </w:tcPr>
          <w:p w14:paraId="28FA5175"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r>
      <w:tr w:rsidR="005357D8" w:rsidRPr="00EF09F1" w14:paraId="74446D8E" w14:textId="77777777" w:rsidTr="005357D8">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5EA1F02F"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lastRenderedPageBreak/>
              <w:t>5.1. valsts pamatbudžets</w:t>
            </w:r>
          </w:p>
        </w:tc>
        <w:tc>
          <w:tcPr>
            <w:tcW w:w="696" w:type="pct"/>
            <w:vMerge/>
            <w:tcBorders>
              <w:top w:val="outset" w:sz="6" w:space="0" w:color="auto"/>
              <w:left w:val="outset" w:sz="6" w:space="0" w:color="auto"/>
              <w:bottom w:val="outset" w:sz="6" w:space="0" w:color="auto"/>
              <w:right w:val="outset" w:sz="6" w:space="0" w:color="auto"/>
            </w:tcBorders>
            <w:vAlign w:val="center"/>
            <w:hideMark/>
          </w:tcPr>
          <w:p w14:paraId="05883643" w14:textId="77777777" w:rsidR="00653FD3" w:rsidRPr="00B85111" w:rsidRDefault="00653FD3" w:rsidP="00653FD3">
            <w:pPr>
              <w:rPr>
                <w:rFonts w:ascii="Times New Roman" w:eastAsia="Times New Roman" w:hAnsi="Times New Roman" w:cs="Times New Roman"/>
                <w:sz w:val="24"/>
                <w:szCs w:val="24"/>
              </w:rPr>
            </w:pPr>
          </w:p>
        </w:tc>
        <w:tc>
          <w:tcPr>
            <w:tcW w:w="721" w:type="pct"/>
            <w:tcBorders>
              <w:top w:val="outset" w:sz="6" w:space="0" w:color="auto"/>
              <w:left w:val="outset" w:sz="6" w:space="0" w:color="auto"/>
              <w:bottom w:val="outset" w:sz="6" w:space="0" w:color="auto"/>
              <w:right w:val="outset" w:sz="6" w:space="0" w:color="auto"/>
            </w:tcBorders>
            <w:vAlign w:val="center"/>
            <w:hideMark/>
          </w:tcPr>
          <w:p w14:paraId="55964D21"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372" w:type="pct"/>
            <w:vMerge/>
            <w:tcBorders>
              <w:top w:val="outset" w:sz="6" w:space="0" w:color="auto"/>
              <w:left w:val="outset" w:sz="6" w:space="0" w:color="auto"/>
              <w:bottom w:val="outset" w:sz="6" w:space="0" w:color="auto"/>
              <w:right w:val="outset" w:sz="6" w:space="0" w:color="auto"/>
            </w:tcBorders>
            <w:vAlign w:val="center"/>
            <w:hideMark/>
          </w:tcPr>
          <w:p w14:paraId="0219CBF3" w14:textId="77777777" w:rsidR="00653FD3" w:rsidRPr="00B85111" w:rsidRDefault="00653FD3" w:rsidP="00653FD3">
            <w:pPr>
              <w:rPr>
                <w:rFonts w:ascii="Times New Roman" w:eastAsia="Times New Roman" w:hAnsi="Times New Roman" w:cs="Times New Roman"/>
                <w:sz w:val="24"/>
                <w:szCs w:val="24"/>
              </w:rPr>
            </w:pPr>
          </w:p>
        </w:tc>
        <w:tc>
          <w:tcPr>
            <w:tcW w:w="628" w:type="pct"/>
            <w:tcBorders>
              <w:top w:val="outset" w:sz="6" w:space="0" w:color="auto"/>
              <w:left w:val="outset" w:sz="6" w:space="0" w:color="auto"/>
              <w:bottom w:val="outset" w:sz="6" w:space="0" w:color="auto"/>
              <w:right w:val="outset" w:sz="6" w:space="0" w:color="auto"/>
            </w:tcBorders>
            <w:vAlign w:val="center"/>
            <w:hideMark/>
          </w:tcPr>
          <w:p w14:paraId="32B1DE67"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380" w:type="pct"/>
            <w:vMerge/>
            <w:tcBorders>
              <w:top w:val="outset" w:sz="6" w:space="0" w:color="auto"/>
              <w:left w:val="outset" w:sz="6" w:space="0" w:color="auto"/>
              <w:bottom w:val="outset" w:sz="6" w:space="0" w:color="auto"/>
              <w:right w:val="outset" w:sz="6" w:space="0" w:color="auto"/>
            </w:tcBorders>
            <w:vAlign w:val="center"/>
            <w:hideMark/>
          </w:tcPr>
          <w:p w14:paraId="6CADE6F1" w14:textId="77777777" w:rsidR="00653FD3" w:rsidRPr="00B85111" w:rsidRDefault="00653FD3" w:rsidP="00653FD3">
            <w:pPr>
              <w:rPr>
                <w:rFonts w:ascii="Times New Roman" w:eastAsia="Times New Roman" w:hAnsi="Times New Roman" w:cs="Times New Roman"/>
                <w:sz w:val="24"/>
                <w:szCs w:val="24"/>
              </w:rPr>
            </w:pPr>
          </w:p>
        </w:tc>
        <w:tc>
          <w:tcPr>
            <w:tcW w:w="517" w:type="pct"/>
            <w:tcBorders>
              <w:top w:val="outset" w:sz="6" w:space="0" w:color="auto"/>
              <w:left w:val="outset" w:sz="6" w:space="0" w:color="auto"/>
              <w:bottom w:val="outset" w:sz="6" w:space="0" w:color="auto"/>
              <w:right w:val="outset" w:sz="6" w:space="0" w:color="auto"/>
            </w:tcBorders>
            <w:vAlign w:val="center"/>
            <w:hideMark/>
          </w:tcPr>
          <w:p w14:paraId="66818E01"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c>
          <w:tcPr>
            <w:tcW w:w="886" w:type="pct"/>
            <w:tcBorders>
              <w:top w:val="outset" w:sz="6" w:space="0" w:color="auto"/>
              <w:left w:val="outset" w:sz="6" w:space="0" w:color="auto"/>
              <w:bottom w:val="outset" w:sz="6" w:space="0" w:color="auto"/>
              <w:right w:val="outset" w:sz="6" w:space="0" w:color="auto"/>
            </w:tcBorders>
            <w:vAlign w:val="center"/>
            <w:hideMark/>
          </w:tcPr>
          <w:p w14:paraId="1331B048"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0</w:t>
            </w:r>
          </w:p>
        </w:tc>
      </w:tr>
      <w:tr w:rsidR="005357D8" w:rsidRPr="00EF09F1" w14:paraId="7E832961" w14:textId="77777777" w:rsidTr="005357D8">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002BD1A8"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5.2. speciālais budžets</w:t>
            </w:r>
          </w:p>
        </w:tc>
        <w:tc>
          <w:tcPr>
            <w:tcW w:w="696" w:type="pct"/>
            <w:vMerge/>
            <w:tcBorders>
              <w:top w:val="outset" w:sz="6" w:space="0" w:color="auto"/>
              <w:left w:val="outset" w:sz="6" w:space="0" w:color="auto"/>
              <w:bottom w:val="outset" w:sz="6" w:space="0" w:color="auto"/>
              <w:right w:val="outset" w:sz="6" w:space="0" w:color="auto"/>
            </w:tcBorders>
            <w:vAlign w:val="center"/>
            <w:hideMark/>
          </w:tcPr>
          <w:p w14:paraId="2C16D141" w14:textId="77777777" w:rsidR="00653FD3" w:rsidRPr="00B85111" w:rsidRDefault="00653FD3" w:rsidP="00653FD3">
            <w:pPr>
              <w:rPr>
                <w:rFonts w:ascii="Times New Roman" w:eastAsia="Times New Roman" w:hAnsi="Times New Roman" w:cs="Times New Roman"/>
                <w:sz w:val="24"/>
                <w:szCs w:val="24"/>
              </w:rPr>
            </w:pPr>
          </w:p>
        </w:tc>
        <w:tc>
          <w:tcPr>
            <w:tcW w:w="721" w:type="pct"/>
            <w:tcBorders>
              <w:top w:val="outset" w:sz="6" w:space="0" w:color="auto"/>
              <w:left w:val="outset" w:sz="6" w:space="0" w:color="auto"/>
              <w:bottom w:val="outset" w:sz="6" w:space="0" w:color="auto"/>
              <w:right w:val="outset" w:sz="6" w:space="0" w:color="auto"/>
            </w:tcBorders>
            <w:vAlign w:val="center"/>
            <w:hideMark/>
          </w:tcPr>
          <w:p w14:paraId="02667F70"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372" w:type="pct"/>
            <w:vMerge/>
            <w:tcBorders>
              <w:top w:val="outset" w:sz="6" w:space="0" w:color="auto"/>
              <w:left w:val="outset" w:sz="6" w:space="0" w:color="auto"/>
              <w:bottom w:val="outset" w:sz="6" w:space="0" w:color="auto"/>
              <w:right w:val="outset" w:sz="6" w:space="0" w:color="auto"/>
            </w:tcBorders>
            <w:vAlign w:val="center"/>
            <w:hideMark/>
          </w:tcPr>
          <w:p w14:paraId="31339EDD" w14:textId="77777777" w:rsidR="00653FD3" w:rsidRPr="00B85111" w:rsidRDefault="00653FD3" w:rsidP="00653FD3">
            <w:pPr>
              <w:jc w:val="right"/>
              <w:rPr>
                <w:rFonts w:ascii="Times New Roman" w:eastAsia="Times New Roman" w:hAnsi="Times New Roman" w:cs="Times New Roman"/>
                <w:sz w:val="24"/>
                <w:szCs w:val="24"/>
              </w:rPr>
            </w:pPr>
          </w:p>
        </w:tc>
        <w:tc>
          <w:tcPr>
            <w:tcW w:w="628" w:type="pct"/>
            <w:tcBorders>
              <w:top w:val="outset" w:sz="6" w:space="0" w:color="auto"/>
              <w:left w:val="outset" w:sz="6" w:space="0" w:color="auto"/>
              <w:bottom w:val="outset" w:sz="6" w:space="0" w:color="auto"/>
              <w:right w:val="outset" w:sz="6" w:space="0" w:color="auto"/>
            </w:tcBorders>
            <w:vAlign w:val="center"/>
            <w:hideMark/>
          </w:tcPr>
          <w:p w14:paraId="24626074"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380" w:type="pct"/>
            <w:vMerge/>
            <w:tcBorders>
              <w:top w:val="outset" w:sz="6" w:space="0" w:color="auto"/>
              <w:left w:val="outset" w:sz="6" w:space="0" w:color="auto"/>
              <w:bottom w:val="outset" w:sz="6" w:space="0" w:color="auto"/>
              <w:right w:val="outset" w:sz="6" w:space="0" w:color="auto"/>
            </w:tcBorders>
            <w:vAlign w:val="center"/>
            <w:hideMark/>
          </w:tcPr>
          <w:p w14:paraId="6D1AF64A" w14:textId="77777777" w:rsidR="00653FD3" w:rsidRPr="00B85111" w:rsidRDefault="00653FD3" w:rsidP="00653FD3">
            <w:pPr>
              <w:jc w:val="right"/>
              <w:rPr>
                <w:rFonts w:ascii="Times New Roman" w:eastAsia="Times New Roman" w:hAnsi="Times New Roman" w:cs="Times New Roman"/>
                <w:sz w:val="24"/>
                <w:szCs w:val="24"/>
              </w:rPr>
            </w:pPr>
          </w:p>
        </w:tc>
        <w:tc>
          <w:tcPr>
            <w:tcW w:w="517" w:type="pct"/>
            <w:tcBorders>
              <w:top w:val="outset" w:sz="6" w:space="0" w:color="auto"/>
              <w:left w:val="outset" w:sz="6" w:space="0" w:color="auto"/>
              <w:bottom w:val="outset" w:sz="6" w:space="0" w:color="auto"/>
              <w:right w:val="outset" w:sz="6" w:space="0" w:color="auto"/>
            </w:tcBorders>
            <w:vAlign w:val="center"/>
            <w:hideMark/>
          </w:tcPr>
          <w:p w14:paraId="3E675EE8"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886" w:type="pct"/>
            <w:tcBorders>
              <w:top w:val="outset" w:sz="6" w:space="0" w:color="auto"/>
              <w:left w:val="outset" w:sz="6" w:space="0" w:color="auto"/>
              <w:bottom w:val="outset" w:sz="6" w:space="0" w:color="auto"/>
              <w:right w:val="outset" w:sz="6" w:space="0" w:color="auto"/>
            </w:tcBorders>
            <w:vAlign w:val="center"/>
            <w:hideMark/>
          </w:tcPr>
          <w:p w14:paraId="1EB0C506"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 0</w:t>
            </w:r>
          </w:p>
        </w:tc>
      </w:tr>
      <w:tr w:rsidR="005357D8" w:rsidRPr="00EF09F1" w14:paraId="7A2D018C" w14:textId="77777777" w:rsidTr="005357D8">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08D762E8"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5.3. pašvaldību budžets</w:t>
            </w:r>
          </w:p>
        </w:tc>
        <w:tc>
          <w:tcPr>
            <w:tcW w:w="696" w:type="pct"/>
            <w:vMerge/>
            <w:tcBorders>
              <w:top w:val="outset" w:sz="6" w:space="0" w:color="auto"/>
              <w:left w:val="outset" w:sz="6" w:space="0" w:color="auto"/>
              <w:bottom w:val="outset" w:sz="6" w:space="0" w:color="auto"/>
              <w:right w:val="outset" w:sz="6" w:space="0" w:color="auto"/>
            </w:tcBorders>
            <w:vAlign w:val="center"/>
            <w:hideMark/>
          </w:tcPr>
          <w:p w14:paraId="49FA0AB7" w14:textId="77777777" w:rsidR="00653FD3" w:rsidRPr="00B85111" w:rsidRDefault="00653FD3" w:rsidP="00653FD3">
            <w:pPr>
              <w:rPr>
                <w:rFonts w:ascii="Times New Roman" w:eastAsia="Times New Roman" w:hAnsi="Times New Roman" w:cs="Times New Roman"/>
                <w:sz w:val="24"/>
                <w:szCs w:val="24"/>
              </w:rPr>
            </w:pPr>
          </w:p>
        </w:tc>
        <w:tc>
          <w:tcPr>
            <w:tcW w:w="721" w:type="pct"/>
            <w:tcBorders>
              <w:top w:val="outset" w:sz="6" w:space="0" w:color="auto"/>
              <w:left w:val="outset" w:sz="6" w:space="0" w:color="auto"/>
              <w:bottom w:val="outset" w:sz="6" w:space="0" w:color="auto"/>
              <w:right w:val="outset" w:sz="6" w:space="0" w:color="auto"/>
            </w:tcBorders>
            <w:vAlign w:val="center"/>
            <w:hideMark/>
          </w:tcPr>
          <w:p w14:paraId="1879DD4F"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372" w:type="pct"/>
            <w:vMerge/>
            <w:tcBorders>
              <w:top w:val="outset" w:sz="6" w:space="0" w:color="auto"/>
              <w:left w:val="outset" w:sz="6" w:space="0" w:color="auto"/>
              <w:bottom w:val="outset" w:sz="6" w:space="0" w:color="auto"/>
              <w:right w:val="outset" w:sz="6" w:space="0" w:color="auto"/>
            </w:tcBorders>
            <w:vAlign w:val="center"/>
            <w:hideMark/>
          </w:tcPr>
          <w:p w14:paraId="162BD67A" w14:textId="77777777" w:rsidR="00653FD3" w:rsidRPr="00B85111" w:rsidRDefault="00653FD3" w:rsidP="00653FD3">
            <w:pPr>
              <w:jc w:val="right"/>
              <w:rPr>
                <w:rFonts w:ascii="Times New Roman" w:eastAsia="Times New Roman" w:hAnsi="Times New Roman" w:cs="Times New Roman"/>
                <w:sz w:val="24"/>
                <w:szCs w:val="24"/>
              </w:rPr>
            </w:pPr>
          </w:p>
        </w:tc>
        <w:tc>
          <w:tcPr>
            <w:tcW w:w="628" w:type="pct"/>
            <w:tcBorders>
              <w:top w:val="outset" w:sz="6" w:space="0" w:color="auto"/>
              <w:left w:val="outset" w:sz="6" w:space="0" w:color="auto"/>
              <w:bottom w:val="outset" w:sz="6" w:space="0" w:color="auto"/>
              <w:right w:val="outset" w:sz="6" w:space="0" w:color="auto"/>
            </w:tcBorders>
            <w:vAlign w:val="center"/>
            <w:hideMark/>
          </w:tcPr>
          <w:p w14:paraId="2ACFB155"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380" w:type="pct"/>
            <w:vMerge/>
            <w:tcBorders>
              <w:top w:val="outset" w:sz="6" w:space="0" w:color="auto"/>
              <w:left w:val="outset" w:sz="6" w:space="0" w:color="auto"/>
              <w:bottom w:val="outset" w:sz="6" w:space="0" w:color="auto"/>
              <w:right w:val="outset" w:sz="6" w:space="0" w:color="auto"/>
            </w:tcBorders>
            <w:vAlign w:val="center"/>
            <w:hideMark/>
          </w:tcPr>
          <w:p w14:paraId="7CD2C764" w14:textId="77777777" w:rsidR="00653FD3" w:rsidRPr="00B85111" w:rsidRDefault="00653FD3" w:rsidP="00653FD3">
            <w:pPr>
              <w:jc w:val="right"/>
              <w:rPr>
                <w:rFonts w:ascii="Times New Roman" w:eastAsia="Times New Roman" w:hAnsi="Times New Roman" w:cs="Times New Roman"/>
                <w:sz w:val="24"/>
                <w:szCs w:val="24"/>
              </w:rPr>
            </w:pPr>
          </w:p>
        </w:tc>
        <w:tc>
          <w:tcPr>
            <w:tcW w:w="517" w:type="pct"/>
            <w:tcBorders>
              <w:top w:val="outset" w:sz="6" w:space="0" w:color="auto"/>
              <w:left w:val="outset" w:sz="6" w:space="0" w:color="auto"/>
              <w:bottom w:val="outset" w:sz="6" w:space="0" w:color="auto"/>
              <w:right w:val="outset" w:sz="6" w:space="0" w:color="auto"/>
            </w:tcBorders>
            <w:vAlign w:val="center"/>
            <w:hideMark/>
          </w:tcPr>
          <w:p w14:paraId="3D384C67"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 0</w:t>
            </w:r>
          </w:p>
        </w:tc>
        <w:tc>
          <w:tcPr>
            <w:tcW w:w="886" w:type="pct"/>
            <w:tcBorders>
              <w:top w:val="outset" w:sz="6" w:space="0" w:color="auto"/>
              <w:left w:val="outset" w:sz="6" w:space="0" w:color="auto"/>
              <w:bottom w:val="outset" w:sz="6" w:space="0" w:color="auto"/>
              <w:right w:val="outset" w:sz="6" w:space="0" w:color="auto"/>
            </w:tcBorders>
            <w:vAlign w:val="center"/>
            <w:hideMark/>
          </w:tcPr>
          <w:p w14:paraId="33D7D5AC" w14:textId="77777777" w:rsidR="00653FD3" w:rsidRPr="00B85111" w:rsidRDefault="00653FD3" w:rsidP="00653FD3">
            <w:pPr>
              <w:jc w:val="right"/>
              <w:rPr>
                <w:rFonts w:ascii="Times New Roman" w:hAnsi="Times New Roman" w:cs="Times New Roman"/>
                <w:sz w:val="24"/>
                <w:szCs w:val="24"/>
              </w:rPr>
            </w:pPr>
            <w:r w:rsidRPr="00B85111">
              <w:rPr>
                <w:rFonts w:ascii="Times New Roman" w:hAnsi="Times New Roman" w:cs="Times New Roman"/>
                <w:sz w:val="24"/>
                <w:szCs w:val="24"/>
              </w:rPr>
              <w:t> 0</w:t>
            </w:r>
          </w:p>
        </w:tc>
      </w:tr>
      <w:tr w:rsidR="009A6E5C" w:rsidRPr="00EF09F1" w14:paraId="5E5F08E0" w14:textId="77777777" w:rsidTr="005357D8">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2BA13E70" w14:textId="77777777" w:rsidR="00653FD3" w:rsidRPr="009C3303" w:rsidRDefault="00653FD3" w:rsidP="00653FD3">
            <w:pPr>
              <w:rPr>
                <w:rFonts w:ascii="Times New Roman" w:hAnsi="Times New Roman" w:cs="Times New Roman"/>
                <w:sz w:val="24"/>
                <w:szCs w:val="24"/>
              </w:rPr>
            </w:pPr>
            <w:r w:rsidRPr="009C3303">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4300" w:type="pct"/>
            <w:gridSpan w:val="7"/>
            <w:vMerge w:val="restart"/>
            <w:tcBorders>
              <w:top w:val="outset" w:sz="6" w:space="0" w:color="auto"/>
              <w:left w:val="outset" w:sz="6" w:space="0" w:color="auto"/>
              <w:bottom w:val="outset" w:sz="6" w:space="0" w:color="auto"/>
              <w:right w:val="outset" w:sz="6" w:space="0" w:color="auto"/>
            </w:tcBorders>
          </w:tcPr>
          <w:p w14:paraId="63E51BC9" w14:textId="59FC26B4" w:rsidR="00653FD3" w:rsidRPr="009C3303" w:rsidRDefault="00653FD3" w:rsidP="00653FD3">
            <w:pPr>
              <w:spacing w:after="0"/>
              <w:ind w:firstLine="263"/>
              <w:jc w:val="both"/>
              <w:rPr>
                <w:rFonts w:ascii="Times New Roman" w:hAnsi="Times New Roman" w:cs="Times New Roman"/>
                <w:sz w:val="24"/>
                <w:szCs w:val="24"/>
              </w:rPr>
            </w:pPr>
            <w:r w:rsidRPr="009C3303">
              <w:rPr>
                <w:rFonts w:ascii="Times New Roman" w:hAnsi="Times New Roman" w:cs="Times New Roman"/>
                <w:sz w:val="24"/>
                <w:szCs w:val="24"/>
              </w:rPr>
              <w:t>Atbilstoši Finanšu ministrijas rīkojumiem uz 2019.gada 30.</w:t>
            </w:r>
            <w:r w:rsidR="00587D23">
              <w:rPr>
                <w:rFonts w:ascii="Times New Roman" w:hAnsi="Times New Roman" w:cs="Times New Roman"/>
                <w:sz w:val="24"/>
                <w:szCs w:val="24"/>
              </w:rPr>
              <w:t>oktobri</w:t>
            </w:r>
            <w:r w:rsidR="00333136" w:rsidRPr="009C3303">
              <w:rPr>
                <w:rFonts w:ascii="Times New Roman" w:hAnsi="Times New Roman" w:cs="Times New Roman"/>
                <w:sz w:val="24"/>
                <w:szCs w:val="24"/>
              </w:rPr>
              <w:t xml:space="preserve">, </w:t>
            </w:r>
            <w:r w:rsidRPr="009C3303">
              <w:rPr>
                <w:rFonts w:ascii="Times New Roman" w:hAnsi="Times New Roman" w:cs="Times New Roman"/>
                <w:sz w:val="24"/>
                <w:szCs w:val="24"/>
              </w:rPr>
              <w:t>Veselības ministrijas</w:t>
            </w:r>
            <w:r w:rsidR="00EF09F1" w:rsidRPr="009C3303">
              <w:rPr>
                <w:rFonts w:ascii="Times New Roman" w:hAnsi="Times New Roman" w:cs="Times New Roman"/>
                <w:sz w:val="24"/>
                <w:szCs w:val="24"/>
              </w:rPr>
              <w:t xml:space="preserve"> </w:t>
            </w:r>
            <w:r w:rsidRPr="009C3303">
              <w:rPr>
                <w:rFonts w:ascii="Times New Roman" w:hAnsi="Times New Roman" w:cs="Times New Roman"/>
                <w:sz w:val="24"/>
                <w:szCs w:val="24"/>
              </w:rPr>
              <w:t>budžeta programmas 02.00.00 “Medicīnas izglītība” apakšprogrammā 02.04.00 „Rezidentu apmācība”:</w:t>
            </w:r>
          </w:p>
          <w:p w14:paraId="6767EAB3" w14:textId="77777777" w:rsidR="00653FD3" w:rsidRPr="009C3303" w:rsidRDefault="00653FD3" w:rsidP="00653FD3">
            <w:pPr>
              <w:spacing w:after="0"/>
              <w:ind w:right="142"/>
              <w:jc w:val="both"/>
              <w:rPr>
                <w:rFonts w:ascii="Times New Roman" w:hAnsi="Times New Roman" w:cs="Times New Roman"/>
                <w:sz w:val="24"/>
                <w:szCs w:val="24"/>
              </w:rPr>
            </w:pPr>
            <w:r w:rsidRPr="009C3303">
              <w:rPr>
                <w:rFonts w:ascii="Times New Roman" w:hAnsi="Times New Roman" w:cs="Times New Roman"/>
                <w:sz w:val="24"/>
                <w:szCs w:val="24"/>
              </w:rPr>
              <w:t xml:space="preserve">Resursi izdevumu segšanai </w:t>
            </w:r>
            <w:r w:rsidR="00143199" w:rsidRPr="009C3303">
              <w:rPr>
                <w:rFonts w:ascii="Times New Roman" w:hAnsi="Times New Roman" w:cs="Times New Roman"/>
                <w:sz w:val="24"/>
                <w:szCs w:val="24"/>
              </w:rPr>
              <w:t>17 626 022</w:t>
            </w:r>
            <w:r w:rsidRPr="009C3303">
              <w:rPr>
                <w:rFonts w:ascii="Times New Roman" w:hAnsi="Times New Roman" w:cs="Times New Roman"/>
                <w:sz w:val="24"/>
                <w:szCs w:val="24"/>
              </w:rPr>
              <w:t xml:space="preserve"> </w:t>
            </w:r>
            <w:proofErr w:type="spellStart"/>
            <w:r w:rsidRPr="009C3303">
              <w:rPr>
                <w:rFonts w:ascii="Times New Roman" w:hAnsi="Times New Roman" w:cs="Times New Roman"/>
                <w:i/>
                <w:sz w:val="24"/>
                <w:szCs w:val="24"/>
              </w:rPr>
              <w:t>euro</w:t>
            </w:r>
            <w:proofErr w:type="spellEnd"/>
          </w:p>
          <w:p w14:paraId="18A3B876" w14:textId="77777777" w:rsidR="00653FD3" w:rsidRPr="009C3303" w:rsidRDefault="00653FD3" w:rsidP="00653FD3">
            <w:pPr>
              <w:spacing w:after="0"/>
              <w:ind w:right="142" w:firstLine="259"/>
              <w:jc w:val="both"/>
              <w:rPr>
                <w:rFonts w:ascii="Times New Roman" w:hAnsi="Times New Roman" w:cs="Times New Roman"/>
                <w:sz w:val="24"/>
                <w:szCs w:val="24"/>
              </w:rPr>
            </w:pPr>
            <w:r w:rsidRPr="009C3303">
              <w:rPr>
                <w:rFonts w:ascii="Times New Roman" w:hAnsi="Times New Roman" w:cs="Times New Roman"/>
                <w:sz w:val="24"/>
                <w:szCs w:val="24"/>
              </w:rPr>
              <w:t xml:space="preserve">dotācija no vispārējiem ieņēmumiem </w:t>
            </w:r>
            <w:r w:rsidR="00143199" w:rsidRPr="009C3303">
              <w:rPr>
                <w:rFonts w:ascii="Times New Roman" w:hAnsi="Times New Roman" w:cs="Times New Roman"/>
                <w:sz w:val="24"/>
                <w:szCs w:val="24"/>
              </w:rPr>
              <w:t>17 626 022</w:t>
            </w:r>
            <w:r w:rsidRPr="009C3303">
              <w:rPr>
                <w:rFonts w:ascii="Times New Roman" w:hAnsi="Times New Roman" w:cs="Times New Roman"/>
                <w:sz w:val="24"/>
                <w:szCs w:val="24"/>
              </w:rPr>
              <w:t xml:space="preserve"> </w:t>
            </w:r>
            <w:proofErr w:type="spellStart"/>
            <w:r w:rsidRPr="009C3303">
              <w:rPr>
                <w:rFonts w:ascii="Times New Roman" w:hAnsi="Times New Roman" w:cs="Times New Roman"/>
                <w:i/>
                <w:sz w:val="24"/>
                <w:szCs w:val="24"/>
              </w:rPr>
              <w:t>euro</w:t>
            </w:r>
            <w:proofErr w:type="spellEnd"/>
            <w:r w:rsidRPr="009C3303">
              <w:rPr>
                <w:rFonts w:ascii="Times New Roman" w:hAnsi="Times New Roman" w:cs="Times New Roman"/>
                <w:sz w:val="24"/>
                <w:szCs w:val="24"/>
              </w:rPr>
              <w:t xml:space="preserve">; </w:t>
            </w:r>
          </w:p>
          <w:p w14:paraId="5BE83BC4" w14:textId="77777777" w:rsidR="00653FD3" w:rsidRPr="009C3303" w:rsidRDefault="00653FD3" w:rsidP="00653FD3">
            <w:pPr>
              <w:spacing w:after="0"/>
              <w:ind w:right="142"/>
              <w:jc w:val="both"/>
              <w:rPr>
                <w:rFonts w:ascii="Times New Roman" w:hAnsi="Times New Roman" w:cs="Times New Roman"/>
                <w:sz w:val="24"/>
                <w:szCs w:val="24"/>
              </w:rPr>
            </w:pPr>
            <w:r w:rsidRPr="009C3303">
              <w:rPr>
                <w:rFonts w:ascii="Times New Roman" w:hAnsi="Times New Roman" w:cs="Times New Roman"/>
                <w:sz w:val="24"/>
                <w:szCs w:val="24"/>
              </w:rPr>
              <w:t xml:space="preserve">Izdevumi </w:t>
            </w:r>
            <w:r w:rsidR="00143199" w:rsidRPr="009C3303">
              <w:rPr>
                <w:rFonts w:ascii="Times New Roman" w:hAnsi="Times New Roman" w:cs="Times New Roman"/>
                <w:sz w:val="24"/>
                <w:szCs w:val="24"/>
              </w:rPr>
              <w:t>17 626 022</w:t>
            </w:r>
            <w:r w:rsidRPr="009C3303">
              <w:rPr>
                <w:rFonts w:ascii="Times New Roman" w:hAnsi="Times New Roman" w:cs="Times New Roman"/>
                <w:sz w:val="24"/>
                <w:szCs w:val="24"/>
              </w:rPr>
              <w:t xml:space="preserve"> </w:t>
            </w:r>
            <w:proofErr w:type="spellStart"/>
            <w:r w:rsidRPr="009C3303">
              <w:rPr>
                <w:rFonts w:ascii="Times New Roman" w:hAnsi="Times New Roman" w:cs="Times New Roman"/>
                <w:i/>
                <w:sz w:val="24"/>
                <w:szCs w:val="24"/>
              </w:rPr>
              <w:t>euro</w:t>
            </w:r>
            <w:proofErr w:type="spellEnd"/>
            <w:r w:rsidRPr="009C3303">
              <w:rPr>
                <w:rFonts w:ascii="Times New Roman" w:hAnsi="Times New Roman" w:cs="Times New Roman"/>
                <w:sz w:val="24"/>
                <w:szCs w:val="24"/>
              </w:rPr>
              <w:t>, tai skaitā:</w:t>
            </w:r>
          </w:p>
          <w:p w14:paraId="7749B12E" w14:textId="77777777" w:rsidR="00653FD3" w:rsidRPr="009C3303" w:rsidRDefault="00983724" w:rsidP="00983724">
            <w:pPr>
              <w:spacing w:after="0"/>
              <w:ind w:left="249" w:right="142" w:firstLine="11"/>
              <w:jc w:val="both"/>
              <w:rPr>
                <w:rFonts w:ascii="Times New Roman" w:hAnsi="Times New Roman" w:cs="Times New Roman"/>
                <w:i/>
                <w:sz w:val="24"/>
                <w:szCs w:val="24"/>
              </w:rPr>
            </w:pPr>
            <w:r w:rsidRPr="009C3303">
              <w:rPr>
                <w:rFonts w:ascii="Times New Roman" w:hAnsi="Times New Roman" w:cs="Times New Roman"/>
                <w:sz w:val="24"/>
                <w:szCs w:val="24"/>
              </w:rPr>
              <w:t>p</w:t>
            </w:r>
            <w:r w:rsidR="009707AB" w:rsidRPr="009C3303">
              <w:rPr>
                <w:rFonts w:ascii="Times New Roman" w:hAnsi="Times New Roman" w:cs="Times New Roman"/>
                <w:sz w:val="24"/>
                <w:szCs w:val="24"/>
              </w:rPr>
              <w:t xml:space="preserve">ārējie valsts budžeta uzturēšanas izdevumu </w:t>
            </w:r>
            <w:proofErr w:type="spellStart"/>
            <w:r w:rsidR="009707AB" w:rsidRPr="009C3303">
              <w:rPr>
                <w:rFonts w:ascii="Times New Roman" w:hAnsi="Times New Roman" w:cs="Times New Roman"/>
                <w:sz w:val="24"/>
                <w:szCs w:val="24"/>
              </w:rPr>
              <w:t>transferti</w:t>
            </w:r>
            <w:proofErr w:type="spellEnd"/>
            <w:r w:rsidR="009707AB" w:rsidRPr="009C3303">
              <w:rPr>
                <w:rFonts w:ascii="Times New Roman" w:hAnsi="Times New Roman" w:cs="Times New Roman"/>
                <w:sz w:val="24"/>
                <w:szCs w:val="24"/>
              </w:rPr>
              <w:t xml:space="preserve"> valsts budžeta daļēji finansētām atvasinātām publiskām personām un budžeta nefinansētām iestādēm</w:t>
            </w:r>
            <w:r w:rsidR="00653FD3" w:rsidRPr="009C3303">
              <w:rPr>
                <w:rFonts w:ascii="Times New Roman" w:hAnsi="Times New Roman" w:cs="Times New Roman"/>
                <w:sz w:val="24"/>
                <w:szCs w:val="24"/>
              </w:rPr>
              <w:t xml:space="preserve"> </w:t>
            </w:r>
            <w:r w:rsidRPr="009C3303">
              <w:rPr>
                <w:rFonts w:ascii="Times New Roman" w:hAnsi="Times New Roman" w:cs="Times New Roman"/>
                <w:sz w:val="24"/>
                <w:szCs w:val="24"/>
              </w:rPr>
              <w:t>17 430 560</w:t>
            </w:r>
            <w:r w:rsidR="00653FD3" w:rsidRPr="009C3303">
              <w:rPr>
                <w:rFonts w:ascii="Times New Roman" w:hAnsi="Times New Roman" w:cs="Times New Roman"/>
                <w:sz w:val="24"/>
                <w:szCs w:val="24"/>
              </w:rPr>
              <w:t xml:space="preserve"> </w:t>
            </w:r>
            <w:proofErr w:type="spellStart"/>
            <w:r w:rsidR="00653FD3" w:rsidRPr="009C3303">
              <w:rPr>
                <w:rFonts w:ascii="Times New Roman" w:hAnsi="Times New Roman" w:cs="Times New Roman"/>
                <w:i/>
                <w:sz w:val="24"/>
                <w:szCs w:val="24"/>
              </w:rPr>
              <w:t>euro</w:t>
            </w:r>
            <w:proofErr w:type="spellEnd"/>
          </w:p>
          <w:p w14:paraId="611F2FE3" w14:textId="77777777" w:rsidR="00B85111" w:rsidRPr="009C3303" w:rsidRDefault="00B85111" w:rsidP="00983724">
            <w:pPr>
              <w:spacing w:after="0"/>
              <w:ind w:left="249" w:right="142" w:firstLine="11"/>
              <w:jc w:val="both"/>
              <w:rPr>
                <w:rFonts w:ascii="Times New Roman" w:hAnsi="Times New Roman" w:cs="Times New Roman"/>
                <w:i/>
                <w:sz w:val="24"/>
                <w:szCs w:val="24"/>
              </w:rPr>
            </w:pPr>
          </w:p>
          <w:p w14:paraId="047D132D" w14:textId="77777777" w:rsidR="00B85111" w:rsidRPr="009C3303" w:rsidRDefault="00B85111" w:rsidP="00983724">
            <w:pPr>
              <w:spacing w:after="0"/>
              <w:ind w:left="249" w:right="142" w:firstLine="11"/>
              <w:jc w:val="both"/>
              <w:rPr>
                <w:rFonts w:ascii="Times New Roman" w:hAnsi="Times New Roman" w:cs="Times New Roman"/>
                <w:sz w:val="24"/>
                <w:szCs w:val="24"/>
              </w:rPr>
            </w:pPr>
            <w:r w:rsidRPr="009C3303">
              <w:rPr>
                <w:rFonts w:ascii="Times New Roman" w:hAnsi="Times New Roman" w:cs="Times New Roman"/>
                <w:sz w:val="24"/>
                <w:szCs w:val="24"/>
              </w:rPr>
              <w:t>apakšprogramma 33.04.00 “</w:t>
            </w:r>
            <w:r w:rsidRPr="009C3303">
              <w:rPr>
                <w:rFonts w:ascii="Times New Roman" w:hAnsi="Times New Roman" w:cs="Times New Roman"/>
                <w:color w:val="000000"/>
                <w:sz w:val="24"/>
                <w:szCs w:val="24"/>
              </w:rPr>
              <w:t>Centralizēta medikamentu un materiālu iegāde</w:t>
            </w:r>
            <w:r w:rsidRPr="009C3303">
              <w:rPr>
                <w:rFonts w:ascii="Times New Roman" w:hAnsi="Times New Roman" w:cs="Times New Roman"/>
                <w:sz w:val="24"/>
                <w:szCs w:val="24"/>
              </w:rPr>
              <w:t>”</w:t>
            </w:r>
          </w:p>
          <w:p w14:paraId="4D55548D" w14:textId="77777777" w:rsidR="00B85111" w:rsidRPr="009C3303" w:rsidRDefault="00B85111" w:rsidP="00B85111">
            <w:pPr>
              <w:spacing w:after="0"/>
              <w:ind w:right="142"/>
              <w:jc w:val="both"/>
              <w:rPr>
                <w:rFonts w:ascii="Times New Roman" w:hAnsi="Times New Roman" w:cs="Times New Roman"/>
                <w:sz w:val="24"/>
                <w:szCs w:val="24"/>
              </w:rPr>
            </w:pPr>
            <w:r w:rsidRPr="009C3303">
              <w:rPr>
                <w:rFonts w:ascii="Times New Roman" w:hAnsi="Times New Roman" w:cs="Times New Roman"/>
                <w:sz w:val="24"/>
                <w:szCs w:val="24"/>
              </w:rPr>
              <w:t>Resursi izdevumu segšanai 1</w:t>
            </w:r>
            <w:r w:rsidR="00201C2F" w:rsidRPr="009C3303">
              <w:rPr>
                <w:rFonts w:ascii="Times New Roman" w:hAnsi="Times New Roman" w:cs="Times New Roman"/>
                <w:sz w:val="24"/>
                <w:szCs w:val="24"/>
              </w:rPr>
              <w:t>6 610 223</w:t>
            </w:r>
            <w:r w:rsidRPr="009C3303">
              <w:rPr>
                <w:rFonts w:ascii="Times New Roman" w:hAnsi="Times New Roman" w:cs="Times New Roman"/>
                <w:sz w:val="24"/>
                <w:szCs w:val="24"/>
              </w:rPr>
              <w:t xml:space="preserve"> </w:t>
            </w:r>
            <w:proofErr w:type="spellStart"/>
            <w:r w:rsidRPr="009C3303">
              <w:rPr>
                <w:rFonts w:ascii="Times New Roman" w:hAnsi="Times New Roman" w:cs="Times New Roman"/>
                <w:i/>
                <w:sz w:val="24"/>
                <w:szCs w:val="24"/>
              </w:rPr>
              <w:t>euro</w:t>
            </w:r>
            <w:proofErr w:type="spellEnd"/>
          </w:p>
          <w:p w14:paraId="5D998FB2" w14:textId="77777777" w:rsidR="00B85111" w:rsidRPr="009C3303" w:rsidRDefault="00B85111" w:rsidP="00B85111">
            <w:pPr>
              <w:spacing w:after="0"/>
              <w:ind w:right="142" w:firstLine="259"/>
              <w:jc w:val="both"/>
              <w:rPr>
                <w:rFonts w:ascii="Times New Roman" w:hAnsi="Times New Roman" w:cs="Times New Roman"/>
                <w:sz w:val="24"/>
                <w:szCs w:val="24"/>
              </w:rPr>
            </w:pPr>
            <w:r w:rsidRPr="009C3303">
              <w:rPr>
                <w:rFonts w:ascii="Times New Roman" w:hAnsi="Times New Roman" w:cs="Times New Roman"/>
                <w:sz w:val="24"/>
                <w:szCs w:val="24"/>
              </w:rPr>
              <w:t xml:space="preserve">dotācija no vispārējiem ieņēmumiem </w:t>
            </w:r>
            <w:r w:rsidR="00201C2F" w:rsidRPr="009C3303">
              <w:rPr>
                <w:rFonts w:ascii="Times New Roman" w:hAnsi="Times New Roman" w:cs="Times New Roman"/>
                <w:sz w:val="24"/>
                <w:szCs w:val="24"/>
              </w:rPr>
              <w:t>16 610 223</w:t>
            </w:r>
            <w:r w:rsidRPr="009C3303">
              <w:rPr>
                <w:rFonts w:ascii="Times New Roman" w:hAnsi="Times New Roman" w:cs="Times New Roman"/>
                <w:sz w:val="24"/>
                <w:szCs w:val="24"/>
              </w:rPr>
              <w:t xml:space="preserve"> </w:t>
            </w:r>
            <w:proofErr w:type="spellStart"/>
            <w:r w:rsidRPr="009C3303">
              <w:rPr>
                <w:rFonts w:ascii="Times New Roman" w:hAnsi="Times New Roman" w:cs="Times New Roman"/>
                <w:i/>
                <w:sz w:val="24"/>
                <w:szCs w:val="24"/>
              </w:rPr>
              <w:t>euro</w:t>
            </w:r>
            <w:proofErr w:type="spellEnd"/>
            <w:r w:rsidRPr="009C3303">
              <w:rPr>
                <w:rFonts w:ascii="Times New Roman" w:hAnsi="Times New Roman" w:cs="Times New Roman"/>
                <w:sz w:val="24"/>
                <w:szCs w:val="24"/>
              </w:rPr>
              <w:t xml:space="preserve">; </w:t>
            </w:r>
          </w:p>
          <w:p w14:paraId="672A7DC6" w14:textId="77777777" w:rsidR="00B85111" w:rsidRPr="009C3303" w:rsidRDefault="00B85111" w:rsidP="00B85111">
            <w:pPr>
              <w:spacing w:after="0"/>
              <w:ind w:right="142"/>
              <w:jc w:val="both"/>
              <w:rPr>
                <w:rFonts w:ascii="Times New Roman" w:hAnsi="Times New Roman" w:cs="Times New Roman"/>
                <w:sz w:val="24"/>
                <w:szCs w:val="24"/>
              </w:rPr>
            </w:pPr>
            <w:r w:rsidRPr="009C3303">
              <w:rPr>
                <w:rFonts w:ascii="Times New Roman" w:hAnsi="Times New Roman" w:cs="Times New Roman"/>
                <w:sz w:val="24"/>
                <w:szCs w:val="24"/>
              </w:rPr>
              <w:t>Izdevumi 1</w:t>
            </w:r>
            <w:r w:rsidR="00201C2F" w:rsidRPr="009C3303">
              <w:rPr>
                <w:rFonts w:ascii="Times New Roman" w:hAnsi="Times New Roman" w:cs="Times New Roman"/>
                <w:sz w:val="24"/>
                <w:szCs w:val="24"/>
              </w:rPr>
              <w:t>6 610 223</w:t>
            </w:r>
            <w:r w:rsidRPr="009C3303">
              <w:rPr>
                <w:rFonts w:ascii="Times New Roman" w:hAnsi="Times New Roman" w:cs="Times New Roman"/>
                <w:sz w:val="24"/>
                <w:szCs w:val="24"/>
              </w:rPr>
              <w:t xml:space="preserve"> </w:t>
            </w:r>
            <w:proofErr w:type="spellStart"/>
            <w:r w:rsidRPr="009C3303">
              <w:rPr>
                <w:rFonts w:ascii="Times New Roman" w:hAnsi="Times New Roman" w:cs="Times New Roman"/>
                <w:i/>
                <w:sz w:val="24"/>
                <w:szCs w:val="24"/>
              </w:rPr>
              <w:t>euro</w:t>
            </w:r>
            <w:proofErr w:type="spellEnd"/>
            <w:r w:rsidRPr="009C3303">
              <w:rPr>
                <w:rFonts w:ascii="Times New Roman" w:hAnsi="Times New Roman" w:cs="Times New Roman"/>
                <w:sz w:val="24"/>
                <w:szCs w:val="24"/>
              </w:rPr>
              <w:t>, tai skaitā:</w:t>
            </w:r>
          </w:p>
          <w:p w14:paraId="6427F429" w14:textId="77777777" w:rsidR="00B85111" w:rsidRPr="009C3303" w:rsidRDefault="00B85111" w:rsidP="00B85111">
            <w:pPr>
              <w:spacing w:after="0"/>
              <w:ind w:left="249" w:right="142" w:firstLine="11"/>
              <w:jc w:val="both"/>
              <w:rPr>
                <w:rFonts w:ascii="Times New Roman" w:hAnsi="Times New Roman" w:cs="Times New Roman"/>
                <w:i/>
                <w:sz w:val="24"/>
                <w:szCs w:val="24"/>
              </w:rPr>
            </w:pPr>
            <w:r w:rsidRPr="009C3303">
              <w:rPr>
                <w:rFonts w:ascii="Times New Roman" w:hAnsi="Times New Roman" w:cs="Times New Roman"/>
                <w:sz w:val="24"/>
                <w:szCs w:val="24"/>
              </w:rPr>
              <w:t>uzturēšanas izdevum</w:t>
            </w:r>
            <w:r w:rsidR="004E7FB2">
              <w:rPr>
                <w:rFonts w:ascii="Times New Roman" w:hAnsi="Times New Roman" w:cs="Times New Roman"/>
                <w:sz w:val="24"/>
                <w:szCs w:val="24"/>
              </w:rPr>
              <w:t>i</w:t>
            </w:r>
            <w:r w:rsidRPr="009C3303">
              <w:rPr>
                <w:rFonts w:ascii="Times New Roman" w:hAnsi="Times New Roman" w:cs="Times New Roman"/>
                <w:sz w:val="24"/>
                <w:szCs w:val="24"/>
              </w:rPr>
              <w:t xml:space="preserve"> 1</w:t>
            </w:r>
            <w:r w:rsidR="00201C2F" w:rsidRPr="009C3303">
              <w:rPr>
                <w:rFonts w:ascii="Times New Roman" w:hAnsi="Times New Roman" w:cs="Times New Roman"/>
                <w:sz w:val="24"/>
                <w:szCs w:val="24"/>
              </w:rPr>
              <w:t>6</w:t>
            </w:r>
            <w:r w:rsidR="00765341" w:rsidRPr="009C3303">
              <w:rPr>
                <w:rFonts w:ascii="Times New Roman" w:hAnsi="Times New Roman" w:cs="Times New Roman"/>
                <w:sz w:val="24"/>
                <w:szCs w:val="24"/>
              </w:rPr>
              <w:t> </w:t>
            </w:r>
            <w:r w:rsidR="00201C2F" w:rsidRPr="009C3303">
              <w:rPr>
                <w:rFonts w:ascii="Times New Roman" w:hAnsi="Times New Roman" w:cs="Times New Roman"/>
                <w:sz w:val="24"/>
                <w:szCs w:val="24"/>
              </w:rPr>
              <w:t>610</w:t>
            </w:r>
            <w:r w:rsidR="00765341" w:rsidRPr="009C3303">
              <w:rPr>
                <w:rFonts w:ascii="Times New Roman" w:hAnsi="Times New Roman" w:cs="Times New Roman"/>
                <w:sz w:val="24"/>
                <w:szCs w:val="24"/>
              </w:rPr>
              <w:t xml:space="preserve"> 223</w:t>
            </w:r>
            <w:r w:rsidRPr="009C3303">
              <w:rPr>
                <w:rFonts w:ascii="Times New Roman" w:hAnsi="Times New Roman" w:cs="Times New Roman"/>
                <w:sz w:val="24"/>
                <w:szCs w:val="24"/>
              </w:rPr>
              <w:t xml:space="preserve"> </w:t>
            </w:r>
            <w:proofErr w:type="spellStart"/>
            <w:r w:rsidRPr="009C3303">
              <w:rPr>
                <w:rFonts w:ascii="Times New Roman" w:hAnsi="Times New Roman" w:cs="Times New Roman"/>
                <w:i/>
                <w:sz w:val="24"/>
                <w:szCs w:val="24"/>
              </w:rPr>
              <w:t>euro</w:t>
            </w:r>
            <w:proofErr w:type="spellEnd"/>
          </w:p>
          <w:p w14:paraId="6BCEC3ED" w14:textId="77777777" w:rsidR="00052CEA" w:rsidRPr="009C3303" w:rsidRDefault="00052CEA" w:rsidP="00B85111">
            <w:pPr>
              <w:spacing w:after="0"/>
              <w:ind w:left="249" w:right="142" w:firstLine="11"/>
              <w:jc w:val="both"/>
              <w:rPr>
                <w:rFonts w:ascii="Times New Roman" w:hAnsi="Times New Roman" w:cs="Times New Roman"/>
                <w:i/>
                <w:sz w:val="24"/>
                <w:szCs w:val="24"/>
              </w:rPr>
            </w:pPr>
          </w:p>
          <w:p w14:paraId="763F3EAD" w14:textId="77777777" w:rsidR="00F8307E" w:rsidRPr="009C3303" w:rsidRDefault="00F8307E" w:rsidP="00F8307E">
            <w:pPr>
              <w:spacing w:after="0"/>
              <w:ind w:left="249" w:right="142" w:firstLine="11"/>
              <w:jc w:val="both"/>
              <w:rPr>
                <w:rFonts w:ascii="Times New Roman" w:hAnsi="Times New Roman" w:cs="Times New Roman"/>
                <w:sz w:val="24"/>
                <w:szCs w:val="24"/>
              </w:rPr>
            </w:pPr>
            <w:r w:rsidRPr="009C3303">
              <w:rPr>
                <w:rFonts w:ascii="Times New Roman" w:hAnsi="Times New Roman" w:cs="Times New Roman"/>
                <w:sz w:val="24"/>
                <w:szCs w:val="24"/>
              </w:rPr>
              <w:t xml:space="preserve">apakšprogramma 45.01.00 “Veselības aprūpes finansējuma administrēšana un ekonomiskā </w:t>
            </w:r>
            <w:proofErr w:type="spellStart"/>
            <w:r w:rsidRPr="009C3303">
              <w:rPr>
                <w:rFonts w:ascii="Times New Roman" w:hAnsi="Times New Roman" w:cs="Times New Roman"/>
                <w:sz w:val="24"/>
                <w:szCs w:val="24"/>
              </w:rPr>
              <w:t>novērtēšna</w:t>
            </w:r>
            <w:proofErr w:type="spellEnd"/>
            <w:r w:rsidRPr="009C3303">
              <w:rPr>
                <w:rFonts w:ascii="Times New Roman" w:hAnsi="Times New Roman" w:cs="Times New Roman"/>
                <w:sz w:val="24"/>
                <w:szCs w:val="24"/>
              </w:rPr>
              <w:t>”</w:t>
            </w:r>
          </w:p>
          <w:p w14:paraId="73545C1E" w14:textId="77777777" w:rsidR="00F8307E" w:rsidRPr="009C3303" w:rsidRDefault="00F8307E" w:rsidP="00F8307E">
            <w:pPr>
              <w:spacing w:after="0"/>
              <w:ind w:right="142"/>
              <w:jc w:val="both"/>
              <w:rPr>
                <w:rFonts w:ascii="Times New Roman" w:hAnsi="Times New Roman" w:cs="Times New Roman"/>
                <w:sz w:val="24"/>
                <w:szCs w:val="24"/>
              </w:rPr>
            </w:pPr>
            <w:r w:rsidRPr="009C3303">
              <w:rPr>
                <w:rFonts w:ascii="Times New Roman" w:hAnsi="Times New Roman" w:cs="Times New Roman"/>
                <w:sz w:val="24"/>
                <w:szCs w:val="24"/>
              </w:rPr>
              <w:t xml:space="preserve">Resursi izdevumu segšanai 8 747 869 </w:t>
            </w:r>
            <w:proofErr w:type="spellStart"/>
            <w:r w:rsidRPr="009C3303">
              <w:rPr>
                <w:rFonts w:ascii="Times New Roman" w:hAnsi="Times New Roman" w:cs="Times New Roman"/>
                <w:i/>
                <w:sz w:val="24"/>
                <w:szCs w:val="24"/>
              </w:rPr>
              <w:t>euro</w:t>
            </w:r>
            <w:proofErr w:type="spellEnd"/>
          </w:p>
          <w:p w14:paraId="065EF30C" w14:textId="77777777" w:rsidR="00B26BF1" w:rsidRDefault="00FC7847" w:rsidP="00F8307E">
            <w:pPr>
              <w:spacing w:after="0"/>
              <w:ind w:right="142" w:firstLine="259"/>
              <w:jc w:val="both"/>
              <w:rPr>
                <w:rFonts w:ascii="Times New Roman" w:hAnsi="Times New Roman" w:cs="Times New Roman"/>
                <w:sz w:val="24"/>
                <w:szCs w:val="24"/>
              </w:rPr>
            </w:pPr>
            <w:r>
              <w:rPr>
                <w:rFonts w:ascii="Times New Roman" w:hAnsi="Times New Roman" w:cs="Times New Roman"/>
                <w:sz w:val="24"/>
                <w:szCs w:val="24"/>
              </w:rPr>
              <w:t xml:space="preserve">ieņēmumi no maksas pakalpojumiem 1 519 729 </w:t>
            </w:r>
            <w:proofErr w:type="spellStart"/>
            <w:r w:rsidRPr="00FC7847">
              <w:rPr>
                <w:rFonts w:ascii="Times New Roman" w:hAnsi="Times New Roman" w:cs="Times New Roman"/>
                <w:i/>
                <w:sz w:val="24"/>
                <w:szCs w:val="24"/>
              </w:rPr>
              <w:t>euro</w:t>
            </w:r>
            <w:proofErr w:type="spellEnd"/>
            <w:r>
              <w:rPr>
                <w:rFonts w:ascii="Times New Roman" w:hAnsi="Times New Roman" w:cs="Times New Roman"/>
                <w:sz w:val="24"/>
                <w:szCs w:val="24"/>
              </w:rPr>
              <w:t>;</w:t>
            </w:r>
          </w:p>
          <w:p w14:paraId="039EC87D" w14:textId="77777777" w:rsidR="00F8307E" w:rsidRPr="009C3303" w:rsidRDefault="00F8307E" w:rsidP="00FC7847">
            <w:pPr>
              <w:spacing w:after="0"/>
              <w:ind w:right="142" w:firstLine="259"/>
              <w:jc w:val="both"/>
              <w:rPr>
                <w:rFonts w:ascii="Times New Roman" w:hAnsi="Times New Roman" w:cs="Times New Roman"/>
                <w:sz w:val="24"/>
                <w:szCs w:val="24"/>
              </w:rPr>
            </w:pPr>
            <w:r w:rsidRPr="009C3303">
              <w:rPr>
                <w:rFonts w:ascii="Times New Roman" w:hAnsi="Times New Roman" w:cs="Times New Roman"/>
                <w:sz w:val="24"/>
                <w:szCs w:val="24"/>
              </w:rPr>
              <w:t xml:space="preserve">dotācija no vispārējiem ieņēmumiem 7 228 140 </w:t>
            </w:r>
            <w:proofErr w:type="spellStart"/>
            <w:r w:rsidRPr="009C3303">
              <w:rPr>
                <w:rFonts w:ascii="Times New Roman" w:hAnsi="Times New Roman" w:cs="Times New Roman"/>
                <w:i/>
                <w:sz w:val="24"/>
                <w:szCs w:val="24"/>
              </w:rPr>
              <w:t>euro</w:t>
            </w:r>
            <w:proofErr w:type="spellEnd"/>
            <w:r w:rsidRPr="009C3303">
              <w:rPr>
                <w:rFonts w:ascii="Times New Roman" w:hAnsi="Times New Roman" w:cs="Times New Roman"/>
                <w:sz w:val="24"/>
                <w:szCs w:val="24"/>
              </w:rPr>
              <w:t>;</w:t>
            </w:r>
          </w:p>
          <w:p w14:paraId="7D7E0E91" w14:textId="77777777" w:rsidR="00F8307E" w:rsidRPr="009C3303" w:rsidRDefault="00F8307E" w:rsidP="00F8307E">
            <w:pPr>
              <w:spacing w:after="0"/>
              <w:ind w:right="142"/>
              <w:jc w:val="both"/>
              <w:rPr>
                <w:rFonts w:ascii="Times New Roman" w:hAnsi="Times New Roman" w:cs="Times New Roman"/>
                <w:sz w:val="24"/>
                <w:szCs w:val="24"/>
              </w:rPr>
            </w:pPr>
            <w:r w:rsidRPr="009C3303">
              <w:rPr>
                <w:rFonts w:ascii="Times New Roman" w:hAnsi="Times New Roman" w:cs="Times New Roman"/>
                <w:sz w:val="24"/>
                <w:szCs w:val="24"/>
              </w:rPr>
              <w:t xml:space="preserve">Izdevumi 8 919 410 </w:t>
            </w:r>
            <w:proofErr w:type="spellStart"/>
            <w:r w:rsidRPr="009C3303">
              <w:rPr>
                <w:rFonts w:ascii="Times New Roman" w:hAnsi="Times New Roman" w:cs="Times New Roman"/>
                <w:i/>
                <w:sz w:val="24"/>
                <w:szCs w:val="24"/>
              </w:rPr>
              <w:t>euro</w:t>
            </w:r>
            <w:proofErr w:type="spellEnd"/>
            <w:r w:rsidRPr="009C3303">
              <w:rPr>
                <w:rFonts w:ascii="Times New Roman" w:hAnsi="Times New Roman" w:cs="Times New Roman"/>
                <w:sz w:val="24"/>
                <w:szCs w:val="24"/>
              </w:rPr>
              <w:t>, tai skaitā:</w:t>
            </w:r>
          </w:p>
          <w:p w14:paraId="6801C27D" w14:textId="77777777" w:rsidR="00F8307E" w:rsidRPr="009C3303" w:rsidRDefault="00F8307E" w:rsidP="00F8307E">
            <w:pPr>
              <w:spacing w:after="0"/>
              <w:ind w:left="249" w:right="142" w:firstLine="11"/>
              <w:jc w:val="both"/>
              <w:rPr>
                <w:rFonts w:ascii="Times New Roman" w:hAnsi="Times New Roman" w:cs="Times New Roman"/>
                <w:i/>
                <w:sz w:val="24"/>
                <w:szCs w:val="24"/>
              </w:rPr>
            </w:pPr>
            <w:r w:rsidRPr="009C3303">
              <w:rPr>
                <w:rFonts w:ascii="Times New Roman" w:hAnsi="Times New Roman" w:cs="Times New Roman"/>
                <w:sz w:val="24"/>
                <w:szCs w:val="24"/>
              </w:rPr>
              <w:t>uzturēšanas izdevum</w:t>
            </w:r>
            <w:r w:rsidR="004E7FB2">
              <w:rPr>
                <w:rFonts w:ascii="Times New Roman" w:hAnsi="Times New Roman" w:cs="Times New Roman"/>
                <w:sz w:val="24"/>
                <w:szCs w:val="24"/>
              </w:rPr>
              <w:t>i</w:t>
            </w:r>
            <w:r w:rsidRPr="009C3303">
              <w:rPr>
                <w:rFonts w:ascii="Times New Roman" w:hAnsi="Times New Roman" w:cs="Times New Roman"/>
                <w:sz w:val="24"/>
                <w:szCs w:val="24"/>
              </w:rPr>
              <w:t xml:space="preserve"> 8 018 939 </w:t>
            </w:r>
            <w:proofErr w:type="spellStart"/>
            <w:r w:rsidRPr="009C3303">
              <w:rPr>
                <w:rFonts w:ascii="Times New Roman" w:hAnsi="Times New Roman" w:cs="Times New Roman"/>
                <w:i/>
                <w:sz w:val="24"/>
                <w:szCs w:val="24"/>
              </w:rPr>
              <w:t>euro</w:t>
            </w:r>
            <w:proofErr w:type="spellEnd"/>
          </w:p>
          <w:p w14:paraId="268F3251" w14:textId="77777777" w:rsidR="00F8307E" w:rsidRPr="009C3303" w:rsidRDefault="004E7FB2" w:rsidP="00F8307E">
            <w:pPr>
              <w:spacing w:after="0"/>
              <w:ind w:left="249" w:right="142" w:firstLine="11"/>
              <w:jc w:val="both"/>
              <w:rPr>
                <w:rFonts w:ascii="Times New Roman" w:hAnsi="Times New Roman" w:cs="Times New Roman"/>
                <w:sz w:val="24"/>
                <w:szCs w:val="24"/>
              </w:rPr>
            </w:pPr>
            <w:r>
              <w:rPr>
                <w:rFonts w:ascii="Times New Roman" w:hAnsi="Times New Roman" w:cs="Times New Roman"/>
                <w:sz w:val="24"/>
                <w:szCs w:val="24"/>
              </w:rPr>
              <w:t>k</w:t>
            </w:r>
            <w:r w:rsidR="00F8307E" w:rsidRPr="009C3303">
              <w:rPr>
                <w:rFonts w:ascii="Times New Roman" w:hAnsi="Times New Roman" w:cs="Times New Roman"/>
                <w:sz w:val="24"/>
                <w:szCs w:val="24"/>
              </w:rPr>
              <w:t xml:space="preserve">apitālie izdevumi 900 471 </w:t>
            </w:r>
            <w:proofErr w:type="spellStart"/>
            <w:r w:rsidR="00F8307E" w:rsidRPr="009C3303">
              <w:rPr>
                <w:rFonts w:ascii="Times New Roman" w:hAnsi="Times New Roman" w:cs="Times New Roman"/>
                <w:sz w:val="24"/>
                <w:szCs w:val="24"/>
              </w:rPr>
              <w:t>euro</w:t>
            </w:r>
            <w:proofErr w:type="spellEnd"/>
          </w:p>
          <w:p w14:paraId="5E8A1F65" w14:textId="77777777" w:rsidR="00F8307E" w:rsidRPr="009C3303" w:rsidRDefault="004E7FB2" w:rsidP="00F8307E">
            <w:pPr>
              <w:spacing w:after="0"/>
              <w:ind w:left="249" w:right="142" w:firstLine="11"/>
              <w:jc w:val="both"/>
              <w:rPr>
                <w:rFonts w:ascii="Times New Roman" w:hAnsi="Times New Roman" w:cs="Times New Roman"/>
                <w:sz w:val="24"/>
                <w:szCs w:val="24"/>
              </w:rPr>
            </w:pPr>
            <w:r>
              <w:rPr>
                <w:rFonts w:ascii="Times New Roman" w:hAnsi="Times New Roman" w:cs="Times New Roman"/>
                <w:sz w:val="24"/>
                <w:szCs w:val="24"/>
              </w:rPr>
              <w:t>f</w:t>
            </w:r>
            <w:r w:rsidR="00F8307E" w:rsidRPr="009C3303">
              <w:rPr>
                <w:rFonts w:ascii="Times New Roman" w:hAnsi="Times New Roman" w:cs="Times New Roman"/>
                <w:sz w:val="24"/>
                <w:szCs w:val="24"/>
              </w:rPr>
              <w:t xml:space="preserve">inansiālā bilance -171 541 </w:t>
            </w:r>
            <w:proofErr w:type="spellStart"/>
            <w:r w:rsidR="00F8307E" w:rsidRPr="009C3303">
              <w:rPr>
                <w:rFonts w:ascii="Times New Roman" w:hAnsi="Times New Roman" w:cs="Times New Roman"/>
                <w:sz w:val="24"/>
                <w:szCs w:val="24"/>
              </w:rPr>
              <w:t>euro</w:t>
            </w:r>
            <w:proofErr w:type="spellEnd"/>
          </w:p>
          <w:p w14:paraId="73E35AF4" w14:textId="77777777" w:rsidR="00653FD3" w:rsidRPr="009C3303" w:rsidRDefault="00653FD3" w:rsidP="00653FD3">
            <w:pPr>
              <w:spacing w:after="0"/>
              <w:jc w:val="both"/>
              <w:rPr>
                <w:rFonts w:ascii="Times New Roman" w:hAnsi="Times New Roman" w:cs="Times New Roman"/>
                <w:sz w:val="24"/>
                <w:szCs w:val="24"/>
              </w:rPr>
            </w:pPr>
          </w:p>
          <w:p w14:paraId="742526BE" w14:textId="0C0B7750" w:rsidR="00BA5AB9" w:rsidRPr="009C3303" w:rsidRDefault="00C366B5" w:rsidP="00B92487">
            <w:pPr>
              <w:pStyle w:val="BodyTextIndent"/>
              <w:numPr>
                <w:ilvl w:val="0"/>
                <w:numId w:val="6"/>
              </w:numPr>
              <w:tabs>
                <w:tab w:val="left" w:pos="709"/>
              </w:tabs>
              <w:rPr>
                <w:szCs w:val="24"/>
              </w:rPr>
            </w:pPr>
            <w:r w:rsidRPr="009C3303">
              <w:rPr>
                <w:szCs w:val="24"/>
              </w:rPr>
              <w:t>Rīkojuma projekts paredz veikt apropriācijas pārdali</w:t>
            </w:r>
            <w:r w:rsidR="007E4164" w:rsidRPr="009C3303">
              <w:rPr>
                <w:szCs w:val="24"/>
              </w:rPr>
              <w:t xml:space="preserve"> </w:t>
            </w:r>
            <w:r w:rsidR="007E4164" w:rsidRPr="009C3303">
              <w:rPr>
                <w:b/>
                <w:szCs w:val="24"/>
                <w:u w:val="single"/>
              </w:rPr>
              <w:t xml:space="preserve">695 588 </w:t>
            </w:r>
            <w:proofErr w:type="spellStart"/>
            <w:r w:rsidR="007E4164" w:rsidRPr="009C3303">
              <w:rPr>
                <w:b/>
                <w:i/>
                <w:szCs w:val="24"/>
                <w:u w:val="single"/>
              </w:rPr>
              <w:t>euro</w:t>
            </w:r>
            <w:proofErr w:type="spellEnd"/>
            <w:r w:rsidR="007E4164" w:rsidRPr="009C3303">
              <w:rPr>
                <w:szCs w:val="24"/>
              </w:rPr>
              <w:t xml:space="preserve"> apmērā</w:t>
            </w:r>
            <w:r w:rsidRPr="009C3303">
              <w:rPr>
                <w:szCs w:val="24"/>
              </w:rPr>
              <w:t xml:space="preserve"> no</w:t>
            </w:r>
            <w:r w:rsidR="00C81142" w:rsidRPr="009C3303">
              <w:rPr>
                <w:szCs w:val="24"/>
              </w:rPr>
              <w:t xml:space="preserve"> </w:t>
            </w:r>
            <w:r w:rsidRPr="009C3303">
              <w:rPr>
                <w:szCs w:val="24"/>
              </w:rPr>
              <w:t xml:space="preserve"> </w:t>
            </w:r>
            <w:r w:rsidR="007E4164" w:rsidRPr="009C3303">
              <w:rPr>
                <w:szCs w:val="24"/>
              </w:rPr>
              <w:t xml:space="preserve">Veselības ministrijas apakšprogrammas </w:t>
            </w:r>
            <w:bookmarkStart w:id="2" w:name="_Hlk23350054"/>
            <w:r w:rsidR="007E4164" w:rsidRPr="009C3303">
              <w:rPr>
                <w:szCs w:val="24"/>
              </w:rPr>
              <w:t>45.01.00 “Veselības aprūpes finansējuma administrēšana un ekonomiskā novērtēšana”</w:t>
            </w:r>
            <w:r w:rsidR="00B85111" w:rsidRPr="009C3303">
              <w:rPr>
                <w:szCs w:val="24"/>
              </w:rPr>
              <w:t xml:space="preserve"> </w:t>
            </w:r>
            <w:bookmarkEnd w:id="2"/>
            <w:r w:rsidR="00B85111" w:rsidRPr="009C3303">
              <w:rPr>
                <w:szCs w:val="24"/>
              </w:rPr>
              <w:t>uz apakšprogrammu 02.04.00 „Rezidentu apmācība”</w:t>
            </w:r>
            <w:r w:rsidR="007E4164" w:rsidRPr="009C3303">
              <w:rPr>
                <w:szCs w:val="24"/>
              </w:rPr>
              <w:t>, jo iepriekšminētajā apakšprogrammā</w:t>
            </w:r>
            <w:r w:rsidR="00BA5AB9" w:rsidRPr="009C3303">
              <w:rPr>
                <w:szCs w:val="24"/>
              </w:rPr>
              <w:t xml:space="preserve"> ir izveidojies  līdzekļu </w:t>
            </w:r>
            <w:r w:rsidR="00100E0C">
              <w:rPr>
                <w:szCs w:val="24"/>
              </w:rPr>
              <w:t>atlikums</w:t>
            </w:r>
            <w:r w:rsidR="00100E0C" w:rsidRPr="009C3303">
              <w:rPr>
                <w:szCs w:val="24"/>
              </w:rPr>
              <w:t xml:space="preserve"> </w:t>
            </w:r>
            <w:r w:rsidR="00BA5AB9" w:rsidRPr="009C3303">
              <w:rPr>
                <w:szCs w:val="24"/>
              </w:rPr>
              <w:t xml:space="preserve">695 588 </w:t>
            </w:r>
            <w:proofErr w:type="spellStart"/>
            <w:r w:rsidR="00BA5AB9" w:rsidRPr="009C3303">
              <w:rPr>
                <w:i/>
                <w:szCs w:val="24"/>
              </w:rPr>
              <w:t>euro</w:t>
            </w:r>
            <w:proofErr w:type="spellEnd"/>
            <w:r w:rsidR="00BA5AB9" w:rsidRPr="009C3303">
              <w:rPr>
                <w:szCs w:val="24"/>
              </w:rPr>
              <w:t xml:space="preserve"> apmērā. </w:t>
            </w:r>
            <w:r w:rsidR="00BA5AB9" w:rsidRPr="009C3303">
              <w:rPr>
                <w:color w:val="000000"/>
                <w:szCs w:val="24"/>
              </w:rPr>
              <w:t xml:space="preserve">Plānoto </w:t>
            </w:r>
            <w:bookmarkStart w:id="3" w:name="_Hlk23350143"/>
            <w:r w:rsidR="00BA5AB9" w:rsidRPr="009C3303">
              <w:rPr>
                <w:color w:val="000000"/>
                <w:szCs w:val="24"/>
              </w:rPr>
              <w:t>E-veselības sistēmas atbalsta pasākumu realizācija  </w:t>
            </w:r>
            <w:bookmarkEnd w:id="3"/>
            <w:r w:rsidR="00BA5AB9" w:rsidRPr="009C3303">
              <w:rPr>
                <w:color w:val="000000"/>
                <w:szCs w:val="24"/>
              </w:rPr>
              <w:t xml:space="preserve">līdz 2019.gada beigām netiks nodrošināta sākotnēji plānotā apmērā. E-veselības uzturēšanu bija plānots pasūtīt Elektronisko iepirkumu sistēmā (turpmāk – EIS). Mainoties EIS iepirkumu pieejai  un to, ka Valsts reģionālās attīstības aģentūra (turpmāk – VRAA) ierobežoja summas par kurām var veikt  pasūtījumus EIS, bija nepieciešams organizēt atklātu </w:t>
            </w:r>
            <w:r w:rsidR="00BA5AB9" w:rsidRPr="009C3303">
              <w:rPr>
                <w:color w:val="000000"/>
                <w:szCs w:val="24"/>
              </w:rPr>
              <w:lastRenderedPageBreak/>
              <w:t>konkursu par E-veselības sistēmas uzturēšanu. Atklāta konkursa organizēšanai ir nepieciešami lieli resursi, tai skaitā cilvēkresursi. Ilgstoši netika aizpildītas Nacionālā veselības dienesta Informācijas tehnoloģiju nodaļas vadītāja un Nacionālā veselības dienesta direktora vietnieka IKT jautājumos amata vietas. Kā arī nebija līgums par E- veselības sistēmas uzturēšanu, kā rezultātā netika apgūti finanšu līdzekļi plānotajā apmērā, kaut arī nepieciešamās izmaiņas sistēmā bija apzinātas un šie līdzekļi tiktu apgūti, ja būtu sistēmas uzturētājs. Līdz ar to ieplānotie darbi tiks realizēti 2019.gadā tikai daļēji.</w:t>
            </w:r>
          </w:p>
          <w:p w14:paraId="504C3AA3" w14:textId="4E87104A" w:rsidR="00B92487" w:rsidRPr="009C3303" w:rsidRDefault="00B92487" w:rsidP="00B92487">
            <w:pPr>
              <w:pStyle w:val="BodyTextIndent"/>
              <w:numPr>
                <w:ilvl w:val="0"/>
                <w:numId w:val="6"/>
              </w:numPr>
              <w:tabs>
                <w:tab w:val="left" w:pos="709"/>
              </w:tabs>
              <w:rPr>
                <w:szCs w:val="24"/>
              </w:rPr>
            </w:pPr>
            <w:r w:rsidRPr="009C3303">
              <w:rPr>
                <w:color w:val="000000"/>
                <w:szCs w:val="24"/>
              </w:rPr>
              <w:t xml:space="preserve">Rīkojuma projekts paredz veikt apropriācijas pārdali </w:t>
            </w:r>
            <w:r w:rsidRPr="009C3303">
              <w:rPr>
                <w:b/>
                <w:color w:val="000000"/>
                <w:szCs w:val="24"/>
                <w:u w:val="single"/>
              </w:rPr>
              <w:t xml:space="preserve">583 276 </w:t>
            </w:r>
            <w:proofErr w:type="spellStart"/>
            <w:r w:rsidRPr="009C3303">
              <w:rPr>
                <w:b/>
                <w:i/>
                <w:color w:val="000000"/>
                <w:szCs w:val="24"/>
                <w:u w:val="single"/>
              </w:rPr>
              <w:t>euro</w:t>
            </w:r>
            <w:proofErr w:type="spellEnd"/>
            <w:r w:rsidRPr="009C3303">
              <w:rPr>
                <w:color w:val="000000"/>
                <w:szCs w:val="24"/>
              </w:rPr>
              <w:t xml:space="preserve"> apmērā no Veselības ministrijas apakšprogrammas 33.04.00 “</w:t>
            </w:r>
            <w:bookmarkStart w:id="4" w:name="_Hlk23349793"/>
            <w:r w:rsidRPr="009C3303">
              <w:rPr>
                <w:color w:val="000000"/>
                <w:szCs w:val="24"/>
              </w:rPr>
              <w:t>Centralizēta medikamentu un materiālu iegāde</w:t>
            </w:r>
            <w:bookmarkEnd w:id="4"/>
            <w:r w:rsidRPr="009C3303">
              <w:rPr>
                <w:color w:val="000000"/>
                <w:szCs w:val="24"/>
              </w:rPr>
              <w:t>”</w:t>
            </w:r>
            <w:r w:rsidR="00B85111" w:rsidRPr="009C3303">
              <w:rPr>
                <w:color w:val="000000"/>
                <w:szCs w:val="24"/>
              </w:rPr>
              <w:t xml:space="preserve"> uz apakšprogrammu </w:t>
            </w:r>
            <w:proofErr w:type="spellStart"/>
            <w:r w:rsidR="00B85111" w:rsidRPr="009C3303">
              <w:rPr>
                <w:szCs w:val="24"/>
              </w:rPr>
              <w:t>apakšprogrammu</w:t>
            </w:r>
            <w:proofErr w:type="spellEnd"/>
            <w:r w:rsidR="00B85111" w:rsidRPr="009C3303">
              <w:rPr>
                <w:szCs w:val="24"/>
              </w:rPr>
              <w:t xml:space="preserve"> 02.04.00 „Rezidentu apmācība”</w:t>
            </w:r>
            <w:r w:rsidRPr="009C3303">
              <w:rPr>
                <w:color w:val="000000"/>
                <w:szCs w:val="24"/>
              </w:rPr>
              <w:t xml:space="preserve">, jo iepriekšminētajā apakšprogrammā ir radies </w:t>
            </w:r>
            <w:bookmarkStart w:id="5" w:name="_Hlk23349991"/>
            <w:r w:rsidRPr="009C3303">
              <w:rPr>
                <w:color w:val="000000"/>
                <w:szCs w:val="24"/>
              </w:rPr>
              <w:t xml:space="preserve">līdzekļu </w:t>
            </w:r>
            <w:r w:rsidR="00100E0C">
              <w:rPr>
                <w:color w:val="000000"/>
                <w:szCs w:val="24"/>
              </w:rPr>
              <w:t>atlikums</w:t>
            </w:r>
            <w:r w:rsidRPr="009C3303">
              <w:rPr>
                <w:color w:val="000000"/>
                <w:szCs w:val="24"/>
              </w:rPr>
              <w:t xml:space="preserve">. </w:t>
            </w:r>
            <w:proofErr w:type="spellStart"/>
            <w:r w:rsidRPr="009C3303">
              <w:rPr>
                <w:color w:val="000000"/>
                <w:szCs w:val="24"/>
              </w:rPr>
              <w:t>P</w:t>
            </w:r>
            <w:r w:rsidRPr="009C3303">
              <w:rPr>
                <w:color w:val="000000"/>
                <w:szCs w:val="24"/>
                <w:shd w:val="clear" w:color="auto" w:fill="FFFFFF"/>
              </w:rPr>
              <w:t>arentāli</w:t>
            </w:r>
            <w:proofErr w:type="spellEnd"/>
            <w:r w:rsidRPr="009C3303">
              <w:rPr>
                <w:color w:val="000000"/>
                <w:szCs w:val="24"/>
                <w:shd w:val="clear" w:color="auto" w:fill="FFFFFF"/>
              </w:rPr>
              <w:t xml:space="preserve"> ievadāmo onkoloģisko medikamentu centralizēta iegāde </w:t>
            </w:r>
            <w:bookmarkEnd w:id="5"/>
            <w:r w:rsidRPr="009C3303">
              <w:rPr>
                <w:color w:val="000000"/>
                <w:szCs w:val="24"/>
                <w:shd w:val="clear" w:color="auto" w:fill="FFFFFF"/>
              </w:rPr>
              <w:t>2019.gadā ir jauns pasākums, kam 2019.gadā bija plānoti 3 891 326 </w:t>
            </w:r>
            <w:proofErr w:type="spellStart"/>
            <w:r w:rsidRPr="009C3303">
              <w:rPr>
                <w:i/>
                <w:iCs/>
                <w:color w:val="000000"/>
                <w:szCs w:val="24"/>
                <w:shd w:val="clear" w:color="auto" w:fill="FFFFFF"/>
              </w:rPr>
              <w:t>euro</w:t>
            </w:r>
            <w:proofErr w:type="spellEnd"/>
            <w:r w:rsidRPr="009C3303">
              <w:rPr>
                <w:color w:val="000000"/>
                <w:szCs w:val="24"/>
                <w:shd w:val="clear" w:color="auto" w:fill="FFFFFF"/>
              </w:rPr>
              <w:t xml:space="preserve">. Līdz tam </w:t>
            </w:r>
            <w:proofErr w:type="spellStart"/>
            <w:r w:rsidRPr="009C3303">
              <w:rPr>
                <w:color w:val="000000"/>
                <w:szCs w:val="24"/>
                <w:shd w:val="clear" w:color="auto" w:fill="FFFFFF"/>
              </w:rPr>
              <w:t>parentālos</w:t>
            </w:r>
            <w:proofErr w:type="spellEnd"/>
            <w:r w:rsidRPr="009C3303">
              <w:rPr>
                <w:color w:val="000000"/>
                <w:szCs w:val="24"/>
                <w:shd w:val="clear" w:color="auto" w:fill="FFFFFF"/>
              </w:rPr>
              <w:t xml:space="preserve"> medikamentus iepirka pašas ārstniecības iestādes vai arī pacienti iegādājās kompensējamo zāļu sistēmas ietvaros. Pēc š.g. 6 mēnešu rezultātiem </w:t>
            </w:r>
            <w:proofErr w:type="spellStart"/>
            <w:r w:rsidRPr="009C3303">
              <w:rPr>
                <w:color w:val="000000"/>
                <w:szCs w:val="24"/>
                <w:shd w:val="clear" w:color="auto" w:fill="FFFFFF"/>
              </w:rPr>
              <w:t>parentāli</w:t>
            </w:r>
            <w:proofErr w:type="spellEnd"/>
            <w:r w:rsidRPr="009C3303">
              <w:rPr>
                <w:color w:val="000000"/>
                <w:szCs w:val="24"/>
                <w:shd w:val="clear" w:color="auto" w:fill="FFFFFF"/>
              </w:rPr>
              <w:t xml:space="preserve"> ievadāmo medikamentu centralizēta iepirkuma rezultātā ir izveidojies līdzekļu </w:t>
            </w:r>
            <w:r w:rsidR="00100E0C">
              <w:rPr>
                <w:color w:val="000000"/>
                <w:szCs w:val="24"/>
                <w:shd w:val="clear" w:color="auto" w:fill="FFFFFF"/>
              </w:rPr>
              <w:t>atlikums</w:t>
            </w:r>
            <w:r w:rsidRPr="009C3303">
              <w:rPr>
                <w:color w:val="000000"/>
                <w:szCs w:val="24"/>
                <w:shd w:val="clear" w:color="auto" w:fill="FFFFFF"/>
              </w:rPr>
              <w:t xml:space="preserve"> ko ietekmē tas, ka centralizēti iepērkot medikamentus cenas bija zemākas. Bez tam š. g. pirmajos mēnešos atsevišķās iestādēs vēl izmantoja iepriekš iegādātos medikamentus. Medikamentu apmaksa notiek atbilstoši izlietojumam uz pacientu un līdz ar to ir samazinājušies medikamentu zudumi. Pēc Nacionālā veselības dienesta sniegtās informācijas apakšprogrammā ir  izveido</w:t>
            </w:r>
            <w:r w:rsidR="00100E0C">
              <w:rPr>
                <w:color w:val="000000"/>
                <w:szCs w:val="24"/>
                <w:shd w:val="clear" w:color="auto" w:fill="FFFFFF"/>
              </w:rPr>
              <w:t>jas līdzekļu</w:t>
            </w:r>
            <w:r w:rsidRPr="009C3303">
              <w:rPr>
                <w:color w:val="000000"/>
                <w:szCs w:val="24"/>
                <w:shd w:val="clear" w:color="auto" w:fill="FFFFFF"/>
              </w:rPr>
              <w:t xml:space="preserve"> </w:t>
            </w:r>
            <w:r w:rsidR="00100E0C">
              <w:rPr>
                <w:color w:val="000000"/>
                <w:szCs w:val="24"/>
                <w:shd w:val="clear" w:color="auto" w:fill="FFFFFF"/>
              </w:rPr>
              <w:t>atlikums</w:t>
            </w:r>
            <w:r w:rsidRPr="009C3303">
              <w:rPr>
                <w:color w:val="000000"/>
                <w:szCs w:val="24"/>
                <w:shd w:val="clear" w:color="auto" w:fill="FFFFFF"/>
              </w:rPr>
              <w:t xml:space="preserve"> 2 543 822 </w:t>
            </w:r>
            <w:proofErr w:type="spellStart"/>
            <w:r w:rsidRPr="009C3303">
              <w:rPr>
                <w:i/>
                <w:iCs/>
                <w:color w:val="000000"/>
                <w:szCs w:val="24"/>
                <w:shd w:val="clear" w:color="auto" w:fill="FFFFFF"/>
              </w:rPr>
              <w:t>euro</w:t>
            </w:r>
            <w:proofErr w:type="spellEnd"/>
            <w:r w:rsidR="00DD08BE" w:rsidRPr="009C3303">
              <w:rPr>
                <w:i/>
                <w:iCs/>
                <w:color w:val="000000"/>
                <w:szCs w:val="24"/>
                <w:shd w:val="clear" w:color="auto" w:fill="FFFFFF"/>
              </w:rPr>
              <w:t xml:space="preserve">, </w:t>
            </w:r>
            <w:r w:rsidR="00DD08BE" w:rsidRPr="009C3303">
              <w:rPr>
                <w:iCs/>
                <w:color w:val="000000"/>
                <w:szCs w:val="24"/>
                <w:shd w:val="clear" w:color="auto" w:fill="FFFFFF"/>
              </w:rPr>
              <w:t>skat., tabulu Nr.1</w:t>
            </w:r>
            <w:r w:rsidRPr="009C3303">
              <w:rPr>
                <w:color w:val="000000"/>
                <w:szCs w:val="24"/>
                <w:shd w:val="clear" w:color="auto" w:fill="FFFFFF"/>
              </w:rPr>
              <w:t>.</w:t>
            </w:r>
          </w:p>
          <w:p w14:paraId="1772638C" w14:textId="77777777" w:rsidR="00DD08BE" w:rsidRPr="009C3303" w:rsidRDefault="00DD08BE" w:rsidP="00DD08BE">
            <w:pPr>
              <w:pStyle w:val="BodyTextIndent"/>
              <w:tabs>
                <w:tab w:val="left" w:pos="709"/>
                <w:tab w:val="left" w:pos="1476"/>
              </w:tabs>
              <w:ind w:left="668" w:firstLine="0"/>
              <w:jc w:val="right"/>
              <w:rPr>
                <w:i/>
                <w:szCs w:val="24"/>
              </w:rPr>
            </w:pPr>
            <w:r w:rsidRPr="009C3303">
              <w:rPr>
                <w:szCs w:val="24"/>
              </w:rPr>
              <w:tab/>
            </w:r>
            <w:r w:rsidRPr="009C3303">
              <w:rPr>
                <w:szCs w:val="24"/>
              </w:rPr>
              <w:tab/>
            </w:r>
            <w:r w:rsidRPr="009C3303">
              <w:rPr>
                <w:i/>
                <w:szCs w:val="24"/>
              </w:rPr>
              <w:t>Tabula Nr.1</w:t>
            </w:r>
          </w:p>
          <w:p w14:paraId="1A61ADA8" w14:textId="77777777" w:rsidR="009C3303" w:rsidRDefault="00B92487" w:rsidP="000A2E72">
            <w:pPr>
              <w:pStyle w:val="xmsonormal"/>
              <w:shd w:val="clear" w:color="auto" w:fill="FFFFFF"/>
              <w:spacing w:before="0" w:beforeAutospacing="0" w:after="0" w:afterAutospacing="0"/>
              <w:jc w:val="center"/>
              <w:rPr>
                <w:color w:val="000000"/>
                <w:shd w:val="clear" w:color="auto" w:fill="FFFFFF"/>
              </w:rPr>
            </w:pPr>
            <w:r w:rsidRPr="009C3303">
              <w:rPr>
                <w:color w:val="000000"/>
              </w:rPr>
              <w:t xml:space="preserve">Centralizēti iepirkto </w:t>
            </w:r>
            <w:proofErr w:type="spellStart"/>
            <w:r w:rsidR="00DD08BE" w:rsidRPr="009C3303">
              <w:rPr>
                <w:color w:val="000000"/>
                <w:shd w:val="clear" w:color="auto" w:fill="FFFFFF"/>
              </w:rPr>
              <w:t>parenterāli</w:t>
            </w:r>
            <w:proofErr w:type="spellEnd"/>
            <w:r w:rsidR="00DD08BE" w:rsidRPr="009C3303">
              <w:rPr>
                <w:color w:val="000000"/>
                <w:shd w:val="clear" w:color="auto" w:fill="FFFFFF"/>
              </w:rPr>
              <w:t xml:space="preserve"> ievadāmo medikamentu onkoloģisko saslimšanu ārstēšanai izlietojums 6 mēnešos un izpildes prognoze 2019.gadam</w:t>
            </w:r>
          </w:p>
          <w:tbl>
            <w:tblPr>
              <w:tblW w:w="7466" w:type="dxa"/>
              <w:shd w:val="clear" w:color="auto" w:fill="FFFFFF"/>
              <w:tblLayout w:type="fixed"/>
              <w:tblCellMar>
                <w:left w:w="0" w:type="dxa"/>
                <w:right w:w="0" w:type="dxa"/>
              </w:tblCellMar>
              <w:tblLook w:val="04A0" w:firstRow="1" w:lastRow="0" w:firstColumn="1" w:lastColumn="0" w:noHBand="0" w:noVBand="1"/>
            </w:tblPr>
            <w:tblGrid>
              <w:gridCol w:w="978"/>
              <w:gridCol w:w="701"/>
              <w:gridCol w:w="717"/>
              <w:gridCol w:w="709"/>
              <w:gridCol w:w="850"/>
              <w:gridCol w:w="850"/>
              <w:gridCol w:w="831"/>
              <w:gridCol w:w="843"/>
              <w:gridCol w:w="987"/>
            </w:tblGrid>
            <w:tr w:rsidR="009C3303" w:rsidRPr="00B92487" w14:paraId="1FDD0B59" w14:textId="77777777" w:rsidTr="00D77565">
              <w:trPr>
                <w:trHeight w:val="315"/>
              </w:trPr>
              <w:tc>
                <w:tcPr>
                  <w:tcW w:w="978"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4FB78F" w14:textId="77777777" w:rsidR="009C3303" w:rsidRPr="00B92487" w:rsidRDefault="009C3303" w:rsidP="009C3303">
                  <w:pPr>
                    <w:spacing w:after="0" w:line="240" w:lineRule="auto"/>
                    <w:jc w:val="center"/>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Ārstniecības iestāde</w:t>
                  </w:r>
                </w:p>
              </w:tc>
              <w:tc>
                <w:tcPr>
                  <w:tcW w:w="701"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41C542" w14:textId="77777777" w:rsidR="009C3303" w:rsidRPr="00B92487" w:rsidRDefault="009C3303" w:rsidP="009C3303">
                  <w:pPr>
                    <w:spacing w:after="0" w:line="240" w:lineRule="auto"/>
                    <w:jc w:val="center"/>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Plāns 2019. gadam , EUR</w:t>
                  </w:r>
                </w:p>
              </w:tc>
              <w:tc>
                <w:tcPr>
                  <w:tcW w:w="71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396CC9" w14:textId="77777777" w:rsidR="009C3303" w:rsidRPr="00B92487" w:rsidRDefault="009C3303" w:rsidP="009C3303">
                  <w:pPr>
                    <w:spacing w:after="0" w:line="240" w:lineRule="auto"/>
                    <w:jc w:val="center"/>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Faktiskā izpilde 6 mēnešos</w:t>
                  </w:r>
                </w:p>
              </w:tc>
              <w:tc>
                <w:tcPr>
                  <w:tcW w:w="70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0F45F1" w14:textId="77777777" w:rsidR="009C3303" w:rsidRPr="00B92487" w:rsidRDefault="009C3303" w:rsidP="009C3303">
                  <w:pPr>
                    <w:spacing w:after="0" w:line="240" w:lineRule="auto"/>
                    <w:jc w:val="center"/>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izpilde % no gada</w:t>
                  </w:r>
                </w:p>
              </w:tc>
              <w:tc>
                <w:tcPr>
                  <w:tcW w:w="85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FB101C" w14:textId="77777777" w:rsidR="009C3303" w:rsidRPr="00B92487" w:rsidRDefault="009C3303" w:rsidP="009C3303">
                  <w:pPr>
                    <w:spacing w:after="0" w:line="240" w:lineRule="auto"/>
                    <w:jc w:val="center"/>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Izpildes prognoze 2019.ga-dam, EUR</w:t>
                  </w:r>
                </w:p>
              </w:tc>
              <w:tc>
                <w:tcPr>
                  <w:tcW w:w="168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A5C8AE" w14:textId="77777777" w:rsidR="009C3303" w:rsidRPr="00B92487" w:rsidRDefault="009C3303" w:rsidP="009C3303">
                  <w:pPr>
                    <w:spacing w:after="0" w:line="240" w:lineRule="auto"/>
                    <w:jc w:val="center"/>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t.sk.</w:t>
                  </w:r>
                </w:p>
              </w:tc>
              <w:tc>
                <w:tcPr>
                  <w:tcW w:w="84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109221" w14:textId="77777777" w:rsidR="009C3303" w:rsidRPr="00B92487" w:rsidRDefault="009C3303" w:rsidP="009C3303">
                  <w:pPr>
                    <w:spacing w:after="0" w:line="240" w:lineRule="auto"/>
                    <w:jc w:val="center"/>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Naudas plūsmas prognoze 2019.gadam</w:t>
                  </w:r>
                </w:p>
              </w:tc>
              <w:tc>
                <w:tcPr>
                  <w:tcW w:w="987"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C2CA70" w14:textId="77777777" w:rsidR="009C3303" w:rsidRPr="00B92487" w:rsidRDefault="009C3303" w:rsidP="009C3303">
                  <w:pPr>
                    <w:spacing w:after="0" w:line="240" w:lineRule="auto"/>
                    <w:jc w:val="center"/>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Līdzekļu ekonomija</w:t>
                  </w:r>
                </w:p>
              </w:tc>
            </w:tr>
            <w:tr w:rsidR="009C3303" w:rsidRPr="00B92487" w14:paraId="59FEEEC4" w14:textId="77777777" w:rsidTr="00D77565">
              <w:trPr>
                <w:trHeight w:val="900"/>
              </w:trPr>
              <w:tc>
                <w:tcPr>
                  <w:tcW w:w="978"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E0914F1" w14:textId="77777777" w:rsidR="009C3303" w:rsidRPr="00B92487" w:rsidRDefault="009C3303" w:rsidP="009C3303">
                  <w:pPr>
                    <w:spacing w:after="0" w:line="240" w:lineRule="auto"/>
                    <w:rPr>
                      <w:rFonts w:ascii="Angsana New" w:eastAsia="Times New Roman" w:hAnsi="Angsana New" w:cs="Angsana New"/>
                      <w:color w:val="000000"/>
                      <w:sz w:val="14"/>
                      <w:szCs w:val="14"/>
                      <w:lang w:eastAsia="lv-LV"/>
                    </w:rPr>
                  </w:pPr>
                </w:p>
              </w:tc>
              <w:tc>
                <w:tcPr>
                  <w:tcW w:w="701" w:type="dxa"/>
                  <w:vMerge/>
                  <w:tcBorders>
                    <w:top w:val="single" w:sz="8" w:space="0" w:color="auto"/>
                    <w:left w:val="nil"/>
                    <w:bottom w:val="single" w:sz="8" w:space="0" w:color="auto"/>
                    <w:right w:val="single" w:sz="8" w:space="0" w:color="auto"/>
                  </w:tcBorders>
                  <w:shd w:val="clear" w:color="auto" w:fill="FFFFFF"/>
                  <w:vAlign w:val="center"/>
                  <w:hideMark/>
                </w:tcPr>
                <w:p w14:paraId="3D7569EC" w14:textId="77777777" w:rsidR="009C3303" w:rsidRPr="00B92487" w:rsidRDefault="009C3303" w:rsidP="009C3303">
                  <w:pPr>
                    <w:spacing w:after="0" w:line="240" w:lineRule="auto"/>
                    <w:rPr>
                      <w:rFonts w:ascii="Angsana New" w:eastAsia="Times New Roman" w:hAnsi="Angsana New" w:cs="Angsana New"/>
                      <w:color w:val="000000"/>
                      <w:sz w:val="14"/>
                      <w:szCs w:val="14"/>
                      <w:lang w:eastAsia="lv-LV"/>
                    </w:rPr>
                  </w:pPr>
                </w:p>
              </w:tc>
              <w:tc>
                <w:tcPr>
                  <w:tcW w:w="717" w:type="dxa"/>
                  <w:vMerge/>
                  <w:tcBorders>
                    <w:top w:val="single" w:sz="8" w:space="0" w:color="auto"/>
                    <w:left w:val="nil"/>
                    <w:bottom w:val="single" w:sz="8" w:space="0" w:color="auto"/>
                    <w:right w:val="single" w:sz="8" w:space="0" w:color="auto"/>
                  </w:tcBorders>
                  <w:shd w:val="clear" w:color="auto" w:fill="FFFFFF"/>
                  <w:vAlign w:val="center"/>
                  <w:hideMark/>
                </w:tcPr>
                <w:p w14:paraId="5C6D4CB0" w14:textId="77777777" w:rsidR="009C3303" w:rsidRPr="00B92487" w:rsidRDefault="009C3303" w:rsidP="009C3303">
                  <w:pPr>
                    <w:spacing w:after="0" w:line="240" w:lineRule="auto"/>
                    <w:rPr>
                      <w:rFonts w:ascii="Angsana New" w:eastAsia="Times New Roman" w:hAnsi="Angsana New" w:cs="Angsana New"/>
                      <w:color w:val="000000"/>
                      <w:sz w:val="14"/>
                      <w:szCs w:val="14"/>
                      <w:lang w:eastAsia="lv-LV"/>
                    </w:rPr>
                  </w:pPr>
                </w:p>
              </w:tc>
              <w:tc>
                <w:tcPr>
                  <w:tcW w:w="709" w:type="dxa"/>
                  <w:vMerge/>
                  <w:tcBorders>
                    <w:top w:val="single" w:sz="8" w:space="0" w:color="auto"/>
                    <w:left w:val="nil"/>
                    <w:bottom w:val="single" w:sz="8" w:space="0" w:color="auto"/>
                    <w:right w:val="single" w:sz="8" w:space="0" w:color="auto"/>
                  </w:tcBorders>
                  <w:shd w:val="clear" w:color="auto" w:fill="FFFFFF"/>
                  <w:vAlign w:val="center"/>
                  <w:hideMark/>
                </w:tcPr>
                <w:p w14:paraId="6823E07D" w14:textId="77777777" w:rsidR="009C3303" w:rsidRPr="00B92487" w:rsidRDefault="009C3303" w:rsidP="009C3303">
                  <w:pPr>
                    <w:spacing w:after="0" w:line="240" w:lineRule="auto"/>
                    <w:rPr>
                      <w:rFonts w:ascii="Angsana New" w:eastAsia="Times New Roman" w:hAnsi="Angsana New" w:cs="Angsana New"/>
                      <w:color w:val="000000"/>
                      <w:sz w:val="14"/>
                      <w:szCs w:val="14"/>
                      <w:lang w:eastAsia="lv-LV"/>
                    </w:rPr>
                  </w:pPr>
                </w:p>
              </w:tc>
              <w:tc>
                <w:tcPr>
                  <w:tcW w:w="850" w:type="dxa"/>
                  <w:vMerge/>
                  <w:tcBorders>
                    <w:top w:val="single" w:sz="8" w:space="0" w:color="auto"/>
                    <w:left w:val="nil"/>
                    <w:bottom w:val="single" w:sz="8" w:space="0" w:color="auto"/>
                    <w:right w:val="single" w:sz="8" w:space="0" w:color="auto"/>
                  </w:tcBorders>
                  <w:shd w:val="clear" w:color="auto" w:fill="FFFFFF"/>
                  <w:vAlign w:val="center"/>
                  <w:hideMark/>
                </w:tcPr>
                <w:p w14:paraId="43681279" w14:textId="77777777" w:rsidR="009C3303" w:rsidRPr="00B92487" w:rsidRDefault="009C3303" w:rsidP="009C3303">
                  <w:pPr>
                    <w:spacing w:after="0" w:line="240" w:lineRule="auto"/>
                    <w:rPr>
                      <w:rFonts w:ascii="Angsana New" w:eastAsia="Times New Roman" w:hAnsi="Angsana New" w:cs="Angsana New"/>
                      <w:color w:val="000000"/>
                      <w:sz w:val="14"/>
                      <w:szCs w:val="14"/>
                      <w:lang w:eastAsia="lv-LV"/>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99777D" w14:textId="77777777" w:rsidR="009C3303" w:rsidRPr="00B92487" w:rsidRDefault="009C3303" w:rsidP="009C3303">
                  <w:pPr>
                    <w:spacing w:after="0" w:line="240" w:lineRule="auto"/>
                    <w:jc w:val="center"/>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izdevumu pieaugums 2.pusga-dam*</w:t>
                  </w:r>
                </w:p>
              </w:tc>
              <w:tc>
                <w:tcPr>
                  <w:tcW w:w="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89AD7C" w14:textId="77777777" w:rsidR="009C3303" w:rsidRPr="00B92487" w:rsidRDefault="009C3303" w:rsidP="009C3303">
                  <w:pPr>
                    <w:spacing w:after="0" w:line="240" w:lineRule="auto"/>
                    <w:jc w:val="center"/>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izpilde decembrī</w:t>
                  </w:r>
                </w:p>
              </w:tc>
              <w:tc>
                <w:tcPr>
                  <w:tcW w:w="843" w:type="dxa"/>
                  <w:vMerge/>
                  <w:tcBorders>
                    <w:top w:val="single" w:sz="8" w:space="0" w:color="auto"/>
                    <w:left w:val="nil"/>
                    <w:bottom w:val="single" w:sz="8" w:space="0" w:color="auto"/>
                    <w:right w:val="single" w:sz="8" w:space="0" w:color="auto"/>
                  </w:tcBorders>
                  <w:shd w:val="clear" w:color="auto" w:fill="FFFFFF"/>
                  <w:vAlign w:val="center"/>
                  <w:hideMark/>
                </w:tcPr>
                <w:p w14:paraId="08D134EF" w14:textId="77777777" w:rsidR="009C3303" w:rsidRPr="00B92487" w:rsidRDefault="009C3303" w:rsidP="009C3303">
                  <w:pPr>
                    <w:spacing w:after="0" w:line="240" w:lineRule="auto"/>
                    <w:rPr>
                      <w:rFonts w:ascii="Angsana New" w:eastAsia="Times New Roman" w:hAnsi="Angsana New" w:cs="Angsana New"/>
                      <w:color w:val="000000"/>
                      <w:sz w:val="14"/>
                      <w:szCs w:val="14"/>
                      <w:lang w:eastAsia="lv-LV"/>
                    </w:rPr>
                  </w:pPr>
                </w:p>
              </w:tc>
              <w:tc>
                <w:tcPr>
                  <w:tcW w:w="987" w:type="dxa"/>
                  <w:vMerge/>
                  <w:tcBorders>
                    <w:top w:val="single" w:sz="8" w:space="0" w:color="auto"/>
                    <w:left w:val="nil"/>
                    <w:bottom w:val="single" w:sz="8" w:space="0" w:color="auto"/>
                    <w:right w:val="single" w:sz="8" w:space="0" w:color="auto"/>
                  </w:tcBorders>
                  <w:shd w:val="clear" w:color="auto" w:fill="FFFFFF"/>
                  <w:vAlign w:val="center"/>
                  <w:hideMark/>
                </w:tcPr>
                <w:p w14:paraId="5CE861DB" w14:textId="77777777" w:rsidR="009C3303" w:rsidRPr="00B92487" w:rsidRDefault="009C3303" w:rsidP="009C3303">
                  <w:pPr>
                    <w:spacing w:after="0" w:line="240" w:lineRule="auto"/>
                    <w:rPr>
                      <w:rFonts w:ascii="Angsana New" w:eastAsia="Times New Roman" w:hAnsi="Angsana New" w:cs="Angsana New"/>
                      <w:color w:val="000000"/>
                      <w:sz w:val="14"/>
                      <w:szCs w:val="14"/>
                      <w:lang w:eastAsia="lv-LV"/>
                    </w:rPr>
                  </w:pPr>
                </w:p>
              </w:tc>
            </w:tr>
            <w:tr w:rsidR="009C3303" w:rsidRPr="00B92487" w14:paraId="15AC6617" w14:textId="77777777" w:rsidTr="00D77565">
              <w:trPr>
                <w:trHeight w:val="240"/>
              </w:trPr>
              <w:tc>
                <w:tcPr>
                  <w:tcW w:w="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1AB7BC" w14:textId="77777777" w:rsidR="009C3303" w:rsidRPr="00B92487" w:rsidRDefault="009C3303" w:rsidP="009C3303">
                  <w:pPr>
                    <w:spacing w:after="0" w:line="240" w:lineRule="auto"/>
                    <w:jc w:val="center"/>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1</w:t>
                  </w:r>
                </w:p>
              </w:tc>
              <w:tc>
                <w:tcPr>
                  <w:tcW w:w="701"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30077BAB" w14:textId="77777777" w:rsidR="009C3303" w:rsidRPr="00B92487" w:rsidRDefault="009C3303" w:rsidP="009C3303">
                  <w:pPr>
                    <w:spacing w:after="0" w:line="240" w:lineRule="auto"/>
                    <w:jc w:val="center"/>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2</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2016D4" w14:textId="77777777" w:rsidR="009C3303" w:rsidRPr="00B92487" w:rsidRDefault="009C3303" w:rsidP="009C3303">
                  <w:pPr>
                    <w:spacing w:after="0" w:line="240" w:lineRule="auto"/>
                    <w:jc w:val="center"/>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3</w:t>
                  </w:r>
                </w:p>
              </w:tc>
              <w:tc>
                <w:tcPr>
                  <w:tcW w:w="70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2C189656" w14:textId="77777777" w:rsidR="009C3303" w:rsidRPr="00B92487" w:rsidRDefault="009C3303" w:rsidP="009C3303">
                  <w:pPr>
                    <w:spacing w:after="0" w:line="240" w:lineRule="auto"/>
                    <w:jc w:val="center"/>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4</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4C3A7B" w14:textId="77777777" w:rsidR="009C3303" w:rsidRPr="00B92487" w:rsidRDefault="009C3303" w:rsidP="009C3303">
                  <w:pPr>
                    <w:spacing w:after="0" w:line="240" w:lineRule="auto"/>
                    <w:jc w:val="center"/>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5</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6C6755" w14:textId="77777777" w:rsidR="009C3303" w:rsidRPr="00B92487" w:rsidRDefault="009C3303" w:rsidP="009C3303">
                  <w:pPr>
                    <w:spacing w:after="0" w:line="240" w:lineRule="auto"/>
                    <w:jc w:val="center"/>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6</w:t>
                  </w:r>
                </w:p>
              </w:tc>
              <w:tc>
                <w:tcPr>
                  <w:tcW w:w="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C5223C" w14:textId="77777777" w:rsidR="009C3303" w:rsidRPr="00B92487" w:rsidRDefault="009C3303" w:rsidP="009C3303">
                  <w:pPr>
                    <w:spacing w:after="0" w:line="240" w:lineRule="auto"/>
                    <w:jc w:val="center"/>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7</w:t>
                  </w:r>
                </w:p>
              </w:tc>
              <w:tc>
                <w:tcPr>
                  <w:tcW w:w="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7BF4976" w14:textId="77777777" w:rsidR="009C3303" w:rsidRPr="00B92487" w:rsidRDefault="009C3303" w:rsidP="009C3303">
                  <w:pPr>
                    <w:spacing w:after="0" w:line="240" w:lineRule="auto"/>
                    <w:jc w:val="center"/>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8=5-7</w:t>
                  </w:r>
                </w:p>
              </w:tc>
              <w:tc>
                <w:tcPr>
                  <w:tcW w:w="987"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607222C2" w14:textId="77777777" w:rsidR="009C3303" w:rsidRPr="00B92487" w:rsidRDefault="009C3303" w:rsidP="009C3303">
                  <w:pPr>
                    <w:spacing w:after="0" w:line="240" w:lineRule="auto"/>
                    <w:jc w:val="center"/>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9=2-8</w:t>
                  </w:r>
                </w:p>
              </w:tc>
            </w:tr>
            <w:tr w:rsidR="009C3303" w:rsidRPr="00B92487" w14:paraId="5B2E6FA9" w14:textId="77777777" w:rsidTr="009D1048">
              <w:trPr>
                <w:trHeight w:val="808"/>
              </w:trPr>
              <w:tc>
                <w:tcPr>
                  <w:tcW w:w="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1D52C44" w14:textId="77777777" w:rsidR="009C3303" w:rsidRPr="00B92487" w:rsidRDefault="009C3303" w:rsidP="009C3303">
                  <w:pPr>
                    <w:spacing w:after="0" w:line="240" w:lineRule="auto"/>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Rīgas Austrumu klīniskā universitātes slimnīca</w:t>
                  </w:r>
                </w:p>
              </w:tc>
              <w:tc>
                <w:tcPr>
                  <w:tcW w:w="701"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3A0FF11D" w14:textId="77777777" w:rsidR="009C3303" w:rsidRPr="00B92487" w:rsidRDefault="009C3303" w:rsidP="009C3303">
                  <w:pPr>
                    <w:spacing w:after="0" w:line="240" w:lineRule="auto"/>
                    <w:jc w:val="center"/>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 </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0A1B929" w14:textId="77777777" w:rsidR="009C3303" w:rsidRPr="00B92487" w:rsidRDefault="009C3303" w:rsidP="009C3303">
                  <w:pPr>
                    <w:spacing w:after="0" w:line="240" w:lineRule="auto"/>
                    <w:jc w:val="right"/>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451 394</w:t>
                  </w:r>
                </w:p>
              </w:tc>
              <w:tc>
                <w:tcPr>
                  <w:tcW w:w="709"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14:paraId="27490248" w14:textId="77777777" w:rsidR="009C3303" w:rsidRPr="00B92487" w:rsidRDefault="009C3303" w:rsidP="009C3303">
                  <w:pPr>
                    <w:spacing w:after="0" w:line="240" w:lineRule="auto"/>
                    <w:jc w:val="center"/>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6E95A53" w14:textId="77777777" w:rsidR="009C3303" w:rsidRPr="00B92487" w:rsidRDefault="009C3303" w:rsidP="009C3303">
                  <w:pPr>
                    <w:spacing w:after="0" w:line="240" w:lineRule="auto"/>
                    <w:jc w:val="right"/>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1 051 823</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13AF7A6" w14:textId="77777777" w:rsidR="009C3303" w:rsidRPr="00B92487" w:rsidRDefault="009C3303" w:rsidP="009C3303">
                  <w:pPr>
                    <w:spacing w:after="0" w:line="240" w:lineRule="auto"/>
                    <w:jc w:val="right"/>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149 034</w:t>
                  </w:r>
                </w:p>
              </w:tc>
              <w:tc>
                <w:tcPr>
                  <w:tcW w:w="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E3B5872" w14:textId="77777777" w:rsidR="009C3303" w:rsidRPr="00B92487" w:rsidRDefault="009C3303" w:rsidP="009C3303">
                  <w:pPr>
                    <w:spacing w:after="0" w:line="240" w:lineRule="auto"/>
                    <w:jc w:val="right"/>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100 071</w:t>
                  </w:r>
                </w:p>
              </w:tc>
              <w:tc>
                <w:tcPr>
                  <w:tcW w:w="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5BCEFA6" w14:textId="77777777" w:rsidR="009C3303" w:rsidRPr="00B92487" w:rsidRDefault="009C3303" w:rsidP="009C3303">
                  <w:pPr>
                    <w:spacing w:after="0" w:line="240" w:lineRule="auto"/>
                    <w:jc w:val="right"/>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951 751</w:t>
                  </w:r>
                </w:p>
              </w:tc>
              <w:tc>
                <w:tcPr>
                  <w:tcW w:w="987" w:type="dxa"/>
                  <w:vMerge w:val="restart"/>
                  <w:tcBorders>
                    <w:top w:val="single" w:sz="8" w:space="0" w:color="auto"/>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14:paraId="3C426BCD" w14:textId="77777777" w:rsidR="009C3303" w:rsidRPr="00B92487" w:rsidRDefault="009C3303" w:rsidP="009C3303">
                  <w:pPr>
                    <w:spacing w:after="0" w:line="240" w:lineRule="auto"/>
                    <w:jc w:val="center"/>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 </w:t>
                  </w:r>
                </w:p>
              </w:tc>
            </w:tr>
            <w:tr w:rsidR="009C3303" w:rsidRPr="00B92487" w14:paraId="70899E04" w14:textId="77777777" w:rsidTr="009D1048">
              <w:trPr>
                <w:trHeight w:val="681"/>
              </w:trPr>
              <w:tc>
                <w:tcPr>
                  <w:tcW w:w="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F7E9E95" w14:textId="77777777" w:rsidR="009C3303" w:rsidRPr="00B92487" w:rsidRDefault="009C3303" w:rsidP="009C3303">
                  <w:pPr>
                    <w:spacing w:after="0" w:line="240" w:lineRule="auto"/>
                    <w:rPr>
                      <w:rFonts w:ascii="Angsana New" w:eastAsia="Times New Roman" w:hAnsi="Angsana New" w:cs="Angsana New"/>
                      <w:color w:val="000000"/>
                      <w:sz w:val="14"/>
                      <w:szCs w:val="14"/>
                      <w:lang w:eastAsia="lv-LV"/>
                    </w:rPr>
                  </w:pPr>
                  <w:proofErr w:type="spellStart"/>
                  <w:r w:rsidRPr="00B92487">
                    <w:rPr>
                      <w:rFonts w:ascii="Times New Roman" w:eastAsia="Times New Roman" w:hAnsi="Times New Roman" w:cs="Times New Roman"/>
                      <w:color w:val="000000"/>
                      <w:sz w:val="14"/>
                      <w:szCs w:val="14"/>
                      <w:lang w:eastAsia="lv-LV"/>
                    </w:rPr>
                    <w:t>P.Stradiņa</w:t>
                  </w:r>
                  <w:proofErr w:type="spellEnd"/>
                  <w:r w:rsidRPr="00B92487">
                    <w:rPr>
                      <w:rFonts w:ascii="Times New Roman" w:eastAsia="Times New Roman" w:hAnsi="Times New Roman" w:cs="Times New Roman"/>
                      <w:color w:val="000000"/>
                      <w:sz w:val="14"/>
                      <w:szCs w:val="14"/>
                      <w:lang w:eastAsia="lv-LV"/>
                    </w:rPr>
                    <w:t xml:space="preserve"> klīniskā universitātes slimnīca</w:t>
                  </w:r>
                </w:p>
              </w:tc>
              <w:tc>
                <w:tcPr>
                  <w:tcW w:w="701" w:type="dxa"/>
                  <w:vMerge/>
                  <w:tcBorders>
                    <w:top w:val="single" w:sz="8" w:space="0" w:color="auto"/>
                    <w:left w:val="nil"/>
                    <w:bottom w:val="single" w:sz="8" w:space="0" w:color="000000"/>
                    <w:right w:val="single" w:sz="8" w:space="0" w:color="auto"/>
                  </w:tcBorders>
                  <w:shd w:val="clear" w:color="auto" w:fill="FFFFFF"/>
                  <w:vAlign w:val="center"/>
                  <w:hideMark/>
                </w:tcPr>
                <w:p w14:paraId="57967B17" w14:textId="77777777" w:rsidR="009C3303" w:rsidRPr="00B92487" w:rsidRDefault="009C3303" w:rsidP="009C3303">
                  <w:pPr>
                    <w:spacing w:after="0" w:line="240" w:lineRule="auto"/>
                    <w:rPr>
                      <w:rFonts w:ascii="Angsana New" w:eastAsia="Times New Roman" w:hAnsi="Angsana New" w:cs="Angsana New"/>
                      <w:color w:val="000000"/>
                      <w:sz w:val="14"/>
                      <w:szCs w:val="14"/>
                      <w:lang w:eastAsia="lv-LV"/>
                    </w:rPr>
                  </w:pP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2FD0DB4" w14:textId="77777777" w:rsidR="009C3303" w:rsidRPr="00B92487" w:rsidRDefault="009C3303" w:rsidP="009C3303">
                  <w:pPr>
                    <w:spacing w:after="0" w:line="240" w:lineRule="auto"/>
                    <w:jc w:val="right"/>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97 153</w:t>
                  </w:r>
                </w:p>
              </w:tc>
              <w:tc>
                <w:tcPr>
                  <w:tcW w:w="709" w:type="dxa"/>
                  <w:vMerge/>
                  <w:tcBorders>
                    <w:top w:val="single" w:sz="8" w:space="0" w:color="auto"/>
                    <w:left w:val="nil"/>
                    <w:bottom w:val="single" w:sz="8" w:space="0" w:color="000000"/>
                    <w:right w:val="single" w:sz="8" w:space="0" w:color="auto"/>
                  </w:tcBorders>
                  <w:shd w:val="clear" w:color="auto" w:fill="FFFFFF"/>
                  <w:vAlign w:val="center"/>
                  <w:hideMark/>
                </w:tcPr>
                <w:p w14:paraId="01037EE6" w14:textId="77777777" w:rsidR="009C3303" w:rsidRPr="00B92487" w:rsidRDefault="009C3303" w:rsidP="009C3303">
                  <w:pPr>
                    <w:spacing w:after="0" w:line="240" w:lineRule="auto"/>
                    <w:rPr>
                      <w:rFonts w:ascii="Angsana New" w:eastAsia="Times New Roman" w:hAnsi="Angsana New" w:cs="Angsana New"/>
                      <w:color w:val="000000"/>
                      <w:sz w:val="14"/>
                      <w:szCs w:val="14"/>
                      <w:lang w:eastAsia="lv-LV"/>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E27DC1F" w14:textId="77777777" w:rsidR="009C3303" w:rsidRPr="00B92487" w:rsidRDefault="009C3303" w:rsidP="009C3303">
                  <w:pPr>
                    <w:spacing w:after="0" w:line="240" w:lineRule="auto"/>
                    <w:jc w:val="right"/>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226 383</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A3495A9" w14:textId="77777777" w:rsidR="009C3303" w:rsidRPr="00B92487" w:rsidRDefault="009C3303" w:rsidP="009C3303">
                  <w:pPr>
                    <w:spacing w:after="0" w:line="240" w:lineRule="auto"/>
                    <w:jc w:val="right"/>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32 076</w:t>
                  </w:r>
                </w:p>
              </w:tc>
              <w:tc>
                <w:tcPr>
                  <w:tcW w:w="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E5E5846" w14:textId="77777777" w:rsidR="009C3303" w:rsidRPr="00B92487" w:rsidRDefault="009C3303" w:rsidP="009C3303">
                  <w:pPr>
                    <w:spacing w:after="0" w:line="240" w:lineRule="auto"/>
                    <w:jc w:val="right"/>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21 538</w:t>
                  </w:r>
                </w:p>
              </w:tc>
              <w:tc>
                <w:tcPr>
                  <w:tcW w:w="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46D5423" w14:textId="77777777" w:rsidR="009C3303" w:rsidRPr="00B92487" w:rsidRDefault="009C3303" w:rsidP="009C3303">
                  <w:pPr>
                    <w:spacing w:after="0" w:line="240" w:lineRule="auto"/>
                    <w:jc w:val="right"/>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204 844</w:t>
                  </w:r>
                </w:p>
              </w:tc>
              <w:tc>
                <w:tcPr>
                  <w:tcW w:w="987" w:type="dxa"/>
                  <w:vMerge/>
                  <w:tcBorders>
                    <w:top w:val="single" w:sz="8" w:space="0" w:color="auto"/>
                    <w:left w:val="nil"/>
                    <w:bottom w:val="single" w:sz="8" w:space="0" w:color="000000"/>
                    <w:right w:val="single" w:sz="8" w:space="0" w:color="auto"/>
                  </w:tcBorders>
                  <w:shd w:val="clear" w:color="auto" w:fill="FFFFFF"/>
                  <w:vAlign w:val="center"/>
                  <w:hideMark/>
                </w:tcPr>
                <w:p w14:paraId="2141B356" w14:textId="77777777" w:rsidR="009C3303" w:rsidRPr="00B92487" w:rsidRDefault="009C3303" w:rsidP="009C3303">
                  <w:pPr>
                    <w:spacing w:after="0" w:line="240" w:lineRule="auto"/>
                    <w:rPr>
                      <w:rFonts w:ascii="Angsana New" w:eastAsia="Times New Roman" w:hAnsi="Angsana New" w:cs="Angsana New"/>
                      <w:color w:val="000000"/>
                      <w:sz w:val="14"/>
                      <w:szCs w:val="14"/>
                      <w:lang w:eastAsia="lv-LV"/>
                    </w:rPr>
                  </w:pPr>
                </w:p>
              </w:tc>
            </w:tr>
            <w:tr w:rsidR="009C3303" w:rsidRPr="00B92487" w14:paraId="2091D2EE" w14:textId="77777777" w:rsidTr="009D1048">
              <w:trPr>
                <w:trHeight w:val="560"/>
              </w:trPr>
              <w:tc>
                <w:tcPr>
                  <w:tcW w:w="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A7FECFF" w14:textId="77777777" w:rsidR="009C3303" w:rsidRPr="00B92487" w:rsidRDefault="009C3303" w:rsidP="009C3303">
                  <w:pPr>
                    <w:spacing w:after="0" w:line="240" w:lineRule="auto"/>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Bērnu klīniskā universitātes slimnīca</w:t>
                  </w:r>
                </w:p>
              </w:tc>
              <w:tc>
                <w:tcPr>
                  <w:tcW w:w="701" w:type="dxa"/>
                  <w:vMerge/>
                  <w:tcBorders>
                    <w:top w:val="single" w:sz="8" w:space="0" w:color="auto"/>
                    <w:left w:val="nil"/>
                    <w:bottom w:val="single" w:sz="8" w:space="0" w:color="000000"/>
                    <w:right w:val="single" w:sz="8" w:space="0" w:color="auto"/>
                  </w:tcBorders>
                  <w:shd w:val="clear" w:color="auto" w:fill="FFFFFF"/>
                  <w:vAlign w:val="center"/>
                  <w:hideMark/>
                </w:tcPr>
                <w:p w14:paraId="48B3E20E" w14:textId="77777777" w:rsidR="009C3303" w:rsidRPr="00B92487" w:rsidRDefault="009C3303" w:rsidP="009C3303">
                  <w:pPr>
                    <w:spacing w:after="0" w:line="240" w:lineRule="auto"/>
                    <w:rPr>
                      <w:rFonts w:ascii="Angsana New" w:eastAsia="Times New Roman" w:hAnsi="Angsana New" w:cs="Angsana New"/>
                      <w:color w:val="000000"/>
                      <w:sz w:val="14"/>
                      <w:szCs w:val="14"/>
                      <w:lang w:eastAsia="lv-LV"/>
                    </w:rPr>
                  </w:pP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7F410BF" w14:textId="77777777" w:rsidR="009C3303" w:rsidRPr="00B92487" w:rsidRDefault="009C3303" w:rsidP="009C3303">
                  <w:pPr>
                    <w:spacing w:after="0" w:line="240" w:lineRule="auto"/>
                    <w:jc w:val="right"/>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14 595</w:t>
                  </w:r>
                </w:p>
              </w:tc>
              <w:tc>
                <w:tcPr>
                  <w:tcW w:w="709" w:type="dxa"/>
                  <w:vMerge/>
                  <w:tcBorders>
                    <w:top w:val="single" w:sz="8" w:space="0" w:color="auto"/>
                    <w:left w:val="nil"/>
                    <w:bottom w:val="single" w:sz="8" w:space="0" w:color="000000"/>
                    <w:right w:val="single" w:sz="8" w:space="0" w:color="auto"/>
                  </w:tcBorders>
                  <w:shd w:val="clear" w:color="auto" w:fill="FFFFFF"/>
                  <w:vAlign w:val="center"/>
                  <w:hideMark/>
                </w:tcPr>
                <w:p w14:paraId="29334B2D" w14:textId="77777777" w:rsidR="009C3303" w:rsidRPr="00B92487" w:rsidRDefault="009C3303" w:rsidP="009C3303">
                  <w:pPr>
                    <w:spacing w:after="0" w:line="240" w:lineRule="auto"/>
                    <w:rPr>
                      <w:rFonts w:ascii="Angsana New" w:eastAsia="Times New Roman" w:hAnsi="Angsana New" w:cs="Angsana New"/>
                      <w:color w:val="000000"/>
                      <w:sz w:val="14"/>
                      <w:szCs w:val="14"/>
                      <w:lang w:eastAsia="lv-LV"/>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FD7C462" w14:textId="77777777" w:rsidR="009C3303" w:rsidRPr="00B92487" w:rsidRDefault="009C3303" w:rsidP="009C3303">
                  <w:pPr>
                    <w:spacing w:after="0" w:line="240" w:lineRule="auto"/>
                    <w:jc w:val="right"/>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32 381</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3959E93" w14:textId="77777777" w:rsidR="009C3303" w:rsidRPr="00B92487" w:rsidRDefault="009C3303" w:rsidP="009C3303">
                  <w:pPr>
                    <w:spacing w:after="0" w:line="240" w:lineRule="auto"/>
                    <w:jc w:val="right"/>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3 191</w:t>
                  </w:r>
                </w:p>
              </w:tc>
              <w:tc>
                <w:tcPr>
                  <w:tcW w:w="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DF11F02" w14:textId="77777777" w:rsidR="009C3303" w:rsidRPr="00B92487" w:rsidRDefault="009C3303" w:rsidP="009C3303">
                  <w:pPr>
                    <w:spacing w:after="0" w:line="240" w:lineRule="auto"/>
                    <w:jc w:val="right"/>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2 964</w:t>
                  </w:r>
                </w:p>
              </w:tc>
              <w:tc>
                <w:tcPr>
                  <w:tcW w:w="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63F4CA5" w14:textId="77777777" w:rsidR="009C3303" w:rsidRPr="00B92487" w:rsidRDefault="009C3303" w:rsidP="009C3303">
                  <w:pPr>
                    <w:spacing w:after="0" w:line="240" w:lineRule="auto"/>
                    <w:jc w:val="right"/>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29 417</w:t>
                  </w:r>
                </w:p>
              </w:tc>
              <w:tc>
                <w:tcPr>
                  <w:tcW w:w="987" w:type="dxa"/>
                  <w:vMerge/>
                  <w:tcBorders>
                    <w:top w:val="single" w:sz="8" w:space="0" w:color="auto"/>
                    <w:left w:val="nil"/>
                    <w:bottom w:val="single" w:sz="8" w:space="0" w:color="000000"/>
                    <w:right w:val="single" w:sz="8" w:space="0" w:color="auto"/>
                  </w:tcBorders>
                  <w:shd w:val="clear" w:color="auto" w:fill="FFFFFF"/>
                  <w:vAlign w:val="center"/>
                  <w:hideMark/>
                </w:tcPr>
                <w:p w14:paraId="056C2345" w14:textId="77777777" w:rsidR="009C3303" w:rsidRPr="00B92487" w:rsidRDefault="009C3303" w:rsidP="009C3303">
                  <w:pPr>
                    <w:spacing w:after="0" w:line="240" w:lineRule="auto"/>
                    <w:rPr>
                      <w:rFonts w:ascii="Angsana New" w:eastAsia="Times New Roman" w:hAnsi="Angsana New" w:cs="Angsana New"/>
                      <w:color w:val="000000"/>
                      <w:sz w:val="14"/>
                      <w:szCs w:val="14"/>
                      <w:lang w:eastAsia="lv-LV"/>
                    </w:rPr>
                  </w:pPr>
                </w:p>
              </w:tc>
            </w:tr>
            <w:tr w:rsidR="009C3303" w:rsidRPr="00B92487" w14:paraId="1FA443B6" w14:textId="77777777" w:rsidTr="00D77565">
              <w:trPr>
                <w:trHeight w:val="480"/>
              </w:trPr>
              <w:tc>
                <w:tcPr>
                  <w:tcW w:w="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555A52B" w14:textId="77777777" w:rsidR="009C3303" w:rsidRPr="00B92487" w:rsidRDefault="009C3303" w:rsidP="009C3303">
                  <w:pPr>
                    <w:spacing w:after="0" w:line="240" w:lineRule="auto"/>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Daugavpils reģionālā slimnīca</w:t>
                  </w:r>
                </w:p>
              </w:tc>
              <w:tc>
                <w:tcPr>
                  <w:tcW w:w="701" w:type="dxa"/>
                  <w:vMerge/>
                  <w:tcBorders>
                    <w:top w:val="single" w:sz="8" w:space="0" w:color="auto"/>
                    <w:left w:val="nil"/>
                    <w:bottom w:val="single" w:sz="8" w:space="0" w:color="000000"/>
                    <w:right w:val="single" w:sz="8" w:space="0" w:color="auto"/>
                  </w:tcBorders>
                  <w:shd w:val="clear" w:color="auto" w:fill="FFFFFF"/>
                  <w:vAlign w:val="center"/>
                  <w:hideMark/>
                </w:tcPr>
                <w:p w14:paraId="11AE18A6" w14:textId="77777777" w:rsidR="009C3303" w:rsidRPr="00B92487" w:rsidRDefault="009C3303" w:rsidP="009C3303">
                  <w:pPr>
                    <w:spacing w:after="0" w:line="240" w:lineRule="auto"/>
                    <w:rPr>
                      <w:rFonts w:ascii="Angsana New" w:eastAsia="Times New Roman" w:hAnsi="Angsana New" w:cs="Angsana New"/>
                      <w:color w:val="000000"/>
                      <w:sz w:val="14"/>
                      <w:szCs w:val="14"/>
                      <w:lang w:eastAsia="lv-LV"/>
                    </w:rPr>
                  </w:pP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EF44A5B" w14:textId="77777777" w:rsidR="009C3303" w:rsidRPr="00B92487" w:rsidRDefault="009C3303" w:rsidP="009C3303">
                  <w:pPr>
                    <w:spacing w:after="0" w:line="240" w:lineRule="auto"/>
                    <w:jc w:val="right"/>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47 359</w:t>
                  </w:r>
                </w:p>
              </w:tc>
              <w:tc>
                <w:tcPr>
                  <w:tcW w:w="709" w:type="dxa"/>
                  <w:vMerge/>
                  <w:tcBorders>
                    <w:top w:val="single" w:sz="8" w:space="0" w:color="auto"/>
                    <w:left w:val="nil"/>
                    <w:bottom w:val="single" w:sz="8" w:space="0" w:color="000000"/>
                    <w:right w:val="single" w:sz="8" w:space="0" w:color="auto"/>
                  </w:tcBorders>
                  <w:shd w:val="clear" w:color="auto" w:fill="FFFFFF"/>
                  <w:vAlign w:val="center"/>
                  <w:hideMark/>
                </w:tcPr>
                <w:p w14:paraId="5CD56BC9" w14:textId="77777777" w:rsidR="009C3303" w:rsidRPr="00B92487" w:rsidRDefault="009C3303" w:rsidP="009C3303">
                  <w:pPr>
                    <w:spacing w:after="0" w:line="240" w:lineRule="auto"/>
                    <w:rPr>
                      <w:rFonts w:ascii="Angsana New" w:eastAsia="Times New Roman" w:hAnsi="Angsana New" w:cs="Angsana New"/>
                      <w:color w:val="000000"/>
                      <w:sz w:val="14"/>
                      <w:szCs w:val="14"/>
                      <w:lang w:eastAsia="lv-LV"/>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294D8FD" w14:textId="77777777" w:rsidR="009C3303" w:rsidRPr="00B92487" w:rsidRDefault="009C3303" w:rsidP="009C3303">
                  <w:pPr>
                    <w:spacing w:after="0" w:line="240" w:lineRule="auto"/>
                    <w:jc w:val="right"/>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110 354</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35502A8" w14:textId="77777777" w:rsidR="009C3303" w:rsidRPr="00B92487" w:rsidRDefault="009C3303" w:rsidP="009C3303">
                  <w:pPr>
                    <w:spacing w:after="0" w:line="240" w:lineRule="auto"/>
                    <w:jc w:val="right"/>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15 636</w:t>
                  </w:r>
                </w:p>
              </w:tc>
              <w:tc>
                <w:tcPr>
                  <w:tcW w:w="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F53A8F9" w14:textId="77777777" w:rsidR="009C3303" w:rsidRPr="00B92487" w:rsidRDefault="009C3303" w:rsidP="009C3303">
                  <w:pPr>
                    <w:spacing w:after="0" w:line="240" w:lineRule="auto"/>
                    <w:jc w:val="right"/>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10 499</w:t>
                  </w:r>
                </w:p>
              </w:tc>
              <w:tc>
                <w:tcPr>
                  <w:tcW w:w="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7861CF2" w14:textId="77777777" w:rsidR="009C3303" w:rsidRPr="00B92487" w:rsidRDefault="009C3303" w:rsidP="009C3303">
                  <w:pPr>
                    <w:spacing w:after="0" w:line="240" w:lineRule="auto"/>
                    <w:jc w:val="right"/>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99 855</w:t>
                  </w:r>
                </w:p>
              </w:tc>
              <w:tc>
                <w:tcPr>
                  <w:tcW w:w="987" w:type="dxa"/>
                  <w:vMerge/>
                  <w:tcBorders>
                    <w:top w:val="single" w:sz="8" w:space="0" w:color="auto"/>
                    <w:left w:val="nil"/>
                    <w:bottom w:val="single" w:sz="8" w:space="0" w:color="000000"/>
                    <w:right w:val="single" w:sz="8" w:space="0" w:color="auto"/>
                  </w:tcBorders>
                  <w:shd w:val="clear" w:color="auto" w:fill="FFFFFF"/>
                  <w:vAlign w:val="center"/>
                  <w:hideMark/>
                </w:tcPr>
                <w:p w14:paraId="0F112424" w14:textId="77777777" w:rsidR="009C3303" w:rsidRPr="00B92487" w:rsidRDefault="009C3303" w:rsidP="009C3303">
                  <w:pPr>
                    <w:spacing w:after="0" w:line="240" w:lineRule="auto"/>
                    <w:rPr>
                      <w:rFonts w:ascii="Angsana New" w:eastAsia="Times New Roman" w:hAnsi="Angsana New" w:cs="Angsana New"/>
                      <w:color w:val="000000"/>
                      <w:sz w:val="14"/>
                      <w:szCs w:val="14"/>
                      <w:lang w:eastAsia="lv-LV"/>
                    </w:rPr>
                  </w:pPr>
                </w:p>
              </w:tc>
            </w:tr>
            <w:tr w:rsidR="009C3303" w:rsidRPr="00B92487" w14:paraId="325919DC" w14:textId="77777777" w:rsidTr="00D77565">
              <w:trPr>
                <w:trHeight w:val="480"/>
              </w:trPr>
              <w:tc>
                <w:tcPr>
                  <w:tcW w:w="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BC64D4B" w14:textId="77777777" w:rsidR="009C3303" w:rsidRPr="00B92487" w:rsidRDefault="009C3303" w:rsidP="009C3303">
                  <w:pPr>
                    <w:spacing w:after="0" w:line="240" w:lineRule="auto"/>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Liepājas reģionālā slimnīca</w:t>
                  </w:r>
                </w:p>
              </w:tc>
              <w:tc>
                <w:tcPr>
                  <w:tcW w:w="701" w:type="dxa"/>
                  <w:vMerge/>
                  <w:tcBorders>
                    <w:top w:val="single" w:sz="8" w:space="0" w:color="auto"/>
                    <w:left w:val="nil"/>
                    <w:bottom w:val="single" w:sz="8" w:space="0" w:color="000000"/>
                    <w:right w:val="single" w:sz="8" w:space="0" w:color="auto"/>
                  </w:tcBorders>
                  <w:shd w:val="clear" w:color="auto" w:fill="FFFFFF"/>
                  <w:vAlign w:val="center"/>
                  <w:hideMark/>
                </w:tcPr>
                <w:p w14:paraId="01902E96" w14:textId="77777777" w:rsidR="009C3303" w:rsidRPr="00B92487" w:rsidRDefault="009C3303" w:rsidP="009C3303">
                  <w:pPr>
                    <w:spacing w:after="0" w:line="240" w:lineRule="auto"/>
                    <w:rPr>
                      <w:rFonts w:ascii="Angsana New" w:eastAsia="Times New Roman" w:hAnsi="Angsana New" w:cs="Angsana New"/>
                      <w:color w:val="000000"/>
                      <w:sz w:val="14"/>
                      <w:szCs w:val="14"/>
                      <w:lang w:eastAsia="lv-LV"/>
                    </w:rPr>
                  </w:pP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357D92E" w14:textId="77777777" w:rsidR="009C3303" w:rsidRPr="00B92487" w:rsidRDefault="009C3303" w:rsidP="009C3303">
                  <w:pPr>
                    <w:spacing w:after="0" w:line="240" w:lineRule="auto"/>
                    <w:jc w:val="right"/>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16 954</w:t>
                  </w:r>
                </w:p>
              </w:tc>
              <w:tc>
                <w:tcPr>
                  <w:tcW w:w="709" w:type="dxa"/>
                  <w:vMerge/>
                  <w:tcBorders>
                    <w:top w:val="single" w:sz="8" w:space="0" w:color="auto"/>
                    <w:left w:val="nil"/>
                    <w:bottom w:val="single" w:sz="8" w:space="0" w:color="000000"/>
                    <w:right w:val="single" w:sz="8" w:space="0" w:color="auto"/>
                  </w:tcBorders>
                  <w:shd w:val="clear" w:color="auto" w:fill="FFFFFF"/>
                  <w:vAlign w:val="center"/>
                  <w:hideMark/>
                </w:tcPr>
                <w:p w14:paraId="2C338564" w14:textId="77777777" w:rsidR="009C3303" w:rsidRPr="00B92487" w:rsidRDefault="009C3303" w:rsidP="009C3303">
                  <w:pPr>
                    <w:spacing w:after="0" w:line="240" w:lineRule="auto"/>
                    <w:rPr>
                      <w:rFonts w:ascii="Angsana New" w:eastAsia="Times New Roman" w:hAnsi="Angsana New" w:cs="Angsana New"/>
                      <w:color w:val="000000"/>
                      <w:sz w:val="14"/>
                      <w:szCs w:val="14"/>
                      <w:lang w:eastAsia="lv-LV"/>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F911DD7" w14:textId="77777777" w:rsidR="009C3303" w:rsidRPr="00B92487" w:rsidRDefault="009C3303" w:rsidP="009C3303">
                  <w:pPr>
                    <w:spacing w:after="0" w:line="240" w:lineRule="auto"/>
                    <w:jc w:val="right"/>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39 508</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D328E66" w14:textId="77777777" w:rsidR="009C3303" w:rsidRPr="00B92487" w:rsidRDefault="009C3303" w:rsidP="009C3303">
                  <w:pPr>
                    <w:spacing w:after="0" w:line="240" w:lineRule="auto"/>
                    <w:jc w:val="right"/>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5 599</w:t>
                  </w:r>
                </w:p>
              </w:tc>
              <w:tc>
                <w:tcPr>
                  <w:tcW w:w="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78D8D35" w14:textId="77777777" w:rsidR="009C3303" w:rsidRPr="00B92487" w:rsidRDefault="009C3303" w:rsidP="009C3303">
                  <w:pPr>
                    <w:spacing w:after="0" w:line="240" w:lineRule="auto"/>
                    <w:jc w:val="right"/>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3 759</w:t>
                  </w:r>
                </w:p>
              </w:tc>
              <w:tc>
                <w:tcPr>
                  <w:tcW w:w="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C6F2643" w14:textId="77777777" w:rsidR="009C3303" w:rsidRPr="00B92487" w:rsidRDefault="009C3303" w:rsidP="009C3303">
                  <w:pPr>
                    <w:spacing w:after="0" w:line="240" w:lineRule="auto"/>
                    <w:jc w:val="right"/>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35 749</w:t>
                  </w:r>
                </w:p>
              </w:tc>
              <w:tc>
                <w:tcPr>
                  <w:tcW w:w="987" w:type="dxa"/>
                  <w:vMerge/>
                  <w:tcBorders>
                    <w:top w:val="single" w:sz="8" w:space="0" w:color="auto"/>
                    <w:left w:val="nil"/>
                    <w:bottom w:val="single" w:sz="8" w:space="0" w:color="000000"/>
                    <w:right w:val="single" w:sz="8" w:space="0" w:color="auto"/>
                  </w:tcBorders>
                  <w:shd w:val="clear" w:color="auto" w:fill="FFFFFF"/>
                  <w:vAlign w:val="center"/>
                  <w:hideMark/>
                </w:tcPr>
                <w:p w14:paraId="0F1BA36C" w14:textId="77777777" w:rsidR="009C3303" w:rsidRPr="00B92487" w:rsidRDefault="009C3303" w:rsidP="009C3303">
                  <w:pPr>
                    <w:spacing w:after="0" w:line="240" w:lineRule="auto"/>
                    <w:rPr>
                      <w:rFonts w:ascii="Angsana New" w:eastAsia="Times New Roman" w:hAnsi="Angsana New" w:cs="Angsana New"/>
                      <w:color w:val="000000"/>
                      <w:sz w:val="14"/>
                      <w:szCs w:val="14"/>
                      <w:lang w:eastAsia="lv-LV"/>
                    </w:rPr>
                  </w:pPr>
                </w:p>
              </w:tc>
            </w:tr>
            <w:tr w:rsidR="009C3303" w:rsidRPr="00B92487" w14:paraId="430D4A7F" w14:textId="77777777" w:rsidTr="00D77565">
              <w:trPr>
                <w:trHeight w:val="255"/>
              </w:trPr>
              <w:tc>
                <w:tcPr>
                  <w:tcW w:w="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1F41EC88" w14:textId="77777777" w:rsidR="009C3303" w:rsidRPr="00B92487" w:rsidRDefault="009C3303" w:rsidP="009C3303">
                  <w:pPr>
                    <w:spacing w:after="0" w:line="240" w:lineRule="auto"/>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Piejūras slimnīca</w:t>
                  </w:r>
                </w:p>
              </w:tc>
              <w:tc>
                <w:tcPr>
                  <w:tcW w:w="701" w:type="dxa"/>
                  <w:vMerge/>
                  <w:tcBorders>
                    <w:top w:val="single" w:sz="8" w:space="0" w:color="auto"/>
                    <w:left w:val="nil"/>
                    <w:bottom w:val="single" w:sz="8" w:space="0" w:color="000000"/>
                    <w:right w:val="single" w:sz="8" w:space="0" w:color="auto"/>
                  </w:tcBorders>
                  <w:shd w:val="clear" w:color="auto" w:fill="FFFFFF"/>
                  <w:vAlign w:val="center"/>
                  <w:hideMark/>
                </w:tcPr>
                <w:p w14:paraId="3F1BEE8E" w14:textId="77777777" w:rsidR="009C3303" w:rsidRPr="00B92487" w:rsidRDefault="009C3303" w:rsidP="009C3303">
                  <w:pPr>
                    <w:spacing w:after="0" w:line="240" w:lineRule="auto"/>
                    <w:rPr>
                      <w:rFonts w:ascii="Angsana New" w:eastAsia="Times New Roman" w:hAnsi="Angsana New" w:cs="Angsana New"/>
                      <w:color w:val="000000"/>
                      <w:sz w:val="14"/>
                      <w:szCs w:val="14"/>
                      <w:lang w:eastAsia="lv-LV"/>
                    </w:rPr>
                  </w:pP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D9B8C90" w14:textId="77777777" w:rsidR="009C3303" w:rsidRPr="00B92487" w:rsidRDefault="009C3303" w:rsidP="009C3303">
                  <w:pPr>
                    <w:spacing w:after="0" w:line="240" w:lineRule="auto"/>
                    <w:jc w:val="right"/>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12 278</w:t>
                  </w:r>
                </w:p>
              </w:tc>
              <w:tc>
                <w:tcPr>
                  <w:tcW w:w="709" w:type="dxa"/>
                  <w:vMerge/>
                  <w:tcBorders>
                    <w:top w:val="single" w:sz="8" w:space="0" w:color="auto"/>
                    <w:left w:val="nil"/>
                    <w:bottom w:val="single" w:sz="8" w:space="0" w:color="000000"/>
                    <w:right w:val="single" w:sz="8" w:space="0" w:color="auto"/>
                  </w:tcBorders>
                  <w:shd w:val="clear" w:color="auto" w:fill="FFFFFF"/>
                  <w:vAlign w:val="center"/>
                  <w:hideMark/>
                </w:tcPr>
                <w:p w14:paraId="436C3506" w14:textId="77777777" w:rsidR="009C3303" w:rsidRPr="00B92487" w:rsidRDefault="009C3303" w:rsidP="009C3303">
                  <w:pPr>
                    <w:spacing w:after="0" w:line="240" w:lineRule="auto"/>
                    <w:rPr>
                      <w:rFonts w:ascii="Angsana New" w:eastAsia="Times New Roman" w:hAnsi="Angsana New" w:cs="Angsana New"/>
                      <w:color w:val="000000"/>
                      <w:sz w:val="14"/>
                      <w:szCs w:val="14"/>
                      <w:lang w:eastAsia="lv-LV"/>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93AF050" w14:textId="77777777" w:rsidR="009C3303" w:rsidRPr="00B92487" w:rsidRDefault="009C3303" w:rsidP="009C3303">
                  <w:pPr>
                    <w:spacing w:after="0" w:line="240" w:lineRule="auto"/>
                    <w:jc w:val="right"/>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28 610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521EB54" w14:textId="77777777" w:rsidR="009C3303" w:rsidRPr="00B92487" w:rsidRDefault="009C3303" w:rsidP="009C3303">
                  <w:pPr>
                    <w:spacing w:after="0" w:line="240" w:lineRule="auto"/>
                    <w:jc w:val="right"/>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4 054</w:t>
                  </w:r>
                </w:p>
              </w:tc>
              <w:tc>
                <w:tcPr>
                  <w:tcW w:w="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14DCD2F" w14:textId="77777777" w:rsidR="009C3303" w:rsidRPr="00B92487" w:rsidRDefault="009C3303" w:rsidP="009C3303">
                  <w:pPr>
                    <w:spacing w:after="0" w:line="240" w:lineRule="auto"/>
                    <w:jc w:val="right"/>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2 722</w:t>
                  </w:r>
                </w:p>
              </w:tc>
              <w:tc>
                <w:tcPr>
                  <w:tcW w:w="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0C54B7A" w14:textId="77777777" w:rsidR="009C3303" w:rsidRPr="00B92487" w:rsidRDefault="009C3303" w:rsidP="009C3303">
                  <w:pPr>
                    <w:spacing w:after="0" w:line="240" w:lineRule="auto"/>
                    <w:jc w:val="right"/>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25 888</w:t>
                  </w:r>
                </w:p>
              </w:tc>
              <w:tc>
                <w:tcPr>
                  <w:tcW w:w="987" w:type="dxa"/>
                  <w:vMerge/>
                  <w:tcBorders>
                    <w:top w:val="single" w:sz="8" w:space="0" w:color="auto"/>
                    <w:left w:val="nil"/>
                    <w:bottom w:val="single" w:sz="8" w:space="0" w:color="000000"/>
                    <w:right w:val="single" w:sz="8" w:space="0" w:color="auto"/>
                  </w:tcBorders>
                  <w:shd w:val="clear" w:color="auto" w:fill="FFFFFF"/>
                  <w:vAlign w:val="center"/>
                  <w:hideMark/>
                </w:tcPr>
                <w:p w14:paraId="5BED8B7E" w14:textId="77777777" w:rsidR="009C3303" w:rsidRPr="00B92487" w:rsidRDefault="009C3303" w:rsidP="009C3303">
                  <w:pPr>
                    <w:spacing w:after="0" w:line="240" w:lineRule="auto"/>
                    <w:rPr>
                      <w:rFonts w:ascii="Angsana New" w:eastAsia="Times New Roman" w:hAnsi="Angsana New" w:cs="Angsana New"/>
                      <w:color w:val="000000"/>
                      <w:sz w:val="14"/>
                      <w:szCs w:val="14"/>
                      <w:lang w:eastAsia="lv-LV"/>
                    </w:rPr>
                  </w:pPr>
                </w:p>
              </w:tc>
            </w:tr>
            <w:tr w:rsidR="009C3303" w:rsidRPr="00B92487" w14:paraId="23C72859" w14:textId="77777777" w:rsidTr="00D77565">
              <w:trPr>
                <w:trHeight w:val="240"/>
              </w:trPr>
              <w:tc>
                <w:tcPr>
                  <w:tcW w:w="9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6FEFCF4A" w14:textId="77777777" w:rsidR="009C3303" w:rsidRPr="00B92487" w:rsidRDefault="009C3303" w:rsidP="009C3303">
                  <w:pPr>
                    <w:spacing w:after="0" w:line="240" w:lineRule="auto"/>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KOPĀ</w:t>
                  </w:r>
                </w:p>
              </w:tc>
              <w:tc>
                <w:tcPr>
                  <w:tcW w:w="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5DF02BF6" w14:textId="77777777" w:rsidR="009C3303" w:rsidRPr="00B92487" w:rsidRDefault="009C3303" w:rsidP="009C3303">
                  <w:pPr>
                    <w:spacing w:after="0" w:line="240" w:lineRule="auto"/>
                    <w:jc w:val="center"/>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3 891 326</w:t>
                  </w:r>
                </w:p>
              </w:tc>
              <w:tc>
                <w:tcPr>
                  <w:tcW w:w="7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1D373BA" w14:textId="77777777" w:rsidR="009C3303" w:rsidRPr="00B92487" w:rsidRDefault="009C3303" w:rsidP="009C3303">
                  <w:pPr>
                    <w:spacing w:after="0" w:line="240" w:lineRule="auto"/>
                    <w:jc w:val="center"/>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639 734</w:t>
                  </w:r>
                </w:p>
              </w:tc>
              <w:tc>
                <w:tcPr>
                  <w:tcW w:w="7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80B8DFA" w14:textId="77777777" w:rsidR="009C3303" w:rsidRPr="00B92487" w:rsidRDefault="009C3303" w:rsidP="009C3303">
                  <w:pPr>
                    <w:spacing w:after="0" w:line="240" w:lineRule="auto"/>
                    <w:jc w:val="center"/>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16%</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E525669" w14:textId="77777777" w:rsidR="009C3303" w:rsidRPr="00B92487" w:rsidRDefault="009C3303" w:rsidP="009C3303">
                  <w:pPr>
                    <w:spacing w:after="0" w:line="240" w:lineRule="auto"/>
                    <w:jc w:val="center"/>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1 489 058</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7C9C286" w14:textId="77777777" w:rsidR="009C3303" w:rsidRPr="00B92487" w:rsidRDefault="009C3303" w:rsidP="009C3303">
                  <w:pPr>
                    <w:spacing w:after="0" w:line="240" w:lineRule="auto"/>
                    <w:jc w:val="center"/>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209 590</w:t>
                  </w:r>
                </w:p>
              </w:tc>
              <w:tc>
                <w:tcPr>
                  <w:tcW w:w="8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2387A5B" w14:textId="77777777" w:rsidR="009C3303" w:rsidRPr="00B92487" w:rsidRDefault="009C3303" w:rsidP="009C3303">
                  <w:pPr>
                    <w:spacing w:after="0" w:line="240" w:lineRule="auto"/>
                    <w:jc w:val="center"/>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141 554</w:t>
                  </w:r>
                </w:p>
              </w:tc>
              <w:tc>
                <w:tcPr>
                  <w:tcW w:w="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1BBAA949" w14:textId="77777777" w:rsidR="009C3303" w:rsidRPr="00B92487" w:rsidRDefault="009C3303" w:rsidP="009C3303">
                  <w:pPr>
                    <w:spacing w:after="0" w:line="240" w:lineRule="auto"/>
                    <w:jc w:val="center"/>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1 347 504</w:t>
                  </w:r>
                </w:p>
              </w:tc>
              <w:tc>
                <w:tcPr>
                  <w:tcW w:w="9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2FD2025" w14:textId="77777777" w:rsidR="009C3303" w:rsidRPr="00B92487" w:rsidRDefault="009C3303" w:rsidP="009C3303">
                  <w:pPr>
                    <w:spacing w:after="0" w:line="240" w:lineRule="auto"/>
                    <w:jc w:val="center"/>
                    <w:rPr>
                      <w:rFonts w:ascii="Angsana New" w:eastAsia="Times New Roman" w:hAnsi="Angsana New" w:cs="Angsana New"/>
                      <w:color w:val="000000"/>
                      <w:sz w:val="14"/>
                      <w:szCs w:val="14"/>
                      <w:lang w:eastAsia="lv-LV"/>
                    </w:rPr>
                  </w:pPr>
                  <w:r w:rsidRPr="00B92487">
                    <w:rPr>
                      <w:rFonts w:ascii="Times New Roman" w:eastAsia="Times New Roman" w:hAnsi="Times New Roman" w:cs="Times New Roman"/>
                      <w:color w:val="000000"/>
                      <w:sz w:val="14"/>
                      <w:szCs w:val="14"/>
                      <w:lang w:eastAsia="lv-LV"/>
                    </w:rPr>
                    <w:t>2 543 822</w:t>
                  </w:r>
                </w:p>
              </w:tc>
            </w:tr>
          </w:tbl>
          <w:p w14:paraId="2A63B04E" w14:textId="77777777" w:rsidR="009C3303" w:rsidRPr="009C3303" w:rsidRDefault="009C3303" w:rsidP="009C3303">
            <w:pPr>
              <w:pStyle w:val="xmsonormal"/>
              <w:shd w:val="clear" w:color="auto" w:fill="FFFFFF"/>
              <w:spacing w:before="0" w:beforeAutospacing="0" w:after="0" w:afterAutospacing="0"/>
              <w:rPr>
                <w:color w:val="000000"/>
              </w:rPr>
            </w:pPr>
          </w:p>
          <w:p w14:paraId="53FA038F" w14:textId="67346A96" w:rsidR="00E065B8" w:rsidRDefault="006E0EDF" w:rsidP="00B92487">
            <w:pPr>
              <w:shd w:val="clear" w:color="auto" w:fill="FFFFFF"/>
              <w:spacing w:after="0" w:line="240" w:lineRule="auto"/>
              <w:jc w:val="both"/>
              <w:rPr>
                <w:rFonts w:ascii="Times New Roman" w:eastAsia="Times New Roman" w:hAnsi="Times New Roman" w:cs="Times New Roman"/>
                <w:color w:val="000000"/>
                <w:sz w:val="24"/>
                <w:szCs w:val="24"/>
                <w:lang w:eastAsia="lv-LV"/>
              </w:rPr>
            </w:pPr>
            <w:r w:rsidRPr="009C3303">
              <w:rPr>
                <w:rFonts w:ascii="Times New Roman" w:eastAsia="Times New Roman" w:hAnsi="Times New Roman" w:cs="Times New Roman"/>
                <w:color w:val="000000"/>
                <w:sz w:val="24"/>
                <w:szCs w:val="24"/>
                <w:lang w:eastAsia="lv-LV"/>
              </w:rPr>
              <w:t>* izdevumu pieaugums 2.pusgadam, ņemot vērā to, ka 1.pusgadā tika izmantotas iepriekš iegādātās zāles</w:t>
            </w:r>
          </w:p>
          <w:p w14:paraId="60E9FDAB" w14:textId="77777777" w:rsidR="00E065B8" w:rsidRDefault="00E065B8" w:rsidP="00B92487">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0E56BE89" w14:textId="449019A3" w:rsidR="00587D23" w:rsidRDefault="00E065B8" w:rsidP="00B92487">
            <w:pPr>
              <w:shd w:val="clear" w:color="auto" w:fill="FFFFFF"/>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00143FE3">
              <w:rPr>
                <w:rFonts w:ascii="Times New Roman" w:eastAsia="Times New Roman" w:hAnsi="Times New Roman" w:cs="Times New Roman"/>
                <w:color w:val="000000"/>
                <w:sz w:val="24"/>
                <w:szCs w:val="24"/>
                <w:lang w:eastAsia="lv-LV"/>
              </w:rPr>
              <w:t>I</w:t>
            </w:r>
            <w:r w:rsidR="00587D23">
              <w:rPr>
                <w:rFonts w:ascii="Times New Roman" w:eastAsia="Times New Roman" w:hAnsi="Times New Roman" w:cs="Times New Roman"/>
                <w:color w:val="000000"/>
                <w:sz w:val="24"/>
                <w:szCs w:val="24"/>
                <w:lang w:eastAsia="lv-LV"/>
              </w:rPr>
              <w:t>zveidojies līdzekļu atlikum</w:t>
            </w:r>
            <w:r w:rsidR="00143FE3">
              <w:rPr>
                <w:rFonts w:ascii="Times New Roman" w:eastAsia="Times New Roman" w:hAnsi="Times New Roman" w:cs="Times New Roman"/>
                <w:color w:val="000000"/>
                <w:sz w:val="24"/>
                <w:szCs w:val="24"/>
                <w:lang w:eastAsia="lv-LV"/>
              </w:rPr>
              <w:t>s</w:t>
            </w:r>
            <w:r w:rsidR="00587D23">
              <w:rPr>
                <w:rFonts w:ascii="Times New Roman" w:eastAsia="Times New Roman" w:hAnsi="Times New Roman" w:cs="Times New Roman"/>
                <w:color w:val="000000"/>
                <w:sz w:val="24"/>
                <w:szCs w:val="24"/>
                <w:lang w:eastAsia="lv-LV"/>
              </w:rPr>
              <w:t xml:space="preserve"> 2 543 822 </w:t>
            </w:r>
            <w:proofErr w:type="spellStart"/>
            <w:r w:rsidR="00587D23">
              <w:rPr>
                <w:rFonts w:ascii="Times New Roman" w:eastAsia="Times New Roman" w:hAnsi="Times New Roman" w:cs="Times New Roman"/>
                <w:color w:val="000000"/>
                <w:sz w:val="24"/>
                <w:szCs w:val="24"/>
                <w:lang w:eastAsia="lv-LV"/>
              </w:rPr>
              <w:t>euro</w:t>
            </w:r>
            <w:proofErr w:type="spellEnd"/>
            <w:r w:rsidR="00587D23">
              <w:rPr>
                <w:rFonts w:ascii="Times New Roman" w:eastAsia="Times New Roman" w:hAnsi="Times New Roman" w:cs="Times New Roman"/>
                <w:color w:val="000000"/>
                <w:sz w:val="24"/>
                <w:szCs w:val="24"/>
                <w:lang w:eastAsia="lv-LV"/>
              </w:rPr>
              <w:t xml:space="preserve"> apmērā tiks pārdalīts uz apakšprogrammu 02.04.00 </w:t>
            </w:r>
            <w:r w:rsidR="00587D23" w:rsidRPr="009C3303">
              <w:rPr>
                <w:rFonts w:ascii="Times New Roman" w:hAnsi="Times New Roman" w:cs="Times New Roman"/>
                <w:sz w:val="24"/>
                <w:szCs w:val="24"/>
              </w:rPr>
              <w:t>„Rezidentu apmācība”</w:t>
            </w:r>
            <w:r w:rsidR="00587D23">
              <w:rPr>
                <w:rFonts w:ascii="Times New Roman" w:hAnsi="Times New Roman" w:cs="Times New Roman"/>
                <w:sz w:val="24"/>
                <w:szCs w:val="24"/>
              </w:rPr>
              <w:t xml:space="preserve"> 583 276 </w:t>
            </w:r>
            <w:proofErr w:type="spellStart"/>
            <w:r w:rsidR="00587D23">
              <w:rPr>
                <w:rFonts w:ascii="Times New Roman" w:hAnsi="Times New Roman" w:cs="Times New Roman"/>
                <w:sz w:val="24"/>
                <w:szCs w:val="24"/>
              </w:rPr>
              <w:t>euro</w:t>
            </w:r>
            <w:proofErr w:type="spellEnd"/>
            <w:r w:rsidR="00587D23">
              <w:rPr>
                <w:rFonts w:ascii="Times New Roman" w:hAnsi="Times New Roman" w:cs="Times New Roman"/>
                <w:sz w:val="24"/>
                <w:szCs w:val="24"/>
              </w:rPr>
              <w:t xml:space="preserve">, ko paredz šis rīkojums un </w:t>
            </w:r>
            <w:r w:rsidR="00143FE3">
              <w:rPr>
                <w:rFonts w:ascii="Times New Roman" w:hAnsi="Times New Roman" w:cs="Times New Roman"/>
                <w:sz w:val="24"/>
                <w:szCs w:val="24"/>
              </w:rPr>
              <w:t xml:space="preserve"> 1 960 546 </w:t>
            </w:r>
            <w:proofErr w:type="spellStart"/>
            <w:r w:rsidR="00143FE3">
              <w:rPr>
                <w:rFonts w:ascii="Times New Roman" w:hAnsi="Times New Roman" w:cs="Times New Roman"/>
                <w:sz w:val="24"/>
                <w:szCs w:val="24"/>
              </w:rPr>
              <w:t>euro</w:t>
            </w:r>
            <w:proofErr w:type="spellEnd"/>
            <w:r w:rsidR="00587D23">
              <w:rPr>
                <w:rFonts w:ascii="Times New Roman" w:hAnsi="Times New Roman" w:cs="Times New Roman"/>
                <w:sz w:val="24"/>
                <w:szCs w:val="24"/>
              </w:rPr>
              <w:t xml:space="preserve"> t</w:t>
            </w:r>
            <w:r w:rsidR="00143FE3">
              <w:rPr>
                <w:rFonts w:ascii="Times New Roman" w:hAnsi="Times New Roman" w:cs="Times New Roman"/>
                <w:sz w:val="24"/>
                <w:szCs w:val="24"/>
              </w:rPr>
              <w:t>iks pārdalīts Veselības ministrijas budžeta ietvaros uz citām Veselības ministrijas budžeta apakšprogrammām.</w:t>
            </w:r>
          </w:p>
          <w:p w14:paraId="1EFAA1CA" w14:textId="59A33807" w:rsidR="00CA29A3" w:rsidRDefault="00CA29A3" w:rsidP="00B92487">
            <w:pPr>
              <w:shd w:val="clear" w:color="auto" w:fill="FFFFFF"/>
              <w:spacing w:after="0" w:line="240" w:lineRule="auto"/>
              <w:jc w:val="both"/>
              <w:rPr>
                <w:rFonts w:ascii="Times New Roman" w:eastAsia="Times New Roman" w:hAnsi="Times New Roman" w:cs="Times New Roman"/>
                <w:color w:val="000000"/>
                <w:sz w:val="24"/>
                <w:szCs w:val="24"/>
                <w:lang w:eastAsia="lv-LV"/>
              </w:rPr>
            </w:pPr>
          </w:p>
          <w:p w14:paraId="1D0F7AF7" w14:textId="2D173786" w:rsidR="001B7025" w:rsidRPr="00394C00" w:rsidRDefault="001B7025" w:rsidP="001B7025">
            <w:pPr>
              <w:pStyle w:val="xmsonormal"/>
              <w:shd w:val="clear" w:color="auto" w:fill="FFFFFF"/>
              <w:spacing w:before="0" w:beforeAutospacing="0" w:after="0" w:afterAutospacing="0"/>
              <w:ind w:firstLine="389"/>
              <w:jc w:val="both"/>
            </w:pPr>
            <w:r w:rsidRPr="00394C00">
              <w:t xml:space="preserve">Rezidentu apmācībai kopējais nepieciešamais finansējums, lai nodrošinātu rezidentu plūsma pieaugumu </w:t>
            </w:r>
            <w:r w:rsidR="00394C00" w:rsidRPr="00394C00">
              <w:t>ir</w:t>
            </w:r>
            <w:r w:rsidRPr="00394C00">
              <w:t xml:space="preserve"> 2 331 844 </w:t>
            </w:r>
            <w:proofErr w:type="spellStart"/>
            <w:r w:rsidRPr="00394C00">
              <w:t>euro</w:t>
            </w:r>
            <w:proofErr w:type="spellEnd"/>
            <w:r w:rsidRPr="00394C00">
              <w:t xml:space="preserve">. Daļēji rezidentu apmācībai nepieciešamo finansējumu plānots segt pārdalot Ekonomikas ministrijas neizlietoto finansējumu </w:t>
            </w:r>
            <w:r w:rsidRPr="00394C00">
              <w:rPr>
                <w:b/>
              </w:rPr>
              <w:t xml:space="preserve">785 628 </w:t>
            </w:r>
            <w:proofErr w:type="spellStart"/>
            <w:r w:rsidRPr="00394C00">
              <w:rPr>
                <w:b/>
              </w:rPr>
              <w:t>euro</w:t>
            </w:r>
            <w:proofErr w:type="spellEnd"/>
            <w:r w:rsidRPr="00394C00">
              <w:t xml:space="preserve"> apmēr</w:t>
            </w:r>
            <w:r w:rsidR="00D22E31" w:rsidRPr="00394C00">
              <w:t>ā, kā arī daļēji sedzot</w:t>
            </w:r>
            <w:r w:rsidRPr="00394C00">
              <w:t xml:space="preserve"> no </w:t>
            </w:r>
            <w:r w:rsidR="00243E59">
              <w:t>V</w:t>
            </w:r>
            <w:r w:rsidRPr="00394C00">
              <w:t>eselības ministrijas pamatbudžeta</w:t>
            </w:r>
            <w:r w:rsidR="00243E59">
              <w:t>,</w:t>
            </w:r>
            <w:r w:rsidRPr="00394C00">
              <w:t xml:space="preserve"> veicot iekšējas pārdales</w:t>
            </w:r>
            <w:r w:rsidR="00D22E31" w:rsidRPr="00394C00">
              <w:t xml:space="preserve"> </w:t>
            </w:r>
            <w:r w:rsidR="00D22E31" w:rsidRPr="00394C00">
              <w:rPr>
                <w:b/>
              </w:rPr>
              <w:t xml:space="preserve">1 278 864 </w:t>
            </w:r>
            <w:proofErr w:type="spellStart"/>
            <w:r w:rsidR="00D22E31" w:rsidRPr="00394C00">
              <w:rPr>
                <w:b/>
              </w:rPr>
              <w:t>euro</w:t>
            </w:r>
            <w:proofErr w:type="spellEnd"/>
            <w:r w:rsidR="00D22E31" w:rsidRPr="00394C00">
              <w:t xml:space="preserve"> apmērā</w:t>
            </w:r>
            <w:r w:rsidRPr="00394C00">
              <w:t xml:space="preserve">. Kopā </w:t>
            </w:r>
            <w:r w:rsidR="00243E59">
              <w:t xml:space="preserve">daļēji </w:t>
            </w:r>
            <w:r w:rsidR="00D22E31" w:rsidRPr="00394C00">
              <w:t xml:space="preserve">nosedzot deficītu rezidentu apmācībai 2 064 492 </w:t>
            </w:r>
            <w:proofErr w:type="spellStart"/>
            <w:r w:rsidR="00D22E31" w:rsidRPr="00394C00">
              <w:t>euro</w:t>
            </w:r>
            <w:proofErr w:type="spellEnd"/>
            <w:r w:rsidR="00D22E31" w:rsidRPr="00394C00">
              <w:t xml:space="preserve"> apmērā (785 628 </w:t>
            </w:r>
            <w:proofErr w:type="spellStart"/>
            <w:r w:rsidR="00D22E31" w:rsidRPr="00394C00">
              <w:t>euro</w:t>
            </w:r>
            <w:proofErr w:type="spellEnd"/>
            <w:r w:rsidR="00D22E31" w:rsidRPr="00394C00">
              <w:t xml:space="preserve"> +1 278 864 </w:t>
            </w:r>
            <w:proofErr w:type="spellStart"/>
            <w:r w:rsidR="00D22E31" w:rsidRPr="00394C00">
              <w:t>euro</w:t>
            </w:r>
            <w:proofErr w:type="spellEnd"/>
            <w:r w:rsidR="00D22E31" w:rsidRPr="00394C00">
              <w:t xml:space="preserve"> = 2 064 492 </w:t>
            </w:r>
            <w:proofErr w:type="spellStart"/>
            <w:r w:rsidR="00D22E31" w:rsidRPr="00394C00">
              <w:t>euro</w:t>
            </w:r>
            <w:proofErr w:type="spellEnd"/>
            <w:r w:rsidR="00D22E31" w:rsidRPr="00394C00">
              <w:t xml:space="preserve">). </w:t>
            </w:r>
          </w:p>
          <w:p w14:paraId="470B34E7" w14:textId="34B813EE" w:rsidR="00100E0C" w:rsidRPr="009C3303" w:rsidRDefault="00100E0C" w:rsidP="008204EE">
            <w:pPr>
              <w:pStyle w:val="BodyTextIndent"/>
              <w:tabs>
                <w:tab w:val="left" w:pos="709"/>
              </w:tabs>
              <w:ind w:firstLine="0"/>
              <w:rPr>
                <w:szCs w:val="24"/>
              </w:rPr>
            </w:pPr>
          </w:p>
          <w:p w14:paraId="13F94F2C" w14:textId="6BE95118" w:rsidR="00653FD3" w:rsidRPr="009C3303" w:rsidRDefault="00B85111" w:rsidP="00EB2A9D">
            <w:pPr>
              <w:pStyle w:val="BodyTextIndent"/>
              <w:tabs>
                <w:tab w:val="left" w:pos="709"/>
              </w:tabs>
              <w:ind w:firstLine="308"/>
              <w:rPr>
                <w:szCs w:val="24"/>
              </w:rPr>
            </w:pPr>
            <w:r w:rsidRPr="009C3303">
              <w:rPr>
                <w:szCs w:val="24"/>
              </w:rPr>
              <w:t xml:space="preserve">Līdz ar to  kopējais  </w:t>
            </w:r>
            <w:proofErr w:type="spellStart"/>
            <w:r w:rsidR="00243E59">
              <w:rPr>
                <w:szCs w:val="24"/>
              </w:rPr>
              <w:t>kopējais</w:t>
            </w:r>
            <w:proofErr w:type="spellEnd"/>
            <w:r w:rsidR="00243E59">
              <w:rPr>
                <w:szCs w:val="24"/>
              </w:rPr>
              <w:t xml:space="preserve"> </w:t>
            </w:r>
            <w:r w:rsidRPr="009C3303">
              <w:rPr>
                <w:szCs w:val="24"/>
              </w:rPr>
              <w:t>finansējums</w:t>
            </w:r>
            <w:r w:rsidR="00C15D12">
              <w:rPr>
                <w:szCs w:val="24"/>
              </w:rPr>
              <w:t xml:space="preserve"> daļējai deficīta segšanai par rezidentu apmācību</w:t>
            </w:r>
            <w:r w:rsidRPr="009C3303">
              <w:rPr>
                <w:szCs w:val="24"/>
              </w:rPr>
              <w:t xml:space="preserve"> ir </w:t>
            </w:r>
            <w:r w:rsidRPr="009C3303">
              <w:rPr>
                <w:b/>
                <w:szCs w:val="24"/>
                <w:u w:val="single"/>
              </w:rPr>
              <w:t xml:space="preserve">1 278 864 </w:t>
            </w:r>
            <w:proofErr w:type="spellStart"/>
            <w:r w:rsidRPr="009C3303">
              <w:rPr>
                <w:b/>
                <w:i/>
                <w:szCs w:val="24"/>
                <w:u w:val="single"/>
              </w:rPr>
              <w:t>euro</w:t>
            </w:r>
            <w:proofErr w:type="spellEnd"/>
            <w:r w:rsidRPr="009C3303">
              <w:rPr>
                <w:szCs w:val="24"/>
              </w:rPr>
              <w:t xml:space="preserve"> apmērā</w:t>
            </w:r>
            <w:r w:rsidR="00F114B6">
              <w:rPr>
                <w:szCs w:val="24"/>
              </w:rPr>
              <w:t>, vidēji gadā ar apmācību rezidentūrā nodrošinot 56 rezidentus</w:t>
            </w:r>
            <w:r w:rsidRPr="009C3303">
              <w:rPr>
                <w:szCs w:val="24"/>
              </w:rPr>
              <w:t>.</w:t>
            </w:r>
          </w:p>
        </w:tc>
      </w:tr>
      <w:tr w:rsidR="009A6E5C" w:rsidRPr="00EF09F1" w14:paraId="7285F016" w14:textId="77777777" w:rsidTr="005357D8">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7EE4548F" w14:textId="77777777" w:rsidR="00653FD3" w:rsidRPr="009C3303" w:rsidRDefault="00653FD3" w:rsidP="00653FD3">
            <w:pPr>
              <w:rPr>
                <w:rFonts w:ascii="Times New Roman" w:hAnsi="Times New Roman" w:cs="Times New Roman"/>
                <w:sz w:val="24"/>
                <w:szCs w:val="24"/>
              </w:rPr>
            </w:pPr>
            <w:r w:rsidRPr="009C3303">
              <w:rPr>
                <w:rFonts w:ascii="Times New Roman" w:hAnsi="Times New Roman" w:cs="Times New Roman"/>
                <w:sz w:val="24"/>
                <w:szCs w:val="24"/>
              </w:rPr>
              <w:t>6.1. detalizēts ieņēmumu aprēķins</w:t>
            </w:r>
          </w:p>
        </w:tc>
        <w:tc>
          <w:tcPr>
            <w:tcW w:w="4300" w:type="pct"/>
            <w:gridSpan w:val="7"/>
            <w:vMerge/>
            <w:tcBorders>
              <w:top w:val="outset" w:sz="6" w:space="0" w:color="auto"/>
              <w:left w:val="outset" w:sz="6" w:space="0" w:color="auto"/>
              <w:bottom w:val="outset" w:sz="6" w:space="0" w:color="auto"/>
              <w:right w:val="outset" w:sz="6" w:space="0" w:color="auto"/>
            </w:tcBorders>
            <w:vAlign w:val="center"/>
            <w:hideMark/>
          </w:tcPr>
          <w:p w14:paraId="188CF454" w14:textId="77777777" w:rsidR="00653FD3" w:rsidRPr="00EF09F1" w:rsidRDefault="00653FD3" w:rsidP="00653FD3">
            <w:pPr>
              <w:rPr>
                <w:rFonts w:ascii="Times New Roman" w:eastAsia="Times New Roman" w:hAnsi="Times New Roman" w:cs="Times New Roman"/>
                <w:noProof/>
                <w:sz w:val="28"/>
                <w:szCs w:val="28"/>
              </w:rPr>
            </w:pPr>
          </w:p>
        </w:tc>
      </w:tr>
      <w:tr w:rsidR="009A6E5C" w:rsidRPr="00EF09F1" w14:paraId="2171D6FB" w14:textId="77777777" w:rsidTr="005357D8">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17587754" w14:textId="77777777" w:rsidR="00653FD3" w:rsidRPr="009C3303" w:rsidRDefault="00653FD3" w:rsidP="00653FD3">
            <w:pPr>
              <w:rPr>
                <w:rFonts w:ascii="Times New Roman" w:hAnsi="Times New Roman" w:cs="Times New Roman"/>
                <w:sz w:val="24"/>
                <w:szCs w:val="24"/>
              </w:rPr>
            </w:pPr>
            <w:r w:rsidRPr="009C3303">
              <w:rPr>
                <w:rFonts w:ascii="Times New Roman" w:hAnsi="Times New Roman" w:cs="Times New Roman"/>
                <w:sz w:val="24"/>
                <w:szCs w:val="24"/>
              </w:rPr>
              <w:t>6.2. detalizēts izdevumu aprēķins</w:t>
            </w:r>
          </w:p>
        </w:tc>
        <w:tc>
          <w:tcPr>
            <w:tcW w:w="4300" w:type="pct"/>
            <w:gridSpan w:val="7"/>
            <w:vMerge/>
            <w:tcBorders>
              <w:top w:val="outset" w:sz="6" w:space="0" w:color="auto"/>
              <w:left w:val="outset" w:sz="6" w:space="0" w:color="auto"/>
              <w:bottom w:val="outset" w:sz="6" w:space="0" w:color="auto"/>
              <w:right w:val="outset" w:sz="6" w:space="0" w:color="auto"/>
            </w:tcBorders>
            <w:vAlign w:val="center"/>
            <w:hideMark/>
          </w:tcPr>
          <w:p w14:paraId="37E68465" w14:textId="77777777" w:rsidR="00653FD3" w:rsidRPr="00EF09F1" w:rsidRDefault="00653FD3" w:rsidP="00653FD3">
            <w:pPr>
              <w:rPr>
                <w:rFonts w:ascii="Times New Roman" w:eastAsia="Times New Roman" w:hAnsi="Times New Roman" w:cs="Times New Roman"/>
                <w:noProof/>
                <w:sz w:val="28"/>
                <w:szCs w:val="28"/>
              </w:rPr>
            </w:pPr>
          </w:p>
        </w:tc>
      </w:tr>
      <w:tr w:rsidR="009A6E5C" w:rsidRPr="00B85111" w14:paraId="14B743B0" w14:textId="77777777" w:rsidTr="005357D8">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27512F2E"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lastRenderedPageBreak/>
              <w:t>7. Amata vietu skaita izmaiņas</w:t>
            </w:r>
          </w:p>
        </w:tc>
        <w:tc>
          <w:tcPr>
            <w:tcW w:w="4300" w:type="pct"/>
            <w:gridSpan w:val="7"/>
            <w:tcBorders>
              <w:top w:val="outset" w:sz="6" w:space="0" w:color="auto"/>
              <w:left w:val="outset" w:sz="6" w:space="0" w:color="auto"/>
              <w:bottom w:val="outset" w:sz="6" w:space="0" w:color="auto"/>
              <w:right w:val="outset" w:sz="6" w:space="0" w:color="auto"/>
            </w:tcBorders>
            <w:hideMark/>
          </w:tcPr>
          <w:p w14:paraId="708BC2F0" w14:textId="77777777" w:rsidR="00653FD3"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Nav.</w:t>
            </w:r>
          </w:p>
          <w:p w14:paraId="3CC2591D" w14:textId="77777777" w:rsidR="00313D51" w:rsidRDefault="00313D51" w:rsidP="00313D51">
            <w:pPr>
              <w:ind w:firstLine="720"/>
              <w:rPr>
                <w:rFonts w:ascii="Times New Roman" w:hAnsi="Times New Roman" w:cs="Times New Roman"/>
                <w:sz w:val="24"/>
                <w:szCs w:val="24"/>
              </w:rPr>
            </w:pPr>
          </w:p>
          <w:p w14:paraId="06E184FB" w14:textId="77777777" w:rsidR="00313D51" w:rsidRPr="00313D51" w:rsidRDefault="00313D51" w:rsidP="00313D51">
            <w:pPr>
              <w:rPr>
                <w:rFonts w:ascii="Times New Roman" w:hAnsi="Times New Roman" w:cs="Times New Roman"/>
                <w:sz w:val="24"/>
                <w:szCs w:val="24"/>
              </w:rPr>
            </w:pPr>
          </w:p>
        </w:tc>
      </w:tr>
      <w:tr w:rsidR="009A6E5C" w:rsidRPr="00B85111" w14:paraId="43D08844" w14:textId="77777777" w:rsidTr="005357D8">
        <w:trPr>
          <w:tblCellSpacing w:w="15" w:type="dxa"/>
        </w:trPr>
        <w:tc>
          <w:tcPr>
            <w:tcW w:w="649" w:type="pct"/>
            <w:tcBorders>
              <w:top w:val="outset" w:sz="6" w:space="0" w:color="auto"/>
              <w:left w:val="outset" w:sz="6" w:space="0" w:color="auto"/>
              <w:bottom w:val="outset" w:sz="6" w:space="0" w:color="auto"/>
              <w:right w:val="outset" w:sz="6" w:space="0" w:color="auto"/>
            </w:tcBorders>
            <w:hideMark/>
          </w:tcPr>
          <w:p w14:paraId="55AC7ABF"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8. Cita informācija</w:t>
            </w:r>
          </w:p>
        </w:tc>
        <w:tc>
          <w:tcPr>
            <w:tcW w:w="4300" w:type="pct"/>
            <w:gridSpan w:val="7"/>
            <w:tcBorders>
              <w:top w:val="outset" w:sz="6" w:space="0" w:color="auto"/>
              <w:left w:val="outset" w:sz="6" w:space="0" w:color="auto"/>
              <w:bottom w:val="outset" w:sz="6" w:space="0" w:color="auto"/>
              <w:right w:val="outset" w:sz="6" w:space="0" w:color="auto"/>
            </w:tcBorders>
            <w:hideMark/>
          </w:tcPr>
          <w:p w14:paraId="54EDD9FC" w14:textId="77777777" w:rsidR="00653FD3" w:rsidRPr="00B85111" w:rsidRDefault="00653FD3" w:rsidP="00653FD3">
            <w:pPr>
              <w:rPr>
                <w:rFonts w:ascii="Times New Roman" w:hAnsi="Times New Roman" w:cs="Times New Roman"/>
                <w:sz w:val="24"/>
                <w:szCs w:val="24"/>
              </w:rPr>
            </w:pPr>
            <w:r w:rsidRPr="00B85111">
              <w:rPr>
                <w:rFonts w:ascii="Times New Roman" w:hAnsi="Times New Roman" w:cs="Times New Roman"/>
                <w:sz w:val="24"/>
                <w:szCs w:val="24"/>
              </w:rPr>
              <w:t>Nav</w:t>
            </w:r>
          </w:p>
        </w:tc>
      </w:tr>
    </w:tbl>
    <w:p w14:paraId="32086BE0" w14:textId="77777777" w:rsidR="00DD0636" w:rsidRPr="00B85111" w:rsidRDefault="00DD0636" w:rsidP="00E5323B">
      <w:pPr>
        <w:spacing w:after="0" w:line="240" w:lineRule="auto"/>
        <w:rPr>
          <w:rFonts w:ascii="Times New Roman" w:eastAsia="Times New Roman" w:hAnsi="Times New Roman" w:cs="Times New Roman"/>
          <w:iCs/>
          <w:color w:val="414142"/>
          <w:sz w:val="24"/>
          <w:szCs w:val="24"/>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6"/>
        <w:gridCol w:w="2981"/>
        <w:gridCol w:w="5376"/>
      </w:tblGrid>
      <w:tr w:rsidR="00E5323B" w:rsidRPr="00EF09F1" w14:paraId="31414ABE" w14:textId="77777777" w:rsidTr="00BB53A4">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081F3BAF" w14:textId="77777777" w:rsidR="00655F2C" w:rsidRPr="00EF09F1"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EF09F1">
              <w:rPr>
                <w:rFonts w:ascii="Times New Roman" w:eastAsia="Times New Roman" w:hAnsi="Times New Roman" w:cs="Times New Roman"/>
                <w:b/>
                <w:bCs/>
                <w:iCs/>
                <w:color w:val="414142"/>
                <w:sz w:val="28"/>
                <w:szCs w:val="28"/>
                <w:lang w:eastAsia="lv-LV"/>
              </w:rPr>
              <w:t>VII. Tiesību akta projekta izpildes nodrošināšana un tās ietekme uz institūcijām</w:t>
            </w:r>
          </w:p>
        </w:tc>
      </w:tr>
      <w:tr w:rsidR="00E5323B" w:rsidRPr="00EF09F1" w14:paraId="67B75A12" w14:textId="77777777" w:rsidTr="00BB53A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30DD2E45" w14:textId="77777777" w:rsidR="00655F2C" w:rsidRPr="00EF09F1" w:rsidRDefault="00E5323B" w:rsidP="00E5323B">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3044DF57" w14:textId="77777777" w:rsidR="00E5323B" w:rsidRPr="00EF09F1" w:rsidRDefault="00E5323B" w:rsidP="00E5323B">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Projekta izpildē iesaistītās institūcijas</w:t>
            </w:r>
          </w:p>
        </w:tc>
        <w:tc>
          <w:tcPr>
            <w:tcW w:w="2973" w:type="pct"/>
            <w:tcBorders>
              <w:top w:val="outset" w:sz="6" w:space="0" w:color="auto"/>
              <w:left w:val="outset" w:sz="6" w:space="0" w:color="auto"/>
              <w:bottom w:val="outset" w:sz="6" w:space="0" w:color="auto"/>
              <w:right w:val="outset" w:sz="6" w:space="0" w:color="auto"/>
            </w:tcBorders>
            <w:hideMark/>
          </w:tcPr>
          <w:p w14:paraId="5D38D103" w14:textId="284ADA9D" w:rsidR="00E5323B" w:rsidRPr="00F570B8" w:rsidRDefault="00656FCE" w:rsidP="009E408C">
            <w:pPr>
              <w:spacing w:after="0" w:line="240" w:lineRule="auto"/>
              <w:ind w:firstLine="391"/>
              <w:jc w:val="both"/>
              <w:rPr>
                <w:rFonts w:ascii="Times New Roman" w:eastAsia="Times New Roman" w:hAnsi="Times New Roman" w:cs="Times New Roman"/>
                <w:iCs/>
                <w:sz w:val="28"/>
                <w:szCs w:val="28"/>
                <w:lang w:eastAsia="lv-LV"/>
              </w:rPr>
            </w:pPr>
            <w:r w:rsidRPr="00F570B8">
              <w:rPr>
                <w:rFonts w:ascii="Times New Roman" w:eastAsia="Times New Roman" w:hAnsi="Times New Roman" w:cs="Times New Roman"/>
                <w:iCs/>
                <w:sz w:val="28"/>
                <w:szCs w:val="28"/>
                <w:lang w:eastAsia="lv-LV"/>
              </w:rPr>
              <w:t>Veselības ministrija</w:t>
            </w:r>
          </w:p>
        </w:tc>
      </w:tr>
      <w:tr w:rsidR="009A4FC0" w:rsidRPr="00EF09F1" w14:paraId="258252F1" w14:textId="77777777" w:rsidTr="00BB53A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000759A8" w14:textId="77777777" w:rsidR="009A4FC0" w:rsidRPr="00EF09F1" w:rsidRDefault="009A4FC0" w:rsidP="009A4FC0">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350731D6" w14:textId="77777777" w:rsidR="009A4FC0" w:rsidRPr="00EF09F1" w:rsidRDefault="009A4FC0" w:rsidP="009A4FC0">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Projekta izpildes ietekme uz pārvaldes funkcijām un institucionālo struktūru.</w:t>
            </w:r>
            <w:r w:rsidRPr="00EF09F1">
              <w:rPr>
                <w:rFonts w:ascii="Times New Roman" w:eastAsia="Times New Roman" w:hAnsi="Times New Roman" w:cs="Times New Roman"/>
                <w:iCs/>
                <w:color w:val="414142"/>
                <w:sz w:val="28"/>
                <w:szCs w:val="28"/>
                <w:lang w:eastAsia="lv-LV"/>
              </w:rPr>
              <w:br/>
              <w:t>Jaunu institūciju izveide, esošu institūciju likvidācija vai reorganizācija, to ietekme uz institūcijas cilvēkresursiem</w:t>
            </w:r>
          </w:p>
        </w:tc>
        <w:tc>
          <w:tcPr>
            <w:tcW w:w="2973" w:type="pct"/>
            <w:tcBorders>
              <w:top w:val="outset" w:sz="6" w:space="0" w:color="auto"/>
              <w:left w:val="outset" w:sz="6" w:space="0" w:color="auto"/>
              <w:bottom w:val="outset" w:sz="6" w:space="0" w:color="auto"/>
              <w:right w:val="outset" w:sz="6" w:space="0" w:color="auto"/>
            </w:tcBorders>
            <w:hideMark/>
          </w:tcPr>
          <w:p w14:paraId="700FB43C" w14:textId="77777777" w:rsidR="009A4FC0" w:rsidRPr="00F570B8" w:rsidRDefault="009A4FC0" w:rsidP="009A4FC0">
            <w:pPr>
              <w:spacing w:after="0" w:line="240" w:lineRule="auto"/>
              <w:ind w:firstLine="391"/>
              <w:jc w:val="both"/>
              <w:rPr>
                <w:rFonts w:ascii="Times New Roman" w:eastAsia="Times New Roman" w:hAnsi="Times New Roman" w:cs="Times New Roman"/>
                <w:iCs/>
                <w:sz w:val="28"/>
                <w:szCs w:val="28"/>
                <w:lang w:eastAsia="lv-LV"/>
              </w:rPr>
            </w:pPr>
            <w:r w:rsidRPr="00F570B8">
              <w:rPr>
                <w:rFonts w:ascii="Times New Roman" w:eastAsia="Times New Roman" w:hAnsi="Times New Roman" w:cs="Times New Roman"/>
                <w:iCs/>
                <w:sz w:val="28"/>
                <w:szCs w:val="28"/>
                <w:lang w:eastAsia="lv-LV"/>
              </w:rPr>
              <w:t>Ministru kabineta rīkojuma projekta izpild</w:t>
            </w:r>
            <w:r w:rsidR="00656FCE" w:rsidRPr="00F570B8">
              <w:rPr>
                <w:rFonts w:ascii="Times New Roman" w:eastAsia="Times New Roman" w:hAnsi="Times New Roman" w:cs="Times New Roman"/>
                <w:iCs/>
                <w:sz w:val="28"/>
                <w:szCs w:val="28"/>
                <w:lang w:eastAsia="lv-LV"/>
              </w:rPr>
              <w:t>e</w:t>
            </w:r>
            <w:r w:rsidRPr="00F570B8">
              <w:rPr>
                <w:rFonts w:ascii="Times New Roman" w:eastAsia="Times New Roman" w:hAnsi="Times New Roman" w:cs="Times New Roman"/>
                <w:iCs/>
                <w:sz w:val="28"/>
                <w:szCs w:val="28"/>
                <w:lang w:eastAsia="lv-LV"/>
              </w:rPr>
              <w:t xml:space="preserve"> </w:t>
            </w:r>
            <w:r w:rsidR="00656FCE" w:rsidRPr="00F570B8">
              <w:rPr>
                <w:rFonts w:ascii="Times New Roman" w:eastAsia="Times New Roman" w:hAnsi="Times New Roman" w:cs="Times New Roman"/>
                <w:iCs/>
                <w:sz w:val="28"/>
                <w:szCs w:val="28"/>
                <w:lang w:eastAsia="lv-LV"/>
              </w:rPr>
              <w:t>tiks nodrošināta</w:t>
            </w:r>
            <w:r w:rsidRPr="00F570B8">
              <w:rPr>
                <w:rFonts w:ascii="Times New Roman" w:eastAsia="Times New Roman" w:hAnsi="Times New Roman" w:cs="Times New Roman"/>
                <w:iCs/>
                <w:sz w:val="28"/>
                <w:szCs w:val="28"/>
                <w:lang w:eastAsia="lv-LV"/>
              </w:rPr>
              <w:t xml:space="preserve"> esošo funkciju ietvaros.</w:t>
            </w:r>
          </w:p>
        </w:tc>
      </w:tr>
      <w:tr w:rsidR="00E5323B" w:rsidRPr="00EF09F1" w14:paraId="4783D7EF" w14:textId="77777777" w:rsidTr="00BB53A4">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13B4A5D2" w14:textId="77777777" w:rsidR="00655F2C" w:rsidRPr="00EF09F1" w:rsidRDefault="00E5323B" w:rsidP="00E5323B">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144A1A98" w14:textId="77777777" w:rsidR="00E5323B" w:rsidRPr="00EF09F1" w:rsidRDefault="00E5323B" w:rsidP="00E5323B">
            <w:pPr>
              <w:spacing w:after="0" w:line="240" w:lineRule="auto"/>
              <w:rPr>
                <w:rFonts w:ascii="Times New Roman" w:eastAsia="Times New Roman" w:hAnsi="Times New Roman" w:cs="Times New Roman"/>
                <w:iCs/>
                <w:color w:val="414142"/>
                <w:sz w:val="28"/>
                <w:szCs w:val="28"/>
                <w:lang w:eastAsia="lv-LV"/>
              </w:rPr>
            </w:pPr>
            <w:r w:rsidRPr="00EF09F1">
              <w:rPr>
                <w:rFonts w:ascii="Times New Roman" w:eastAsia="Times New Roman" w:hAnsi="Times New Roman" w:cs="Times New Roman"/>
                <w:iCs/>
                <w:color w:val="414142"/>
                <w:sz w:val="28"/>
                <w:szCs w:val="28"/>
                <w:lang w:eastAsia="lv-LV"/>
              </w:rPr>
              <w:t>Cita informācija</w:t>
            </w:r>
          </w:p>
        </w:tc>
        <w:tc>
          <w:tcPr>
            <w:tcW w:w="2973" w:type="pct"/>
            <w:tcBorders>
              <w:top w:val="outset" w:sz="6" w:space="0" w:color="auto"/>
              <w:left w:val="outset" w:sz="6" w:space="0" w:color="auto"/>
              <w:bottom w:val="outset" w:sz="6" w:space="0" w:color="auto"/>
              <w:right w:val="outset" w:sz="6" w:space="0" w:color="auto"/>
            </w:tcBorders>
            <w:hideMark/>
          </w:tcPr>
          <w:p w14:paraId="79EB009F" w14:textId="77777777" w:rsidR="00E5323B" w:rsidRPr="00EF09F1" w:rsidRDefault="002A4F2A" w:rsidP="00E5323B">
            <w:pPr>
              <w:spacing w:after="0" w:line="240" w:lineRule="auto"/>
              <w:rPr>
                <w:rFonts w:ascii="Times New Roman" w:eastAsia="Times New Roman" w:hAnsi="Times New Roman" w:cs="Times New Roman"/>
                <w:iCs/>
                <w:color w:val="A6A6A6" w:themeColor="background1" w:themeShade="A6"/>
                <w:sz w:val="28"/>
                <w:szCs w:val="28"/>
                <w:lang w:eastAsia="lv-LV"/>
              </w:rPr>
            </w:pPr>
            <w:r w:rsidRPr="00EF09F1">
              <w:rPr>
                <w:rFonts w:ascii="Times New Roman" w:eastAsia="Times New Roman" w:hAnsi="Times New Roman" w:cs="Times New Roman"/>
                <w:iCs/>
                <w:sz w:val="28"/>
                <w:szCs w:val="28"/>
                <w:lang w:eastAsia="lv-LV"/>
              </w:rPr>
              <w:t>Nav</w:t>
            </w:r>
          </w:p>
        </w:tc>
      </w:tr>
    </w:tbl>
    <w:p w14:paraId="27FFD58D" w14:textId="77777777" w:rsidR="00C25B49" w:rsidRPr="00EF09F1" w:rsidRDefault="00AE0E76" w:rsidP="00894C55">
      <w:pPr>
        <w:spacing w:after="0" w:line="240" w:lineRule="auto"/>
        <w:rPr>
          <w:rFonts w:ascii="Times New Roman" w:hAnsi="Times New Roman" w:cs="Times New Roman"/>
          <w:sz w:val="28"/>
          <w:szCs w:val="28"/>
        </w:rPr>
      </w:pPr>
      <w:r w:rsidRPr="006E12E5">
        <w:rPr>
          <w:rFonts w:ascii="Times New Roman" w:hAnsi="Times New Roman" w:cs="Times New Roman"/>
          <w:i/>
          <w:color w:val="000000" w:themeColor="text1"/>
          <w:sz w:val="28"/>
          <w:szCs w:val="28"/>
        </w:rPr>
        <w:t>Anotācijas II, IV, V, VI sadaļa – projekts šīs jomas neskar.</w:t>
      </w:r>
    </w:p>
    <w:p w14:paraId="30BAF22C" w14:textId="77777777" w:rsidR="00274126" w:rsidRPr="00EF09F1" w:rsidRDefault="00274126" w:rsidP="00894C55">
      <w:pPr>
        <w:spacing w:after="0" w:line="240" w:lineRule="auto"/>
        <w:rPr>
          <w:rFonts w:ascii="Times New Roman" w:hAnsi="Times New Roman" w:cs="Times New Roman"/>
          <w:sz w:val="28"/>
          <w:szCs w:val="28"/>
        </w:rPr>
      </w:pPr>
    </w:p>
    <w:p w14:paraId="0EE952E9" w14:textId="77777777" w:rsidR="00274126" w:rsidRPr="000C4406" w:rsidRDefault="00274126" w:rsidP="00274126">
      <w:pPr>
        <w:pStyle w:val="Bezatstarpm1"/>
        <w:rPr>
          <w:rFonts w:ascii="Times New Roman" w:hAnsi="Times New Roman"/>
          <w:sz w:val="28"/>
          <w:szCs w:val="28"/>
          <w:lang w:val="lv-LV"/>
        </w:rPr>
      </w:pPr>
      <w:r>
        <w:rPr>
          <w:rFonts w:ascii="Times New Roman" w:hAnsi="Times New Roman"/>
          <w:sz w:val="28"/>
          <w:szCs w:val="28"/>
          <w:lang w:val="lv-LV"/>
        </w:rPr>
        <w:t xml:space="preserve">Veselības ministre                                                               </w:t>
      </w:r>
      <w:r w:rsidRPr="000C4406">
        <w:rPr>
          <w:rFonts w:ascii="Times New Roman" w:hAnsi="Times New Roman"/>
          <w:sz w:val="28"/>
          <w:szCs w:val="28"/>
          <w:lang w:val="lv-LV"/>
        </w:rPr>
        <w:tab/>
      </w:r>
      <w:r>
        <w:rPr>
          <w:rFonts w:ascii="Times New Roman" w:hAnsi="Times New Roman"/>
          <w:sz w:val="28"/>
          <w:szCs w:val="28"/>
          <w:lang w:val="lv-LV"/>
        </w:rPr>
        <w:t xml:space="preserve">       Ilze Viņķele </w:t>
      </w:r>
    </w:p>
    <w:p w14:paraId="281E6EB7" w14:textId="77777777" w:rsidR="00274126" w:rsidRDefault="00274126" w:rsidP="00274126">
      <w:pPr>
        <w:pStyle w:val="NoSpacing"/>
        <w:rPr>
          <w:sz w:val="28"/>
          <w:szCs w:val="28"/>
        </w:rPr>
      </w:pPr>
    </w:p>
    <w:p w14:paraId="328A338E" w14:textId="77777777" w:rsidR="00274126" w:rsidRPr="000C4406" w:rsidRDefault="00274126" w:rsidP="00274126">
      <w:pPr>
        <w:pStyle w:val="NoSpacing"/>
        <w:rPr>
          <w:sz w:val="28"/>
          <w:szCs w:val="28"/>
        </w:rPr>
      </w:pPr>
    </w:p>
    <w:p w14:paraId="7AE89697" w14:textId="77777777" w:rsidR="00274126" w:rsidRPr="000C4406" w:rsidRDefault="00274126" w:rsidP="00274126">
      <w:pPr>
        <w:pStyle w:val="NoSpacing"/>
        <w:rPr>
          <w:rFonts w:eastAsia="Lucida Sans Unicode"/>
          <w:kern w:val="3"/>
          <w:sz w:val="28"/>
          <w:szCs w:val="28"/>
        </w:rPr>
      </w:pPr>
      <w:r w:rsidRPr="000C4406">
        <w:rPr>
          <w:sz w:val="28"/>
          <w:szCs w:val="28"/>
        </w:rPr>
        <w:t>Vīza: Valsts sekretār</w:t>
      </w:r>
      <w:r>
        <w:rPr>
          <w:sz w:val="28"/>
          <w:szCs w:val="28"/>
        </w:rPr>
        <w:t>e</w:t>
      </w:r>
      <w:r w:rsidRPr="000C4406">
        <w:rPr>
          <w:sz w:val="28"/>
          <w:szCs w:val="28"/>
        </w:rPr>
        <w:tab/>
      </w:r>
      <w:r w:rsidRPr="000C4406">
        <w:rPr>
          <w:sz w:val="28"/>
          <w:szCs w:val="28"/>
        </w:rPr>
        <w:tab/>
      </w:r>
      <w:r w:rsidRPr="000C4406">
        <w:rPr>
          <w:sz w:val="28"/>
          <w:szCs w:val="28"/>
        </w:rPr>
        <w:tab/>
      </w:r>
      <w:r w:rsidRPr="000C4406">
        <w:rPr>
          <w:sz w:val="28"/>
          <w:szCs w:val="28"/>
        </w:rPr>
        <w:tab/>
      </w:r>
      <w:r>
        <w:rPr>
          <w:sz w:val="28"/>
          <w:szCs w:val="28"/>
        </w:rPr>
        <w:tab/>
        <w:t xml:space="preserve">Daina </w:t>
      </w:r>
      <w:proofErr w:type="spellStart"/>
      <w:r>
        <w:rPr>
          <w:sz w:val="28"/>
          <w:szCs w:val="28"/>
        </w:rPr>
        <w:t>Mūrmane</w:t>
      </w:r>
      <w:proofErr w:type="spellEnd"/>
      <w:r>
        <w:rPr>
          <w:sz w:val="28"/>
          <w:szCs w:val="28"/>
        </w:rPr>
        <w:t xml:space="preserve"> – </w:t>
      </w:r>
      <w:proofErr w:type="spellStart"/>
      <w:r>
        <w:rPr>
          <w:sz w:val="28"/>
          <w:szCs w:val="28"/>
        </w:rPr>
        <w:t>Umbraško</w:t>
      </w:r>
      <w:proofErr w:type="spellEnd"/>
      <w:r>
        <w:rPr>
          <w:sz w:val="28"/>
          <w:szCs w:val="28"/>
        </w:rPr>
        <w:t xml:space="preserve"> </w:t>
      </w:r>
    </w:p>
    <w:p w14:paraId="24BA6622" w14:textId="77777777" w:rsidR="00274126" w:rsidRPr="00EF09F1" w:rsidRDefault="00274126" w:rsidP="00E55E0A">
      <w:pPr>
        <w:spacing w:after="0" w:line="240" w:lineRule="auto"/>
        <w:rPr>
          <w:rFonts w:ascii="Times New Roman" w:hAnsi="Times New Roman" w:cs="Times New Roman"/>
          <w:sz w:val="28"/>
          <w:szCs w:val="28"/>
        </w:rPr>
      </w:pPr>
    </w:p>
    <w:p w14:paraId="1DECDDA7" w14:textId="77777777" w:rsidR="0067764D" w:rsidRPr="00EF09F1" w:rsidRDefault="0067764D" w:rsidP="00894C55">
      <w:pPr>
        <w:spacing w:after="0" w:line="240" w:lineRule="auto"/>
        <w:ind w:firstLine="720"/>
        <w:rPr>
          <w:rFonts w:ascii="Times New Roman" w:hAnsi="Times New Roman" w:cs="Times New Roman"/>
          <w:sz w:val="28"/>
          <w:szCs w:val="28"/>
        </w:rPr>
      </w:pPr>
    </w:p>
    <w:p w14:paraId="23000518" w14:textId="77777777" w:rsidR="00894C55" w:rsidRPr="003A67A9" w:rsidRDefault="00AC6282" w:rsidP="00894C55">
      <w:pPr>
        <w:tabs>
          <w:tab w:val="left" w:pos="6237"/>
        </w:tabs>
        <w:spacing w:after="0" w:line="240" w:lineRule="auto"/>
        <w:rPr>
          <w:rFonts w:ascii="Times New Roman" w:hAnsi="Times New Roman" w:cs="Times New Roman"/>
        </w:rPr>
      </w:pPr>
      <w:r>
        <w:rPr>
          <w:rFonts w:ascii="Times New Roman" w:hAnsi="Times New Roman" w:cs="Times New Roman"/>
        </w:rPr>
        <w:t>Lazdiņa</w:t>
      </w:r>
      <w:r w:rsidR="00D133F8" w:rsidRPr="003A67A9">
        <w:rPr>
          <w:rFonts w:ascii="Times New Roman" w:hAnsi="Times New Roman" w:cs="Times New Roman"/>
        </w:rPr>
        <w:t xml:space="preserve"> </w:t>
      </w:r>
      <w:r w:rsidR="000601C5" w:rsidRPr="003A67A9">
        <w:rPr>
          <w:rFonts w:ascii="Times New Roman" w:hAnsi="Times New Roman" w:cs="Times New Roman"/>
        </w:rPr>
        <w:t>67876</w:t>
      </w:r>
      <w:r>
        <w:rPr>
          <w:rFonts w:ascii="Times New Roman" w:hAnsi="Times New Roman" w:cs="Times New Roman"/>
        </w:rPr>
        <w:t>169</w:t>
      </w:r>
    </w:p>
    <w:p w14:paraId="52D030C0" w14:textId="77777777" w:rsidR="00894C55" w:rsidRPr="003A67A9" w:rsidRDefault="00AC6282" w:rsidP="00894C55">
      <w:pPr>
        <w:tabs>
          <w:tab w:val="left" w:pos="6237"/>
        </w:tabs>
        <w:spacing w:after="0" w:line="240" w:lineRule="auto"/>
        <w:rPr>
          <w:rFonts w:ascii="Times New Roman" w:hAnsi="Times New Roman" w:cs="Times New Roman"/>
        </w:rPr>
      </w:pPr>
      <w:r>
        <w:rPr>
          <w:rFonts w:ascii="Times New Roman" w:hAnsi="Times New Roman" w:cs="Times New Roman"/>
        </w:rPr>
        <w:t>Ivita.Lazdina</w:t>
      </w:r>
      <w:r w:rsidR="00894C55" w:rsidRPr="003A67A9">
        <w:rPr>
          <w:rFonts w:ascii="Times New Roman" w:hAnsi="Times New Roman" w:cs="Times New Roman"/>
        </w:rPr>
        <w:t>@</w:t>
      </w:r>
      <w:r w:rsidR="008E0250" w:rsidRPr="003A67A9">
        <w:rPr>
          <w:rFonts w:ascii="Times New Roman" w:hAnsi="Times New Roman" w:cs="Times New Roman"/>
        </w:rPr>
        <w:t>v</w:t>
      </w:r>
      <w:r w:rsidR="00D133F8" w:rsidRPr="003A67A9">
        <w:rPr>
          <w:rFonts w:ascii="Times New Roman" w:hAnsi="Times New Roman" w:cs="Times New Roman"/>
        </w:rPr>
        <w:t>m</w:t>
      </w:r>
      <w:r w:rsidR="00894C55" w:rsidRPr="003A67A9">
        <w:rPr>
          <w:rFonts w:ascii="Times New Roman" w:hAnsi="Times New Roman" w:cs="Times New Roman"/>
        </w:rPr>
        <w:t>.gov.lv</w:t>
      </w:r>
    </w:p>
    <w:sectPr w:rsidR="00894C55" w:rsidRPr="003A67A9" w:rsidSect="00E55E0A">
      <w:headerReference w:type="default" r:id="rId7"/>
      <w:footerReference w:type="default" r:id="rId8"/>
      <w:footerReference w:type="first" r:id="rId9"/>
      <w:pgSz w:w="11906" w:h="16838"/>
      <w:pgMar w:top="851" w:right="1134"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0B196" w14:textId="77777777" w:rsidR="002D1680" w:rsidRDefault="002D1680" w:rsidP="00894C55">
      <w:pPr>
        <w:spacing w:after="0" w:line="240" w:lineRule="auto"/>
      </w:pPr>
      <w:r>
        <w:separator/>
      </w:r>
    </w:p>
  </w:endnote>
  <w:endnote w:type="continuationSeparator" w:id="0">
    <w:p w14:paraId="38C2C313" w14:textId="77777777" w:rsidR="002D1680" w:rsidRDefault="002D168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altName w:val="Angsana New"/>
    <w:panose1 w:val="02020603050405020304"/>
    <w:charset w:val="DE"/>
    <w:family w:val="roman"/>
    <w:pitch w:val="variable"/>
    <w:sig w:usb0="81000003" w:usb1="00000000" w:usb2="00000000" w:usb3="00000000" w:csb0="0001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8A6A" w14:textId="12071950" w:rsidR="00EB2A9D" w:rsidRPr="009A2654" w:rsidRDefault="00EB2A9D" w:rsidP="00EB2A9D">
    <w:pPr>
      <w:pStyle w:val="Footer"/>
      <w:rPr>
        <w:rFonts w:ascii="Times New Roman" w:hAnsi="Times New Roman" w:cs="Times New Roman"/>
        <w:sz w:val="20"/>
        <w:szCs w:val="20"/>
      </w:rPr>
    </w:pPr>
    <w:r>
      <w:rPr>
        <w:rFonts w:ascii="Times New Roman" w:hAnsi="Times New Roman" w:cs="Times New Roman"/>
        <w:sz w:val="20"/>
        <w:szCs w:val="20"/>
      </w:rPr>
      <w:t>VManot_</w:t>
    </w:r>
    <w:r w:rsidR="0076489B">
      <w:rPr>
        <w:rFonts w:ascii="Times New Roman" w:hAnsi="Times New Roman" w:cs="Times New Roman"/>
        <w:sz w:val="20"/>
        <w:szCs w:val="20"/>
      </w:rPr>
      <w:t>0111</w:t>
    </w:r>
    <w:r>
      <w:rPr>
        <w:rFonts w:ascii="Times New Roman" w:hAnsi="Times New Roman" w:cs="Times New Roman"/>
        <w:sz w:val="20"/>
        <w:szCs w:val="20"/>
      </w:rPr>
      <w:t>19 _rezidenti</w:t>
    </w:r>
  </w:p>
  <w:p w14:paraId="4320C9E4" w14:textId="77777777" w:rsidR="00B92487" w:rsidRPr="00EB2A9D" w:rsidRDefault="00B92487" w:rsidP="00EB2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AE99A" w14:textId="2D4BDE3A" w:rsidR="00B92487" w:rsidRPr="009A2654" w:rsidRDefault="00B92487">
    <w:pPr>
      <w:pStyle w:val="Footer"/>
      <w:rPr>
        <w:rFonts w:ascii="Times New Roman" w:hAnsi="Times New Roman" w:cs="Times New Roman"/>
        <w:sz w:val="20"/>
        <w:szCs w:val="20"/>
      </w:rPr>
    </w:pPr>
    <w:r>
      <w:rPr>
        <w:rFonts w:ascii="Times New Roman" w:hAnsi="Times New Roman" w:cs="Times New Roman"/>
        <w:sz w:val="20"/>
        <w:szCs w:val="20"/>
      </w:rPr>
      <w:t>VManot_</w:t>
    </w:r>
    <w:r w:rsidR="0076489B">
      <w:rPr>
        <w:rFonts w:ascii="Times New Roman" w:hAnsi="Times New Roman" w:cs="Times New Roman"/>
        <w:sz w:val="20"/>
        <w:szCs w:val="20"/>
      </w:rPr>
      <w:t>0</w:t>
    </w:r>
    <w:r w:rsidR="00EB2A9D">
      <w:rPr>
        <w:rFonts w:ascii="Times New Roman" w:hAnsi="Times New Roman" w:cs="Times New Roman"/>
        <w:sz w:val="20"/>
        <w:szCs w:val="20"/>
      </w:rPr>
      <w:t>1</w:t>
    </w:r>
    <w:r>
      <w:rPr>
        <w:rFonts w:ascii="Times New Roman" w:hAnsi="Times New Roman" w:cs="Times New Roman"/>
        <w:sz w:val="20"/>
        <w:szCs w:val="20"/>
      </w:rPr>
      <w:t>1</w:t>
    </w:r>
    <w:r w:rsidR="0076489B">
      <w:rPr>
        <w:rFonts w:ascii="Times New Roman" w:hAnsi="Times New Roman" w:cs="Times New Roman"/>
        <w:sz w:val="20"/>
        <w:szCs w:val="20"/>
      </w:rPr>
      <w:t>1</w:t>
    </w:r>
    <w:r>
      <w:rPr>
        <w:rFonts w:ascii="Times New Roman" w:hAnsi="Times New Roman" w:cs="Times New Roman"/>
        <w:sz w:val="20"/>
        <w:szCs w:val="20"/>
      </w:rPr>
      <w:t>1</w:t>
    </w:r>
    <w:r w:rsidR="00EB2A9D">
      <w:rPr>
        <w:rFonts w:ascii="Times New Roman" w:hAnsi="Times New Roman" w:cs="Times New Roman"/>
        <w:sz w:val="20"/>
        <w:szCs w:val="20"/>
      </w:rPr>
      <w:t xml:space="preserve">9 </w:t>
    </w:r>
    <w:r>
      <w:rPr>
        <w:rFonts w:ascii="Times New Roman" w:hAnsi="Times New Roman" w:cs="Times New Roman"/>
        <w:sz w:val="20"/>
        <w:szCs w:val="20"/>
      </w:rPr>
      <w:t>_rezident</w:t>
    </w:r>
    <w:r w:rsidR="00EB2A9D">
      <w:rPr>
        <w:rFonts w:ascii="Times New Roman" w:hAnsi="Times New Roman" w:cs="Times New Roman"/>
        <w:sz w:val="20"/>
        <w:szCs w:val="20"/>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04D71" w14:textId="77777777" w:rsidR="002D1680" w:rsidRDefault="002D1680" w:rsidP="00894C55">
      <w:pPr>
        <w:spacing w:after="0" w:line="240" w:lineRule="auto"/>
      </w:pPr>
      <w:r>
        <w:separator/>
      </w:r>
    </w:p>
  </w:footnote>
  <w:footnote w:type="continuationSeparator" w:id="0">
    <w:p w14:paraId="06CFBE2D" w14:textId="77777777" w:rsidR="002D1680" w:rsidRDefault="002D168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073816"/>
      <w:docPartObj>
        <w:docPartGallery w:val="Page Numbers (Top of Page)"/>
        <w:docPartUnique/>
      </w:docPartObj>
    </w:sdtPr>
    <w:sdtEndPr>
      <w:rPr>
        <w:rFonts w:ascii="Times New Roman" w:hAnsi="Times New Roman" w:cs="Times New Roman"/>
        <w:noProof/>
        <w:sz w:val="24"/>
        <w:szCs w:val="20"/>
      </w:rPr>
    </w:sdtEndPr>
    <w:sdtContent>
      <w:p w14:paraId="1884D9BB" w14:textId="77777777" w:rsidR="00B92487" w:rsidRPr="00C25B49" w:rsidRDefault="00B9248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53AF3">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C72D3"/>
    <w:multiLevelType w:val="hybridMultilevel"/>
    <w:tmpl w:val="D5AA62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3DFF1FB8"/>
    <w:multiLevelType w:val="hybridMultilevel"/>
    <w:tmpl w:val="47A4C7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67D72DE"/>
    <w:multiLevelType w:val="hybridMultilevel"/>
    <w:tmpl w:val="BFB2A64E"/>
    <w:lvl w:ilvl="0" w:tplc="64AC6FF6">
      <w:start w:val="1"/>
      <w:numFmt w:val="decimal"/>
      <w:lvlText w:val="%1)"/>
      <w:lvlJc w:val="left"/>
      <w:pPr>
        <w:ind w:left="668" w:hanging="360"/>
      </w:pPr>
      <w:rPr>
        <w:rFonts w:hint="default"/>
      </w:rPr>
    </w:lvl>
    <w:lvl w:ilvl="1" w:tplc="04260019" w:tentative="1">
      <w:start w:val="1"/>
      <w:numFmt w:val="lowerLetter"/>
      <w:lvlText w:val="%2."/>
      <w:lvlJc w:val="left"/>
      <w:pPr>
        <w:ind w:left="1388" w:hanging="360"/>
      </w:pPr>
    </w:lvl>
    <w:lvl w:ilvl="2" w:tplc="0426001B" w:tentative="1">
      <w:start w:val="1"/>
      <w:numFmt w:val="lowerRoman"/>
      <w:lvlText w:val="%3."/>
      <w:lvlJc w:val="right"/>
      <w:pPr>
        <w:ind w:left="2108" w:hanging="180"/>
      </w:pPr>
    </w:lvl>
    <w:lvl w:ilvl="3" w:tplc="0426000F" w:tentative="1">
      <w:start w:val="1"/>
      <w:numFmt w:val="decimal"/>
      <w:lvlText w:val="%4."/>
      <w:lvlJc w:val="left"/>
      <w:pPr>
        <w:ind w:left="2828" w:hanging="360"/>
      </w:pPr>
    </w:lvl>
    <w:lvl w:ilvl="4" w:tplc="04260019" w:tentative="1">
      <w:start w:val="1"/>
      <w:numFmt w:val="lowerLetter"/>
      <w:lvlText w:val="%5."/>
      <w:lvlJc w:val="left"/>
      <w:pPr>
        <w:ind w:left="3548" w:hanging="360"/>
      </w:pPr>
    </w:lvl>
    <w:lvl w:ilvl="5" w:tplc="0426001B" w:tentative="1">
      <w:start w:val="1"/>
      <w:numFmt w:val="lowerRoman"/>
      <w:lvlText w:val="%6."/>
      <w:lvlJc w:val="right"/>
      <w:pPr>
        <w:ind w:left="4268" w:hanging="180"/>
      </w:pPr>
    </w:lvl>
    <w:lvl w:ilvl="6" w:tplc="0426000F" w:tentative="1">
      <w:start w:val="1"/>
      <w:numFmt w:val="decimal"/>
      <w:lvlText w:val="%7."/>
      <w:lvlJc w:val="left"/>
      <w:pPr>
        <w:ind w:left="4988" w:hanging="360"/>
      </w:pPr>
    </w:lvl>
    <w:lvl w:ilvl="7" w:tplc="04260019" w:tentative="1">
      <w:start w:val="1"/>
      <w:numFmt w:val="lowerLetter"/>
      <w:lvlText w:val="%8."/>
      <w:lvlJc w:val="left"/>
      <w:pPr>
        <w:ind w:left="5708" w:hanging="360"/>
      </w:pPr>
    </w:lvl>
    <w:lvl w:ilvl="8" w:tplc="0426001B" w:tentative="1">
      <w:start w:val="1"/>
      <w:numFmt w:val="lowerRoman"/>
      <w:lvlText w:val="%9."/>
      <w:lvlJc w:val="right"/>
      <w:pPr>
        <w:ind w:left="6428" w:hanging="180"/>
      </w:pPr>
    </w:lvl>
  </w:abstractNum>
  <w:abstractNum w:abstractNumId="3" w15:restartNumberingAfterBreak="0">
    <w:nsid w:val="50AB6AC5"/>
    <w:multiLevelType w:val="hybridMultilevel"/>
    <w:tmpl w:val="DDBE5918"/>
    <w:lvl w:ilvl="0" w:tplc="0DF615E8">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DE3128E"/>
    <w:multiLevelType w:val="hybridMultilevel"/>
    <w:tmpl w:val="1304C6DC"/>
    <w:lvl w:ilvl="0" w:tplc="E2BE0E8A">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E840AB8"/>
    <w:multiLevelType w:val="hybridMultilevel"/>
    <w:tmpl w:val="2654EF4E"/>
    <w:lvl w:ilvl="0" w:tplc="1BC6D4CC">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3ED"/>
    <w:rsid w:val="000158FB"/>
    <w:rsid w:val="000212B3"/>
    <w:rsid w:val="000234CA"/>
    <w:rsid w:val="0002549D"/>
    <w:rsid w:val="000265BC"/>
    <w:rsid w:val="00026A1B"/>
    <w:rsid w:val="00030F3F"/>
    <w:rsid w:val="00031431"/>
    <w:rsid w:val="000429B6"/>
    <w:rsid w:val="00043D50"/>
    <w:rsid w:val="00052CEA"/>
    <w:rsid w:val="000541C7"/>
    <w:rsid w:val="00056698"/>
    <w:rsid w:val="000601C5"/>
    <w:rsid w:val="00062DE2"/>
    <w:rsid w:val="0006321C"/>
    <w:rsid w:val="00070106"/>
    <w:rsid w:val="000729DC"/>
    <w:rsid w:val="0007318E"/>
    <w:rsid w:val="00076C06"/>
    <w:rsid w:val="000772A3"/>
    <w:rsid w:val="00082C4B"/>
    <w:rsid w:val="000853E3"/>
    <w:rsid w:val="00087DFB"/>
    <w:rsid w:val="00093FD5"/>
    <w:rsid w:val="00097086"/>
    <w:rsid w:val="000A2E72"/>
    <w:rsid w:val="000A515A"/>
    <w:rsid w:val="000B231B"/>
    <w:rsid w:val="000B79E9"/>
    <w:rsid w:val="000C1D59"/>
    <w:rsid w:val="000D34D9"/>
    <w:rsid w:val="000D67A7"/>
    <w:rsid w:val="000F01DE"/>
    <w:rsid w:val="000F61C9"/>
    <w:rsid w:val="00100E0C"/>
    <w:rsid w:val="00101CF2"/>
    <w:rsid w:val="00113906"/>
    <w:rsid w:val="00114A25"/>
    <w:rsid w:val="00115DD9"/>
    <w:rsid w:val="00116A52"/>
    <w:rsid w:val="00134553"/>
    <w:rsid w:val="0014174B"/>
    <w:rsid w:val="00143199"/>
    <w:rsid w:val="00143FE3"/>
    <w:rsid w:val="001466AB"/>
    <w:rsid w:val="00147A5D"/>
    <w:rsid w:val="001522CE"/>
    <w:rsid w:val="00153B61"/>
    <w:rsid w:val="001566EF"/>
    <w:rsid w:val="00156B33"/>
    <w:rsid w:val="00160D2F"/>
    <w:rsid w:val="00167553"/>
    <w:rsid w:val="0017126C"/>
    <w:rsid w:val="0017326B"/>
    <w:rsid w:val="001734BE"/>
    <w:rsid w:val="001840CF"/>
    <w:rsid w:val="00184FF2"/>
    <w:rsid w:val="00191007"/>
    <w:rsid w:val="00194949"/>
    <w:rsid w:val="001A12A9"/>
    <w:rsid w:val="001A4CC3"/>
    <w:rsid w:val="001A4F18"/>
    <w:rsid w:val="001A53CC"/>
    <w:rsid w:val="001A5F62"/>
    <w:rsid w:val="001B59B8"/>
    <w:rsid w:val="001B7025"/>
    <w:rsid w:val="001C0259"/>
    <w:rsid w:val="001C2AFF"/>
    <w:rsid w:val="001D5BB4"/>
    <w:rsid w:val="001E242D"/>
    <w:rsid w:val="001E61BC"/>
    <w:rsid w:val="002009CF"/>
    <w:rsid w:val="00201C2F"/>
    <w:rsid w:val="00203701"/>
    <w:rsid w:val="00204872"/>
    <w:rsid w:val="002079C5"/>
    <w:rsid w:val="00226E46"/>
    <w:rsid w:val="00235B2F"/>
    <w:rsid w:val="002404F9"/>
    <w:rsid w:val="00243426"/>
    <w:rsid w:val="00243E59"/>
    <w:rsid w:val="002518A8"/>
    <w:rsid w:val="00252F07"/>
    <w:rsid w:val="00253ABB"/>
    <w:rsid w:val="00253E51"/>
    <w:rsid w:val="002577B7"/>
    <w:rsid w:val="002624E4"/>
    <w:rsid w:val="00263980"/>
    <w:rsid w:val="002651BC"/>
    <w:rsid w:val="00274126"/>
    <w:rsid w:val="00277B0E"/>
    <w:rsid w:val="00290880"/>
    <w:rsid w:val="00290DF7"/>
    <w:rsid w:val="00293287"/>
    <w:rsid w:val="00293735"/>
    <w:rsid w:val="002A4C68"/>
    <w:rsid w:val="002A4F2A"/>
    <w:rsid w:val="002A7DFE"/>
    <w:rsid w:val="002B6F6E"/>
    <w:rsid w:val="002C2828"/>
    <w:rsid w:val="002D1680"/>
    <w:rsid w:val="002D5979"/>
    <w:rsid w:val="002D70AA"/>
    <w:rsid w:val="002E1690"/>
    <w:rsid w:val="002E1C05"/>
    <w:rsid w:val="002F45B3"/>
    <w:rsid w:val="002F5094"/>
    <w:rsid w:val="00301C6B"/>
    <w:rsid w:val="00306DF8"/>
    <w:rsid w:val="00307C30"/>
    <w:rsid w:val="0031092E"/>
    <w:rsid w:val="00313D51"/>
    <w:rsid w:val="0031465B"/>
    <w:rsid w:val="00314E27"/>
    <w:rsid w:val="00333136"/>
    <w:rsid w:val="0033798D"/>
    <w:rsid w:val="00352015"/>
    <w:rsid w:val="00352139"/>
    <w:rsid w:val="003537B6"/>
    <w:rsid w:val="0035400A"/>
    <w:rsid w:val="00362439"/>
    <w:rsid w:val="00362E1D"/>
    <w:rsid w:val="003643E0"/>
    <w:rsid w:val="003655D9"/>
    <w:rsid w:val="00365AFB"/>
    <w:rsid w:val="003674AF"/>
    <w:rsid w:val="003707B8"/>
    <w:rsid w:val="00370E1F"/>
    <w:rsid w:val="003743C8"/>
    <w:rsid w:val="003745BB"/>
    <w:rsid w:val="00376938"/>
    <w:rsid w:val="00392E11"/>
    <w:rsid w:val="00394C00"/>
    <w:rsid w:val="003960AA"/>
    <w:rsid w:val="003A34E0"/>
    <w:rsid w:val="003A34E1"/>
    <w:rsid w:val="003A3E25"/>
    <w:rsid w:val="003A67A9"/>
    <w:rsid w:val="003B0BF9"/>
    <w:rsid w:val="003B393A"/>
    <w:rsid w:val="003B57FE"/>
    <w:rsid w:val="003B63B4"/>
    <w:rsid w:val="003B6D28"/>
    <w:rsid w:val="003C0932"/>
    <w:rsid w:val="003C4727"/>
    <w:rsid w:val="003D3E96"/>
    <w:rsid w:val="003D4587"/>
    <w:rsid w:val="003D55AA"/>
    <w:rsid w:val="003E0791"/>
    <w:rsid w:val="003E2B17"/>
    <w:rsid w:val="003E4528"/>
    <w:rsid w:val="003F28AC"/>
    <w:rsid w:val="00402727"/>
    <w:rsid w:val="00402E9A"/>
    <w:rsid w:val="0040314E"/>
    <w:rsid w:val="0040719E"/>
    <w:rsid w:val="00411822"/>
    <w:rsid w:val="004129F1"/>
    <w:rsid w:val="00414787"/>
    <w:rsid w:val="00415706"/>
    <w:rsid w:val="004454FE"/>
    <w:rsid w:val="00450BCD"/>
    <w:rsid w:val="00453F2D"/>
    <w:rsid w:val="00454901"/>
    <w:rsid w:val="00456E40"/>
    <w:rsid w:val="004606B8"/>
    <w:rsid w:val="004630BE"/>
    <w:rsid w:val="00471F27"/>
    <w:rsid w:val="0048631A"/>
    <w:rsid w:val="00486E33"/>
    <w:rsid w:val="004905C6"/>
    <w:rsid w:val="0049195E"/>
    <w:rsid w:val="00492EEE"/>
    <w:rsid w:val="004963A1"/>
    <w:rsid w:val="00496A36"/>
    <w:rsid w:val="004A049F"/>
    <w:rsid w:val="004A67F3"/>
    <w:rsid w:val="004B4ACD"/>
    <w:rsid w:val="004B54B4"/>
    <w:rsid w:val="004B7DE9"/>
    <w:rsid w:val="004C249C"/>
    <w:rsid w:val="004C5676"/>
    <w:rsid w:val="004C6D24"/>
    <w:rsid w:val="004C750B"/>
    <w:rsid w:val="004D0D78"/>
    <w:rsid w:val="004D1A6E"/>
    <w:rsid w:val="004D392F"/>
    <w:rsid w:val="004D75E5"/>
    <w:rsid w:val="004E452A"/>
    <w:rsid w:val="004E52C6"/>
    <w:rsid w:val="004E7FB2"/>
    <w:rsid w:val="004F2279"/>
    <w:rsid w:val="004F2548"/>
    <w:rsid w:val="0050178F"/>
    <w:rsid w:val="00507686"/>
    <w:rsid w:val="00520EAB"/>
    <w:rsid w:val="00521A12"/>
    <w:rsid w:val="005233D9"/>
    <w:rsid w:val="00524926"/>
    <w:rsid w:val="00526868"/>
    <w:rsid w:val="0053544D"/>
    <w:rsid w:val="005357D8"/>
    <w:rsid w:val="005378F1"/>
    <w:rsid w:val="00541408"/>
    <w:rsid w:val="00547223"/>
    <w:rsid w:val="00553997"/>
    <w:rsid w:val="00562691"/>
    <w:rsid w:val="0056793E"/>
    <w:rsid w:val="005733CE"/>
    <w:rsid w:val="005740E5"/>
    <w:rsid w:val="005741C7"/>
    <w:rsid w:val="00574DC0"/>
    <w:rsid w:val="00576A64"/>
    <w:rsid w:val="00580A92"/>
    <w:rsid w:val="005811EF"/>
    <w:rsid w:val="00582553"/>
    <w:rsid w:val="00587D23"/>
    <w:rsid w:val="00591D44"/>
    <w:rsid w:val="00594098"/>
    <w:rsid w:val="00594B9E"/>
    <w:rsid w:val="00595BD5"/>
    <w:rsid w:val="005A3DDA"/>
    <w:rsid w:val="005A50D7"/>
    <w:rsid w:val="005A67C7"/>
    <w:rsid w:val="005B16A4"/>
    <w:rsid w:val="005B4BDC"/>
    <w:rsid w:val="005B6F3F"/>
    <w:rsid w:val="005B7969"/>
    <w:rsid w:val="005C1FBE"/>
    <w:rsid w:val="005D6941"/>
    <w:rsid w:val="005D6AD7"/>
    <w:rsid w:val="005E0F97"/>
    <w:rsid w:val="005E3158"/>
    <w:rsid w:val="005E5499"/>
    <w:rsid w:val="005F79C3"/>
    <w:rsid w:val="00601A0A"/>
    <w:rsid w:val="00603233"/>
    <w:rsid w:val="00603BFF"/>
    <w:rsid w:val="00613ADA"/>
    <w:rsid w:val="00631960"/>
    <w:rsid w:val="00631BA1"/>
    <w:rsid w:val="00636D4A"/>
    <w:rsid w:val="006373A9"/>
    <w:rsid w:val="00647063"/>
    <w:rsid w:val="00653FD3"/>
    <w:rsid w:val="00655F2C"/>
    <w:rsid w:val="00656FCE"/>
    <w:rsid w:val="006740EE"/>
    <w:rsid w:val="0067653C"/>
    <w:rsid w:val="0067764D"/>
    <w:rsid w:val="00680FF9"/>
    <w:rsid w:val="0068694E"/>
    <w:rsid w:val="00686BE1"/>
    <w:rsid w:val="0069593B"/>
    <w:rsid w:val="006A607B"/>
    <w:rsid w:val="006A67BC"/>
    <w:rsid w:val="006C5C01"/>
    <w:rsid w:val="006D06AD"/>
    <w:rsid w:val="006D1A68"/>
    <w:rsid w:val="006D3741"/>
    <w:rsid w:val="006D47EB"/>
    <w:rsid w:val="006D5862"/>
    <w:rsid w:val="006E0EDF"/>
    <w:rsid w:val="006E1081"/>
    <w:rsid w:val="006E12E5"/>
    <w:rsid w:val="006E34DC"/>
    <w:rsid w:val="006F13E6"/>
    <w:rsid w:val="006F3173"/>
    <w:rsid w:val="0070259B"/>
    <w:rsid w:val="0070369F"/>
    <w:rsid w:val="00704C52"/>
    <w:rsid w:val="00706F98"/>
    <w:rsid w:val="00711F70"/>
    <w:rsid w:val="00720585"/>
    <w:rsid w:val="00721729"/>
    <w:rsid w:val="00724B77"/>
    <w:rsid w:val="00727182"/>
    <w:rsid w:val="00740D25"/>
    <w:rsid w:val="0074457D"/>
    <w:rsid w:val="007517F0"/>
    <w:rsid w:val="007526AA"/>
    <w:rsid w:val="007543A5"/>
    <w:rsid w:val="00760506"/>
    <w:rsid w:val="00761CA2"/>
    <w:rsid w:val="0076489B"/>
    <w:rsid w:val="00765341"/>
    <w:rsid w:val="007716CC"/>
    <w:rsid w:val="007733DD"/>
    <w:rsid w:val="00773AF6"/>
    <w:rsid w:val="00777301"/>
    <w:rsid w:val="0078118D"/>
    <w:rsid w:val="0078353C"/>
    <w:rsid w:val="007841C0"/>
    <w:rsid w:val="00790064"/>
    <w:rsid w:val="00791516"/>
    <w:rsid w:val="00794379"/>
    <w:rsid w:val="00795F71"/>
    <w:rsid w:val="007A0A05"/>
    <w:rsid w:val="007A4C2A"/>
    <w:rsid w:val="007A6D76"/>
    <w:rsid w:val="007B492D"/>
    <w:rsid w:val="007B6737"/>
    <w:rsid w:val="007B74C1"/>
    <w:rsid w:val="007C3FBD"/>
    <w:rsid w:val="007C4B92"/>
    <w:rsid w:val="007D29FC"/>
    <w:rsid w:val="007D2BE0"/>
    <w:rsid w:val="007D3BD8"/>
    <w:rsid w:val="007D448D"/>
    <w:rsid w:val="007E4164"/>
    <w:rsid w:val="007E5F7A"/>
    <w:rsid w:val="007E73AB"/>
    <w:rsid w:val="007F6148"/>
    <w:rsid w:val="007F689F"/>
    <w:rsid w:val="00800CB8"/>
    <w:rsid w:val="0080309E"/>
    <w:rsid w:val="0080518C"/>
    <w:rsid w:val="008100AB"/>
    <w:rsid w:val="00813D8B"/>
    <w:rsid w:val="00816C11"/>
    <w:rsid w:val="008204EE"/>
    <w:rsid w:val="00822EB4"/>
    <w:rsid w:val="00827D6B"/>
    <w:rsid w:val="0083038B"/>
    <w:rsid w:val="008307ED"/>
    <w:rsid w:val="00833FF7"/>
    <w:rsid w:val="00835FF0"/>
    <w:rsid w:val="008576E8"/>
    <w:rsid w:val="0087408D"/>
    <w:rsid w:val="00877087"/>
    <w:rsid w:val="00881800"/>
    <w:rsid w:val="00882C61"/>
    <w:rsid w:val="008840AB"/>
    <w:rsid w:val="0088611D"/>
    <w:rsid w:val="00887D1F"/>
    <w:rsid w:val="00894C55"/>
    <w:rsid w:val="008B1143"/>
    <w:rsid w:val="008B32D8"/>
    <w:rsid w:val="008C5240"/>
    <w:rsid w:val="008D46D5"/>
    <w:rsid w:val="008E0250"/>
    <w:rsid w:val="008E090E"/>
    <w:rsid w:val="008E16E3"/>
    <w:rsid w:val="008E4D82"/>
    <w:rsid w:val="008E6030"/>
    <w:rsid w:val="008F0A29"/>
    <w:rsid w:val="00910307"/>
    <w:rsid w:val="00912DA4"/>
    <w:rsid w:val="0091639E"/>
    <w:rsid w:val="0092447B"/>
    <w:rsid w:val="00926E21"/>
    <w:rsid w:val="009275F2"/>
    <w:rsid w:val="009329DB"/>
    <w:rsid w:val="009346CE"/>
    <w:rsid w:val="0093616A"/>
    <w:rsid w:val="009421CD"/>
    <w:rsid w:val="00942AA8"/>
    <w:rsid w:val="00944037"/>
    <w:rsid w:val="00945CE1"/>
    <w:rsid w:val="009502C1"/>
    <w:rsid w:val="00951866"/>
    <w:rsid w:val="009537B1"/>
    <w:rsid w:val="009579A4"/>
    <w:rsid w:val="009602A9"/>
    <w:rsid w:val="00961636"/>
    <w:rsid w:val="00962F5B"/>
    <w:rsid w:val="009707AB"/>
    <w:rsid w:val="0097600A"/>
    <w:rsid w:val="009770A0"/>
    <w:rsid w:val="00980BFD"/>
    <w:rsid w:val="00983724"/>
    <w:rsid w:val="00984640"/>
    <w:rsid w:val="00987BC6"/>
    <w:rsid w:val="00991998"/>
    <w:rsid w:val="009A0185"/>
    <w:rsid w:val="009A240D"/>
    <w:rsid w:val="009A2654"/>
    <w:rsid w:val="009A4FC0"/>
    <w:rsid w:val="009A6E5C"/>
    <w:rsid w:val="009B5199"/>
    <w:rsid w:val="009C1051"/>
    <w:rsid w:val="009C3052"/>
    <w:rsid w:val="009C3303"/>
    <w:rsid w:val="009C3B20"/>
    <w:rsid w:val="009C6932"/>
    <w:rsid w:val="009C78C2"/>
    <w:rsid w:val="009D0420"/>
    <w:rsid w:val="009D1048"/>
    <w:rsid w:val="009D62F8"/>
    <w:rsid w:val="009D72C6"/>
    <w:rsid w:val="009E10E7"/>
    <w:rsid w:val="009E408C"/>
    <w:rsid w:val="009E485C"/>
    <w:rsid w:val="009E5774"/>
    <w:rsid w:val="009E7470"/>
    <w:rsid w:val="009F1F74"/>
    <w:rsid w:val="009F5C59"/>
    <w:rsid w:val="009F66F7"/>
    <w:rsid w:val="00A10FC3"/>
    <w:rsid w:val="00A112C8"/>
    <w:rsid w:val="00A13319"/>
    <w:rsid w:val="00A16145"/>
    <w:rsid w:val="00A25E34"/>
    <w:rsid w:val="00A35B0D"/>
    <w:rsid w:val="00A415DE"/>
    <w:rsid w:val="00A47E52"/>
    <w:rsid w:val="00A56D83"/>
    <w:rsid w:val="00A57B9E"/>
    <w:rsid w:val="00A57D8C"/>
    <w:rsid w:val="00A6073E"/>
    <w:rsid w:val="00A6196E"/>
    <w:rsid w:val="00A71829"/>
    <w:rsid w:val="00A71DDD"/>
    <w:rsid w:val="00A82F2E"/>
    <w:rsid w:val="00A84375"/>
    <w:rsid w:val="00A912A3"/>
    <w:rsid w:val="00A9491E"/>
    <w:rsid w:val="00A96D96"/>
    <w:rsid w:val="00AA1AD5"/>
    <w:rsid w:val="00AA4589"/>
    <w:rsid w:val="00AB0D09"/>
    <w:rsid w:val="00AB3602"/>
    <w:rsid w:val="00AB67C4"/>
    <w:rsid w:val="00AC3CC2"/>
    <w:rsid w:val="00AC6282"/>
    <w:rsid w:val="00AD0204"/>
    <w:rsid w:val="00AD622C"/>
    <w:rsid w:val="00AE0E76"/>
    <w:rsid w:val="00AE3391"/>
    <w:rsid w:val="00AE5567"/>
    <w:rsid w:val="00AF1181"/>
    <w:rsid w:val="00AF1239"/>
    <w:rsid w:val="00AF1260"/>
    <w:rsid w:val="00AF1BBC"/>
    <w:rsid w:val="00AF478C"/>
    <w:rsid w:val="00B01CBC"/>
    <w:rsid w:val="00B02BFB"/>
    <w:rsid w:val="00B063C0"/>
    <w:rsid w:val="00B15435"/>
    <w:rsid w:val="00B16480"/>
    <w:rsid w:val="00B169E0"/>
    <w:rsid w:val="00B17CBF"/>
    <w:rsid w:val="00B2165C"/>
    <w:rsid w:val="00B2308D"/>
    <w:rsid w:val="00B26BF1"/>
    <w:rsid w:val="00B32301"/>
    <w:rsid w:val="00B35718"/>
    <w:rsid w:val="00B37CD4"/>
    <w:rsid w:val="00B46320"/>
    <w:rsid w:val="00B52057"/>
    <w:rsid w:val="00B668EA"/>
    <w:rsid w:val="00B72A0F"/>
    <w:rsid w:val="00B7470E"/>
    <w:rsid w:val="00B74AE9"/>
    <w:rsid w:val="00B75DE2"/>
    <w:rsid w:val="00B85111"/>
    <w:rsid w:val="00B92487"/>
    <w:rsid w:val="00B966EA"/>
    <w:rsid w:val="00B96BA7"/>
    <w:rsid w:val="00BA20AA"/>
    <w:rsid w:val="00BA56C2"/>
    <w:rsid w:val="00BA5AB9"/>
    <w:rsid w:val="00BB53A4"/>
    <w:rsid w:val="00BB60F7"/>
    <w:rsid w:val="00BC2AB5"/>
    <w:rsid w:val="00BD4425"/>
    <w:rsid w:val="00BE2CBC"/>
    <w:rsid w:val="00BF4BA9"/>
    <w:rsid w:val="00C01BC4"/>
    <w:rsid w:val="00C06425"/>
    <w:rsid w:val="00C11AC3"/>
    <w:rsid w:val="00C1221D"/>
    <w:rsid w:val="00C1390A"/>
    <w:rsid w:val="00C15D12"/>
    <w:rsid w:val="00C16901"/>
    <w:rsid w:val="00C22BC9"/>
    <w:rsid w:val="00C24D88"/>
    <w:rsid w:val="00C25B49"/>
    <w:rsid w:val="00C366B5"/>
    <w:rsid w:val="00C51D10"/>
    <w:rsid w:val="00C53AF3"/>
    <w:rsid w:val="00C617E1"/>
    <w:rsid w:val="00C61A82"/>
    <w:rsid w:val="00C61F3E"/>
    <w:rsid w:val="00C66CB3"/>
    <w:rsid w:val="00C673E2"/>
    <w:rsid w:val="00C71FE7"/>
    <w:rsid w:val="00C72835"/>
    <w:rsid w:val="00C81142"/>
    <w:rsid w:val="00C82E32"/>
    <w:rsid w:val="00C82E3B"/>
    <w:rsid w:val="00C86046"/>
    <w:rsid w:val="00C8674D"/>
    <w:rsid w:val="00C93B62"/>
    <w:rsid w:val="00C96B84"/>
    <w:rsid w:val="00CA29A3"/>
    <w:rsid w:val="00CA4C5E"/>
    <w:rsid w:val="00CA53CD"/>
    <w:rsid w:val="00CB4BDD"/>
    <w:rsid w:val="00CB660B"/>
    <w:rsid w:val="00CB6C61"/>
    <w:rsid w:val="00CC0B77"/>
    <w:rsid w:val="00CC0D2D"/>
    <w:rsid w:val="00CC1CB0"/>
    <w:rsid w:val="00CC3A70"/>
    <w:rsid w:val="00CC5194"/>
    <w:rsid w:val="00CD486E"/>
    <w:rsid w:val="00CD7BB9"/>
    <w:rsid w:val="00CE00C1"/>
    <w:rsid w:val="00CE23D9"/>
    <w:rsid w:val="00CE4F01"/>
    <w:rsid w:val="00CE5657"/>
    <w:rsid w:val="00CE6955"/>
    <w:rsid w:val="00CE6CB6"/>
    <w:rsid w:val="00CE7531"/>
    <w:rsid w:val="00CF152E"/>
    <w:rsid w:val="00D003A8"/>
    <w:rsid w:val="00D0530F"/>
    <w:rsid w:val="00D05D39"/>
    <w:rsid w:val="00D0756F"/>
    <w:rsid w:val="00D10B6B"/>
    <w:rsid w:val="00D10F58"/>
    <w:rsid w:val="00D133F8"/>
    <w:rsid w:val="00D14A3E"/>
    <w:rsid w:val="00D20781"/>
    <w:rsid w:val="00D22E31"/>
    <w:rsid w:val="00D31168"/>
    <w:rsid w:val="00D32C0D"/>
    <w:rsid w:val="00D3572B"/>
    <w:rsid w:val="00D37801"/>
    <w:rsid w:val="00D44452"/>
    <w:rsid w:val="00D4568D"/>
    <w:rsid w:val="00D50169"/>
    <w:rsid w:val="00D564B9"/>
    <w:rsid w:val="00D573E6"/>
    <w:rsid w:val="00D71F9B"/>
    <w:rsid w:val="00D75112"/>
    <w:rsid w:val="00D76863"/>
    <w:rsid w:val="00D827F8"/>
    <w:rsid w:val="00D82E87"/>
    <w:rsid w:val="00D84A19"/>
    <w:rsid w:val="00D84E7F"/>
    <w:rsid w:val="00D9080E"/>
    <w:rsid w:val="00D96880"/>
    <w:rsid w:val="00D97836"/>
    <w:rsid w:val="00D97F6D"/>
    <w:rsid w:val="00DB2788"/>
    <w:rsid w:val="00DB76FB"/>
    <w:rsid w:val="00DC2AC4"/>
    <w:rsid w:val="00DD0636"/>
    <w:rsid w:val="00DD08BE"/>
    <w:rsid w:val="00DD2D2C"/>
    <w:rsid w:val="00DE1CDF"/>
    <w:rsid w:val="00DE53CC"/>
    <w:rsid w:val="00DE6F0D"/>
    <w:rsid w:val="00DF3AD4"/>
    <w:rsid w:val="00DF60E2"/>
    <w:rsid w:val="00DF7ED8"/>
    <w:rsid w:val="00E02D5B"/>
    <w:rsid w:val="00E065B8"/>
    <w:rsid w:val="00E102F6"/>
    <w:rsid w:val="00E103E1"/>
    <w:rsid w:val="00E177E3"/>
    <w:rsid w:val="00E21684"/>
    <w:rsid w:val="00E22BD2"/>
    <w:rsid w:val="00E356DB"/>
    <w:rsid w:val="00E36875"/>
    <w:rsid w:val="00E3716B"/>
    <w:rsid w:val="00E4047A"/>
    <w:rsid w:val="00E5323B"/>
    <w:rsid w:val="00E545B2"/>
    <w:rsid w:val="00E55E0A"/>
    <w:rsid w:val="00E56248"/>
    <w:rsid w:val="00E655F7"/>
    <w:rsid w:val="00E66711"/>
    <w:rsid w:val="00E6731A"/>
    <w:rsid w:val="00E67F42"/>
    <w:rsid w:val="00E71EF5"/>
    <w:rsid w:val="00E732A8"/>
    <w:rsid w:val="00E7331A"/>
    <w:rsid w:val="00E8322E"/>
    <w:rsid w:val="00E85C5C"/>
    <w:rsid w:val="00E8749E"/>
    <w:rsid w:val="00E87F98"/>
    <w:rsid w:val="00E90C01"/>
    <w:rsid w:val="00E97688"/>
    <w:rsid w:val="00EA3AC8"/>
    <w:rsid w:val="00EA486E"/>
    <w:rsid w:val="00EA6188"/>
    <w:rsid w:val="00EB2A9D"/>
    <w:rsid w:val="00EB4F5A"/>
    <w:rsid w:val="00EB5DED"/>
    <w:rsid w:val="00EB608F"/>
    <w:rsid w:val="00EB6E05"/>
    <w:rsid w:val="00EB7DA7"/>
    <w:rsid w:val="00EC1392"/>
    <w:rsid w:val="00EC4449"/>
    <w:rsid w:val="00EC7D86"/>
    <w:rsid w:val="00ED7CEE"/>
    <w:rsid w:val="00EF09F1"/>
    <w:rsid w:val="00F02589"/>
    <w:rsid w:val="00F03F63"/>
    <w:rsid w:val="00F114B6"/>
    <w:rsid w:val="00F12D46"/>
    <w:rsid w:val="00F219FE"/>
    <w:rsid w:val="00F22689"/>
    <w:rsid w:val="00F24C79"/>
    <w:rsid w:val="00F26272"/>
    <w:rsid w:val="00F2672E"/>
    <w:rsid w:val="00F26DC0"/>
    <w:rsid w:val="00F410B4"/>
    <w:rsid w:val="00F44929"/>
    <w:rsid w:val="00F454D4"/>
    <w:rsid w:val="00F524FA"/>
    <w:rsid w:val="00F53BC1"/>
    <w:rsid w:val="00F54652"/>
    <w:rsid w:val="00F56F3B"/>
    <w:rsid w:val="00F56FE7"/>
    <w:rsid w:val="00F570B8"/>
    <w:rsid w:val="00F5769B"/>
    <w:rsid w:val="00F57B0C"/>
    <w:rsid w:val="00F61965"/>
    <w:rsid w:val="00F62CF5"/>
    <w:rsid w:val="00F6546E"/>
    <w:rsid w:val="00F739C6"/>
    <w:rsid w:val="00F77A11"/>
    <w:rsid w:val="00F807C9"/>
    <w:rsid w:val="00F82CE3"/>
    <w:rsid w:val="00F8307E"/>
    <w:rsid w:val="00F8639C"/>
    <w:rsid w:val="00F92CC7"/>
    <w:rsid w:val="00F94E33"/>
    <w:rsid w:val="00F9592A"/>
    <w:rsid w:val="00FA089A"/>
    <w:rsid w:val="00FA2260"/>
    <w:rsid w:val="00FA3B6E"/>
    <w:rsid w:val="00FB2D41"/>
    <w:rsid w:val="00FC7847"/>
    <w:rsid w:val="00FC7E71"/>
    <w:rsid w:val="00FD1173"/>
    <w:rsid w:val="00FD356E"/>
    <w:rsid w:val="00FE0986"/>
    <w:rsid w:val="00FE3366"/>
    <w:rsid w:val="00FF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CD24C6"/>
  <w15:docId w15:val="{4084D5DB-EDE0-445C-BA1E-AC1BF184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466AB"/>
    <w:pPr>
      <w:ind w:left="720"/>
      <w:contextualSpacing/>
    </w:pPr>
  </w:style>
  <w:style w:type="paragraph" w:styleId="FootnoteText">
    <w:name w:val="footnote text"/>
    <w:basedOn w:val="Normal"/>
    <w:link w:val="FootnoteTextChar"/>
    <w:uiPriority w:val="99"/>
    <w:semiHidden/>
    <w:unhideWhenUsed/>
    <w:rsid w:val="00160D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D2F"/>
    <w:rPr>
      <w:sz w:val="20"/>
      <w:szCs w:val="20"/>
    </w:rPr>
  </w:style>
  <w:style w:type="character" w:styleId="FootnoteReference">
    <w:name w:val="footnote reference"/>
    <w:basedOn w:val="DefaultParagraphFont"/>
    <w:uiPriority w:val="99"/>
    <w:semiHidden/>
    <w:unhideWhenUsed/>
    <w:rsid w:val="00160D2F"/>
    <w:rPr>
      <w:vertAlign w:val="superscript"/>
    </w:rPr>
  </w:style>
  <w:style w:type="paragraph" w:styleId="EndnoteText">
    <w:name w:val="endnote text"/>
    <w:basedOn w:val="Normal"/>
    <w:link w:val="EndnoteTextChar"/>
    <w:uiPriority w:val="99"/>
    <w:semiHidden/>
    <w:unhideWhenUsed/>
    <w:rsid w:val="004905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05C6"/>
    <w:rPr>
      <w:sz w:val="20"/>
      <w:szCs w:val="20"/>
    </w:rPr>
  </w:style>
  <w:style w:type="character" w:styleId="EndnoteReference">
    <w:name w:val="endnote reference"/>
    <w:basedOn w:val="DefaultParagraphFont"/>
    <w:uiPriority w:val="99"/>
    <w:semiHidden/>
    <w:unhideWhenUsed/>
    <w:rsid w:val="004905C6"/>
    <w:rPr>
      <w:vertAlign w:val="superscript"/>
    </w:rPr>
  </w:style>
  <w:style w:type="paragraph" w:styleId="NormalWeb">
    <w:name w:val="Normal (Web)"/>
    <w:basedOn w:val="Normal"/>
    <w:link w:val="NormalWebChar"/>
    <w:uiPriority w:val="99"/>
    <w:rsid w:val="0070259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basedOn w:val="DefaultParagraphFont"/>
    <w:link w:val="NormalWeb"/>
    <w:uiPriority w:val="99"/>
    <w:rsid w:val="0070259B"/>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9A4FC0"/>
    <w:pPr>
      <w:spacing w:after="0" w:line="240" w:lineRule="auto"/>
      <w:ind w:firstLine="567"/>
      <w:jc w:val="both"/>
    </w:pPr>
    <w:rPr>
      <w:rFonts w:ascii="Times New Roman" w:eastAsia="Times New Roman" w:hAnsi="Times New Roman" w:cs="Times New Roman"/>
      <w:sz w:val="24"/>
      <w:szCs w:val="20"/>
      <w:lang w:eastAsia="lv-LV"/>
    </w:rPr>
  </w:style>
  <w:style w:type="character" w:customStyle="1" w:styleId="BodyTextIndentChar">
    <w:name w:val="Body Text Indent Char"/>
    <w:basedOn w:val="DefaultParagraphFont"/>
    <w:link w:val="BodyTextIndent"/>
    <w:rsid w:val="009A4FC0"/>
    <w:rPr>
      <w:rFonts w:ascii="Times New Roman" w:eastAsia="Times New Roman" w:hAnsi="Times New Roman" w:cs="Times New Roman"/>
      <w:sz w:val="24"/>
      <w:szCs w:val="20"/>
      <w:lang w:eastAsia="lv-LV"/>
    </w:rPr>
  </w:style>
  <w:style w:type="paragraph" w:customStyle="1" w:styleId="xmsonormal">
    <w:name w:val="x_msonormal"/>
    <w:basedOn w:val="Normal"/>
    <w:rsid w:val="00B357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274126"/>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basedOn w:val="DefaultParagraphFont"/>
    <w:link w:val="NoSpacing"/>
    <w:uiPriority w:val="1"/>
    <w:rsid w:val="00274126"/>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274126"/>
    <w:pPr>
      <w:spacing w:after="0" w:line="240" w:lineRule="auto"/>
    </w:pPr>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100E0C"/>
    <w:rPr>
      <w:sz w:val="16"/>
      <w:szCs w:val="16"/>
    </w:rPr>
  </w:style>
  <w:style w:type="paragraph" w:styleId="CommentText">
    <w:name w:val="annotation text"/>
    <w:basedOn w:val="Normal"/>
    <w:link w:val="CommentTextChar"/>
    <w:uiPriority w:val="99"/>
    <w:semiHidden/>
    <w:unhideWhenUsed/>
    <w:rsid w:val="00100E0C"/>
    <w:pPr>
      <w:spacing w:line="240" w:lineRule="auto"/>
    </w:pPr>
    <w:rPr>
      <w:sz w:val="20"/>
      <w:szCs w:val="20"/>
    </w:rPr>
  </w:style>
  <w:style w:type="character" w:customStyle="1" w:styleId="CommentTextChar">
    <w:name w:val="Comment Text Char"/>
    <w:basedOn w:val="DefaultParagraphFont"/>
    <w:link w:val="CommentText"/>
    <w:uiPriority w:val="99"/>
    <w:semiHidden/>
    <w:rsid w:val="00100E0C"/>
    <w:rPr>
      <w:sz w:val="20"/>
      <w:szCs w:val="20"/>
    </w:rPr>
  </w:style>
  <w:style w:type="paragraph" w:styleId="CommentSubject">
    <w:name w:val="annotation subject"/>
    <w:basedOn w:val="CommentText"/>
    <w:next w:val="CommentText"/>
    <w:link w:val="CommentSubjectChar"/>
    <w:uiPriority w:val="99"/>
    <w:semiHidden/>
    <w:unhideWhenUsed/>
    <w:rsid w:val="00100E0C"/>
    <w:rPr>
      <w:b/>
      <w:bCs/>
    </w:rPr>
  </w:style>
  <w:style w:type="character" w:customStyle="1" w:styleId="CommentSubjectChar">
    <w:name w:val="Comment Subject Char"/>
    <w:basedOn w:val="CommentTextChar"/>
    <w:link w:val="CommentSubject"/>
    <w:uiPriority w:val="99"/>
    <w:semiHidden/>
    <w:rsid w:val="00100E0C"/>
    <w:rPr>
      <w:b/>
      <w:bCs/>
      <w:sz w:val="20"/>
      <w:szCs w:val="20"/>
    </w:rPr>
  </w:style>
  <w:style w:type="table" w:styleId="TableGrid">
    <w:name w:val="Table Grid"/>
    <w:basedOn w:val="TableNormal"/>
    <w:uiPriority w:val="59"/>
    <w:rsid w:val="00523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5635537">
      <w:bodyDiv w:val="1"/>
      <w:marLeft w:val="0"/>
      <w:marRight w:val="0"/>
      <w:marTop w:val="0"/>
      <w:marBottom w:val="0"/>
      <w:divBdr>
        <w:top w:val="none" w:sz="0" w:space="0" w:color="auto"/>
        <w:left w:val="none" w:sz="0" w:space="0" w:color="auto"/>
        <w:bottom w:val="none" w:sz="0" w:space="0" w:color="auto"/>
        <w:right w:val="none" w:sz="0" w:space="0" w:color="auto"/>
      </w:divBdr>
    </w:div>
    <w:div w:id="449862961">
      <w:bodyDiv w:val="1"/>
      <w:marLeft w:val="0"/>
      <w:marRight w:val="0"/>
      <w:marTop w:val="0"/>
      <w:marBottom w:val="0"/>
      <w:divBdr>
        <w:top w:val="none" w:sz="0" w:space="0" w:color="auto"/>
        <w:left w:val="none" w:sz="0" w:space="0" w:color="auto"/>
        <w:bottom w:val="none" w:sz="0" w:space="0" w:color="auto"/>
        <w:right w:val="none" w:sz="0" w:space="0" w:color="auto"/>
      </w:divBdr>
    </w:div>
    <w:div w:id="9066486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18885378">
      <w:bodyDiv w:val="1"/>
      <w:marLeft w:val="0"/>
      <w:marRight w:val="0"/>
      <w:marTop w:val="0"/>
      <w:marBottom w:val="0"/>
      <w:divBdr>
        <w:top w:val="none" w:sz="0" w:space="0" w:color="auto"/>
        <w:left w:val="none" w:sz="0" w:space="0" w:color="auto"/>
        <w:bottom w:val="none" w:sz="0" w:space="0" w:color="auto"/>
        <w:right w:val="none" w:sz="0" w:space="0" w:color="auto"/>
      </w:divBdr>
    </w:div>
    <w:div w:id="185114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9</Pages>
  <Words>8560</Words>
  <Characters>4880</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67876169, Ivita.Lazdina@vm.gov.lv</dc:description>
  <cp:lastModifiedBy>Ivita Lazdiņa</cp:lastModifiedBy>
  <cp:revision>51</cp:revision>
  <cp:lastPrinted>2019-10-30T15:02:00Z</cp:lastPrinted>
  <dcterms:created xsi:type="dcterms:W3CDTF">2019-11-01T07:38:00Z</dcterms:created>
  <dcterms:modified xsi:type="dcterms:W3CDTF">2019-11-04T07:03:00Z</dcterms:modified>
</cp:coreProperties>
</file>