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B0762" w14:textId="77777777" w:rsidR="000213F8" w:rsidRPr="00DC3DB5" w:rsidRDefault="000213F8" w:rsidP="000213F8">
      <w:pPr>
        <w:keepNext/>
        <w:jc w:val="center"/>
        <w:outlineLvl w:val="1"/>
        <w:rPr>
          <w:bCs/>
          <w:iCs/>
          <w:sz w:val="28"/>
        </w:rPr>
      </w:pPr>
      <w:bookmarkStart w:id="0" w:name="OLE_LINK6"/>
      <w:bookmarkStart w:id="1" w:name="OLE_LINK7"/>
      <w:r w:rsidRPr="00DC3DB5">
        <w:rPr>
          <w:bCs/>
          <w:iCs/>
          <w:sz w:val="28"/>
        </w:rPr>
        <w:t xml:space="preserve">Ministru kabineta noteikumu projekta </w:t>
      </w:r>
    </w:p>
    <w:p w14:paraId="79C719C2" w14:textId="77777777" w:rsidR="002E7BBA" w:rsidRPr="00584326" w:rsidRDefault="002E7BBA" w:rsidP="002E7BBA">
      <w:pPr>
        <w:pStyle w:val="Pamattekstaatkpe2"/>
        <w:spacing w:after="0" w:line="240" w:lineRule="auto"/>
        <w:ind w:left="0"/>
        <w:jc w:val="center"/>
        <w:rPr>
          <w:b/>
          <w:sz w:val="28"/>
          <w:szCs w:val="28"/>
          <w:lang w:val="lv-LV"/>
        </w:rPr>
      </w:pPr>
      <w:r w:rsidRPr="00584326">
        <w:rPr>
          <w:b/>
          <w:sz w:val="28"/>
          <w:szCs w:val="28"/>
          <w:lang w:val="lv-LV"/>
        </w:rPr>
        <w:t>“Grozījumi Ministru kabineta 2017. gada 10. oktobra noteikumos Nr. 621 „</w:t>
      </w:r>
      <w:r w:rsidRPr="00584326">
        <w:rPr>
          <w:b/>
          <w:bCs/>
          <w:sz w:val="28"/>
          <w:szCs w:val="28"/>
          <w:lang w:val="lv-LV"/>
        </w:rPr>
        <w:t>Noteikumi par augļu un dārzeņu ražotāju organizācijām””</w:t>
      </w:r>
    </w:p>
    <w:p w14:paraId="66341B8A" w14:textId="77777777" w:rsidR="00882958" w:rsidRDefault="000213F8" w:rsidP="000213F8">
      <w:pPr>
        <w:jc w:val="center"/>
        <w:rPr>
          <w:sz w:val="28"/>
          <w:lang w:eastAsia="en-US"/>
        </w:rPr>
      </w:pPr>
      <w:r w:rsidRPr="00DC3DB5">
        <w:rPr>
          <w:sz w:val="28"/>
          <w:lang w:eastAsia="en-US"/>
        </w:rPr>
        <w:t>sākotnējās ietekmes novērtējuma ziņojums (anotācija</w:t>
      </w:r>
      <w:bookmarkEnd w:id="0"/>
      <w:bookmarkEnd w:id="1"/>
      <w:r w:rsidRPr="00DC3DB5">
        <w:rPr>
          <w:sz w:val="28"/>
          <w:lang w:eastAsia="en-US"/>
        </w:rPr>
        <w:t>)</w:t>
      </w:r>
    </w:p>
    <w:p w14:paraId="781164E8" w14:textId="77777777" w:rsidR="000213F8" w:rsidRPr="00C935F7" w:rsidRDefault="000213F8" w:rsidP="000213F8">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14:paraId="48979B0A"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E590813" w14:textId="77777777" w:rsidR="00882958" w:rsidRPr="008D6FF8" w:rsidRDefault="00882958">
            <w:pPr>
              <w:jc w:val="center"/>
              <w:rPr>
                <w:b/>
                <w:bCs/>
                <w:color w:val="000000"/>
              </w:rPr>
            </w:pPr>
            <w:r w:rsidRPr="008D6FF8">
              <w:rPr>
                <w:b/>
                <w:bCs/>
                <w:color w:val="000000"/>
              </w:rPr>
              <w:t>Tiesību akta projekta anotācijas kopsavilkums</w:t>
            </w:r>
          </w:p>
        </w:tc>
      </w:tr>
      <w:tr w:rsidR="00882958" w14:paraId="31D2F233"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B23BC2D" w14:textId="77777777" w:rsidR="00882958" w:rsidRDefault="00882958">
            <w:pPr>
              <w:rPr>
                <w:iCs/>
                <w:color w:val="414142"/>
              </w:rPr>
            </w:pPr>
            <w:r w:rsidRPr="00241978">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4F6F99E" w14:textId="562DF5F3" w:rsidR="00882958" w:rsidRDefault="009F5886" w:rsidP="00021B6B">
            <w:pPr>
              <w:ind w:right="142"/>
              <w:jc w:val="both"/>
              <w:rPr>
                <w:iCs/>
                <w:color w:val="A6A6A6" w:themeColor="background1" w:themeShade="A6"/>
              </w:rPr>
            </w:pPr>
            <w:r w:rsidRPr="009F5886">
              <w:t>Lai ieviestu E</w:t>
            </w:r>
            <w:r w:rsidR="00021B6B">
              <w:t xml:space="preserve">iropas </w:t>
            </w:r>
            <w:r w:rsidRPr="009F5886">
              <w:t>S</w:t>
            </w:r>
            <w:r w:rsidR="00021B6B">
              <w:t>avienības (turpmāk – ES)</w:t>
            </w:r>
            <w:r w:rsidRPr="009F5886">
              <w:t xml:space="preserve"> tiesību</w:t>
            </w:r>
            <w:r w:rsidR="009640DF">
              <w:t xml:space="preserve"> aktos paredzētās prasības </w:t>
            </w:r>
            <w:r w:rsidRPr="009F5886">
              <w:t>nacionālaj</w:t>
            </w:r>
            <w:r w:rsidR="00021B6B">
              <w:t>os</w:t>
            </w:r>
            <w:r w:rsidRPr="009F5886">
              <w:t xml:space="preserve"> </w:t>
            </w:r>
            <w:r w:rsidR="00021B6B">
              <w:t>normatīvajos aktos</w:t>
            </w:r>
            <w:r w:rsidR="009640DF">
              <w:t>, kā arī mazinātu administratīvo slogu ražotāju organizācijām (turpmāk – RO)</w:t>
            </w:r>
            <w:r w:rsidRPr="009F5886">
              <w:t>, ir jā</w:t>
            </w:r>
            <w:r w:rsidR="0022153C">
              <w:t>izdara</w:t>
            </w:r>
            <w:r w:rsidRPr="009F5886">
              <w:t xml:space="preserve"> grozījumi spēkā esošajos Ministru kabineta 2017. gada 10. oktobra noteikum</w:t>
            </w:r>
            <w:r w:rsidR="0022153C">
              <w:t>os</w:t>
            </w:r>
            <w:r w:rsidRPr="009F5886">
              <w:t xml:space="preserve"> Nr. 621 “Noteikumi par augļu un dārzeņu ražotāju organizācijām”</w:t>
            </w:r>
            <w:r w:rsidR="00021B6B">
              <w:t xml:space="preserve"> (turpmāk – noteikumi Nr. 621)</w:t>
            </w:r>
            <w:r w:rsidRPr="009F5886">
              <w:t>.</w:t>
            </w:r>
            <w:r>
              <w:rPr>
                <w:b/>
              </w:rPr>
              <w:t xml:space="preserve"> </w:t>
            </w:r>
            <w:r w:rsidR="009640DF">
              <w:t xml:space="preserve">Noteikumu projekts </w:t>
            </w:r>
            <w:r>
              <w:t xml:space="preserve">precizē </w:t>
            </w:r>
            <w:proofErr w:type="spellStart"/>
            <w:r>
              <w:t>atbalsttiesīgos</w:t>
            </w:r>
            <w:proofErr w:type="spellEnd"/>
            <w:r>
              <w:t xml:space="preserve"> pasākumus un nosacījumus ES</w:t>
            </w:r>
            <w:r w:rsidRPr="003044C5">
              <w:t xml:space="preserve"> atbalsta saņemšanai</w:t>
            </w:r>
            <w:r>
              <w:t xml:space="preserve"> RO darbības programm</w:t>
            </w:r>
            <w:r w:rsidR="0022153C">
              <w:t>ās</w:t>
            </w:r>
            <w:r w:rsidR="009640DF">
              <w:t>, kā arī paredz jaunu RO gada ziņojuma veidlapu</w:t>
            </w:r>
            <w:r>
              <w:t>.</w:t>
            </w:r>
          </w:p>
        </w:tc>
      </w:tr>
    </w:tbl>
    <w:p w14:paraId="04A2532A" w14:textId="77777777" w:rsidR="00A627CD" w:rsidRPr="005B5AC4"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4C094F" w14:paraId="2CB0D59F"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625D346B" w14:textId="77777777"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14:paraId="25612DCA" w14:textId="77777777" w:rsidTr="003760E0">
        <w:tc>
          <w:tcPr>
            <w:tcW w:w="231" w:type="pct"/>
            <w:tcBorders>
              <w:top w:val="outset" w:sz="6" w:space="0" w:color="000000"/>
              <w:left w:val="outset" w:sz="6" w:space="0" w:color="000000"/>
              <w:bottom w:val="outset" w:sz="6" w:space="0" w:color="000000"/>
              <w:right w:val="outset" w:sz="6" w:space="0" w:color="000000"/>
            </w:tcBorders>
          </w:tcPr>
          <w:p w14:paraId="17000C0E" w14:textId="77777777" w:rsidR="0030341E" w:rsidRPr="004C094F" w:rsidRDefault="0030341E" w:rsidP="0030341E">
            <w:pPr>
              <w:rPr>
                <w:color w:val="000000"/>
              </w:rPr>
            </w:pPr>
            <w:r w:rsidRPr="004C094F">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7DB4003" w14:textId="77777777" w:rsidR="0030341E" w:rsidRPr="004C094F" w:rsidRDefault="0030341E" w:rsidP="0030341E">
            <w:pPr>
              <w:rPr>
                <w:color w:val="000000"/>
              </w:rPr>
            </w:pPr>
            <w:r w:rsidRPr="004C094F">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3133A582" w14:textId="77777777" w:rsidR="00CD1961" w:rsidRPr="004C094F" w:rsidRDefault="000213F8" w:rsidP="009640DF">
            <w:pPr>
              <w:jc w:val="both"/>
              <w:rPr>
                <w:color w:val="000000"/>
              </w:rPr>
            </w:pPr>
            <w:r w:rsidRPr="00490314">
              <w:t xml:space="preserve">Noteikumu projekts sagatavots atbilstoši Lauksaimniecības un lauku attīstības likuma 5. </w:t>
            </w:r>
            <w:r>
              <w:t>panta ceturtajai un septītajai</w:t>
            </w:r>
            <w:r w:rsidRPr="00490314">
              <w:t xml:space="preserve"> daļu un 9. panta treš</w:t>
            </w:r>
            <w:r>
              <w:t>ajai daļai.</w:t>
            </w:r>
          </w:p>
        </w:tc>
      </w:tr>
      <w:tr w:rsidR="0030341E" w:rsidRPr="004C094F" w14:paraId="0C18F36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1C2675C0" w14:textId="77777777" w:rsidR="0030341E" w:rsidRPr="004C094F" w:rsidRDefault="0030341E" w:rsidP="0030341E">
            <w:pPr>
              <w:rPr>
                <w:color w:val="000000"/>
              </w:rPr>
            </w:pPr>
            <w:r w:rsidRPr="004C094F">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0A8018A6" w14:textId="77777777" w:rsidR="00424D38" w:rsidRDefault="001A7349" w:rsidP="0030341E">
            <w:pPr>
              <w:rPr>
                <w:color w:val="000000"/>
              </w:rPr>
            </w:pPr>
            <w:r w:rsidRPr="004C094F">
              <w:rPr>
                <w:color w:val="000000"/>
              </w:rPr>
              <w:t>Pašreizējā situācija un problēmas, kuru risināšanai tiesību akta projekts izstrādāts, tiesiskā regulējuma mērķis un būtība</w:t>
            </w:r>
          </w:p>
          <w:p w14:paraId="6F3E603C" w14:textId="77777777" w:rsidR="00424D38" w:rsidRPr="00424D38" w:rsidRDefault="00424D38" w:rsidP="00424D38"/>
          <w:p w14:paraId="46FEC606" w14:textId="77777777" w:rsidR="00424D38" w:rsidRPr="00424D38" w:rsidRDefault="00424D38" w:rsidP="00424D38"/>
          <w:p w14:paraId="36FFA122" w14:textId="77777777" w:rsidR="00424D38" w:rsidRPr="00424D38" w:rsidRDefault="00424D38" w:rsidP="00424D38"/>
          <w:p w14:paraId="07D55DBC" w14:textId="77777777" w:rsidR="00424D38" w:rsidRPr="00424D38" w:rsidRDefault="00424D38" w:rsidP="00424D38"/>
          <w:p w14:paraId="1F79BA9C" w14:textId="77777777" w:rsidR="00424D38" w:rsidRPr="00424D38" w:rsidRDefault="00424D38" w:rsidP="00424D38"/>
          <w:p w14:paraId="1BF8A6D3" w14:textId="77777777" w:rsidR="00424D38" w:rsidRPr="00424D38" w:rsidRDefault="00424D38" w:rsidP="00424D38"/>
          <w:p w14:paraId="2D24B050" w14:textId="77777777" w:rsidR="00424D38" w:rsidRPr="00424D38" w:rsidRDefault="00424D38" w:rsidP="00424D38"/>
          <w:p w14:paraId="738CC7B9" w14:textId="77777777" w:rsidR="00424D38" w:rsidRPr="00424D38" w:rsidRDefault="00424D38" w:rsidP="00424D38"/>
          <w:p w14:paraId="7AD6FC2A" w14:textId="77777777" w:rsidR="00424D38" w:rsidRPr="00424D38" w:rsidRDefault="00424D38" w:rsidP="00424D38"/>
          <w:p w14:paraId="2494D01F" w14:textId="77777777" w:rsidR="00424D38" w:rsidRPr="00424D38" w:rsidRDefault="00424D38" w:rsidP="00424D38"/>
          <w:p w14:paraId="7C00E849" w14:textId="77777777" w:rsidR="00424D38" w:rsidRPr="00424D38" w:rsidRDefault="00424D38" w:rsidP="00424D38"/>
          <w:p w14:paraId="49DC2D1C" w14:textId="77777777" w:rsidR="00424D38" w:rsidRPr="00424D38" w:rsidRDefault="00424D38" w:rsidP="00424D38"/>
          <w:p w14:paraId="1EBB56ED" w14:textId="77777777" w:rsidR="00424D38" w:rsidRPr="00424D38" w:rsidRDefault="00424D38" w:rsidP="00424D38"/>
          <w:p w14:paraId="14028E14" w14:textId="77777777" w:rsidR="0030341E" w:rsidRPr="00424D38" w:rsidRDefault="0030341E"/>
        </w:tc>
        <w:tc>
          <w:tcPr>
            <w:tcW w:w="3752" w:type="pct"/>
            <w:tcBorders>
              <w:top w:val="outset" w:sz="6" w:space="0" w:color="000000"/>
              <w:left w:val="outset" w:sz="6" w:space="0" w:color="000000"/>
              <w:bottom w:val="outset" w:sz="6" w:space="0" w:color="000000"/>
              <w:right w:val="outset" w:sz="6" w:space="0" w:color="000000"/>
            </w:tcBorders>
          </w:tcPr>
          <w:p w14:paraId="348E1568" w14:textId="3F197891" w:rsidR="00C80ED4" w:rsidRDefault="00C80ED4" w:rsidP="00C80ED4">
            <w:pPr>
              <w:ind w:right="142"/>
              <w:jc w:val="both"/>
            </w:pPr>
            <w:r>
              <w:t xml:space="preserve">Patlaban </w:t>
            </w:r>
            <w:r w:rsidRPr="00E22736">
              <w:t>ES</w:t>
            </w:r>
            <w:r>
              <w:t xml:space="preserve"> atbalsta programmas augļu un dārzeņu RO administrēšanas kārtību Latvijā nosaka noteikumi Nr. 621, ieviešot šādus ES tiesību aktus:</w:t>
            </w:r>
          </w:p>
          <w:p w14:paraId="44321B5C" w14:textId="77777777" w:rsidR="00C80ED4" w:rsidRDefault="00C80ED4" w:rsidP="00C80ED4">
            <w:pPr>
              <w:pStyle w:val="Default"/>
              <w:jc w:val="both"/>
              <w:rPr>
                <w:rFonts w:ascii="Times New Roman" w:hAnsi="Times New Roman" w:cs="Times New Roman"/>
                <w:color w:val="auto"/>
              </w:rPr>
            </w:pPr>
            <w:r>
              <w:rPr>
                <w:rFonts w:ascii="Times New Roman" w:hAnsi="Times New Roman" w:cs="Times New Roman"/>
                <w:color w:val="auto"/>
              </w:rPr>
              <w:t xml:space="preserve">1) </w:t>
            </w:r>
            <w:r w:rsidR="00EE32BE" w:rsidRPr="0025745C">
              <w:rPr>
                <w:rFonts w:ascii="Times New Roman" w:hAnsi="Times New Roman" w:cs="Times New Roman"/>
                <w:color w:val="auto"/>
              </w:rPr>
              <w:t>Eiropas Parlamenta un Padomes 2013. gada 17. </w:t>
            </w:r>
            <w:r w:rsidR="000B6080" w:rsidRPr="0025745C">
              <w:rPr>
                <w:rFonts w:ascii="Times New Roman" w:hAnsi="Times New Roman" w:cs="Times New Roman"/>
                <w:color w:val="auto"/>
              </w:rPr>
              <w:t>decembra Regul</w:t>
            </w:r>
            <w:r w:rsidR="003477B9" w:rsidRPr="0025745C">
              <w:rPr>
                <w:rFonts w:ascii="Times New Roman" w:hAnsi="Times New Roman" w:cs="Times New Roman"/>
                <w:color w:val="auto"/>
              </w:rPr>
              <w:t>u</w:t>
            </w:r>
            <w:r w:rsidR="00EE32BE" w:rsidRPr="0025745C">
              <w:rPr>
                <w:rFonts w:ascii="Times New Roman" w:hAnsi="Times New Roman" w:cs="Times New Roman"/>
                <w:color w:val="auto"/>
              </w:rPr>
              <w:t xml:space="preserve"> (ES) Nr. 1308/2013, ar ko izveido lauksaimniecības produktu tirgu kopīgu organizāciju un atceļ Padomes Regulas (EEK) Nr. 922/72, (EEK) Nr. 234/79, (EK) Nr. 1037/2001 un (EK) Nr. 1234/2007, (turpmāk – regula Nr. 1308/2013)</w:t>
            </w:r>
            <w:r w:rsidR="003477B9" w:rsidRPr="0025745C">
              <w:rPr>
                <w:rFonts w:ascii="Times New Roman" w:hAnsi="Times New Roman" w:cs="Times New Roman"/>
                <w:color w:val="auto"/>
              </w:rPr>
              <w:t>;</w:t>
            </w:r>
          </w:p>
          <w:p w14:paraId="41614FF6" w14:textId="2A4390CA" w:rsidR="00C80ED4" w:rsidRDefault="00C80ED4" w:rsidP="00C80ED4">
            <w:pPr>
              <w:pStyle w:val="Default"/>
              <w:jc w:val="both"/>
              <w:rPr>
                <w:rFonts w:ascii="Times New Roman" w:hAnsi="Times New Roman" w:cs="Times New Roman"/>
                <w:color w:val="auto"/>
              </w:rPr>
            </w:pPr>
            <w:r>
              <w:rPr>
                <w:rFonts w:ascii="Times New Roman" w:hAnsi="Times New Roman" w:cs="Times New Roman"/>
                <w:color w:val="auto"/>
              </w:rPr>
              <w:t xml:space="preserve">2) </w:t>
            </w:r>
            <w:r w:rsidR="00EE32BE" w:rsidRPr="0025745C">
              <w:rPr>
                <w:rFonts w:ascii="Times New Roman" w:hAnsi="Times New Roman" w:cs="Times New Roman"/>
                <w:color w:val="auto"/>
              </w:rPr>
              <w:t>Komisijas 2017.</w:t>
            </w:r>
            <w:r w:rsidR="000B6080" w:rsidRPr="0025745C">
              <w:rPr>
                <w:rFonts w:ascii="Times New Roman" w:hAnsi="Times New Roman" w:cs="Times New Roman"/>
                <w:color w:val="auto"/>
              </w:rPr>
              <w:t xml:space="preserve"> </w:t>
            </w:r>
            <w:r w:rsidR="00EE32BE" w:rsidRPr="0025745C">
              <w:rPr>
                <w:rFonts w:ascii="Times New Roman" w:hAnsi="Times New Roman" w:cs="Times New Roman"/>
                <w:color w:val="auto"/>
              </w:rPr>
              <w:t>gada 13. marta Deleģēt</w:t>
            </w:r>
            <w:r w:rsidR="003477B9" w:rsidRPr="0025745C">
              <w:rPr>
                <w:rFonts w:ascii="Times New Roman" w:hAnsi="Times New Roman" w:cs="Times New Roman"/>
                <w:color w:val="auto"/>
              </w:rPr>
              <w:t>o</w:t>
            </w:r>
            <w:r w:rsidR="000B6080" w:rsidRPr="0025745C">
              <w:rPr>
                <w:rFonts w:ascii="Times New Roman" w:hAnsi="Times New Roman" w:cs="Times New Roman"/>
                <w:color w:val="auto"/>
              </w:rPr>
              <w:t xml:space="preserve"> Regul</w:t>
            </w:r>
            <w:r w:rsidR="003477B9" w:rsidRPr="0025745C">
              <w:rPr>
                <w:rFonts w:ascii="Times New Roman" w:hAnsi="Times New Roman" w:cs="Times New Roman"/>
                <w:color w:val="auto"/>
              </w:rPr>
              <w:t>u</w:t>
            </w:r>
            <w:r w:rsidR="00EE32BE" w:rsidRPr="0025745C">
              <w:rPr>
                <w:rFonts w:ascii="Times New Roman" w:hAnsi="Times New Roman" w:cs="Times New Roman"/>
                <w:color w:val="auto"/>
              </w:rPr>
              <w:t xml:space="preserve"> (ES) 2017/891, ar ko Eiropas Parlamenta un Padomes Regulu (ES) Nr. 1308/2013 papildina attiecībā uz augļu un dārzeņu un pārstrādātu augļu un dārzeņu nozari un Eiropas Parlamenta un Padomes Regulu (ES) Nr. 1306/2013 papildina attiecībā uz sodiem, kas piemērojami minētajās nozarēs</w:t>
            </w:r>
            <w:r w:rsidR="000B6080" w:rsidRPr="0025745C">
              <w:rPr>
                <w:rFonts w:ascii="Times New Roman" w:hAnsi="Times New Roman" w:cs="Times New Roman"/>
                <w:color w:val="auto"/>
              </w:rPr>
              <w:t xml:space="preserve"> </w:t>
            </w:r>
            <w:r w:rsidR="006C2C16">
              <w:t xml:space="preserve">un groza Komisijas Īstenošanas regulu (ES) Nr. 543/2011 </w:t>
            </w:r>
            <w:r w:rsidR="000B6080" w:rsidRPr="0025745C">
              <w:rPr>
                <w:rFonts w:ascii="Times New Roman" w:hAnsi="Times New Roman" w:cs="Times New Roman"/>
                <w:color w:val="auto"/>
              </w:rPr>
              <w:t>(turpmāk – regula 2017/891)</w:t>
            </w:r>
            <w:r w:rsidR="003477B9" w:rsidRPr="0025745C">
              <w:rPr>
                <w:rFonts w:ascii="Times New Roman" w:hAnsi="Times New Roman" w:cs="Times New Roman"/>
                <w:color w:val="auto"/>
              </w:rPr>
              <w:t>;</w:t>
            </w:r>
          </w:p>
          <w:p w14:paraId="2EF78A5F" w14:textId="7233A842" w:rsidR="00EE32BE" w:rsidRPr="0025745C" w:rsidRDefault="00C80ED4" w:rsidP="00C80ED4">
            <w:pPr>
              <w:pStyle w:val="Default"/>
              <w:jc w:val="both"/>
              <w:rPr>
                <w:rFonts w:ascii="Times New Roman" w:hAnsi="Times New Roman" w:cs="Times New Roman"/>
                <w:color w:val="auto"/>
              </w:rPr>
            </w:pPr>
            <w:r>
              <w:rPr>
                <w:rFonts w:ascii="Times New Roman" w:hAnsi="Times New Roman" w:cs="Times New Roman"/>
                <w:color w:val="auto"/>
              </w:rPr>
              <w:t xml:space="preserve">3) </w:t>
            </w:r>
            <w:r w:rsidR="000B6080" w:rsidRPr="0025745C">
              <w:rPr>
                <w:rFonts w:ascii="Times New Roman" w:hAnsi="Times New Roman" w:cs="Times New Roman"/>
                <w:color w:val="auto"/>
              </w:rPr>
              <w:t>Komisijas 2017. gada 13. marta Īstenošanas Regul</w:t>
            </w:r>
            <w:r w:rsidR="003477B9" w:rsidRPr="0025745C">
              <w:rPr>
                <w:rFonts w:ascii="Times New Roman" w:hAnsi="Times New Roman" w:cs="Times New Roman"/>
                <w:color w:val="auto"/>
              </w:rPr>
              <w:t>u</w:t>
            </w:r>
            <w:r w:rsidR="00EE32BE" w:rsidRPr="0025745C">
              <w:rPr>
                <w:rFonts w:ascii="Times New Roman" w:hAnsi="Times New Roman" w:cs="Times New Roman"/>
                <w:color w:val="auto"/>
              </w:rPr>
              <w:t xml:space="preserve"> (ES) </w:t>
            </w:r>
            <w:r w:rsidR="000B6080" w:rsidRPr="0025745C">
              <w:rPr>
                <w:rFonts w:ascii="Times New Roman" w:hAnsi="Times New Roman" w:cs="Times New Roman"/>
                <w:color w:val="auto"/>
              </w:rPr>
              <w:t>2017</w:t>
            </w:r>
            <w:r w:rsidR="00EE32BE" w:rsidRPr="0025745C">
              <w:rPr>
                <w:rFonts w:ascii="Times New Roman" w:hAnsi="Times New Roman" w:cs="Times New Roman"/>
                <w:color w:val="auto"/>
              </w:rPr>
              <w:t>/</w:t>
            </w:r>
            <w:r w:rsidR="000B6080" w:rsidRPr="0025745C">
              <w:rPr>
                <w:rFonts w:ascii="Times New Roman" w:hAnsi="Times New Roman" w:cs="Times New Roman"/>
                <w:color w:val="auto"/>
              </w:rPr>
              <w:t>892</w:t>
            </w:r>
            <w:r w:rsidR="00EE32BE" w:rsidRPr="0025745C">
              <w:rPr>
                <w:rFonts w:ascii="Times New Roman" w:hAnsi="Times New Roman" w:cs="Times New Roman"/>
                <w:color w:val="auto"/>
              </w:rPr>
              <w:t>, ar ko nosaka noteikumus par Eiropas Parlamenta un Padomes Regulas (ES) Nr. 1308/2013 piemērošanu attiecībā uz augļu un dārzeņu un pārstrādātu augļu un dārzeņu nozari</w:t>
            </w:r>
            <w:r w:rsidR="00A16A8B" w:rsidRPr="0025745C">
              <w:rPr>
                <w:rFonts w:ascii="Times New Roman" w:hAnsi="Times New Roman" w:cs="Times New Roman"/>
                <w:color w:val="auto"/>
              </w:rPr>
              <w:t>, (turpmāk – regula 2017/89</w:t>
            </w:r>
            <w:r w:rsidR="00345189">
              <w:rPr>
                <w:rFonts w:ascii="Times New Roman" w:hAnsi="Times New Roman" w:cs="Times New Roman"/>
                <w:color w:val="auto"/>
              </w:rPr>
              <w:t>2</w:t>
            </w:r>
            <w:r w:rsidR="00A16A8B" w:rsidRPr="0025745C">
              <w:rPr>
                <w:rFonts w:ascii="Times New Roman" w:hAnsi="Times New Roman" w:cs="Times New Roman"/>
                <w:color w:val="auto"/>
              </w:rPr>
              <w:t>)</w:t>
            </w:r>
            <w:r w:rsidR="00EE32BE" w:rsidRPr="0025745C">
              <w:rPr>
                <w:rFonts w:ascii="Times New Roman" w:hAnsi="Times New Roman" w:cs="Times New Roman"/>
                <w:color w:val="auto"/>
              </w:rPr>
              <w:t>.</w:t>
            </w:r>
          </w:p>
          <w:p w14:paraId="69843880" w14:textId="77777777" w:rsidR="00A16A8B" w:rsidRPr="0025745C" w:rsidRDefault="00A16A8B" w:rsidP="00A16A8B">
            <w:pPr>
              <w:pStyle w:val="Default"/>
              <w:ind w:left="720"/>
              <w:jc w:val="both"/>
              <w:rPr>
                <w:rFonts w:ascii="Times New Roman" w:hAnsi="Times New Roman" w:cs="Times New Roman"/>
                <w:color w:val="auto"/>
              </w:rPr>
            </w:pPr>
          </w:p>
          <w:p w14:paraId="0723E312" w14:textId="77777777" w:rsidR="00C80ED4" w:rsidRDefault="00A16A8B" w:rsidP="00C80ED4">
            <w:pPr>
              <w:pStyle w:val="Sarakstarindkopa"/>
              <w:ind w:left="0" w:right="142"/>
              <w:jc w:val="both"/>
              <w:rPr>
                <w:rFonts w:eastAsia="Times New Roman"/>
              </w:rPr>
            </w:pPr>
            <w:r w:rsidRPr="0025745C">
              <w:rPr>
                <w:rFonts w:eastAsia="Times New Roman"/>
              </w:rPr>
              <w:t xml:space="preserve">2018. gadā </w:t>
            </w:r>
            <w:r w:rsidR="00C80ED4">
              <w:rPr>
                <w:rFonts w:eastAsia="Times New Roman"/>
              </w:rPr>
              <w:t>stājās spēkā</w:t>
            </w:r>
            <w:r w:rsidRPr="0025745C">
              <w:rPr>
                <w:rFonts w:eastAsia="Times New Roman"/>
              </w:rPr>
              <w:t xml:space="preserve"> </w:t>
            </w:r>
            <w:r w:rsidR="00C80ED4">
              <w:rPr>
                <w:rFonts w:eastAsia="Times New Roman"/>
              </w:rPr>
              <w:t xml:space="preserve">jauni ES </w:t>
            </w:r>
            <w:r w:rsidRPr="0025745C">
              <w:rPr>
                <w:rFonts w:eastAsia="Times New Roman"/>
              </w:rPr>
              <w:t>normatīvie akti</w:t>
            </w:r>
            <w:r w:rsidR="00C80ED4">
              <w:rPr>
                <w:rFonts w:eastAsia="Times New Roman"/>
              </w:rPr>
              <w:t xml:space="preserve"> </w:t>
            </w:r>
            <w:r w:rsidR="00C80ED4" w:rsidRPr="00C80ED4">
              <w:t xml:space="preserve">(deleģētais un īstenošanas akts publicēts </w:t>
            </w:r>
            <w:r w:rsidR="00C80ED4" w:rsidRPr="00C80ED4">
              <w:rPr>
                <w:i/>
              </w:rPr>
              <w:t>Oficiālajā Vēstnesī</w:t>
            </w:r>
            <w:r w:rsidR="00C80ED4" w:rsidRPr="00C80ED4">
              <w:t xml:space="preserve"> 2018. gada 17. augustā un stājies spēkā 2018. gada 18. augustā)</w:t>
            </w:r>
            <w:r w:rsidRPr="0025745C">
              <w:rPr>
                <w:rFonts w:eastAsia="Times New Roman"/>
              </w:rPr>
              <w:t>, ar kuriem tiek grozīti līdzšinējie atbalsta programmu nosacījumi un izveidots tiesiskais ietvars atbalsta shēmai augļu un dārzeņu ražotāju organizācijām:</w:t>
            </w:r>
          </w:p>
          <w:p w14:paraId="4F232B76" w14:textId="79873435" w:rsidR="00C80ED4" w:rsidRDefault="00C80ED4" w:rsidP="00C80ED4">
            <w:pPr>
              <w:pStyle w:val="Sarakstarindkopa"/>
              <w:ind w:left="0" w:right="142"/>
              <w:jc w:val="both"/>
              <w:rPr>
                <w:rFonts w:eastAsia="Times New Roman"/>
              </w:rPr>
            </w:pPr>
            <w:r>
              <w:rPr>
                <w:rFonts w:eastAsia="Times New Roman"/>
              </w:rPr>
              <w:lastRenderedPageBreak/>
              <w:t xml:space="preserve">1) </w:t>
            </w:r>
            <w:r w:rsidR="0012054E" w:rsidRPr="00C80ED4">
              <w:rPr>
                <w:rFonts w:eastAsia="Times New Roman"/>
              </w:rPr>
              <w:t xml:space="preserve">Komisijas 2018. gada </w:t>
            </w:r>
            <w:r w:rsidR="00F14E82" w:rsidRPr="00C80ED4">
              <w:rPr>
                <w:rFonts w:eastAsia="Times New Roman"/>
              </w:rPr>
              <w:t>7.</w:t>
            </w:r>
            <w:r w:rsidR="0012054E" w:rsidRPr="00C80ED4">
              <w:rPr>
                <w:rFonts w:eastAsia="Times New Roman"/>
              </w:rPr>
              <w:t xml:space="preserve"> </w:t>
            </w:r>
            <w:r w:rsidR="00F14E82" w:rsidRPr="00C80ED4">
              <w:rPr>
                <w:rFonts w:eastAsia="Times New Roman"/>
              </w:rPr>
              <w:t>jūnij</w:t>
            </w:r>
            <w:r w:rsidR="0022153C">
              <w:rPr>
                <w:rFonts w:eastAsia="Times New Roman"/>
              </w:rPr>
              <w:t>a</w:t>
            </w:r>
            <w:r w:rsidR="00F14E82" w:rsidRPr="00C80ED4">
              <w:rPr>
                <w:rFonts w:eastAsia="Times New Roman"/>
              </w:rPr>
              <w:t xml:space="preserve"> </w:t>
            </w:r>
            <w:r w:rsidR="0012054E" w:rsidRPr="00C80ED4">
              <w:rPr>
                <w:rFonts w:eastAsia="Times New Roman"/>
              </w:rPr>
              <w:t xml:space="preserve">Deleģētā regula (ES) </w:t>
            </w:r>
            <w:r w:rsidR="00F14E82" w:rsidRPr="00C80ED4">
              <w:rPr>
                <w:rFonts w:eastAsia="Times New Roman"/>
              </w:rPr>
              <w:t>2018</w:t>
            </w:r>
            <w:r w:rsidR="0012054E" w:rsidRPr="00C80ED4">
              <w:rPr>
                <w:rFonts w:eastAsia="Times New Roman"/>
              </w:rPr>
              <w:t>/</w:t>
            </w:r>
            <w:r w:rsidR="00F14E82" w:rsidRPr="00C80ED4">
              <w:rPr>
                <w:rFonts w:eastAsia="Times New Roman"/>
              </w:rPr>
              <w:t>1145</w:t>
            </w:r>
            <w:r w:rsidR="0012054E" w:rsidRPr="00C80ED4">
              <w:rPr>
                <w:rFonts w:eastAsia="Times New Roman"/>
              </w:rPr>
              <w:t xml:space="preserve">, </w:t>
            </w:r>
            <w:r w:rsidR="006C2C16">
              <w:t>ar ko groza Deleģēto regulu (ES) 2017/891 attiecībā uz ražotāju organizācijām augļu un dārzeņu nozarē</w:t>
            </w:r>
            <w:r w:rsidR="0012054E" w:rsidRPr="00C80ED4">
              <w:rPr>
                <w:rFonts w:eastAsia="Times New Roman"/>
              </w:rPr>
              <w:t xml:space="preserve"> (turpmāk</w:t>
            </w:r>
            <w:r w:rsidR="003477B9" w:rsidRPr="00C80ED4">
              <w:rPr>
                <w:rFonts w:eastAsia="Times New Roman"/>
              </w:rPr>
              <w:t xml:space="preserve"> –</w:t>
            </w:r>
            <w:r w:rsidR="0012054E" w:rsidRPr="00C80ED4">
              <w:rPr>
                <w:rFonts w:eastAsia="Times New Roman"/>
              </w:rPr>
              <w:t xml:space="preserve"> regula </w:t>
            </w:r>
            <w:r w:rsidR="00F14E82" w:rsidRPr="00C80ED4">
              <w:rPr>
                <w:rFonts w:eastAsia="Times New Roman"/>
              </w:rPr>
              <w:t>2018/1145</w:t>
            </w:r>
            <w:r w:rsidR="0012054E" w:rsidRPr="00C80ED4">
              <w:rPr>
                <w:rFonts w:eastAsia="Times New Roman"/>
              </w:rPr>
              <w:t>);</w:t>
            </w:r>
          </w:p>
          <w:p w14:paraId="2D743510" w14:textId="0A056313" w:rsidR="0012054E" w:rsidRDefault="00C80ED4" w:rsidP="00C80ED4">
            <w:pPr>
              <w:pStyle w:val="Sarakstarindkopa"/>
              <w:ind w:left="0" w:right="142"/>
              <w:jc w:val="both"/>
              <w:rPr>
                <w:rFonts w:eastAsia="Times New Roman"/>
              </w:rPr>
            </w:pPr>
            <w:r>
              <w:rPr>
                <w:rFonts w:eastAsia="Times New Roman"/>
              </w:rPr>
              <w:t xml:space="preserve">2) </w:t>
            </w:r>
            <w:r w:rsidR="0012054E" w:rsidRPr="00C80ED4">
              <w:rPr>
                <w:rFonts w:eastAsia="Times New Roman"/>
              </w:rPr>
              <w:t xml:space="preserve">Komisijas 2018. gada </w:t>
            </w:r>
            <w:r w:rsidR="00F14E82" w:rsidRPr="00C80ED4">
              <w:rPr>
                <w:rFonts w:eastAsia="Times New Roman"/>
              </w:rPr>
              <w:t>7. jūnij</w:t>
            </w:r>
            <w:r w:rsidR="0022153C">
              <w:rPr>
                <w:rFonts w:eastAsia="Times New Roman"/>
              </w:rPr>
              <w:t>a</w:t>
            </w:r>
            <w:r w:rsidR="0012054E" w:rsidRPr="00C80ED4">
              <w:rPr>
                <w:rFonts w:eastAsia="Times New Roman"/>
              </w:rPr>
              <w:t xml:space="preserve"> Īstenošanas regula (ES) </w:t>
            </w:r>
            <w:r w:rsidR="00F14E82" w:rsidRPr="00C80ED4">
              <w:rPr>
                <w:rFonts w:eastAsia="Times New Roman"/>
              </w:rPr>
              <w:t>2018/1146</w:t>
            </w:r>
            <w:r w:rsidR="0012054E" w:rsidRPr="00C80ED4">
              <w:rPr>
                <w:rFonts w:eastAsia="Times New Roman"/>
              </w:rPr>
              <w:t xml:space="preserve">, </w:t>
            </w:r>
            <w:r w:rsidR="006C2C16">
              <w:t>ar kuru groza Īstenošanas regulu (ES) 2017/892, ar ko nosaka noteikumus par Eiropas Parlamenta un Padomes Regulas (ES) Nr.</w:t>
            </w:r>
            <w:r w:rsidR="0022153C">
              <w:t> </w:t>
            </w:r>
            <w:r w:rsidR="006C2C16">
              <w:t>1308/2013 piemērošanu attiecībā uz augļu un dārzeņu un pārstrādātu augļu un dārzeņu nozari, un Regulu (EK) Nr. 606/2009, ar ko nosaka konkrētus sīki izstrādātus Padomes Regulas (EK) Nr.</w:t>
            </w:r>
            <w:r w:rsidR="0022153C">
              <w:t> </w:t>
            </w:r>
            <w:r w:rsidR="006C2C16">
              <w:t>479/2008 īstenošanas noteikumus attiecībā uz vīnkopības produktu kategorijām, vīndarības metodēm un piemērojamiem ierobežojumiem</w:t>
            </w:r>
            <w:r w:rsidR="00F14E82" w:rsidRPr="00C80ED4">
              <w:rPr>
                <w:rFonts w:eastAsia="Times New Roman"/>
              </w:rPr>
              <w:t xml:space="preserve"> (turpmāk – regula 2018/1146).</w:t>
            </w:r>
          </w:p>
          <w:p w14:paraId="3F4C58B1" w14:textId="75E2D14A" w:rsidR="00211C62" w:rsidRDefault="0022153C" w:rsidP="00C80ED4">
            <w:pPr>
              <w:pStyle w:val="Sarakstarindkopa"/>
              <w:ind w:left="0" w:right="142"/>
              <w:jc w:val="both"/>
            </w:pPr>
            <w:r>
              <w:rPr>
                <w:rFonts w:eastAsia="Times New Roman"/>
              </w:rPr>
              <w:t>Tā kā a</w:t>
            </w:r>
            <w:r w:rsidR="00C80ED4">
              <w:rPr>
                <w:rFonts w:eastAsia="Times New Roman"/>
              </w:rPr>
              <w:t>tsevišķas tiesību normas, kas paredzētas iepriekšminētos ES tiesību aktos, stājās spēkā ar 2019. gada 1. janvāri</w:t>
            </w:r>
            <w:r>
              <w:rPr>
                <w:rFonts w:eastAsia="Times New Roman"/>
              </w:rPr>
              <w:t>,</w:t>
            </w:r>
            <w:r w:rsidR="00C80ED4">
              <w:rPr>
                <w:rFonts w:eastAsia="Times New Roman"/>
              </w:rPr>
              <w:t xml:space="preserve"> </w:t>
            </w:r>
            <w:r w:rsidR="00B462FF" w:rsidRPr="00E924AA">
              <w:t>ir j</w:t>
            </w:r>
            <w:r w:rsidR="00C80ED4">
              <w:t>ā</w:t>
            </w:r>
            <w:r>
              <w:t>izdara</w:t>
            </w:r>
            <w:r w:rsidR="00B462FF" w:rsidRPr="00E924AA">
              <w:t xml:space="preserve"> grozījumi noteikumos Nr. 621.</w:t>
            </w:r>
            <w:r w:rsidR="00C80ED4">
              <w:t xml:space="preserve"> </w:t>
            </w:r>
          </w:p>
          <w:p w14:paraId="199028E4" w14:textId="19840656" w:rsidR="00390275" w:rsidRDefault="001D2D28" w:rsidP="00C80ED4">
            <w:pPr>
              <w:pStyle w:val="Sarakstarindkopa"/>
              <w:ind w:left="0" w:right="142"/>
              <w:jc w:val="both"/>
            </w:pPr>
            <w:r>
              <w:t>N</w:t>
            </w:r>
            <w:r w:rsidR="00755A24">
              <w:t>oteikumu projekts</w:t>
            </w:r>
            <w:r w:rsidR="000A514D">
              <w:t xml:space="preserve"> </w:t>
            </w:r>
            <w:r w:rsidR="00B647B4">
              <w:t>paredz administratīvā sloga samazināšanu RO</w:t>
            </w:r>
            <w:r w:rsidR="00390275">
              <w:t xml:space="preserve">, </w:t>
            </w:r>
            <w:r w:rsidR="00964D0D">
              <w:t xml:space="preserve">kā arī precizē </w:t>
            </w:r>
            <w:proofErr w:type="spellStart"/>
            <w:r w:rsidR="00390275">
              <w:t>atbalsttiesīgos</w:t>
            </w:r>
            <w:proofErr w:type="spellEnd"/>
            <w:r w:rsidR="00390275">
              <w:t xml:space="preserve"> pasākumus un nosacījumus ES</w:t>
            </w:r>
            <w:r w:rsidR="00390275" w:rsidRPr="003044C5">
              <w:t xml:space="preserve"> atbalsta saņemšanai</w:t>
            </w:r>
            <w:r w:rsidR="00D538DE">
              <w:t xml:space="preserve"> RO darbības programm</w:t>
            </w:r>
            <w:r w:rsidR="0022153C">
              <w:t>ā</w:t>
            </w:r>
            <w:r w:rsidR="00D538DE">
              <w:t>s.</w:t>
            </w:r>
          </w:p>
          <w:p w14:paraId="7331E3CF" w14:textId="2179BBEE" w:rsidR="00AF4C42" w:rsidRDefault="00AF4C42" w:rsidP="00C80ED4">
            <w:pPr>
              <w:pStyle w:val="Sarakstarindkopa"/>
              <w:ind w:left="0" w:right="142"/>
              <w:jc w:val="both"/>
            </w:pPr>
            <w:r>
              <w:t xml:space="preserve">Lai novērstu neskaidrības attiecībā uz regulas </w:t>
            </w:r>
            <w:r w:rsidRPr="0025745C">
              <w:t>2017/891</w:t>
            </w:r>
            <w:r>
              <w:t xml:space="preserve"> nosacījumu piemērošanu par produkcijas tirdzniecību bez RO starpniecības, noteikumu projekts precizē, kuros regulā noteiktos gadījumos termins “patērētājs” atbilst Patērētāju tiesību aizsardzības likumā noteiktajai definīcijai, kā arī tiek definēts regulā </w:t>
            </w:r>
            <w:r w:rsidRPr="0025745C">
              <w:t>2017/891</w:t>
            </w:r>
            <w:r>
              <w:t xml:space="preserve"> noteiktais “maznozīmīgais apjoms”</w:t>
            </w:r>
            <w:r w:rsidR="0022153C">
              <w:t>.</w:t>
            </w:r>
            <w:r>
              <w:t xml:space="preserve"> (</w:t>
            </w:r>
            <w:r w:rsidR="0022153C">
              <w:t>D</w:t>
            </w:r>
            <w:r>
              <w:t>ivpusējās konsultācijās ar Eiropas Komisijas Lauksaimniecības ģenerāldirektorāta pārstāvjiem t</w:t>
            </w:r>
            <w:r w:rsidR="00670A80">
              <w:t xml:space="preserve">ika noskaidrots, ka regulas </w:t>
            </w:r>
            <w:r w:rsidR="00670A80" w:rsidRPr="0025745C">
              <w:t>2017/891</w:t>
            </w:r>
            <w:r w:rsidR="00670A80">
              <w:t xml:space="preserve"> 12. panta 1.</w:t>
            </w:r>
            <w:r w:rsidR="0022153C">
              <w:t xml:space="preserve"> </w:t>
            </w:r>
            <w:r w:rsidR="00670A80">
              <w:t xml:space="preserve">punkta </w:t>
            </w:r>
            <w:r w:rsidR="0022153C">
              <w:t>“</w:t>
            </w:r>
            <w:r w:rsidR="00670A80">
              <w:t>b</w:t>
            </w:r>
            <w:r w:rsidR="0022153C">
              <w:t>”</w:t>
            </w:r>
            <w:r w:rsidR="001E5CC7">
              <w:t xml:space="preserve"> </w:t>
            </w:r>
            <w:r w:rsidR="00670A80">
              <w:t xml:space="preserve">apakšpunktā </w:t>
            </w:r>
            <w:r w:rsidR="0022153C">
              <w:t xml:space="preserve">paredzētais </w:t>
            </w:r>
            <w:r w:rsidR="00670A80">
              <w:t xml:space="preserve">maznozīmīgs produktu apjoms </w:t>
            </w:r>
            <w:r w:rsidR="00670A80" w:rsidRPr="00670A80">
              <w:t>ir ne vairāk kā 10% no ražotāju organizācijas attiecināmā produkta pārdodamās produkcijas vērtības</w:t>
            </w:r>
            <w:r w:rsidR="00670A80">
              <w:t>)</w:t>
            </w:r>
            <w:r w:rsidR="00CB6B1B">
              <w:t>.</w:t>
            </w:r>
          </w:p>
          <w:p w14:paraId="15AB10FD" w14:textId="370B842E" w:rsidR="00D775CD" w:rsidRDefault="00D775CD" w:rsidP="00D775CD">
            <w:pPr>
              <w:ind w:right="142"/>
              <w:jc w:val="both"/>
            </w:pPr>
            <w:r>
              <w:t xml:space="preserve">Noteikumi Nr. 621 nosaka </w:t>
            </w:r>
            <w:proofErr w:type="spellStart"/>
            <w:r>
              <w:t>atbalsttiesīgo</w:t>
            </w:r>
            <w:proofErr w:type="spellEnd"/>
            <w:r>
              <w:t xml:space="preserve"> personāla izmaksu maksimālo slieksni – ne vairāk kā 20% no apstiprinātā darbības fonda. Ņemot vērā RO attīstības pakāpi, k</w:t>
            </w:r>
            <w:r w:rsidR="0022153C">
              <w:t>ad</w:t>
            </w:r>
            <w:r>
              <w:t xml:space="preserve"> personāla izmaksas veido būtisku daļu RO darbības izmaksās, noteikumu projekt</w:t>
            </w:r>
            <w:r w:rsidR="0022153C">
              <w:t>ā</w:t>
            </w:r>
            <w:r>
              <w:t xml:space="preserve"> atbilstoši ES tiesību aktiem </w:t>
            </w:r>
            <w:r w:rsidR="0022153C">
              <w:t>noteikta</w:t>
            </w:r>
            <w:r>
              <w:t xml:space="preserve"> alternatīv</w:t>
            </w:r>
            <w:r w:rsidR="0022153C">
              <w:t>a</w:t>
            </w:r>
            <w:r>
              <w:t xml:space="preserve"> finansējuma ierobežošanai un paredz</w:t>
            </w:r>
            <w:r w:rsidR="0022153C">
              <w:t>ēts</w:t>
            </w:r>
            <w:r>
              <w:t>, ka personāla izmaksas, kas izriet no pasākumiem</w:t>
            </w:r>
            <w:r w:rsidR="0022153C">
              <w:t xml:space="preserve"> augstas kvalitātes vai vides aizsardzības pakāpes</w:t>
            </w:r>
            <w:r>
              <w:t xml:space="preserve"> uzlabo</w:t>
            </w:r>
            <w:r w:rsidR="0022153C">
              <w:t>šanai</w:t>
            </w:r>
            <w:r>
              <w:t xml:space="preserve"> vai saglabā</w:t>
            </w:r>
            <w:r w:rsidR="0022153C">
              <w:t>šanai</w:t>
            </w:r>
            <w:r>
              <w:t xml:space="preserve"> vai realizācij</w:t>
            </w:r>
            <w:r w:rsidR="0022153C">
              <w:t>as uzlabošanai</w:t>
            </w:r>
            <w:r>
              <w:t xml:space="preserve">, tiek segtas to faktiskajā apmērā. RO </w:t>
            </w:r>
            <w:r w:rsidR="0022153C">
              <w:t>tad</w:t>
            </w:r>
            <w:r>
              <w:t xml:space="preserve"> ir jāsniedz pierādījumi, ka personāls ir atbilstoši kvalificēts. Tādējādi noteikumu projekts ietver mācību priekšmetu sarakstu</w:t>
            </w:r>
            <w:r w:rsidRPr="009A18AE">
              <w:t xml:space="preserve"> vides aizsardzības, produktu realizācijas un kvalitātes uzlabošanas</w:t>
            </w:r>
            <w:r>
              <w:t xml:space="preserve"> RO darbinieku</w:t>
            </w:r>
            <w:r w:rsidRPr="009A3356">
              <w:t xml:space="preserve"> vai biedrus ražotāju</w:t>
            </w:r>
            <w:r>
              <w:t xml:space="preserve"> kvalifikācijas </w:t>
            </w:r>
            <w:r w:rsidRPr="009A18AE">
              <w:t>atbilstības izvērtēšanai</w:t>
            </w:r>
            <w:r>
              <w:t>.</w:t>
            </w:r>
            <w:r w:rsidR="00502866">
              <w:t xml:space="preserve"> </w:t>
            </w:r>
          </w:p>
          <w:p w14:paraId="56D87C0D" w14:textId="02B3DD9C" w:rsidR="00941D00" w:rsidRPr="005E2511" w:rsidRDefault="004909E4">
            <w:pPr>
              <w:jc w:val="both"/>
            </w:pPr>
            <w:r w:rsidRPr="00AF4C42">
              <w:t>Ņemot vērā pēdējo veģetācijas sezonu īpatnības Latvijā, ir pamats prognozēt, ka turpmākajos gados apūdeņošana kļūs aktuāla arī augļu dārzos, kur</w:t>
            </w:r>
            <w:r w:rsidR="0022153C">
              <w:t>os</w:t>
            </w:r>
            <w:r w:rsidRPr="00AF4C42">
              <w:t xml:space="preserve"> līdz šim labas kvalitātes augļus varēja iegūt bez apūdeņošanas. Nepietiek</w:t>
            </w:r>
            <w:r w:rsidR="0022153C">
              <w:t>am</w:t>
            </w:r>
            <w:r w:rsidRPr="00AF4C42">
              <w:t xml:space="preserve">a mitruma apstākļos samazinās gan dārza ražība, gan arī augļu kvalitāte – to lielums, </w:t>
            </w:r>
            <w:r w:rsidR="0022153C">
              <w:t>tāpēc</w:t>
            </w:r>
            <w:r w:rsidRPr="00AF4C42">
              <w:t xml:space="preserve"> apūdeņošanas iekārtu izveidei ir nepieciešama elastīga pieeja, jo katrā dārzā situācija ir atšķirīga</w:t>
            </w:r>
            <w:r w:rsidR="0022153C">
              <w:t>:</w:t>
            </w:r>
            <w:r w:rsidRPr="00AF4C42">
              <w:t xml:space="preserve"> ir vietas</w:t>
            </w:r>
            <w:r w:rsidR="0022153C">
              <w:t>,</w:t>
            </w:r>
            <w:r w:rsidRPr="00AF4C42">
              <w:t xml:space="preserve"> kur </w:t>
            </w:r>
            <w:r w:rsidR="0022153C" w:rsidRPr="00AF4C42">
              <w:t xml:space="preserve">pietiekamā apjomā </w:t>
            </w:r>
            <w:r w:rsidRPr="00AF4C42">
              <w:t>pieejamas esošas virszemes ūdens rezerves</w:t>
            </w:r>
            <w:r w:rsidR="0022153C">
              <w:t xml:space="preserve"> un</w:t>
            </w:r>
            <w:r w:rsidRPr="00AF4C42">
              <w:t xml:space="preserve"> jau izveidoti baseini</w:t>
            </w:r>
            <w:r w:rsidR="0022153C">
              <w:t>, un</w:t>
            </w:r>
            <w:r w:rsidRPr="00AF4C42">
              <w:t xml:space="preserve"> </w:t>
            </w:r>
            <w:r w:rsidR="0022153C">
              <w:t>i</w:t>
            </w:r>
            <w:r w:rsidRPr="00AF4C42">
              <w:t xml:space="preserve">r </w:t>
            </w:r>
            <w:r w:rsidR="0022153C">
              <w:t xml:space="preserve">arī tādas </w:t>
            </w:r>
            <w:r w:rsidRPr="00AF4C42">
              <w:t xml:space="preserve">vietas, kur </w:t>
            </w:r>
            <w:r w:rsidRPr="00AF4C42">
              <w:lastRenderedPageBreak/>
              <w:t>nepieciešams urbums ūdens ieguvei un laistīšanas baseins ūdens uzkrāšanai un dzel</w:t>
            </w:r>
            <w:r w:rsidR="006C2C16">
              <w:t>z</w:t>
            </w:r>
            <w:r w:rsidRPr="00AF4C42">
              <w:t>s savienojumu izgulsnēšanai. No urbuma vietas izsūknētam ūdenim ir jāsasilst līdz atbilstošai temperatūrai, lai to var izmantot</w:t>
            </w:r>
            <w:r w:rsidRPr="00CC7B6E">
              <w:rPr>
                <w:rFonts w:ascii="Century" w:hAnsi="Century"/>
              </w:rPr>
              <w:t xml:space="preserve"> </w:t>
            </w:r>
            <w:r w:rsidRPr="00AF4C42">
              <w:t xml:space="preserve">augļu dārzu laistīšanai, tādēļ nepieciešams veidot laistīšanas baseinus, kuros </w:t>
            </w:r>
            <w:r w:rsidR="0022153C">
              <w:t>ūdens</w:t>
            </w:r>
            <w:r w:rsidRPr="00AF4C42">
              <w:t xml:space="preserve"> sasilst.</w:t>
            </w:r>
            <w:r>
              <w:t xml:space="preserve"> Tādējādi tiek precizēts noteikumu projekts, paredzot jaunu attiecināmo produktu kvalitātes uzlabošanas pasākumu </w:t>
            </w:r>
            <w:r w:rsidR="0040716C">
              <w:t xml:space="preserve">ūdens ieguves un uzglabāšanas vietu projektēšanai, ierīkošanai, izbūvei un </w:t>
            </w:r>
            <w:r w:rsidR="0040716C" w:rsidRPr="005E2511">
              <w:t>aprīkošanai</w:t>
            </w:r>
            <w:r w:rsidR="00C0683B" w:rsidRPr="005E2511">
              <w:t>.</w:t>
            </w:r>
            <w:r w:rsidR="0040716C" w:rsidRPr="005E2511">
              <w:t xml:space="preserve"> </w:t>
            </w:r>
          </w:p>
          <w:p w14:paraId="10611816" w14:textId="26F63F77" w:rsidR="000878D2" w:rsidRPr="000878D2" w:rsidRDefault="000878D2" w:rsidP="000878D2">
            <w:pPr>
              <w:ind w:right="142"/>
              <w:jc w:val="both"/>
            </w:pPr>
            <w:r>
              <w:t>Noteikumu projekts precizē un papildina m</w:t>
            </w:r>
            <w:r w:rsidRPr="000878D2">
              <w:t xml:space="preserve">aksimālās attiecināmās izmaksas </w:t>
            </w:r>
            <w:r>
              <w:t>RO</w:t>
            </w:r>
            <w:r w:rsidRPr="000878D2">
              <w:t xml:space="preserve"> finansējuma aprēķināšanai jaunas būvniecības, pārbūves un atjaunošanas projektiem galvenajiem būvju tipiem</w:t>
            </w:r>
            <w:r>
              <w:t xml:space="preserve">, ņemot vērā </w:t>
            </w:r>
            <w:r w:rsidR="0022153C">
              <w:t>pašreizējo</w:t>
            </w:r>
            <w:r>
              <w:t xml:space="preserve"> tirgus situāciju.</w:t>
            </w:r>
          </w:p>
          <w:p w14:paraId="2C7CF71A" w14:textId="610E5FE2" w:rsidR="00E06846" w:rsidRDefault="00C252FA" w:rsidP="00BF633B">
            <w:pPr>
              <w:ind w:right="142"/>
              <w:jc w:val="both"/>
            </w:pPr>
            <w:r>
              <w:t xml:space="preserve">Atbilstoši ES normatīvo aktu prasībām </w:t>
            </w:r>
            <w:r w:rsidR="0022153C">
              <w:t xml:space="preserve">ar </w:t>
            </w:r>
            <w:r>
              <w:t xml:space="preserve">noteikumu </w:t>
            </w:r>
            <w:r w:rsidR="00C80ED4">
              <w:t>projekt</w:t>
            </w:r>
            <w:r w:rsidR="0022153C">
              <w:t>u</w:t>
            </w:r>
            <w:r w:rsidR="00C80ED4">
              <w:t xml:space="preserve"> vienkāršot</w:t>
            </w:r>
            <w:r w:rsidR="0022153C">
              <w:t>as prasības</w:t>
            </w:r>
            <w:r w:rsidR="00C80ED4">
              <w:t xml:space="preserve"> RO gada ziņojum</w:t>
            </w:r>
            <w:r w:rsidR="0022153C">
              <w:t>am</w:t>
            </w:r>
            <w:r w:rsidR="00C80ED4">
              <w:t xml:space="preserve">, </w:t>
            </w:r>
            <w:r w:rsidR="0022153C">
              <w:t>svītrojot</w:t>
            </w:r>
            <w:r w:rsidR="00C80ED4">
              <w:t xml:space="preserve"> kopējos punktu rādītājus</w:t>
            </w:r>
            <w:r w:rsidR="00836B94">
              <w:t xml:space="preserve">, kā arī </w:t>
            </w:r>
            <w:r w:rsidR="001240F3">
              <w:t>konsolid</w:t>
            </w:r>
            <w:r w:rsidR="00836B94">
              <w:t>ēts</w:t>
            </w:r>
            <w:r w:rsidR="00FD32B8">
              <w:t xml:space="preserve"> </w:t>
            </w:r>
            <w:r w:rsidR="00C80ED4">
              <w:t xml:space="preserve">RO </w:t>
            </w:r>
            <w:r w:rsidR="004661F3">
              <w:t xml:space="preserve">darbības programmu un darbības fondu </w:t>
            </w:r>
            <w:r w:rsidR="00836B94">
              <w:t>iesniedzamais</w:t>
            </w:r>
            <w:r w:rsidR="00FD32B8">
              <w:t xml:space="preserve"> inform</w:t>
            </w:r>
            <w:r w:rsidR="00836B94">
              <w:t>ācijas apjoms</w:t>
            </w:r>
            <w:r w:rsidR="00C80ED4">
              <w:t>. Noteik</w:t>
            </w:r>
            <w:r w:rsidR="0022153C">
              <w:t>umu</w:t>
            </w:r>
            <w:r w:rsidR="00C80ED4">
              <w:t xml:space="preserve"> projekts </w:t>
            </w:r>
            <w:r w:rsidR="0022153C">
              <w:t xml:space="preserve">arī </w:t>
            </w:r>
            <w:r w:rsidR="00C80ED4">
              <w:t xml:space="preserve">paredz </w:t>
            </w:r>
            <w:r w:rsidR="00DD3636">
              <w:t>RO atbalsta iesniegumu un RO avansa maksājuma un daļēja maksājuma veidlapās</w:t>
            </w:r>
            <w:r w:rsidR="00C80ED4">
              <w:t xml:space="preserve"> vienkāršot iesniedzamo informāciju par darbības progr</w:t>
            </w:r>
            <w:r w:rsidR="00DD3636">
              <w:t>ammas attaisnotajiem izdevumiem, kā arī samazina sniedzamās informācija apjomu par RO darbības fondu</w:t>
            </w:r>
            <w:r w:rsidR="0022153C">
              <w:t> –</w:t>
            </w:r>
            <w:r w:rsidR="00DD3636">
              <w:t xml:space="preserve"> </w:t>
            </w:r>
            <w:r w:rsidR="0022153C">
              <w:t>t</w:t>
            </w:r>
            <w:r w:rsidR="00C80ED4">
              <w:t>ādējādi tiek samazināts</w:t>
            </w:r>
            <w:r w:rsidR="001240F3">
              <w:t xml:space="preserve"> </w:t>
            </w:r>
            <w:r w:rsidR="00C80ED4">
              <w:t>administratīvais slogs RO</w:t>
            </w:r>
            <w:r w:rsidR="001240F3">
              <w:t>.</w:t>
            </w:r>
          </w:p>
          <w:p w14:paraId="3D79C787" w14:textId="77777777" w:rsidR="00AE1506" w:rsidRDefault="00DD3636" w:rsidP="004909E4">
            <w:pPr>
              <w:jc w:val="both"/>
            </w:pPr>
            <w:r w:rsidRPr="004909E4">
              <w:t>Tāpat izdarīti tehniski precizējumi saistībā ar regulu grozījumiem.</w:t>
            </w:r>
          </w:p>
          <w:p w14:paraId="49DF06E9" w14:textId="608C90C8" w:rsidR="00D25954" w:rsidRPr="00520E39" w:rsidRDefault="00D25954" w:rsidP="00345189">
            <w:pPr>
              <w:jc w:val="both"/>
              <w:rPr>
                <w:rFonts w:eastAsia="Calibri"/>
                <w:sz w:val="26"/>
                <w:szCs w:val="26"/>
                <w:lang w:eastAsia="en-US"/>
              </w:rPr>
            </w:pPr>
            <w:r w:rsidRPr="005E2511">
              <w:t xml:space="preserve">Noteikumu projekta spēkā stāšanās paredzēta normatīvajos aktos </w:t>
            </w:r>
            <w:r w:rsidR="005E2511" w:rsidRPr="005E2511">
              <w:t>noteiktajā vispārējā kārtībā</w:t>
            </w:r>
            <w:r w:rsidRPr="005E2511">
              <w:t xml:space="preserve">, izņemot </w:t>
            </w:r>
            <w:r w:rsidR="00345189">
              <w:t xml:space="preserve">1.6. un 1.18. </w:t>
            </w:r>
            <w:r w:rsidR="0022153C" w:rsidRPr="000F1CD4">
              <w:t>punktu</w:t>
            </w:r>
            <w:r w:rsidR="0022153C" w:rsidRPr="005E2511" w:rsidDel="0022153C">
              <w:t xml:space="preserve"> </w:t>
            </w:r>
            <w:r w:rsidR="00520E39" w:rsidRPr="005E2511">
              <w:t>par augļu un dārzeņu ražotāju organizācijām</w:t>
            </w:r>
            <w:r w:rsidR="00520E39" w:rsidRPr="000F1CD4">
              <w:t xml:space="preserve">, </w:t>
            </w:r>
            <w:r w:rsidR="0022153C">
              <w:t>jo šiem</w:t>
            </w:r>
            <w:r w:rsidR="0022153C" w:rsidRPr="000F1CD4">
              <w:t xml:space="preserve"> </w:t>
            </w:r>
            <w:r w:rsidR="0022153C">
              <w:t>grozījumiem</w:t>
            </w:r>
            <w:r w:rsidR="0022153C" w:rsidRPr="005E2511">
              <w:t xml:space="preserve"> </w:t>
            </w:r>
            <w:r w:rsidRPr="000F1CD4">
              <w:t>spēkā stāšanās termiņš ir noteikts 2020. gada 1. janvārī.</w:t>
            </w:r>
          </w:p>
        </w:tc>
      </w:tr>
      <w:tr w:rsidR="0030341E" w:rsidRPr="004C094F" w14:paraId="074C425D" w14:textId="77777777" w:rsidTr="003760E0">
        <w:tc>
          <w:tcPr>
            <w:tcW w:w="231" w:type="pct"/>
            <w:tcBorders>
              <w:top w:val="outset" w:sz="6" w:space="0" w:color="000000"/>
              <w:left w:val="outset" w:sz="6" w:space="0" w:color="000000"/>
              <w:bottom w:val="outset" w:sz="6" w:space="0" w:color="000000"/>
              <w:right w:val="outset" w:sz="6" w:space="0" w:color="000000"/>
            </w:tcBorders>
          </w:tcPr>
          <w:p w14:paraId="343DCF2B" w14:textId="77777777" w:rsidR="0030341E" w:rsidRPr="004C094F" w:rsidRDefault="001A7349" w:rsidP="0030341E">
            <w:pPr>
              <w:rPr>
                <w:color w:val="000000"/>
              </w:rPr>
            </w:pPr>
            <w:r w:rsidRPr="004C094F">
              <w:rPr>
                <w:color w:val="000000"/>
              </w:rPr>
              <w:lastRenderedPageBreak/>
              <w:t>3</w:t>
            </w:r>
            <w:r w:rsidR="0030341E"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424172EC" w14:textId="77777777" w:rsidR="0030341E" w:rsidRPr="004C094F" w:rsidRDefault="0030341E" w:rsidP="0030341E">
            <w:pPr>
              <w:rPr>
                <w:color w:val="000000"/>
              </w:rPr>
            </w:pPr>
            <w:r w:rsidRPr="004C094F">
              <w:rPr>
                <w:color w:val="000000"/>
              </w:rPr>
              <w:t>Projekta izstrādē iesaistītās institūcijas</w:t>
            </w:r>
            <w:r w:rsidR="00F47D5E">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63E29A74" w14:textId="2DA9F7D6" w:rsidR="0030341E" w:rsidRPr="004C094F" w:rsidRDefault="00C327F8" w:rsidP="00811B7F">
            <w:pPr>
              <w:jc w:val="both"/>
              <w:rPr>
                <w:color w:val="000000"/>
              </w:rPr>
            </w:pPr>
            <w:r>
              <w:t xml:space="preserve">Lauku atbalsta dienests (turpmāk </w:t>
            </w:r>
            <w:r w:rsidR="0022153C">
              <w:t>–</w:t>
            </w:r>
            <w:r>
              <w:t xml:space="preserve"> LAD) </w:t>
            </w:r>
            <w:r w:rsidRPr="00C327F8">
              <w:t xml:space="preserve">un </w:t>
            </w:r>
            <w:r>
              <w:t xml:space="preserve">Latvijas lauksaimniecības un konsultāciju atbalsta centrs (turpmāk – </w:t>
            </w:r>
            <w:r w:rsidRPr="00C327F8">
              <w:t>LLKC</w:t>
            </w:r>
            <w:r>
              <w:t>)</w:t>
            </w:r>
            <w:r w:rsidRPr="00C327F8">
              <w:t>.</w:t>
            </w:r>
          </w:p>
        </w:tc>
      </w:tr>
      <w:tr w:rsidR="00114052" w:rsidRPr="004C094F" w14:paraId="0BCAA9FC" w14:textId="77777777" w:rsidTr="003760E0">
        <w:tc>
          <w:tcPr>
            <w:tcW w:w="231" w:type="pct"/>
            <w:tcBorders>
              <w:top w:val="outset" w:sz="6" w:space="0" w:color="000000"/>
              <w:left w:val="outset" w:sz="6" w:space="0" w:color="000000"/>
              <w:bottom w:val="outset" w:sz="6" w:space="0" w:color="000000"/>
              <w:right w:val="outset" w:sz="6" w:space="0" w:color="000000"/>
            </w:tcBorders>
          </w:tcPr>
          <w:p w14:paraId="139AA4AF" w14:textId="77777777" w:rsidR="00114052" w:rsidRPr="004C094F" w:rsidRDefault="001A7349" w:rsidP="0030341E">
            <w:pPr>
              <w:rPr>
                <w:color w:val="000000"/>
              </w:rPr>
            </w:pPr>
            <w:r w:rsidRPr="004C094F">
              <w:rPr>
                <w:color w:val="000000"/>
              </w:rPr>
              <w:t>4</w:t>
            </w:r>
            <w:r w:rsidR="00114052" w:rsidRPr="004C094F">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2EAC7836" w14:textId="77777777" w:rsidR="00114052" w:rsidRPr="004C094F" w:rsidRDefault="00114052" w:rsidP="0030341E">
            <w:pPr>
              <w:rPr>
                <w:color w:val="000000"/>
              </w:rPr>
            </w:pPr>
            <w:r w:rsidRPr="004C094F">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298C70A8" w14:textId="77777777" w:rsidR="0052358E" w:rsidRPr="004C094F" w:rsidRDefault="00826C2E" w:rsidP="001F66D1">
            <w:pPr>
              <w:jc w:val="both"/>
              <w:rPr>
                <w:color w:val="000000"/>
              </w:rPr>
            </w:pPr>
            <w:r>
              <w:rPr>
                <w:color w:val="000000"/>
              </w:rPr>
              <w:t>Nav.</w:t>
            </w:r>
          </w:p>
        </w:tc>
      </w:tr>
    </w:tbl>
    <w:p w14:paraId="78E7F0ED" w14:textId="77777777"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14:paraId="0FB9803D" w14:textId="77777777"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14:paraId="75129FC4" w14:textId="77777777"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14:paraId="66882327" w14:textId="77777777" w:rsidR="00115550" w:rsidRPr="004C094F" w:rsidRDefault="001A7349" w:rsidP="001A7349">
            <w:pPr>
              <w:jc w:val="center"/>
              <w:rPr>
                <w:b/>
                <w:bCs/>
                <w:color w:val="000000"/>
              </w:rPr>
            </w:pPr>
            <w:r w:rsidRPr="004C094F">
              <w:rPr>
                <w:b/>
                <w:bCs/>
                <w:color w:val="000000"/>
              </w:rPr>
              <w:t>un administratīvo slogu</w:t>
            </w:r>
          </w:p>
        </w:tc>
      </w:tr>
      <w:tr w:rsidR="00115550" w:rsidRPr="004C094F" w14:paraId="67F7A3DE" w14:textId="77777777" w:rsidTr="001A7910">
        <w:tc>
          <w:tcPr>
            <w:tcW w:w="314" w:type="dxa"/>
            <w:tcBorders>
              <w:top w:val="outset" w:sz="6" w:space="0" w:color="000000"/>
              <w:left w:val="outset" w:sz="6" w:space="0" w:color="000000"/>
              <w:bottom w:val="outset" w:sz="6" w:space="0" w:color="000000"/>
              <w:right w:val="outset" w:sz="6" w:space="0" w:color="000000"/>
            </w:tcBorders>
          </w:tcPr>
          <w:p w14:paraId="5A795B4E" w14:textId="77777777"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7CB0B38C" w14:textId="353CC62E" w:rsidR="00115550" w:rsidRPr="004C094F" w:rsidRDefault="001A7349" w:rsidP="009379BD">
            <w:pPr>
              <w:rPr>
                <w:color w:val="000000"/>
              </w:rPr>
            </w:pPr>
            <w:r w:rsidRPr="004C094F">
              <w:rPr>
                <w:color w:val="000000"/>
              </w:rPr>
              <w:t xml:space="preserve">Sabiedrības mērķgrupas, kuras tiesiskais </w:t>
            </w:r>
            <w:r w:rsidR="009577F5">
              <w:rPr>
                <w:color w:val="000000"/>
              </w:rPr>
              <w:t>regulējums ietekmē</w:t>
            </w:r>
            <w:r w:rsidR="009379BD">
              <w:rPr>
                <w:color w:val="000000"/>
              </w:rPr>
              <w:t xml:space="preserve"> </w:t>
            </w:r>
            <w:r w:rsidRPr="004C094F">
              <w:rPr>
                <w:color w:val="000000"/>
              </w:rPr>
              <w:t>vai varētu ietekmēt</w:t>
            </w:r>
          </w:p>
        </w:tc>
        <w:tc>
          <w:tcPr>
            <w:tcW w:w="6752" w:type="dxa"/>
            <w:tcBorders>
              <w:top w:val="outset" w:sz="6" w:space="0" w:color="000000"/>
              <w:left w:val="outset" w:sz="6" w:space="0" w:color="000000"/>
              <w:bottom w:val="outset" w:sz="6" w:space="0" w:color="000000"/>
              <w:right w:val="outset" w:sz="6" w:space="0" w:color="000000"/>
            </w:tcBorders>
          </w:tcPr>
          <w:p w14:paraId="21E4F780" w14:textId="784CC93A" w:rsidR="00EF6762" w:rsidRPr="003E42A1" w:rsidRDefault="008B52F8" w:rsidP="00C327F8">
            <w:pPr>
              <w:jc w:val="both"/>
              <w:rPr>
                <w:bCs/>
              </w:rPr>
            </w:pPr>
            <w:r w:rsidRPr="00512528">
              <w:t>Mērķgrupa, uz k</w:t>
            </w:r>
            <w:r w:rsidR="003477B9">
              <w:t>o</w:t>
            </w:r>
            <w:r w:rsidRPr="00512528">
              <w:t xml:space="preserve"> attiecināms projekta tiesiskais regulējums, ir augļu un dārzeņu ražotāji un šo ražotāju dibinātās RO, kā arī RO atbalsta administrēšanā un uzraudzībā iesaistītās valsts pārvaldes iestāde – </w:t>
            </w:r>
            <w:r w:rsidR="000E2120">
              <w:t>LAD.</w:t>
            </w:r>
          </w:p>
        </w:tc>
      </w:tr>
      <w:tr w:rsidR="0069761D" w:rsidRPr="004C094F" w14:paraId="0FB172C0" w14:textId="77777777" w:rsidTr="001A7910">
        <w:tc>
          <w:tcPr>
            <w:tcW w:w="314" w:type="dxa"/>
            <w:tcBorders>
              <w:top w:val="outset" w:sz="6" w:space="0" w:color="000000"/>
              <w:left w:val="outset" w:sz="6" w:space="0" w:color="000000"/>
              <w:bottom w:val="outset" w:sz="6" w:space="0" w:color="000000"/>
              <w:right w:val="outset" w:sz="6" w:space="0" w:color="000000"/>
            </w:tcBorders>
          </w:tcPr>
          <w:p w14:paraId="22566899" w14:textId="77777777" w:rsidR="0069761D" w:rsidRPr="004C094F" w:rsidRDefault="0069761D" w:rsidP="0069761D">
            <w:pPr>
              <w:rPr>
                <w:color w:val="000000"/>
              </w:rPr>
            </w:pPr>
            <w:r w:rsidRPr="004C094F">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67F76D1A" w14:textId="77777777"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14:paraId="1A216F24" w14:textId="0A4A0D40" w:rsidR="00F5012F" w:rsidRPr="007E10A8" w:rsidRDefault="0022153C">
            <w:pPr>
              <w:jc w:val="both"/>
            </w:pPr>
            <w:r>
              <w:t xml:space="preserve">Tā kā </w:t>
            </w:r>
            <w:r w:rsidR="00F5012F">
              <w:t>noteikumu projekts paredz vienkāršot un samazina RO sniedzamās informācijas apjomu par RO darbības fondu</w:t>
            </w:r>
            <w:r w:rsidR="007E10A8">
              <w:t>, tad papildu prasība sniegt pierādījumus</w:t>
            </w:r>
            <w:r w:rsidR="006401AA">
              <w:t xml:space="preserve"> tam</w:t>
            </w:r>
            <w:r w:rsidR="007E10A8">
              <w:t>, ka personāls ir atbilstoši kvalificēts, neradīs papildu administratīvo slogu salīdzinājumā ar spēkā esošajiem noteikumiem Nr.</w:t>
            </w:r>
            <w:r w:rsidR="006401AA">
              <w:t xml:space="preserve"> </w:t>
            </w:r>
            <w:r w:rsidR="007E10A8">
              <w:t>621.</w:t>
            </w:r>
          </w:p>
        </w:tc>
      </w:tr>
      <w:tr w:rsidR="0069761D" w:rsidRPr="004C094F" w14:paraId="5784030D" w14:textId="77777777" w:rsidTr="001A7910">
        <w:tc>
          <w:tcPr>
            <w:tcW w:w="314" w:type="dxa"/>
            <w:tcBorders>
              <w:top w:val="outset" w:sz="6" w:space="0" w:color="000000"/>
              <w:left w:val="outset" w:sz="6" w:space="0" w:color="000000"/>
              <w:bottom w:val="outset" w:sz="6" w:space="0" w:color="000000"/>
              <w:right w:val="outset" w:sz="6" w:space="0" w:color="000000"/>
            </w:tcBorders>
          </w:tcPr>
          <w:p w14:paraId="258BEBD8" w14:textId="77777777" w:rsidR="0069761D" w:rsidRPr="004C094F" w:rsidRDefault="0069761D" w:rsidP="0069761D">
            <w:pPr>
              <w:rPr>
                <w:color w:val="000000"/>
              </w:rPr>
            </w:pPr>
            <w:r w:rsidRPr="004C094F">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03E38AE0" w14:textId="77777777" w:rsidR="0069761D" w:rsidRPr="003905DC" w:rsidRDefault="0069761D" w:rsidP="0069761D">
            <w:pPr>
              <w:rPr>
                <w:color w:val="000000"/>
              </w:rPr>
            </w:pPr>
            <w:r w:rsidRPr="00C15F1C">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4B5358D7" w14:textId="07C0E312" w:rsidR="00B62024" w:rsidRPr="00C327F8" w:rsidRDefault="006401AA">
            <w:pPr>
              <w:pStyle w:val="naiskr"/>
              <w:spacing w:before="0" w:after="0"/>
              <w:ind w:right="129"/>
              <w:jc w:val="both"/>
              <w:rPr>
                <w:color w:val="FF0000"/>
                <w:highlight w:val="yellow"/>
              </w:rPr>
            </w:pPr>
            <w:r>
              <w:t>Tā kā</w:t>
            </w:r>
            <w:r w:rsidR="007E10A8">
              <w:t xml:space="preserve"> noteikumu projekts paredz vienkāršot un samazina RO sniedzamās informācijas apjomu par RO darbības fondu, tad papildu prasība sniegt pierādījumus</w:t>
            </w:r>
            <w:r>
              <w:t xml:space="preserve"> tam</w:t>
            </w:r>
            <w:r w:rsidR="007E10A8">
              <w:t xml:space="preserve">, ka personāls ir atbilstoši kvalificēts, </w:t>
            </w:r>
            <w:r w:rsidR="007E10A8">
              <w:lastRenderedPageBreak/>
              <w:t xml:space="preserve">neradīs papildu </w:t>
            </w:r>
            <w:r>
              <w:t>izmaksas</w:t>
            </w:r>
            <w:r w:rsidR="007E10A8">
              <w:t xml:space="preserve"> salīdzinājumā ar spēkā esošajiem noteikumiem Nr.</w:t>
            </w:r>
            <w:r>
              <w:t xml:space="preserve"> </w:t>
            </w:r>
            <w:r w:rsidR="007E10A8">
              <w:t>621.</w:t>
            </w:r>
          </w:p>
        </w:tc>
      </w:tr>
      <w:tr w:rsidR="00F47D5E" w:rsidRPr="004C094F" w14:paraId="38964531"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7E75E67B" w14:textId="77777777" w:rsidR="00F47D5E" w:rsidRPr="004C094F" w:rsidRDefault="00F47D5E" w:rsidP="0069761D">
            <w:pPr>
              <w:rPr>
                <w:color w:val="000000"/>
              </w:rPr>
            </w:pPr>
            <w:r>
              <w:rPr>
                <w:color w:val="000000"/>
              </w:rPr>
              <w:lastRenderedPageBreak/>
              <w:t>4.</w:t>
            </w:r>
          </w:p>
        </w:tc>
        <w:tc>
          <w:tcPr>
            <w:tcW w:w="2036" w:type="dxa"/>
            <w:tcBorders>
              <w:top w:val="outset" w:sz="6" w:space="0" w:color="000000"/>
              <w:left w:val="outset" w:sz="6" w:space="0" w:color="000000"/>
              <w:bottom w:val="outset" w:sz="6" w:space="0" w:color="000000"/>
              <w:right w:val="outset" w:sz="6" w:space="0" w:color="000000"/>
            </w:tcBorders>
          </w:tcPr>
          <w:p w14:paraId="0C17F7F2" w14:textId="77777777" w:rsidR="00F47D5E" w:rsidRPr="004C094F" w:rsidRDefault="00647D6D" w:rsidP="0069761D">
            <w:pPr>
              <w:rPr>
                <w:color w:val="000000"/>
              </w:rPr>
            </w:pPr>
            <w:r>
              <w:rPr>
                <w:color w:val="000000"/>
              </w:rPr>
              <w:t>Atbilstības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14:paraId="0E8FAAC0" w14:textId="77777777" w:rsidR="006D1404" w:rsidRPr="00C327F8" w:rsidRDefault="003354DE" w:rsidP="006D1404">
            <w:pPr>
              <w:jc w:val="both"/>
              <w:rPr>
                <w:color w:val="000000"/>
                <w:highlight w:val="yellow"/>
              </w:rPr>
            </w:pPr>
            <w:r w:rsidRPr="007E10A8">
              <w:rPr>
                <w:color w:val="000000"/>
              </w:rPr>
              <w:t>Noteikumu projekt</w:t>
            </w:r>
            <w:r w:rsidR="006D1404" w:rsidRPr="007E10A8">
              <w:rPr>
                <w:color w:val="000000"/>
              </w:rPr>
              <w:t>s šo jomu neskar.</w:t>
            </w:r>
          </w:p>
        </w:tc>
      </w:tr>
      <w:tr w:rsidR="0069761D" w:rsidRPr="004C094F" w14:paraId="2AA4A2DE" w14:textId="77777777"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14:paraId="77E9408A" w14:textId="77777777" w:rsidR="0069761D" w:rsidRPr="004C094F" w:rsidRDefault="00647D6D" w:rsidP="0069761D">
            <w:pPr>
              <w:rPr>
                <w:color w:val="000000"/>
              </w:rPr>
            </w:pPr>
            <w:r>
              <w:rPr>
                <w:color w:val="000000"/>
              </w:rPr>
              <w:t>5</w:t>
            </w:r>
            <w:r w:rsidR="0069761D" w:rsidRPr="004C094F">
              <w:rPr>
                <w:color w:val="000000"/>
              </w:rPr>
              <w:t>.</w:t>
            </w:r>
          </w:p>
        </w:tc>
        <w:tc>
          <w:tcPr>
            <w:tcW w:w="2036" w:type="dxa"/>
            <w:tcBorders>
              <w:top w:val="outset" w:sz="6" w:space="0" w:color="000000"/>
              <w:left w:val="outset" w:sz="6" w:space="0" w:color="000000"/>
              <w:bottom w:val="outset" w:sz="6" w:space="0" w:color="000000"/>
              <w:right w:val="outset" w:sz="6" w:space="0" w:color="000000"/>
            </w:tcBorders>
          </w:tcPr>
          <w:p w14:paraId="4A5DE2DF" w14:textId="77777777"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14:paraId="0ED55EDB" w14:textId="77777777" w:rsidR="0069761D" w:rsidRPr="004C094F" w:rsidRDefault="00C21AFF" w:rsidP="0069761D">
            <w:pPr>
              <w:rPr>
                <w:color w:val="000000"/>
              </w:rPr>
            </w:pPr>
            <w:r>
              <w:rPr>
                <w:color w:val="000000"/>
              </w:rPr>
              <w:t>Nav.</w:t>
            </w:r>
          </w:p>
        </w:tc>
      </w:tr>
    </w:tbl>
    <w:p w14:paraId="0908F80B" w14:textId="77777777" w:rsidR="00993F89" w:rsidRDefault="00993F89" w:rsidP="009E31BC">
      <w:pPr>
        <w:rPr>
          <w:color w:val="000000"/>
        </w:rPr>
      </w:pPr>
    </w:p>
    <w:tbl>
      <w:tblPr>
        <w:tblStyle w:val="Reatabula"/>
        <w:tblW w:w="5000" w:type="pct"/>
        <w:tblLayout w:type="fixed"/>
        <w:tblLook w:val="04A0" w:firstRow="1" w:lastRow="0" w:firstColumn="1" w:lastColumn="0" w:noHBand="0" w:noVBand="1"/>
      </w:tblPr>
      <w:tblGrid>
        <w:gridCol w:w="1555"/>
        <w:gridCol w:w="1103"/>
        <w:gridCol w:w="1543"/>
        <w:gridCol w:w="1039"/>
        <w:gridCol w:w="787"/>
        <w:gridCol w:w="969"/>
        <w:gridCol w:w="999"/>
        <w:gridCol w:w="1066"/>
      </w:tblGrid>
      <w:tr w:rsidR="00972C84" w:rsidRPr="00972C84" w14:paraId="4DF074AD" w14:textId="77777777" w:rsidTr="007545D0">
        <w:tc>
          <w:tcPr>
            <w:tcW w:w="9061" w:type="dxa"/>
            <w:gridSpan w:val="8"/>
            <w:hideMark/>
          </w:tcPr>
          <w:p w14:paraId="382065DC" w14:textId="77777777" w:rsidR="00972C84" w:rsidRPr="00972C84" w:rsidRDefault="00972C84" w:rsidP="00196B61">
            <w:pPr>
              <w:jc w:val="center"/>
              <w:rPr>
                <w:b/>
                <w:bCs/>
                <w:iCs/>
              </w:rPr>
            </w:pPr>
            <w:r w:rsidRPr="00972C84">
              <w:rPr>
                <w:b/>
                <w:bCs/>
                <w:iCs/>
              </w:rPr>
              <w:t>III. Tiesību akta projekta ietekme uz valsts budžetu un pašvaldību budžetiem</w:t>
            </w:r>
          </w:p>
        </w:tc>
      </w:tr>
      <w:tr w:rsidR="00972C84" w:rsidRPr="00972C84" w14:paraId="2A0D5B87" w14:textId="77777777" w:rsidTr="00A11814">
        <w:tc>
          <w:tcPr>
            <w:tcW w:w="1555" w:type="dxa"/>
            <w:vMerge w:val="restart"/>
            <w:hideMark/>
          </w:tcPr>
          <w:p w14:paraId="1CB8DCD4" w14:textId="77777777" w:rsidR="00972C84" w:rsidRPr="00972C84" w:rsidRDefault="00972C84" w:rsidP="00196B61">
            <w:pPr>
              <w:rPr>
                <w:iCs/>
              </w:rPr>
            </w:pPr>
            <w:r w:rsidRPr="00972C84">
              <w:rPr>
                <w:iCs/>
              </w:rPr>
              <w:t>Rādītāji</w:t>
            </w:r>
          </w:p>
        </w:tc>
        <w:tc>
          <w:tcPr>
            <w:tcW w:w="2646" w:type="dxa"/>
            <w:gridSpan w:val="2"/>
            <w:vMerge w:val="restart"/>
            <w:hideMark/>
          </w:tcPr>
          <w:p w14:paraId="7AFC6B88" w14:textId="225BF1B2" w:rsidR="00972C84" w:rsidRPr="00972C84" w:rsidRDefault="00972C84" w:rsidP="00805756">
            <w:pPr>
              <w:jc w:val="center"/>
              <w:rPr>
                <w:iCs/>
              </w:rPr>
            </w:pPr>
            <w:r w:rsidRPr="00972C84">
              <w:rPr>
                <w:iCs/>
              </w:rPr>
              <w:t>201</w:t>
            </w:r>
            <w:r w:rsidR="00805756">
              <w:rPr>
                <w:iCs/>
              </w:rPr>
              <w:t>9</w:t>
            </w:r>
            <w:r w:rsidRPr="00972C84">
              <w:rPr>
                <w:iCs/>
              </w:rPr>
              <w:t>.gads</w:t>
            </w:r>
          </w:p>
        </w:tc>
        <w:tc>
          <w:tcPr>
            <w:tcW w:w="4860" w:type="dxa"/>
            <w:gridSpan w:val="5"/>
            <w:hideMark/>
          </w:tcPr>
          <w:p w14:paraId="40B63B4A" w14:textId="77777777" w:rsidR="00972C84" w:rsidRPr="00972C84" w:rsidRDefault="00972C84" w:rsidP="00196B61">
            <w:pPr>
              <w:rPr>
                <w:iCs/>
              </w:rPr>
            </w:pPr>
            <w:r w:rsidRPr="00972C84">
              <w:rPr>
                <w:iCs/>
              </w:rPr>
              <w:t>Turpmākie trīs gadi (</w:t>
            </w:r>
            <w:proofErr w:type="spellStart"/>
            <w:r w:rsidRPr="00972C84">
              <w:rPr>
                <w:i/>
                <w:iCs/>
              </w:rPr>
              <w:t>euro</w:t>
            </w:r>
            <w:proofErr w:type="spellEnd"/>
            <w:r w:rsidRPr="00972C84">
              <w:rPr>
                <w:iCs/>
              </w:rPr>
              <w:t>)</w:t>
            </w:r>
          </w:p>
        </w:tc>
      </w:tr>
      <w:tr w:rsidR="00972C84" w:rsidRPr="00972C84" w14:paraId="5F7D8888" w14:textId="77777777" w:rsidTr="00A11814">
        <w:tc>
          <w:tcPr>
            <w:tcW w:w="1555" w:type="dxa"/>
            <w:vMerge/>
            <w:hideMark/>
          </w:tcPr>
          <w:p w14:paraId="5D7D151F" w14:textId="77777777" w:rsidR="00972C84" w:rsidRPr="00972C84" w:rsidRDefault="00972C84" w:rsidP="00196B61">
            <w:pPr>
              <w:rPr>
                <w:iCs/>
              </w:rPr>
            </w:pPr>
          </w:p>
        </w:tc>
        <w:tc>
          <w:tcPr>
            <w:tcW w:w="2646" w:type="dxa"/>
            <w:gridSpan w:val="2"/>
            <w:vMerge/>
            <w:hideMark/>
          </w:tcPr>
          <w:p w14:paraId="22A02041" w14:textId="77777777" w:rsidR="00972C84" w:rsidRPr="00972C84" w:rsidRDefault="00972C84" w:rsidP="00196B61">
            <w:pPr>
              <w:rPr>
                <w:iCs/>
              </w:rPr>
            </w:pPr>
          </w:p>
        </w:tc>
        <w:tc>
          <w:tcPr>
            <w:tcW w:w="1826" w:type="dxa"/>
            <w:gridSpan w:val="2"/>
            <w:hideMark/>
          </w:tcPr>
          <w:p w14:paraId="740216DB" w14:textId="7CCE37F3" w:rsidR="00972C84" w:rsidRPr="00972C84" w:rsidRDefault="00972C84" w:rsidP="00805756">
            <w:pPr>
              <w:jc w:val="center"/>
              <w:rPr>
                <w:iCs/>
              </w:rPr>
            </w:pPr>
            <w:r w:rsidRPr="00972C84">
              <w:rPr>
                <w:iCs/>
              </w:rPr>
              <w:t>20</w:t>
            </w:r>
            <w:r w:rsidR="00805756">
              <w:rPr>
                <w:iCs/>
              </w:rPr>
              <w:t>20</w:t>
            </w:r>
            <w:r w:rsidRPr="00972C84">
              <w:rPr>
                <w:iCs/>
              </w:rPr>
              <w:t>.gads</w:t>
            </w:r>
          </w:p>
        </w:tc>
        <w:tc>
          <w:tcPr>
            <w:tcW w:w="1968" w:type="dxa"/>
            <w:gridSpan w:val="2"/>
            <w:hideMark/>
          </w:tcPr>
          <w:p w14:paraId="0F33C713" w14:textId="0E456E06" w:rsidR="00972C84" w:rsidRPr="00972C84" w:rsidRDefault="00972C84" w:rsidP="00805756">
            <w:pPr>
              <w:jc w:val="center"/>
              <w:rPr>
                <w:iCs/>
              </w:rPr>
            </w:pPr>
            <w:r w:rsidRPr="00972C84">
              <w:rPr>
                <w:iCs/>
              </w:rPr>
              <w:t>202</w:t>
            </w:r>
            <w:r w:rsidR="00805756">
              <w:rPr>
                <w:iCs/>
              </w:rPr>
              <w:t>1</w:t>
            </w:r>
            <w:r w:rsidRPr="00972C84">
              <w:rPr>
                <w:iCs/>
              </w:rPr>
              <w:t>.gads</w:t>
            </w:r>
          </w:p>
        </w:tc>
        <w:tc>
          <w:tcPr>
            <w:tcW w:w="1066" w:type="dxa"/>
            <w:hideMark/>
          </w:tcPr>
          <w:p w14:paraId="5068CC96" w14:textId="189AA2B1" w:rsidR="00972C84" w:rsidRPr="00972C84" w:rsidRDefault="00972C84" w:rsidP="00805756">
            <w:pPr>
              <w:rPr>
                <w:iCs/>
              </w:rPr>
            </w:pPr>
            <w:r w:rsidRPr="00972C84">
              <w:rPr>
                <w:iCs/>
              </w:rPr>
              <w:t>202</w:t>
            </w:r>
            <w:r w:rsidR="00805756">
              <w:rPr>
                <w:iCs/>
              </w:rPr>
              <w:t>2</w:t>
            </w:r>
            <w:r w:rsidRPr="00972C84">
              <w:rPr>
                <w:iCs/>
              </w:rPr>
              <w:t>.gads</w:t>
            </w:r>
          </w:p>
        </w:tc>
      </w:tr>
      <w:tr w:rsidR="00972C84" w:rsidRPr="00972C84" w14:paraId="150C527A" w14:textId="77777777" w:rsidTr="00A11814">
        <w:tc>
          <w:tcPr>
            <w:tcW w:w="1555" w:type="dxa"/>
            <w:vMerge/>
            <w:hideMark/>
          </w:tcPr>
          <w:p w14:paraId="6DEBB4C7" w14:textId="77777777" w:rsidR="00972C84" w:rsidRPr="00972C84" w:rsidRDefault="00972C84" w:rsidP="00196B61">
            <w:pPr>
              <w:rPr>
                <w:iCs/>
              </w:rPr>
            </w:pPr>
          </w:p>
        </w:tc>
        <w:tc>
          <w:tcPr>
            <w:tcW w:w="1103" w:type="dxa"/>
            <w:hideMark/>
          </w:tcPr>
          <w:p w14:paraId="06831B4D" w14:textId="77777777" w:rsidR="00972C84" w:rsidRPr="00972C84" w:rsidRDefault="00972C84" w:rsidP="00196B61">
            <w:pPr>
              <w:rPr>
                <w:iCs/>
              </w:rPr>
            </w:pPr>
            <w:r w:rsidRPr="00972C84">
              <w:rPr>
                <w:iCs/>
              </w:rPr>
              <w:t>saskaņā ar valsts budžetu kārtējam gadam</w:t>
            </w:r>
          </w:p>
        </w:tc>
        <w:tc>
          <w:tcPr>
            <w:tcW w:w="1543" w:type="dxa"/>
            <w:hideMark/>
          </w:tcPr>
          <w:p w14:paraId="6EBB06C0" w14:textId="77777777" w:rsidR="00972C84" w:rsidRPr="00972C84" w:rsidRDefault="00972C84" w:rsidP="00196B61">
            <w:pPr>
              <w:rPr>
                <w:iCs/>
              </w:rPr>
            </w:pPr>
            <w:r w:rsidRPr="00972C84">
              <w:rPr>
                <w:iCs/>
              </w:rPr>
              <w:t>izmaiņas kārtējā gadā, salīdzinot ar valsts budžetu kārtējam gadam</w:t>
            </w:r>
          </w:p>
        </w:tc>
        <w:tc>
          <w:tcPr>
            <w:tcW w:w="1039" w:type="dxa"/>
            <w:hideMark/>
          </w:tcPr>
          <w:p w14:paraId="17FEF348" w14:textId="77777777" w:rsidR="00972C84" w:rsidRPr="00972C84" w:rsidRDefault="00972C84" w:rsidP="00196B61">
            <w:pPr>
              <w:rPr>
                <w:iCs/>
              </w:rPr>
            </w:pPr>
            <w:r w:rsidRPr="00972C84">
              <w:rPr>
                <w:iCs/>
              </w:rPr>
              <w:t>saskaņā ar vidēja termiņa budžeta ietvaru</w:t>
            </w:r>
          </w:p>
        </w:tc>
        <w:tc>
          <w:tcPr>
            <w:tcW w:w="787" w:type="dxa"/>
            <w:hideMark/>
          </w:tcPr>
          <w:p w14:paraId="2AC7CAA1" w14:textId="77777777" w:rsidR="00972C84" w:rsidRPr="00972C84" w:rsidRDefault="00972C84" w:rsidP="00196B61">
            <w:pPr>
              <w:rPr>
                <w:iCs/>
              </w:rPr>
            </w:pPr>
            <w:r w:rsidRPr="00972C84">
              <w:rPr>
                <w:iCs/>
              </w:rPr>
              <w:t>izmaiņas, salīdzinot ar vidēja termiņa budžeta ietvaru n+1 gadam</w:t>
            </w:r>
          </w:p>
        </w:tc>
        <w:tc>
          <w:tcPr>
            <w:tcW w:w="969" w:type="dxa"/>
            <w:hideMark/>
          </w:tcPr>
          <w:p w14:paraId="4DB5422D" w14:textId="77777777" w:rsidR="00972C84" w:rsidRPr="00972C84" w:rsidRDefault="00972C84" w:rsidP="00196B61">
            <w:pPr>
              <w:rPr>
                <w:iCs/>
              </w:rPr>
            </w:pPr>
            <w:r w:rsidRPr="00972C84">
              <w:rPr>
                <w:iCs/>
              </w:rPr>
              <w:t>saskaņā ar vidēja termiņa budžeta ietvaru</w:t>
            </w:r>
          </w:p>
        </w:tc>
        <w:tc>
          <w:tcPr>
            <w:tcW w:w="999" w:type="dxa"/>
            <w:hideMark/>
          </w:tcPr>
          <w:p w14:paraId="3DB8A153" w14:textId="77777777" w:rsidR="00972C84" w:rsidRPr="00972C84" w:rsidRDefault="00972C84" w:rsidP="00196B61">
            <w:pPr>
              <w:rPr>
                <w:iCs/>
              </w:rPr>
            </w:pPr>
            <w:r w:rsidRPr="00972C84">
              <w:rPr>
                <w:iCs/>
              </w:rPr>
              <w:t>izmaiņas, salīdzinot ar vidēja termiņa budžeta ietvaru n+2 gadam</w:t>
            </w:r>
          </w:p>
        </w:tc>
        <w:tc>
          <w:tcPr>
            <w:tcW w:w="1066" w:type="dxa"/>
            <w:hideMark/>
          </w:tcPr>
          <w:p w14:paraId="6F11B2FC" w14:textId="77777777" w:rsidR="00972C84" w:rsidRPr="00972C84" w:rsidRDefault="00972C84" w:rsidP="00196B61">
            <w:pPr>
              <w:rPr>
                <w:iCs/>
              </w:rPr>
            </w:pPr>
            <w:r w:rsidRPr="00972C84">
              <w:rPr>
                <w:iCs/>
              </w:rPr>
              <w:t>izmaiņas, salīdzinot ar vidēja termiņa budžeta ietvaru n+2 gadam</w:t>
            </w:r>
          </w:p>
        </w:tc>
      </w:tr>
      <w:tr w:rsidR="00972C84" w:rsidRPr="00972C84" w14:paraId="3CBC6461" w14:textId="77777777" w:rsidTr="00A11814">
        <w:tc>
          <w:tcPr>
            <w:tcW w:w="1555" w:type="dxa"/>
            <w:hideMark/>
          </w:tcPr>
          <w:p w14:paraId="14C4DF93" w14:textId="77777777" w:rsidR="00972C84" w:rsidRPr="00972C84" w:rsidRDefault="00972C84" w:rsidP="00196B61">
            <w:pPr>
              <w:rPr>
                <w:iCs/>
              </w:rPr>
            </w:pPr>
            <w:r w:rsidRPr="00972C84">
              <w:rPr>
                <w:iCs/>
              </w:rPr>
              <w:t>1</w:t>
            </w:r>
          </w:p>
        </w:tc>
        <w:tc>
          <w:tcPr>
            <w:tcW w:w="1103" w:type="dxa"/>
            <w:hideMark/>
          </w:tcPr>
          <w:p w14:paraId="5FC1C84B" w14:textId="77777777" w:rsidR="00972C84" w:rsidRPr="00972C84" w:rsidRDefault="00972C84" w:rsidP="00196B61">
            <w:pPr>
              <w:rPr>
                <w:iCs/>
              </w:rPr>
            </w:pPr>
            <w:r w:rsidRPr="00972C84">
              <w:rPr>
                <w:iCs/>
              </w:rPr>
              <w:t>2</w:t>
            </w:r>
          </w:p>
        </w:tc>
        <w:tc>
          <w:tcPr>
            <w:tcW w:w="1543" w:type="dxa"/>
            <w:hideMark/>
          </w:tcPr>
          <w:p w14:paraId="282DC070" w14:textId="77777777" w:rsidR="00972C84" w:rsidRPr="00972C84" w:rsidRDefault="00972C84" w:rsidP="00196B61">
            <w:pPr>
              <w:rPr>
                <w:iCs/>
              </w:rPr>
            </w:pPr>
            <w:r w:rsidRPr="00972C84">
              <w:rPr>
                <w:iCs/>
              </w:rPr>
              <w:t>3</w:t>
            </w:r>
          </w:p>
        </w:tc>
        <w:tc>
          <w:tcPr>
            <w:tcW w:w="1039" w:type="dxa"/>
            <w:hideMark/>
          </w:tcPr>
          <w:p w14:paraId="7E3C3E55" w14:textId="77777777" w:rsidR="00972C84" w:rsidRPr="00972C84" w:rsidRDefault="00972C84" w:rsidP="00196B61">
            <w:pPr>
              <w:rPr>
                <w:iCs/>
              </w:rPr>
            </w:pPr>
            <w:r w:rsidRPr="00972C84">
              <w:rPr>
                <w:iCs/>
              </w:rPr>
              <w:t>4</w:t>
            </w:r>
          </w:p>
        </w:tc>
        <w:tc>
          <w:tcPr>
            <w:tcW w:w="787" w:type="dxa"/>
            <w:hideMark/>
          </w:tcPr>
          <w:p w14:paraId="6830452D" w14:textId="77777777" w:rsidR="00972C84" w:rsidRPr="00972C84" w:rsidRDefault="00972C84" w:rsidP="00196B61">
            <w:pPr>
              <w:rPr>
                <w:iCs/>
              </w:rPr>
            </w:pPr>
            <w:r w:rsidRPr="00972C84">
              <w:rPr>
                <w:iCs/>
              </w:rPr>
              <w:t>5</w:t>
            </w:r>
          </w:p>
        </w:tc>
        <w:tc>
          <w:tcPr>
            <w:tcW w:w="969" w:type="dxa"/>
            <w:hideMark/>
          </w:tcPr>
          <w:p w14:paraId="1EDACAC2" w14:textId="77777777" w:rsidR="00972C84" w:rsidRPr="00972C84" w:rsidRDefault="00972C84" w:rsidP="00196B61">
            <w:pPr>
              <w:rPr>
                <w:iCs/>
              </w:rPr>
            </w:pPr>
            <w:r w:rsidRPr="00972C84">
              <w:rPr>
                <w:iCs/>
              </w:rPr>
              <w:t>6</w:t>
            </w:r>
          </w:p>
        </w:tc>
        <w:tc>
          <w:tcPr>
            <w:tcW w:w="999" w:type="dxa"/>
            <w:hideMark/>
          </w:tcPr>
          <w:p w14:paraId="4AA12E2C" w14:textId="77777777" w:rsidR="00972C84" w:rsidRPr="00972C84" w:rsidRDefault="00972C84" w:rsidP="00196B61">
            <w:pPr>
              <w:rPr>
                <w:iCs/>
              </w:rPr>
            </w:pPr>
            <w:r w:rsidRPr="00972C84">
              <w:rPr>
                <w:iCs/>
              </w:rPr>
              <w:t>7</w:t>
            </w:r>
          </w:p>
        </w:tc>
        <w:tc>
          <w:tcPr>
            <w:tcW w:w="1066" w:type="dxa"/>
            <w:hideMark/>
          </w:tcPr>
          <w:p w14:paraId="24752295" w14:textId="77777777" w:rsidR="00972C84" w:rsidRPr="00972C84" w:rsidRDefault="00972C84" w:rsidP="00196B61">
            <w:pPr>
              <w:rPr>
                <w:iCs/>
              </w:rPr>
            </w:pPr>
            <w:r w:rsidRPr="00972C84">
              <w:rPr>
                <w:iCs/>
              </w:rPr>
              <w:t>8</w:t>
            </w:r>
          </w:p>
        </w:tc>
      </w:tr>
      <w:tr w:rsidR="00972C84" w:rsidRPr="00972C84" w14:paraId="4B07E33A" w14:textId="77777777" w:rsidTr="00A11814">
        <w:tc>
          <w:tcPr>
            <w:tcW w:w="1555" w:type="dxa"/>
            <w:hideMark/>
          </w:tcPr>
          <w:p w14:paraId="2263A433" w14:textId="77777777" w:rsidR="00972C84" w:rsidRPr="00972C84" w:rsidRDefault="00972C84" w:rsidP="00196B61">
            <w:pPr>
              <w:rPr>
                <w:iCs/>
              </w:rPr>
            </w:pPr>
            <w:r w:rsidRPr="00972C84">
              <w:rPr>
                <w:iCs/>
              </w:rPr>
              <w:t>1. Budžeta ieņēmumi</w:t>
            </w:r>
          </w:p>
        </w:tc>
        <w:tc>
          <w:tcPr>
            <w:tcW w:w="1103" w:type="dxa"/>
            <w:hideMark/>
          </w:tcPr>
          <w:p w14:paraId="667C57AA" w14:textId="50A3BB8E" w:rsidR="00230C7B" w:rsidRPr="00646950" w:rsidRDefault="00646950" w:rsidP="00230C7B">
            <w:pPr>
              <w:jc w:val="center"/>
              <w:rPr>
                <w:bCs/>
                <w:color w:val="000000" w:themeColor="text1"/>
              </w:rPr>
            </w:pPr>
            <w:r w:rsidRPr="00646950">
              <w:rPr>
                <w:color w:val="000000" w:themeColor="text1"/>
              </w:rPr>
              <w:t>811 897</w:t>
            </w:r>
          </w:p>
          <w:p w14:paraId="639EEC87" w14:textId="23737003" w:rsidR="00972C84" w:rsidRPr="00646950" w:rsidRDefault="00972C84" w:rsidP="00196B61">
            <w:pPr>
              <w:jc w:val="center"/>
              <w:rPr>
                <w:iCs/>
                <w:color w:val="000000" w:themeColor="text1"/>
              </w:rPr>
            </w:pPr>
          </w:p>
        </w:tc>
        <w:tc>
          <w:tcPr>
            <w:tcW w:w="1543" w:type="dxa"/>
            <w:hideMark/>
          </w:tcPr>
          <w:p w14:paraId="62E4D321" w14:textId="77777777" w:rsidR="00972C84" w:rsidRPr="00646950" w:rsidRDefault="008B52F8" w:rsidP="00196B61">
            <w:pPr>
              <w:jc w:val="center"/>
              <w:rPr>
                <w:iCs/>
                <w:color w:val="000000" w:themeColor="text1"/>
              </w:rPr>
            </w:pPr>
            <w:r w:rsidRPr="00646950">
              <w:rPr>
                <w:iCs/>
                <w:color w:val="000000" w:themeColor="text1"/>
              </w:rPr>
              <w:t>0</w:t>
            </w:r>
          </w:p>
        </w:tc>
        <w:tc>
          <w:tcPr>
            <w:tcW w:w="1039" w:type="dxa"/>
            <w:hideMark/>
          </w:tcPr>
          <w:p w14:paraId="6270C5DF" w14:textId="6220F53C" w:rsidR="00230C7B" w:rsidRPr="00646950" w:rsidRDefault="00646950" w:rsidP="00230C7B">
            <w:pPr>
              <w:jc w:val="center"/>
              <w:rPr>
                <w:bCs/>
                <w:color w:val="000000" w:themeColor="text1"/>
              </w:rPr>
            </w:pPr>
            <w:r w:rsidRPr="00646950">
              <w:rPr>
                <w:color w:val="000000" w:themeColor="text1"/>
              </w:rPr>
              <w:t>811 897</w:t>
            </w:r>
          </w:p>
          <w:p w14:paraId="7F847BE4" w14:textId="1E9CDD76" w:rsidR="00972C84" w:rsidRPr="00646950" w:rsidRDefault="00972C84" w:rsidP="00196B61">
            <w:pPr>
              <w:jc w:val="center"/>
              <w:rPr>
                <w:iCs/>
                <w:color w:val="000000" w:themeColor="text1"/>
              </w:rPr>
            </w:pPr>
          </w:p>
        </w:tc>
        <w:tc>
          <w:tcPr>
            <w:tcW w:w="787" w:type="dxa"/>
            <w:hideMark/>
          </w:tcPr>
          <w:p w14:paraId="1891D10B" w14:textId="77777777" w:rsidR="00972C84" w:rsidRPr="00972C84" w:rsidRDefault="00972C84" w:rsidP="00196B61">
            <w:pPr>
              <w:jc w:val="center"/>
              <w:rPr>
                <w:iCs/>
              </w:rPr>
            </w:pPr>
            <w:r w:rsidRPr="00972C84">
              <w:rPr>
                <w:iCs/>
              </w:rPr>
              <w:t>0</w:t>
            </w:r>
          </w:p>
        </w:tc>
        <w:tc>
          <w:tcPr>
            <w:tcW w:w="969" w:type="dxa"/>
            <w:hideMark/>
          </w:tcPr>
          <w:p w14:paraId="2D0D462C" w14:textId="77777777" w:rsidR="00972C84" w:rsidRPr="00972C84" w:rsidRDefault="00972C84" w:rsidP="00196B61">
            <w:pPr>
              <w:jc w:val="center"/>
              <w:rPr>
                <w:iCs/>
              </w:rPr>
            </w:pPr>
            <w:r w:rsidRPr="00972C84">
              <w:rPr>
                <w:iCs/>
              </w:rPr>
              <w:t>0</w:t>
            </w:r>
          </w:p>
        </w:tc>
        <w:tc>
          <w:tcPr>
            <w:tcW w:w="999" w:type="dxa"/>
            <w:hideMark/>
          </w:tcPr>
          <w:p w14:paraId="7149E225" w14:textId="77777777" w:rsidR="00972C84" w:rsidRPr="00972C84" w:rsidRDefault="00972C84" w:rsidP="00196B61">
            <w:pPr>
              <w:jc w:val="center"/>
              <w:rPr>
                <w:iCs/>
              </w:rPr>
            </w:pPr>
            <w:r w:rsidRPr="00972C84">
              <w:rPr>
                <w:iCs/>
              </w:rPr>
              <w:t>0</w:t>
            </w:r>
          </w:p>
        </w:tc>
        <w:tc>
          <w:tcPr>
            <w:tcW w:w="1066" w:type="dxa"/>
            <w:hideMark/>
          </w:tcPr>
          <w:p w14:paraId="3A758F51" w14:textId="77777777" w:rsidR="00972C84" w:rsidRPr="00972C84" w:rsidRDefault="00972C84" w:rsidP="00196B61">
            <w:pPr>
              <w:jc w:val="center"/>
              <w:rPr>
                <w:iCs/>
              </w:rPr>
            </w:pPr>
            <w:r w:rsidRPr="00972C84">
              <w:rPr>
                <w:iCs/>
              </w:rPr>
              <w:t>0</w:t>
            </w:r>
          </w:p>
        </w:tc>
      </w:tr>
      <w:tr w:rsidR="00972C84" w:rsidRPr="00972C84" w14:paraId="58CEE286" w14:textId="77777777" w:rsidTr="00A11814">
        <w:tc>
          <w:tcPr>
            <w:tcW w:w="1555" w:type="dxa"/>
            <w:hideMark/>
          </w:tcPr>
          <w:p w14:paraId="08A508E2" w14:textId="77777777" w:rsidR="00972C84" w:rsidRPr="00972C84" w:rsidRDefault="00972C84" w:rsidP="00196B61">
            <w:pPr>
              <w:rPr>
                <w:iCs/>
              </w:rPr>
            </w:pPr>
            <w:r w:rsidRPr="00972C84">
              <w:rPr>
                <w:iCs/>
              </w:rPr>
              <w:t>1.1. valsts pamatbudžets, tai skaitā ieņēmumi no maksas pakalpojumiem un citi pašu ieņēmumi</w:t>
            </w:r>
          </w:p>
        </w:tc>
        <w:tc>
          <w:tcPr>
            <w:tcW w:w="1103" w:type="dxa"/>
            <w:hideMark/>
          </w:tcPr>
          <w:p w14:paraId="3E526D4A" w14:textId="77777777" w:rsidR="00972C84" w:rsidRPr="00646950" w:rsidRDefault="00972C84" w:rsidP="00196B61">
            <w:pPr>
              <w:jc w:val="center"/>
              <w:rPr>
                <w:iCs/>
                <w:color w:val="000000" w:themeColor="text1"/>
              </w:rPr>
            </w:pPr>
            <w:r w:rsidRPr="00646950">
              <w:rPr>
                <w:iCs/>
                <w:color w:val="000000" w:themeColor="text1"/>
              </w:rPr>
              <w:t>0</w:t>
            </w:r>
          </w:p>
        </w:tc>
        <w:tc>
          <w:tcPr>
            <w:tcW w:w="1543" w:type="dxa"/>
            <w:hideMark/>
          </w:tcPr>
          <w:p w14:paraId="7B3789A5" w14:textId="77777777" w:rsidR="00972C84" w:rsidRPr="00646950" w:rsidRDefault="008B52F8" w:rsidP="00196B61">
            <w:pPr>
              <w:jc w:val="center"/>
              <w:rPr>
                <w:iCs/>
                <w:color w:val="000000" w:themeColor="text1"/>
              </w:rPr>
            </w:pPr>
            <w:r w:rsidRPr="00646950">
              <w:rPr>
                <w:iCs/>
                <w:color w:val="000000" w:themeColor="text1"/>
              </w:rPr>
              <w:t>0</w:t>
            </w:r>
          </w:p>
        </w:tc>
        <w:tc>
          <w:tcPr>
            <w:tcW w:w="1039" w:type="dxa"/>
            <w:hideMark/>
          </w:tcPr>
          <w:p w14:paraId="1CA87003" w14:textId="77777777" w:rsidR="00972C84" w:rsidRPr="00646950" w:rsidRDefault="00972C84" w:rsidP="00196B61">
            <w:pPr>
              <w:jc w:val="center"/>
              <w:rPr>
                <w:iCs/>
                <w:color w:val="000000" w:themeColor="text1"/>
              </w:rPr>
            </w:pPr>
            <w:r w:rsidRPr="00646950">
              <w:rPr>
                <w:iCs/>
                <w:color w:val="000000" w:themeColor="text1"/>
              </w:rPr>
              <w:t>0</w:t>
            </w:r>
          </w:p>
        </w:tc>
        <w:tc>
          <w:tcPr>
            <w:tcW w:w="787" w:type="dxa"/>
            <w:hideMark/>
          </w:tcPr>
          <w:p w14:paraId="04DDDA51" w14:textId="77777777" w:rsidR="00972C84" w:rsidRPr="00972C84" w:rsidRDefault="00972C84" w:rsidP="00196B61">
            <w:pPr>
              <w:jc w:val="center"/>
              <w:rPr>
                <w:iCs/>
              </w:rPr>
            </w:pPr>
            <w:r w:rsidRPr="00972C84">
              <w:rPr>
                <w:iCs/>
              </w:rPr>
              <w:t>0</w:t>
            </w:r>
          </w:p>
        </w:tc>
        <w:tc>
          <w:tcPr>
            <w:tcW w:w="969" w:type="dxa"/>
            <w:hideMark/>
          </w:tcPr>
          <w:p w14:paraId="4E0D03E1" w14:textId="77777777" w:rsidR="00972C84" w:rsidRPr="00972C84" w:rsidRDefault="00972C84" w:rsidP="00196B61">
            <w:pPr>
              <w:jc w:val="center"/>
              <w:rPr>
                <w:iCs/>
              </w:rPr>
            </w:pPr>
            <w:r w:rsidRPr="00972C84">
              <w:rPr>
                <w:iCs/>
              </w:rPr>
              <w:t>0</w:t>
            </w:r>
          </w:p>
        </w:tc>
        <w:tc>
          <w:tcPr>
            <w:tcW w:w="999" w:type="dxa"/>
            <w:hideMark/>
          </w:tcPr>
          <w:p w14:paraId="645AC041" w14:textId="77777777" w:rsidR="00972C84" w:rsidRPr="00972C84" w:rsidRDefault="00972C84" w:rsidP="00196B61">
            <w:pPr>
              <w:jc w:val="center"/>
              <w:rPr>
                <w:iCs/>
              </w:rPr>
            </w:pPr>
            <w:r w:rsidRPr="00972C84">
              <w:rPr>
                <w:iCs/>
              </w:rPr>
              <w:t>0</w:t>
            </w:r>
          </w:p>
        </w:tc>
        <w:tc>
          <w:tcPr>
            <w:tcW w:w="1066" w:type="dxa"/>
            <w:hideMark/>
          </w:tcPr>
          <w:p w14:paraId="088E5E93" w14:textId="77777777" w:rsidR="00972C84" w:rsidRPr="00972C84" w:rsidRDefault="00972C84" w:rsidP="00196B61">
            <w:pPr>
              <w:jc w:val="center"/>
              <w:rPr>
                <w:iCs/>
              </w:rPr>
            </w:pPr>
            <w:r w:rsidRPr="00972C84">
              <w:rPr>
                <w:iCs/>
              </w:rPr>
              <w:t>0</w:t>
            </w:r>
          </w:p>
        </w:tc>
      </w:tr>
      <w:tr w:rsidR="00972C84" w:rsidRPr="00972C84" w14:paraId="71C2D2E2" w14:textId="77777777" w:rsidTr="00A11814">
        <w:tc>
          <w:tcPr>
            <w:tcW w:w="1555" w:type="dxa"/>
            <w:hideMark/>
          </w:tcPr>
          <w:p w14:paraId="13D52691" w14:textId="77777777" w:rsidR="00972C84" w:rsidRPr="00972C84" w:rsidRDefault="00972C84" w:rsidP="00196B61">
            <w:pPr>
              <w:rPr>
                <w:iCs/>
              </w:rPr>
            </w:pPr>
            <w:r w:rsidRPr="00972C84">
              <w:rPr>
                <w:iCs/>
              </w:rPr>
              <w:t>1.2. valsts speciālais budžets</w:t>
            </w:r>
          </w:p>
        </w:tc>
        <w:tc>
          <w:tcPr>
            <w:tcW w:w="1103" w:type="dxa"/>
            <w:hideMark/>
          </w:tcPr>
          <w:p w14:paraId="73355420" w14:textId="77777777" w:rsidR="00972C84" w:rsidRPr="00646950" w:rsidRDefault="00972C84" w:rsidP="00196B61">
            <w:pPr>
              <w:jc w:val="center"/>
              <w:rPr>
                <w:iCs/>
                <w:color w:val="000000" w:themeColor="text1"/>
              </w:rPr>
            </w:pPr>
            <w:r w:rsidRPr="00646950">
              <w:rPr>
                <w:iCs/>
                <w:color w:val="000000" w:themeColor="text1"/>
              </w:rPr>
              <w:t>0</w:t>
            </w:r>
          </w:p>
        </w:tc>
        <w:tc>
          <w:tcPr>
            <w:tcW w:w="1543" w:type="dxa"/>
            <w:hideMark/>
          </w:tcPr>
          <w:p w14:paraId="5FE94C74" w14:textId="77777777" w:rsidR="00972C84" w:rsidRPr="00646950" w:rsidRDefault="00972C84" w:rsidP="00196B61">
            <w:pPr>
              <w:jc w:val="center"/>
              <w:rPr>
                <w:iCs/>
                <w:color w:val="000000" w:themeColor="text1"/>
              </w:rPr>
            </w:pPr>
            <w:r w:rsidRPr="00646950">
              <w:rPr>
                <w:iCs/>
                <w:color w:val="000000" w:themeColor="text1"/>
              </w:rPr>
              <w:t>0</w:t>
            </w:r>
          </w:p>
        </w:tc>
        <w:tc>
          <w:tcPr>
            <w:tcW w:w="1039" w:type="dxa"/>
            <w:hideMark/>
          </w:tcPr>
          <w:p w14:paraId="1426EFA9" w14:textId="77777777" w:rsidR="00972C84" w:rsidRPr="00646950" w:rsidRDefault="00972C84" w:rsidP="00196B61">
            <w:pPr>
              <w:jc w:val="center"/>
              <w:rPr>
                <w:iCs/>
                <w:color w:val="000000" w:themeColor="text1"/>
              </w:rPr>
            </w:pPr>
            <w:r w:rsidRPr="00646950">
              <w:rPr>
                <w:iCs/>
                <w:color w:val="000000" w:themeColor="text1"/>
              </w:rPr>
              <w:t>0</w:t>
            </w:r>
          </w:p>
        </w:tc>
        <w:tc>
          <w:tcPr>
            <w:tcW w:w="787" w:type="dxa"/>
            <w:hideMark/>
          </w:tcPr>
          <w:p w14:paraId="34C4E0FD" w14:textId="77777777" w:rsidR="00972C84" w:rsidRPr="00972C84" w:rsidRDefault="00972C84" w:rsidP="00196B61">
            <w:pPr>
              <w:jc w:val="center"/>
              <w:rPr>
                <w:iCs/>
              </w:rPr>
            </w:pPr>
            <w:r w:rsidRPr="00972C84">
              <w:rPr>
                <w:iCs/>
              </w:rPr>
              <w:t>0</w:t>
            </w:r>
          </w:p>
        </w:tc>
        <w:tc>
          <w:tcPr>
            <w:tcW w:w="969" w:type="dxa"/>
            <w:hideMark/>
          </w:tcPr>
          <w:p w14:paraId="7FF82565" w14:textId="77777777" w:rsidR="00972C84" w:rsidRPr="00972C84" w:rsidRDefault="00972C84" w:rsidP="00196B61">
            <w:pPr>
              <w:jc w:val="center"/>
              <w:rPr>
                <w:iCs/>
              </w:rPr>
            </w:pPr>
            <w:r w:rsidRPr="00972C84">
              <w:rPr>
                <w:iCs/>
              </w:rPr>
              <w:t>0</w:t>
            </w:r>
          </w:p>
        </w:tc>
        <w:tc>
          <w:tcPr>
            <w:tcW w:w="999" w:type="dxa"/>
            <w:hideMark/>
          </w:tcPr>
          <w:p w14:paraId="6DBF8B93" w14:textId="77777777" w:rsidR="00972C84" w:rsidRPr="00972C84" w:rsidRDefault="00972C84" w:rsidP="00196B61">
            <w:pPr>
              <w:jc w:val="center"/>
              <w:rPr>
                <w:iCs/>
              </w:rPr>
            </w:pPr>
            <w:r w:rsidRPr="00972C84">
              <w:rPr>
                <w:iCs/>
              </w:rPr>
              <w:t>0</w:t>
            </w:r>
          </w:p>
        </w:tc>
        <w:tc>
          <w:tcPr>
            <w:tcW w:w="1066" w:type="dxa"/>
            <w:hideMark/>
          </w:tcPr>
          <w:p w14:paraId="685A7837" w14:textId="77777777" w:rsidR="00972C84" w:rsidRPr="00972C84" w:rsidRDefault="00972C84" w:rsidP="00196B61">
            <w:pPr>
              <w:jc w:val="center"/>
              <w:rPr>
                <w:iCs/>
              </w:rPr>
            </w:pPr>
            <w:r w:rsidRPr="00972C84">
              <w:rPr>
                <w:iCs/>
              </w:rPr>
              <w:t>0</w:t>
            </w:r>
          </w:p>
        </w:tc>
      </w:tr>
      <w:tr w:rsidR="00972C84" w:rsidRPr="00972C84" w14:paraId="2AAADDEC" w14:textId="77777777" w:rsidTr="00A11814">
        <w:tc>
          <w:tcPr>
            <w:tcW w:w="1555" w:type="dxa"/>
            <w:hideMark/>
          </w:tcPr>
          <w:p w14:paraId="5A21206F" w14:textId="77777777" w:rsidR="00972C84" w:rsidRPr="00972C84" w:rsidRDefault="00972C84" w:rsidP="00196B61">
            <w:pPr>
              <w:rPr>
                <w:iCs/>
              </w:rPr>
            </w:pPr>
            <w:r w:rsidRPr="00972C84">
              <w:rPr>
                <w:iCs/>
              </w:rPr>
              <w:t>1.3. pašvaldību budžets</w:t>
            </w:r>
          </w:p>
        </w:tc>
        <w:tc>
          <w:tcPr>
            <w:tcW w:w="1103" w:type="dxa"/>
            <w:hideMark/>
          </w:tcPr>
          <w:p w14:paraId="43E637BD" w14:textId="77777777" w:rsidR="00972C84" w:rsidRPr="00646950" w:rsidRDefault="00972C84" w:rsidP="00196B61">
            <w:pPr>
              <w:jc w:val="center"/>
              <w:rPr>
                <w:iCs/>
                <w:color w:val="000000" w:themeColor="text1"/>
              </w:rPr>
            </w:pPr>
            <w:r w:rsidRPr="00646950">
              <w:rPr>
                <w:iCs/>
                <w:color w:val="000000" w:themeColor="text1"/>
              </w:rPr>
              <w:t>0</w:t>
            </w:r>
          </w:p>
        </w:tc>
        <w:tc>
          <w:tcPr>
            <w:tcW w:w="1543" w:type="dxa"/>
            <w:hideMark/>
          </w:tcPr>
          <w:p w14:paraId="71F51956" w14:textId="77777777" w:rsidR="00972C84" w:rsidRPr="00646950" w:rsidRDefault="00972C84" w:rsidP="00196B61">
            <w:pPr>
              <w:jc w:val="center"/>
              <w:rPr>
                <w:iCs/>
                <w:color w:val="000000" w:themeColor="text1"/>
              </w:rPr>
            </w:pPr>
            <w:r w:rsidRPr="00646950">
              <w:rPr>
                <w:iCs/>
                <w:color w:val="000000" w:themeColor="text1"/>
              </w:rPr>
              <w:t>0</w:t>
            </w:r>
          </w:p>
        </w:tc>
        <w:tc>
          <w:tcPr>
            <w:tcW w:w="1039" w:type="dxa"/>
            <w:hideMark/>
          </w:tcPr>
          <w:p w14:paraId="62D9E39D" w14:textId="77777777" w:rsidR="00972C84" w:rsidRPr="00646950" w:rsidRDefault="00972C84" w:rsidP="00196B61">
            <w:pPr>
              <w:jc w:val="center"/>
              <w:rPr>
                <w:iCs/>
                <w:color w:val="000000" w:themeColor="text1"/>
              </w:rPr>
            </w:pPr>
            <w:r w:rsidRPr="00646950">
              <w:rPr>
                <w:iCs/>
                <w:color w:val="000000" w:themeColor="text1"/>
              </w:rPr>
              <w:t>0</w:t>
            </w:r>
          </w:p>
        </w:tc>
        <w:tc>
          <w:tcPr>
            <w:tcW w:w="787" w:type="dxa"/>
            <w:hideMark/>
          </w:tcPr>
          <w:p w14:paraId="5BFDE31D" w14:textId="77777777" w:rsidR="00972C84" w:rsidRPr="00972C84" w:rsidRDefault="00972C84" w:rsidP="00196B61">
            <w:pPr>
              <w:jc w:val="center"/>
              <w:rPr>
                <w:iCs/>
              </w:rPr>
            </w:pPr>
            <w:r w:rsidRPr="00972C84">
              <w:rPr>
                <w:iCs/>
              </w:rPr>
              <w:t>0</w:t>
            </w:r>
          </w:p>
        </w:tc>
        <w:tc>
          <w:tcPr>
            <w:tcW w:w="969" w:type="dxa"/>
            <w:hideMark/>
          </w:tcPr>
          <w:p w14:paraId="35FEAAA6" w14:textId="77777777" w:rsidR="00972C84" w:rsidRPr="00972C84" w:rsidRDefault="00972C84" w:rsidP="00196B61">
            <w:pPr>
              <w:jc w:val="center"/>
              <w:rPr>
                <w:iCs/>
              </w:rPr>
            </w:pPr>
            <w:r w:rsidRPr="00972C84">
              <w:rPr>
                <w:iCs/>
              </w:rPr>
              <w:t>0</w:t>
            </w:r>
          </w:p>
        </w:tc>
        <w:tc>
          <w:tcPr>
            <w:tcW w:w="999" w:type="dxa"/>
            <w:hideMark/>
          </w:tcPr>
          <w:p w14:paraId="05E5775A" w14:textId="77777777" w:rsidR="00972C84" w:rsidRPr="00972C84" w:rsidRDefault="00972C84" w:rsidP="00196B61">
            <w:pPr>
              <w:jc w:val="center"/>
              <w:rPr>
                <w:iCs/>
              </w:rPr>
            </w:pPr>
            <w:r w:rsidRPr="00972C84">
              <w:rPr>
                <w:iCs/>
              </w:rPr>
              <w:t>0</w:t>
            </w:r>
          </w:p>
        </w:tc>
        <w:tc>
          <w:tcPr>
            <w:tcW w:w="1066" w:type="dxa"/>
            <w:hideMark/>
          </w:tcPr>
          <w:p w14:paraId="4F207164" w14:textId="77777777" w:rsidR="00972C84" w:rsidRPr="00972C84" w:rsidRDefault="00972C84" w:rsidP="00196B61">
            <w:pPr>
              <w:jc w:val="center"/>
              <w:rPr>
                <w:iCs/>
              </w:rPr>
            </w:pPr>
            <w:r w:rsidRPr="00972C84">
              <w:rPr>
                <w:iCs/>
              </w:rPr>
              <w:t>0</w:t>
            </w:r>
          </w:p>
        </w:tc>
      </w:tr>
      <w:tr w:rsidR="007545D0" w:rsidRPr="00972C84" w14:paraId="5D849F8C" w14:textId="77777777" w:rsidTr="00A11814">
        <w:tc>
          <w:tcPr>
            <w:tcW w:w="1555" w:type="dxa"/>
            <w:hideMark/>
          </w:tcPr>
          <w:p w14:paraId="78108358" w14:textId="77777777" w:rsidR="007545D0" w:rsidRPr="00972C84" w:rsidRDefault="007545D0" w:rsidP="007545D0">
            <w:pPr>
              <w:rPr>
                <w:iCs/>
              </w:rPr>
            </w:pPr>
            <w:r w:rsidRPr="00972C84">
              <w:rPr>
                <w:iCs/>
              </w:rPr>
              <w:t>2. Budžeta izdevumi</w:t>
            </w:r>
          </w:p>
        </w:tc>
        <w:tc>
          <w:tcPr>
            <w:tcW w:w="1103" w:type="dxa"/>
            <w:hideMark/>
          </w:tcPr>
          <w:p w14:paraId="6CBE3570" w14:textId="21E2D270" w:rsidR="00961A7A" w:rsidRPr="00646950" w:rsidRDefault="00646950" w:rsidP="00961A7A">
            <w:pPr>
              <w:jc w:val="center"/>
              <w:rPr>
                <w:bCs/>
                <w:color w:val="000000" w:themeColor="text1"/>
              </w:rPr>
            </w:pPr>
            <w:r w:rsidRPr="00646950">
              <w:rPr>
                <w:color w:val="000000" w:themeColor="text1"/>
              </w:rPr>
              <w:t>811 897</w:t>
            </w:r>
          </w:p>
          <w:p w14:paraId="2C8BB44A" w14:textId="3D9FB446" w:rsidR="007545D0" w:rsidRPr="00646950" w:rsidRDefault="00961A7A" w:rsidP="007545D0">
            <w:pPr>
              <w:jc w:val="center"/>
              <w:rPr>
                <w:iCs/>
                <w:color w:val="000000" w:themeColor="text1"/>
              </w:rPr>
            </w:pPr>
            <w:r w:rsidRPr="00646950">
              <w:rPr>
                <w:bCs/>
                <w:color w:val="000000" w:themeColor="text1"/>
              </w:rPr>
              <w:t> </w:t>
            </w:r>
          </w:p>
        </w:tc>
        <w:tc>
          <w:tcPr>
            <w:tcW w:w="1543" w:type="dxa"/>
            <w:hideMark/>
          </w:tcPr>
          <w:p w14:paraId="06905553" w14:textId="77777777" w:rsidR="007545D0" w:rsidRPr="00646950" w:rsidRDefault="008B52F8" w:rsidP="007545D0">
            <w:pPr>
              <w:jc w:val="center"/>
              <w:rPr>
                <w:iCs/>
                <w:color w:val="000000" w:themeColor="text1"/>
              </w:rPr>
            </w:pPr>
            <w:r w:rsidRPr="00646950">
              <w:rPr>
                <w:iCs/>
                <w:color w:val="000000" w:themeColor="text1"/>
              </w:rPr>
              <w:t>0</w:t>
            </w:r>
          </w:p>
        </w:tc>
        <w:tc>
          <w:tcPr>
            <w:tcW w:w="1039" w:type="dxa"/>
            <w:hideMark/>
          </w:tcPr>
          <w:p w14:paraId="6A260DD8" w14:textId="114D2E83" w:rsidR="007545D0" w:rsidRPr="00646950" w:rsidRDefault="00646950" w:rsidP="007545D0">
            <w:pPr>
              <w:jc w:val="center"/>
              <w:rPr>
                <w:iCs/>
                <w:color w:val="000000" w:themeColor="text1"/>
              </w:rPr>
            </w:pPr>
            <w:r w:rsidRPr="00646950">
              <w:rPr>
                <w:color w:val="000000" w:themeColor="text1"/>
              </w:rPr>
              <w:t>811 897</w:t>
            </w:r>
            <w:r w:rsidR="00961A7A" w:rsidRPr="00646950">
              <w:rPr>
                <w:bCs/>
                <w:color w:val="000000" w:themeColor="text1"/>
              </w:rPr>
              <w:t> </w:t>
            </w:r>
          </w:p>
        </w:tc>
        <w:tc>
          <w:tcPr>
            <w:tcW w:w="787" w:type="dxa"/>
            <w:hideMark/>
          </w:tcPr>
          <w:p w14:paraId="50EDF641" w14:textId="77777777" w:rsidR="007545D0" w:rsidRPr="00972C84" w:rsidRDefault="007545D0" w:rsidP="007545D0">
            <w:pPr>
              <w:jc w:val="center"/>
              <w:rPr>
                <w:iCs/>
              </w:rPr>
            </w:pPr>
            <w:r w:rsidRPr="00972C84">
              <w:rPr>
                <w:iCs/>
              </w:rPr>
              <w:t>0</w:t>
            </w:r>
          </w:p>
        </w:tc>
        <w:tc>
          <w:tcPr>
            <w:tcW w:w="969" w:type="dxa"/>
            <w:hideMark/>
          </w:tcPr>
          <w:p w14:paraId="540CECD6" w14:textId="77777777" w:rsidR="007545D0" w:rsidRPr="00972C84" w:rsidRDefault="007545D0" w:rsidP="007545D0">
            <w:pPr>
              <w:jc w:val="center"/>
              <w:rPr>
                <w:iCs/>
              </w:rPr>
            </w:pPr>
            <w:r w:rsidRPr="00972C84">
              <w:rPr>
                <w:iCs/>
              </w:rPr>
              <w:t>0</w:t>
            </w:r>
          </w:p>
        </w:tc>
        <w:tc>
          <w:tcPr>
            <w:tcW w:w="999" w:type="dxa"/>
            <w:hideMark/>
          </w:tcPr>
          <w:p w14:paraId="0EE6A3B0" w14:textId="77777777" w:rsidR="007545D0" w:rsidRPr="00972C84" w:rsidRDefault="007545D0" w:rsidP="007545D0">
            <w:pPr>
              <w:jc w:val="center"/>
              <w:rPr>
                <w:iCs/>
              </w:rPr>
            </w:pPr>
            <w:r w:rsidRPr="00972C84">
              <w:rPr>
                <w:iCs/>
              </w:rPr>
              <w:t>0</w:t>
            </w:r>
          </w:p>
        </w:tc>
        <w:tc>
          <w:tcPr>
            <w:tcW w:w="1066" w:type="dxa"/>
            <w:hideMark/>
          </w:tcPr>
          <w:p w14:paraId="41225787" w14:textId="77777777" w:rsidR="007545D0" w:rsidRPr="00972C84" w:rsidRDefault="007545D0" w:rsidP="007545D0">
            <w:pPr>
              <w:jc w:val="center"/>
              <w:rPr>
                <w:iCs/>
              </w:rPr>
            </w:pPr>
            <w:r w:rsidRPr="00972C84">
              <w:rPr>
                <w:iCs/>
              </w:rPr>
              <w:t>0</w:t>
            </w:r>
          </w:p>
        </w:tc>
      </w:tr>
      <w:tr w:rsidR="007545D0" w:rsidRPr="00972C84" w14:paraId="722CCC33" w14:textId="77777777" w:rsidTr="00A11814">
        <w:tc>
          <w:tcPr>
            <w:tcW w:w="1555" w:type="dxa"/>
            <w:hideMark/>
          </w:tcPr>
          <w:p w14:paraId="43E99EF7" w14:textId="77777777" w:rsidR="007545D0" w:rsidRPr="00972C84" w:rsidRDefault="007545D0" w:rsidP="007545D0">
            <w:pPr>
              <w:rPr>
                <w:iCs/>
              </w:rPr>
            </w:pPr>
            <w:r w:rsidRPr="00972C84">
              <w:rPr>
                <w:iCs/>
              </w:rPr>
              <w:t>2.1. valsts pamatbudžets</w:t>
            </w:r>
          </w:p>
        </w:tc>
        <w:tc>
          <w:tcPr>
            <w:tcW w:w="1103" w:type="dxa"/>
            <w:hideMark/>
          </w:tcPr>
          <w:p w14:paraId="74845327" w14:textId="4C373B35" w:rsidR="007545D0" w:rsidRPr="00646950" w:rsidRDefault="00646950" w:rsidP="007545D0">
            <w:pPr>
              <w:jc w:val="center"/>
              <w:rPr>
                <w:iCs/>
                <w:color w:val="000000" w:themeColor="text1"/>
              </w:rPr>
            </w:pPr>
            <w:r w:rsidRPr="00646950">
              <w:rPr>
                <w:color w:val="000000" w:themeColor="text1"/>
              </w:rPr>
              <w:t>811 897</w:t>
            </w:r>
            <w:r w:rsidR="00961A7A" w:rsidRPr="00646950">
              <w:rPr>
                <w:bCs/>
                <w:color w:val="000000" w:themeColor="text1"/>
              </w:rPr>
              <w:t> </w:t>
            </w:r>
          </w:p>
        </w:tc>
        <w:tc>
          <w:tcPr>
            <w:tcW w:w="1543" w:type="dxa"/>
            <w:hideMark/>
          </w:tcPr>
          <w:p w14:paraId="1376EED0" w14:textId="77777777" w:rsidR="007545D0" w:rsidRPr="00646950" w:rsidRDefault="008B52F8" w:rsidP="007545D0">
            <w:pPr>
              <w:jc w:val="center"/>
              <w:rPr>
                <w:iCs/>
                <w:color w:val="000000" w:themeColor="text1"/>
              </w:rPr>
            </w:pPr>
            <w:r w:rsidRPr="00646950">
              <w:rPr>
                <w:iCs/>
                <w:color w:val="000000" w:themeColor="text1"/>
              </w:rPr>
              <w:t>0</w:t>
            </w:r>
          </w:p>
        </w:tc>
        <w:tc>
          <w:tcPr>
            <w:tcW w:w="1039" w:type="dxa"/>
            <w:hideMark/>
          </w:tcPr>
          <w:p w14:paraId="54B46DEA" w14:textId="75F88928" w:rsidR="007545D0" w:rsidRPr="00646950" w:rsidRDefault="00646950" w:rsidP="007545D0">
            <w:pPr>
              <w:jc w:val="center"/>
              <w:rPr>
                <w:iCs/>
                <w:color w:val="000000" w:themeColor="text1"/>
              </w:rPr>
            </w:pPr>
            <w:r w:rsidRPr="00646950">
              <w:rPr>
                <w:color w:val="000000" w:themeColor="text1"/>
              </w:rPr>
              <w:t>811 897</w:t>
            </w:r>
            <w:r w:rsidR="00961A7A" w:rsidRPr="00646950">
              <w:rPr>
                <w:bCs/>
                <w:color w:val="000000" w:themeColor="text1"/>
              </w:rPr>
              <w:t> </w:t>
            </w:r>
          </w:p>
        </w:tc>
        <w:tc>
          <w:tcPr>
            <w:tcW w:w="787" w:type="dxa"/>
            <w:hideMark/>
          </w:tcPr>
          <w:p w14:paraId="28E9875F" w14:textId="77777777" w:rsidR="007545D0" w:rsidRPr="00972C84" w:rsidRDefault="007545D0" w:rsidP="007545D0">
            <w:pPr>
              <w:jc w:val="center"/>
              <w:rPr>
                <w:iCs/>
              </w:rPr>
            </w:pPr>
            <w:r w:rsidRPr="00972C84">
              <w:rPr>
                <w:iCs/>
              </w:rPr>
              <w:t>0</w:t>
            </w:r>
          </w:p>
        </w:tc>
        <w:tc>
          <w:tcPr>
            <w:tcW w:w="969" w:type="dxa"/>
            <w:hideMark/>
          </w:tcPr>
          <w:p w14:paraId="21FB076D" w14:textId="77777777" w:rsidR="007545D0" w:rsidRPr="00972C84" w:rsidRDefault="007545D0" w:rsidP="007545D0">
            <w:pPr>
              <w:jc w:val="center"/>
              <w:rPr>
                <w:iCs/>
              </w:rPr>
            </w:pPr>
            <w:r w:rsidRPr="00972C84">
              <w:rPr>
                <w:iCs/>
              </w:rPr>
              <w:t>0</w:t>
            </w:r>
          </w:p>
        </w:tc>
        <w:tc>
          <w:tcPr>
            <w:tcW w:w="999" w:type="dxa"/>
            <w:hideMark/>
          </w:tcPr>
          <w:p w14:paraId="3658B81D" w14:textId="77777777" w:rsidR="007545D0" w:rsidRPr="00972C84" w:rsidRDefault="007545D0" w:rsidP="007545D0">
            <w:pPr>
              <w:jc w:val="center"/>
              <w:rPr>
                <w:iCs/>
              </w:rPr>
            </w:pPr>
            <w:r w:rsidRPr="00972C84">
              <w:rPr>
                <w:iCs/>
              </w:rPr>
              <w:t>0</w:t>
            </w:r>
          </w:p>
        </w:tc>
        <w:tc>
          <w:tcPr>
            <w:tcW w:w="1066" w:type="dxa"/>
            <w:hideMark/>
          </w:tcPr>
          <w:p w14:paraId="049C105F" w14:textId="77777777" w:rsidR="007545D0" w:rsidRPr="00972C84" w:rsidRDefault="007545D0" w:rsidP="007545D0">
            <w:pPr>
              <w:jc w:val="center"/>
              <w:rPr>
                <w:iCs/>
              </w:rPr>
            </w:pPr>
            <w:r w:rsidRPr="00972C84">
              <w:rPr>
                <w:iCs/>
              </w:rPr>
              <w:t>0</w:t>
            </w:r>
          </w:p>
        </w:tc>
      </w:tr>
      <w:tr w:rsidR="00972C84" w:rsidRPr="00972C84" w14:paraId="329829A1" w14:textId="77777777" w:rsidTr="00A11814">
        <w:tc>
          <w:tcPr>
            <w:tcW w:w="1555" w:type="dxa"/>
            <w:hideMark/>
          </w:tcPr>
          <w:p w14:paraId="3BA2A981" w14:textId="77777777" w:rsidR="00972C84" w:rsidRPr="00972C84" w:rsidRDefault="00972C84" w:rsidP="00196B61">
            <w:pPr>
              <w:rPr>
                <w:iCs/>
              </w:rPr>
            </w:pPr>
            <w:r w:rsidRPr="00972C84">
              <w:rPr>
                <w:iCs/>
              </w:rPr>
              <w:lastRenderedPageBreak/>
              <w:t>2.2. valsts speciālais budžets</w:t>
            </w:r>
          </w:p>
        </w:tc>
        <w:tc>
          <w:tcPr>
            <w:tcW w:w="1103" w:type="dxa"/>
            <w:hideMark/>
          </w:tcPr>
          <w:p w14:paraId="6A4D7FC5" w14:textId="77777777" w:rsidR="00972C84" w:rsidRPr="00972C84" w:rsidRDefault="00972C84" w:rsidP="00196B61">
            <w:pPr>
              <w:jc w:val="center"/>
              <w:rPr>
                <w:iCs/>
              </w:rPr>
            </w:pPr>
            <w:r w:rsidRPr="00972C84">
              <w:rPr>
                <w:iCs/>
              </w:rPr>
              <w:t>0</w:t>
            </w:r>
          </w:p>
        </w:tc>
        <w:tc>
          <w:tcPr>
            <w:tcW w:w="1543" w:type="dxa"/>
            <w:hideMark/>
          </w:tcPr>
          <w:p w14:paraId="3A2B9477" w14:textId="77777777" w:rsidR="00972C84" w:rsidRPr="00972C84" w:rsidRDefault="00972C84" w:rsidP="00196B61">
            <w:pPr>
              <w:jc w:val="center"/>
              <w:rPr>
                <w:iCs/>
              </w:rPr>
            </w:pPr>
            <w:r w:rsidRPr="00972C84">
              <w:rPr>
                <w:iCs/>
              </w:rPr>
              <w:t>0</w:t>
            </w:r>
          </w:p>
        </w:tc>
        <w:tc>
          <w:tcPr>
            <w:tcW w:w="1039" w:type="dxa"/>
            <w:hideMark/>
          </w:tcPr>
          <w:p w14:paraId="34EB6249" w14:textId="77777777" w:rsidR="00972C84" w:rsidRPr="00972C84" w:rsidRDefault="00972C84" w:rsidP="00196B61">
            <w:pPr>
              <w:jc w:val="center"/>
              <w:rPr>
                <w:iCs/>
              </w:rPr>
            </w:pPr>
            <w:r w:rsidRPr="00972C84">
              <w:rPr>
                <w:iCs/>
              </w:rPr>
              <w:t>0</w:t>
            </w:r>
          </w:p>
        </w:tc>
        <w:tc>
          <w:tcPr>
            <w:tcW w:w="787" w:type="dxa"/>
            <w:hideMark/>
          </w:tcPr>
          <w:p w14:paraId="4526682E" w14:textId="77777777" w:rsidR="00972C84" w:rsidRPr="00972C84" w:rsidRDefault="00972C84" w:rsidP="00196B61">
            <w:pPr>
              <w:jc w:val="center"/>
              <w:rPr>
                <w:iCs/>
              </w:rPr>
            </w:pPr>
            <w:r w:rsidRPr="00972C84">
              <w:rPr>
                <w:iCs/>
              </w:rPr>
              <w:t>0</w:t>
            </w:r>
          </w:p>
        </w:tc>
        <w:tc>
          <w:tcPr>
            <w:tcW w:w="969" w:type="dxa"/>
            <w:hideMark/>
          </w:tcPr>
          <w:p w14:paraId="6D77887F" w14:textId="77777777" w:rsidR="00972C84" w:rsidRPr="00972C84" w:rsidRDefault="00972C84" w:rsidP="00196B61">
            <w:pPr>
              <w:jc w:val="center"/>
              <w:rPr>
                <w:iCs/>
              </w:rPr>
            </w:pPr>
            <w:r w:rsidRPr="00972C84">
              <w:rPr>
                <w:iCs/>
              </w:rPr>
              <w:t>0</w:t>
            </w:r>
          </w:p>
        </w:tc>
        <w:tc>
          <w:tcPr>
            <w:tcW w:w="999" w:type="dxa"/>
            <w:hideMark/>
          </w:tcPr>
          <w:p w14:paraId="1DBC5D89" w14:textId="77777777" w:rsidR="00972C84" w:rsidRPr="00972C84" w:rsidRDefault="00972C84" w:rsidP="00196B61">
            <w:pPr>
              <w:jc w:val="center"/>
              <w:rPr>
                <w:iCs/>
              </w:rPr>
            </w:pPr>
            <w:r w:rsidRPr="00972C84">
              <w:rPr>
                <w:iCs/>
              </w:rPr>
              <w:t>0</w:t>
            </w:r>
          </w:p>
        </w:tc>
        <w:tc>
          <w:tcPr>
            <w:tcW w:w="1066" w:type="dxa"/>
            <w:hideMark/>
          </w:tcPr>
          <w:p w14:paraId="5E5D0BBD" w14:textId="77777777" w:rsidR="00972C84" w:rsidRPr="00972C84" w:rsidRDefault="00972C84" w:rsidP="00196B61">
            <w:pPr>
              <w:jc w:val="center"/>
              <w:rPr>
                <w:iCs/>
              </w:rPr>
            </w:pPr>
            <w:r w:rsidRPr="00972C84">
              <w:rPr>
                <w:iCs/>
              </w:rPr>
              <w:t>0</w:t>
            </w:r>
          </w:p>
        </w:tc>
      </w:tr>
      <w:tr w:rsidR="00972C84" w:rsidRPr="00972C84" w14:paraId="3A489A4B" w14:textId="77777777" w:rsidTr="00A11814">
        <w:tc>
          <w:tcPr>
            <w:tcW w:w="1555" w:type="dxa"/>
            <w:hideMark/>
          </w:tcPr>
          <w:p w14:paraId="1281C268" w14:textId="77777777" w:rsidR="00972C84" w:rsidRPr="00972C84" w:rsidRDefault="00972C84" w:rsidP="00196B61">
            <w:pPr>
              <w:rPr>
                <w:iCs/>
              </w:rPr>
            </w:pPr>
            <w:r w:rsidRPr="00972C84">
              <w:rPr>
                <w:iCs/>
              </w:rPr>
              <w:t>2.3. pašvaldību budžets</w:t>
            </w:r>
          </w:p>
        </w:tc>
        <w:tc>
          <w:tcPr>
            <w:tcW w:w="1103" w:type="dxa"/>
            <w:hideMark/>
          </w:tcPr>
          <w:p w14:paraId="170BDD1C" w14:textId="77777777" w:rsidR="00972C84" w:rsidRPr="00972C84" w:rsidRDefault="00972C84" w:rsidP="00196B61">
            <w:pPr>
              <w:jc w:val="center"/>
              <w:rPr>
                <w:iCs/>
              </w:rPr>
            </w:pPr>
            <w:r w:rsidRPr="00972C84">
              <w:rPr>
                <w:iCs/>
              </w:rPr>
              <w:t>0</w:t>
            </w:r>
          </w:p>
        </w:tc>
        <w:tc>
          <w:tcPr>
            <w:tcW w:w="1543" w:type="dxa"/>
            <w:hideMark/>
          </w:tcPr>
          <w:p w14:paraId="3D2E4008" w14:textId="77777777" w:rsidR="00972C84" w:rsidRPr="00972C84" w:rsidRDefault="00972C84" w:rsidP="00196B61">
            <w:pPr>
              <w:jc w:val="center"/>
              <w:rPr>
                <w:iCs/>
              </w:rPr>
            </w:pPr>
            <w:r w:rsidRPr="00972C84">
              <w:rPr>
                <w:iCs/>
              </w:rPr>
              <w:t>0</w:t>
            </w:r>
          </w:p>
        </w:tc>
        <w:tc>
          <w:tcPr>
            <w:tcW w:w="1039" w:type="dxa"/>
            <w:hideMark/>
          </w:tcPr>
          <w:p w14:paraId="325B49F9" w14:textId="77777777" w:rsidR="00972C84" w:rsidRPr="00972C84" w:rsidRDefault="00972C84" w:rsidP="00196B61">
            <w:pPr>
              <w:jc w:val="center"/>
              <w:rPr>
                <w:iCs/>
              </w:rPr>
            </w:pPr>
            <w:r w:rsidRPr="00972C84">
              <w:rPr>
                <w:iCs/>
              </w:rPr>
              <w:t>0</w:t>
            </w:r>
          </w:p>
        </w:tc>
        <w:tc>
          <w:tcPr>
            <w:tcW w:w="787" w:type="dxa"/>
            <w:hideMark/>
          </w:tcPr>
          <w:p w14:paraId="7331B1D7" w14:textId="77777777" w:rsidR="00972C84" w:rsidRPr="00972C84" w:rsidRDefault="00972C84" w:rsidP="00196B61">
            <w:pPr>
              <w:jc w:val="center"/>
              <w:rPr>
                <w:iCs/>
              </w:rPr>
            </w:pPr>
            <w:r w:rsidRPr="00972C84">
              <w:rPr>
                <w:iCs/>
              </w:rPr>
              <w:t>0</w:t>
            </w:r>
          </w:p>
        </w:tc>
        <w:tc>
          <w:tcPr>
            <w:tcW w:w="969" w:type="dxa"/>
            <w:hideMark/>
          </w:tcPr>
          <w:p w14:paraId="548083E2" w14:textId="77777777" w:rsidR="00972C84" w:rsidRPr="00972C84" w:rsidRDefault="00972C84" w:rsidP="00196B61">
            <w:pPr>
              <w:jc w:val="center"/>
              <w:rPr>
                <w:iCs/>
              </w:rPr>
            </w:pPr>
            <w:r w:rsidRPr="00972C84">
              <w:rPr>
                <w:iCs/>
              </w:rPr>
              <w:t>0</w:t>
            </w:r>
          </w:p>
        </w:tc>
        <w:tc>
          <w:tcPr>
            <w:tcW w:w="999" w:type="dxa"/>
            <w:hideMark/>
          </w:tcPr>
          <w:p w14:paraId="61505BD4" w14:textId="77777777" w:rsidR="00972C84" w:rsidRPr="00972C84" w:rsidRDefault="00972C84" w:rsidP="00196B61">
            <w:pPr>
              <w:jc w:val="center"/>
              <w:rPr>
                <w:iCs/>
              </w:rPr>
            </w:pPr>
            <w:r w:rsidRPr="00972C84">
              <w:rPr>
                <w:iCs/>
              </w:rPr>
              <w:t>0</w:t>
            </w:r>
          </w:p>
        </w:tc>
        <w:tc>
          <w:tcPr>
            <w:tcW w:w="1066" w:type="dxa"/>
            <w:hideMark/>
          </w:tcPr>
          <w:p w14:paraId="62DFAEFA" w14:textId="77777777" w:rsidR="00972C84" w:rsidRPr="00972C84" w:rsidRDefault="00972C84" w:rsidP="00196B61">
            <w:pPr>
              <w:jc w:val="center"/>
              <w:rPr>
                <w:iCs/>
              </w:rPr>
            </w:pPr>
            <w:r w:rsidRPr="00972C84">
              <w:rPr>
                <w:iCs/>
              </w:rPr>
              <w:t>0</w:t>
            </w:r>
          </w:p>
        </w:tc>
      </w:tr>
      <w:tr w:rsidR="00972C84" w:rsidRPr="00972C84" w14:paraId="5613891F" w14:textId="77777777" w:rsidTr="00A11814">
        <w:tc>
          <w:tcPr>
            <w:tcW w:w="1555" w:type="dxa"/>
            <w:hideMark/>
          </w:tcPr>
          <w:p w14:paraId="0E53F130" w14:textId="77777777" w:rsidR="00972C84" w:rsidRPr="00972C84" w:rsidRDefault="00972C84" w:rsidP="00196B61">
            <w:pPr>
              <w:rPr>
                <w:iCs/>
              </w:rPr>
            </w:pPr>
            <w:r w:rsidRPr="00972C84">
              <w:rPr>
                <w:iCs/>
              </w:rPr>
              <w:t>3. Finansiālā ietekme</w:t>
            </w:r>
          </w:p>
        </w:tc>
        <w:tc>
          <w:tcPr>
            <w:tcW w:w="1103" w:type="dxa"/>
            <w:hideMark/>
          </w:tcPr>
          <w:p w14:paraId="45586BEB" w14:textId="77777777" w:rsidR="00972C84" w:rsidRPr="00972C84" w:rsidRDefault="00972C84" w:rsidP="00196B61">
            <w:pPr>
              <w:jc w:val="center"/>
              <w:rPr>
                <w:iCs/>
              </w:rPr>
            </w:pPr>
            <w:r w:rsidRPr="00972C84">
              <w:rPr>
                <w:iCs/>
              </w:rPr>
              <w:t>0</w:t>
            </w:r>
          </w:p>
        </w:tc>
        <w:tc>
          <w:tcPr>
            <w:tcW w:w="1543" w:type="dxa"/>
            <w:hideMark/>
          </w:tcPr>
          <w:p w14:paraId="6C30FA06" w14:textId="77777777" w:rsidR="00972C84" w:rsidRPr="00972C84" w:rsidRDefault="007545D0" w:rsidP="00196B61">
            <w:pPr>
              <w:jc w:val="center"/>
              <w:rPr>
                <w:iCs/>
              </w:rPr>
            </w:pPr>
            <w:r>
              <w:rPr>
                <w:iCs/>
              </w:rPr>
              <w:t>0</w:t>
            </w:r>
          </w:p>
        </w:tc>
        <w:tc>
          <w:tcPr>
            <w:tcW w:w="1039" w:type="dxa"/>
            <w:hideMark/>
          </w:tcPr>
          <w:p w14:paraId="2DF4A859" w14:textId="77777777" w:rsidR="00972C84" w:rsidRPr="00972C84" w:rsidRDefault="00972C84" w:rsidP="00196B61">
            <w:pPr>
              <w:jc w:val="center"/>
              <w:rPr>
                <w:iCs/>
              </w:rPr>
            </w:pPr>
            <w:r w:rsidRPr="00972C84">
              <w:rPr>
                <w:iCs/>
              </w:rPr>
              <w:t>0</w:t>
            </w:r>
          </w:p>
        </w:tc>
        <w:tc>
          <w:tcPr>
            <w:tcW w:w="787" w:type="dxa"/>
            <w:hideMark/>
          </w:tcPr>
          <w:p w14:paraId="1DEB3507" w14:textId="77777777" w:rsidR="00972C84" w:rsidRPr="00972C84" w:rsidRDefault="00972C84" w:rsidP="00196B61">
            <w:pPr>
              <w:jc w:val="center"/>
              <w:rPr>
                <w:iCs/>
              </w:rPr>
            </w:pPr>
            <w:r w:rsidRPr="00972C84">
              <w:rPr>
                <w:iCs/>
              </w:rPr>
              <w:t>0</w:t>
            </w:r>
          </w:p>
        </w:tc>
        <w:tc>
          <w:tcPr>
            <w:tcW w:w="969" w:type="dxa"/>
            <w:hideMark/>
          </w:tcPr>
          <w:p w14:paraId="635E0716" w14:textId="77777777" w:rsidR="00972C84" w:rsidRPr="00972C84" w:rsidRDefault="00972C84" w:rsidP="00196B61">
            <w:pPr>
              <w:jc w:val="center"/>
              <w:rPr>
                <w:iCs/>
              </w:rPr>
            </w:pPr>
            <w:r w:rsidRPr="00972C84">
              <w:rPr>
                <w:iCs/>
              </w:rPr>
              <w:t>0</w:t>
            </w:r>
          </w:p>
        </w:tc>
        <w:tc>
          <w:tcPr>
            <w:tcW w:w="999" w:type="dxa"/>
            <w:hideMark/>
          </w:tcPr>
          <w:p w14:paraId="2942C404" w14:textId="77777777" w:rsidR="00972C84" w:rsidRPr="00972C84" w:rsidRDefault="00972C84" w:rsidP="00196B61">
            <w:pPr>
              <w:jc w:val="center"/>
              <w:rPr>
                <w:iCs/>
              </w:rPr>
            </w:pPr>
            <w:r w:rsidRPr="00972C84">
              <w:rPr>
                <w:iCs/>
              </w:rPr>
              <w:t>0</w:t>
            </w:r>
          </w:p>
        </w:tc>
        <w:tc>
          <w:tcPr>
            <w:tcW w:w="1066" w:type="dxa"/>
            <w:hideMark/>
          </w:tcPr>
          <w:p w14:paraId="01668BF3" w14:textId="77777777" w:rsidR="00972C84" w:rsidRPr="00972C84" w:rsidRDefault="00972C84" w:rsidP="00196B61">
            <w:pPr>
              <w:jc w:val="center"/>
              <w:rPr>
                <w:iCs/>
              </w:rPr>
            </w:pPr>
            <w:r w:rsidRPr="00972C84">
              <w:rPr>
                <w:iCs/>
              </w:rPr>
              <w:t>0</w:t>
            </w:r>
          </w:p>
        </w:tc>
      </w:tr>
      <w:tr w:rsidR="00972C84" w:rsidRPr="00972C84" w14:paraId="4D86DBCB" w14:textId="77777777" w:rsidTr="00A11814">
        <w:tc>
          <w:tcPr>
            <w:tcW w:w="1555" w:type="dxa"/>
            <w:hideMark/>
          </w:tcPr>
          <w:p w14:paraId="46804BAB" w14:textId="77777777" w:rsidR="00972C84" w:rsidRPr="00972C84" w:rsidRDefault="00972C84" w:rsidP="00196B61">
            <w:pPr>
              <w:rPr>
                <w:iCs/>
              </w:rPr>
            </w:pPr>
            <w:r w:rsidRPr="00972C84">
              <w:rPr>
                <w:iCs/>
              </w:rPr>
              <w:t>3.1. valsts pamatbudžets</w:t>
            </w:r>
          </w:p>
        </w:tc>
        <w:tc>
          <w:tcPr>
            <w:tcW w:w="1103" w:type="dxa"/>
            <w:hideMark/>
          </w:tcPr>
          <w:p w14:paraId="42E3C985" w14:textId="77777777" w:rsidR="00972C84" w:rsidRPr="00972C84" w:rsidRDefault="00972C84" w:rsidP="00196B61">
            <w:pPr>
              <w:jc w:val="center"/>
              <w:rPr>
                <w:iCs/>
              </w:rPr>
            </w:pPr>
            <w:r w:rsidRPr="00972C84">
              <w:rPr>
                <w:iCs/>
              </w:rPr>
              <w:t>0</w:t>
            </w:r>
          </w:p>
        </w:tc>
        <w:tc>
          <w:tcPr>
            <w:tcW w:w="1543" w:type="dxa"/>
            <w:hideMark/>
          </w:tcPr>
          <w:p w14:paraId="37B6CA75" w14:textId="77777777" w:rsidR="00972C84" w:rsidRPr="00972C84" w:rsidRDefault="007545D0" w:rsidP="00196B61">
            <w:pPr>
              <w:jc w:val="center"/>
              <w:rPr>
                <w:iCs/>
              </w:rPr>
            </w:pPr>
            <w:r>
              <w:rPr>
                <w:iCs/>
              </w:rPr>
              <w:t>0</w:t>
            </w:r>
          </w:p>
        </w:tc>
        <w:tc>
          <w:tcPr>
            <w:tcW w:w="1039" w:type="dxa"/>
            <w:hideMark/>
          </w:tcPr>
          <w:p w14:paraId="7A81CDDB" w14:textId="77777777" w:rsidR="00972C84" w:rsidRPr="00972C84" w:rsidRDefault="00972C84" w:rsidP="00196B61">
            <w:pPr>
              <w:jc w:val="center"/>
              <w:rPr>
                <w:iCs/>
              </w:rPr>
            </w:pPr>
            <w:r w:rsidRPr="00972C84">
              <w:rPr>
                <w:iCs/>
              </w:rPr>
              <w:t>0</w:t>
            </w:r>
          </w:p>
        </w:tc>
        <w:tc>
          <w:tcPr>
            <w:tcW w:w="787" w:type="dxa"/>
            <w:hideMark/>
          </w:tcPr>
          <w:p w14:paraId="60C34537" w14:textId="77777777" w:rsidR="00972C84" w:rsidRPr="00972C84" w:rsidRDefault="00972C84" w:rsidP="00196B61">
            <w:pPr>
              <w:jc w:val="center"/>
              <w:rPr>
                <w:iCs/>
              </w:rPr>
            </w:pPr>
            <w:r w:rsidRPr="00972C84">
              <w:rPr>
                <w:iCs/>
              </w:rPr>
              <w:t>0</w:t>
            </w:r>
          </w:p>
        </w:tc>
        <w:tc>
          <w:tcPr>
            <w:tcW w:w="969" w:type="dxa"/>
            <w:hideMark/>
          </w:tcPr>
          <w:p w14:paraId="3E433628" w14:textId="77777777" w:rsidR="00972C84" w:rsidRPr="00972C84" w:rsidRDefault="00972C84" w:rsidP="00196B61">
            <w:pPr>
              <w:jc w:val="center"/>
              <w:rPr>
                <w:iCs/>
              </w:rPr>
            </w:pPr>
            <w:r w:rsidRPr="00972C84">
              <w:rPr>
                <w:iCs/>
              </w:rPr>
              <w:t>0</w:t>
            </w:r>
          </w:p>
        </w:tc>
        <w:tc>
          <w:tcPr>
            <w:tcW w:w="999" w:type="dxa"/>
            <w:hideMark/>
          </w:tcPr>
          <w:p w14:paraId="33817AF1" w14:textId="77777777" w:rsidR="00972C84" w:rsidRPr="00972C84" w:rsidRDefault="00972C84" w:rsidP="00196B61">
            <w:pPr>
              <w:jc w:val="center"/>
              <w:rPr>
                <w:iCs/>
              </w:rPr>
            </w:pPr>
            <w:r w:rsidRPr="00972C84">
              <w:rPr>
                <w:iCs/>
              </w:rPr>
              <w:t>0</w:t>
            </w:r>
          </w:p>
        </w:tc>
        <w:tc>
          <w:tcPr>
            <w:tcW w:w="1066" w:type="dxa"/>
            <w:hideMark/>
          </w:tcPr>
          <w:p w14:paraId="0956444C" w14:textId="77777777" w:rsidR="00972C84" w:rsidRPr="00972C84" w:rsidRDefault="00972C84" w:rsidP="00196B61">
            <w:pPr>
              <w:jc w:val="center"/>
              <w:rPr>
                <w:iCs/>
              </w:rPr>
            </w:pPr>
            <w:r w:rsidRPr="00972C84">
              <w:rPr>
                <w:iCs/>
              </w:rPr>
              <w:t>0</w:t>
            </w:r>
          </w:p>
        </w:tc>
      </w:tr>
      <w:tr w:rsidR="00972C84" w:rsidRPr="00972C84" w14:paraId="4EFBAB60" w14:textId="77777777" w:rsidTr="00A11814">
        <w:tc>
          <w:tcPr>
            <w:tcW w:w="1555" w:type="dxa"/>
            <w:hideMark/>
          </w:tcPr>
          <w:p w14:paraId="49AADFD3" w14:textId="77777777" w:rsidR="00972C84" w:rsidRPr="00972C84" w:rsidRDefault="00972C84" w:rsidP="00196B61">
            <w:pPr>
              <w:rPr>
                <w:iCs/>
              </w:rPr>
            </w:pPr>
            <w:r w:rsidRPr="00972C84">
              <w:rPr>
                <w:iCs/>
              </w:rPr>
              <w:t>3.2. speciālais budžets</w:t>
            </w:r>
          </w:p>
        </w:tc>
        <w:tc>
          <w:tcPr>
            <w:tcW w:w="1103" w:type="dxa"/>
            <w:hideMark/>
          </w:tcPr>
          <w:p w14:paraId="3B597CC4" w14:textId="77777777" w:rsidR="00972C84" w:rsidRPr="00972C84" w:rsidRDefault="00972C84" w:rsidP="00196B61">
            <w:pPr>
              <w:jc w:val="center"/>
              <w:rPr>
                <w:iCs/>
              </w:rPr>
            </w:pPr>
            <w:r w:rsidRPr="00972C84">
              <w:rPr>
                <w:iCs/>
              </w:rPr>
              <w:t>0</w:t>
            </w:r>
          </w:p>
        </w:tc>
        <w:tc>
          <w:tcPr>
            <w:tcW w:w="1543" w:type="dxa"/>
            <w:hideMark/>
          </w:tcPr>
          <w:p w14:paraId="7314403E" w14:textId="77777777" w:rsidR="00972C84" w:rsidRPr="00972C84" w:rsidRDefault="00972C84" w:rsidP="00196B61">
            <w:pPr>
              <w:jc w:val="center"/>
              <w:rPr>
                <w:iCs/>
              </w:rPr>
            </w:pPr>
            <w:r w:rsidRPr="00972C84">
              <w:rPr>
                <w:iCs/>
              </w:rPr>
              <w:t>0</w:t>
            </w:r>
          </w:p>
        </w:tc>
        <w:tc>
          <w:tcPr>
            <w:tcW w:w="1039" w:type="dxa"/>
            <w:hideMark/>
          </w:tcPr>
          <w:p w14:paraId="6AF190F1" w14:textId="77777777" w:rsidR="00972C84" w:rsidRPr="00972C84" w:rsidRDefault="00972C84" w:rsidP="00196B61">
            <w:pPr>
              <w:jc w:val="center"/>
              <w:rPr>
                <w:iCs/>
              </w:rPr>
            </w:pPr>
            <w:r w:rsidRPr="00972C84">
              <w:rPr>
                <w:iCs/>
              </w:rPr>
              <w:t>0</w:t>
            </w:r>
          </w:p>
        </w:tc>
        <w:tc>
          <w:tcPr>
            <w:tcW w:w="787" w:type="dxa"/>
            <w:hideMark/>
          </w:tcPr>
          <w:p w14:paraId="505268A8" w14:textId="77777777" w:rsidR="00972C84" w:rsidRPr="00972C84" w:rsidRDefault="00972C84" w:rsidP="00196B61">
            <w:pPr>
              <w:jc w:val="center"/>
              <w:rPr>
                <w:iCs/>
              </w:rPr>
            </w:pPr>
            <w:r w:rsidRPr="00972C84">
              <w:rPr>
                <w:iCs/>
              </w:rPr>
              <w:t>0</w:t>
            </w:r>
          </w:p>
        </w:tc>
        <w:tc>
          <w:tcPr>
            <w:tcW w:w="969" w:type="dxa"/>
            <w:hideMark/>
          </w:tcPr>
          <w:p w14:paraId="0485DFA8" w14:textId="77777777" w:rsidR="00972C84" w:rsidRPr="00972C84" w:rsidRDefault="00972C84" w:rsidP="00196B61">
            <w:pPr>
              <w:jc w:val="center"/>
              <w:rPr>
                <w:iCs/>
              </w:rPr>
            </w:pPr>
            <w:r w:rsidRPr="00972C84">
              <w:rPr>
                <w:iCs/>
              </w:rPr>
              <w:t>0</w:t>
            </w:r>
          </w:p>
        </w:tc>
        <w:tc>
          <w:tcPr>
            <w:tcW w:w="999" w:type="dxa"/>
            <w:hideMark/>
          </w:tcPr>
          <w:p w14:paraId="1EE1F5B8" w14:textId="77777777" w:rsidR="00972C84" w:rsidRPr="00972C84" w:rsidRDefault="00972C84" w:rsidP="00196B61">
            <w:pPr>
              <w:jc w:val="center"/>
              <w:rPr>
                <w:iCs/>
              </w:rPr>
            </w:pPr>
            <w:r w:rsidRPr="00972C84">
              <w:rPr>
                <w:iCs/>
              </w:rPr>
              <w:t>0</w:t>
            </w:r>
          </w:p>
        </w:tc>
        <w:tc>
          <w:tcPr>
            <w:tcW w:w="1066" w:type="dxa"/>
            <w:hideMark/>
          </w:tcPr>
          <w:p w14:paraId="5D9C4479" w14:textId="77777777" w:rsidR="00972C84" w:rsidRPr="00972C84" w:rsidRDefault="00972C84" w:rsidP="00196B61">
            <w:pPr>
              <w:jc w:val="center"/>
              <w:rPr>
                <w:iCs/>
              </w:rPr>
            </w:pPr>
            <w:r w:rsidRPr="00972C84">
              <w:rPr>
                <w:iCs/>
              </w:rPr>
              <w:t>0</w:t>
            </w:r>
          </w:p>
        </w:tc>
      </w:tr>
      <w:tr w:rsidR="00972C84" w:rsidRPr="00972C84" w14:paraId="3E802B3D" w14:textId="77777777" w:rsidTr="00A11814">
        <w:tc>
          <w:tcPr>
            <w:tcW w:w="1555" w:type="dxa"/>
            <w:hideMark/>
          </w:tcPr>
          <w:p w14:paraId="27EA5E6A" w14:textId="77777777" w:rsidR="00972C84" w:rsidRPr="00972C84" w:rsidRDefault="00972C84" w:rsidP="00196B61">
            <w:pPr>
              <w:rPr>
                <w:iCs/>
              </w:rPr>
            </w:pPr>
            <w:r w:rsidRPr="00972C84">
              <w:rPr>
                <w:iCs/>
              </w:rPr>
              <w:t>3.3. pašvaldību budžets</w:t>
            </w:r>
          </w:p>
        </w:tc>
        <w:tc>
          <w:tcPr>
            <w:tcW w:w="1103" w:type="dxa"/>
            <w:hideMark/>
          </w:tcPr>
          <w:p w14:paraId="6534C87F" w14:textId="77777777" w:rsidR="00972C84" w:rsidRPr="00972C84" w:rsidRDefault="00972C84" w:rsidP="00196B61">
            <w:pPr>
              <w:jc w:val="center"/>
              <w:rPr>
                <w:iCs/>
              </w:rPr>
            </w:pPr>
            <w:r w:rsidRPr="00972C84">
              <w:rPr>
                <w:iCs/>
              </w:rPr>
              <w:t>0</w:t>
            </w:r>
          </w:p>
        </w:tc>
        <w:tc>
          <w:tcPr>
            <w:tcW w:w="1543" w:type="dxa"/>
            <w:hideMark/>
          </w:tcPr>
          <w:p w14:paraId="34FC8E9F" w14:textId="77777777" w:rsidR="00972C84" w:rsidRPr="00972C84" w:rsidRDefault="00972C84" w:rsidP="00196B61">
            <w:pPr>
              <w:jc w:val="center"/>
              <w:rPr>
                <w:iCs/>
              </w:rPr>
            </w:pPr>
            <w:r w:rsidRPr="00972C84">
              <w:rPr>
                <w:iCs/>
              </w:rPr>
              <w:t>0</w:t>
            </w:r>
          </w:p>
        </w:tc>
        <w:tc>
          <w:tcPr>
            <w:tcW w:w="1039" w:type="dxa"/>
            <w:hideMark/>
          </w:tcPr>
          <w:p w14:paraId="57F84579" w14:textId="77777777" w:rsidR="00972C84" w:rsidRPr="00972C84" w:rsidRDefault="00972C84" w:rsidP="00196B61">
            <w:pPr>
              <w:jc w:val="center"/>
              <w:rPr>
                <w:iCs/>
              </w:rPr>
            </w:pPr>
            <w:r w:rsidRPr="00972C84">
              <w:rPr>
                <w:iCs/>
              </w:rPr>
              <w:t>0</w:t>
            </w:r>
          </w:p>
        </w:tc>
        <w:tc>
          <w:tcPr>
            <w:tcW w:w="787" w:type="dxa"/>
            <w:hideMark/>
          </w:tcPr>
          <w:p w14:paraId="6A8E1962" w14:textId="77777777" w:rsidR="00972C84" w:rsidRPr="00972C84" w:rsidRDefault="00972C84" w:rsidP="00196B61">
            <w:pPr>
              <w:jc w:val="center"/>
              <w:rPr>
                <w:iCs/>
              </w:rPr>
            </w:pPr>
            <w:r w:rsidRPr="00972C84">
              <w:rPr>
                <w:iCs/>
              </w:rPr>
              <w:t>0</w:t>
            </w:r>
          </w:p>
        </w:tc>
        <w:tc>
          <w:tcPr>
            <w:tcW w:w="969" w:type="dxa"/>
            <w:hideMark/>
          </w:tcPr>
          <w:p w14:paraId="6870AA0D" w14:textId="77777777" w:rsidR="00972C84" w:rsidRPr="00972C84" w:rsidRDefault="00972C84" w:rsidP="00196B61">
            <w:pPr>
              <w:jc w:val="center"/>
              <w:rPr>
                <w:iCs/>
              </w:rPr>
            </w:pPr>
            <w:r w:rsidRPr="00972C84">
              <w:rPr>
                <w:iCs/>
              </w:rPr>
              <w:t>0</w:t>
            </w:r>
          </w:p>
        </w:tc>
        <w:tc>
          <w:tcPr>
            <w:tcW w:w="999" w:type="dxa"/>
            <w:hideMark/>
          </w:tcPr>
          <w:p w14:paraId="4538B2AD" w14:textId="77777777" w:rsidR="00972C84" w:rsidRPr="00972C84" w:rsidRDefault="00972C84" w:rsidP="00196B61">
            <w:pPr>
              <w:jc w:val="center"/>
              <w:rPr>
                <w:iCs/>
              </w:rPr>
            </w:pPr>
            <w:r w:rsidRPr="00972C84">
              <w:rPr>
                <w:iCs/>
              </w:rPr>
              <w:t>0</w:t>
            </w:r>
          </w:p>
        </w:tc>
        <w:tc>
          <w:tcPr>
            <w:tcW w:w="1066" w:type="dxa"/>
            <w:hideMark/>
          </w:tcPr>
          <w:p w14:paraId="2B2B7DA7" w14:textId="77777777" w:rsidR="00972C84" w:rsidRPr="00972C84" w:rsidRDefault="00972C84" w:rsidP="00196B61">
            <w:pPr>
              <w:jc w:val="center"/>
              <w:rPr>
                <w:iCs/>
              </w:rPr>
            </w:pPr>
            <w:r w:rsidRPr="00972C84">
              <w:rPr>
                <w:iCs/>
              </w:rPr>
              <w:t>0</w:t>
            </w:r>
          </w:p>
        </w:tc>
      </w:tr>
      <w:tr w:rsidR="00972C84" w:rsidRPr="00972C84" w14:paraId="0A37597F" w14:textId="77777777" w:rsidTr="00A11814">
        <w:tc>
          <w:tcPr>
            <w:tcW w:w="1555" w:type="dxa"/>
            <w:hideMark/>
          </w:tcPr>
          <w:p w14:paraId="56078625" w14:textId="77777777" w:rsidR="00972C84" w:rsidRPr="00972C84" w:rsidRDefault="00972C84" w:rsidP="00196B61">
            <w:pPr>
              <w:rPr>
                <w:iCs/>
              </w:rPr>
            </w:pPr>
            <w:r w:rsidRPr="00972C84">
              <w:rPr>
                <w:iCs/>
              </w:rPr>
              <w:t>4. Finanšu līdzekļi papildu izdevumu finansēšanai (kompensējošu izdevumu samazinājumu norāda ar "+" zīmi)</w:t>
            </w:r>
          </w:p>
        </w:tc>
        <w:tc>
          <w:tcPr>
            <w:tcW w:w="1103" w:type="dxa"/>
            <w:hideMark/>
          </w:tcPr>
          <w:p w14:paraId="79B2221D" w14:textId="77777777" w:rsidR="00972C84" w:rsidRPr="00972C84" w:rsidRDefault="00972C84" w:rsidP="00196B61">
            <w:pPr>
              <w:jc w:val="center"/>
              <w:rPr>
                <w:iCs/>
              </w:rPr>
            </w:pPr>
            <w:r w:rsidRPr="00972C84">
              <w:rPr>
                <w:iCs/>
              </w:rPr>
              <w:t>X</w:t>
            </w:r>
          </w:p>
        </w:tc>
        <w:tc>
          <w:tcPr>
            <w:tcW w:w="1543" w:type="dxa"/>
            <w:hideMark/>
          </w:tcPr>
          <w:p w14:paraId="41D3A939" w14:textId="77777777" w:rsidR="00972C84" w:rsidRPr="00972C84" w:rsidRDefault="00972C84" w:rsidP="00196B61">
            <w:pPr>
              <w:jc w:val="center"/>
              <w:rPr>
                <w:iCs/>
              </w:rPr>
            </w:pPr>
            <w:r w:rsidRPr="00972C84">
              <w:rPr>
                <w:iCs/>
              </w:rPr>
              <w:t>0</w:t>
            </w:r>
          </w:p>
        </w:tc>
        <w:tc>
          <w:tcPr>
            <w:tcW w:w="1039" w:type="dxa"/>
            <w:hideMark/>
          </w:tcPr>
          <w:p w14:paraId="700FBEC1" w14:textId="77777777" w:rsidR="00972C84" w:rsidRPr="00972C84" w:rsidRDefault="00972C84" w:rsidP="00196B61">
            <w:pPr>
              <w:jc w:val="center"/>
              <w:rPr>
                <w:iCs/>
              </w:rPr>
            </w:pPr>
            <w:r w:rsidRPr="00972C84">
              <w:rPr>
                <w:iCs/>
              </w:rPr>
              <w:t>X</w:t>
            </w:r>
          </w:p>
        </w:tc>
        <w:tc>
          <w:tcPr>
            <w:tcW w:w="787" w:type="dxa"/>
            <w:hideMark/>
          </w:tcPr>
          <w:p w14:paraId="2715E428" w14:textId="77777777" w:rsidR="00972C84" w:rsidRPr="00972C84" w:rsidRDefault="00972C84" w:rsidP="00196B61">
            <w:pPr>
              <w:jc w:val="center"/>
              <w:rPr>
                <w:iCs/>
              </w:rPr>
            </w:pPr>
            <w:r w:rsidRPr="00972C84">
              <w:rPr>
                <w:iCs/>
              </w:rPr>
              <w:t>0</w:t>
            </w:r>
          </w:p>
        </w:tc>
        <w:tc>
          <w:tcPr>
            <w:tcW w:w="969" w:type="dxa"/>
            <w:hideMark/>
          </w:tcPr>
          <w:p w14:paraId="0DDE97B2" w14:textId="77777777" w:rsidR="00972C84" w:rsidRPr="00972C84" w:rsidRDefault="00972C84" w:rsidP="00196B61">
            <w:pPr>
              <w:jc w:val="center"/>
              <w:rPr>
                <w:iCs/>
              </w:rPr>
            </w:pPr>
            <w:r w:rsidRPr="00972C84">
              <w:rPr>
                <w:iCs/>
              </w:rPr>
              <w:t>X</w:t>
            </w:r>
          </w:p>
        </w:tc>
        <w:tc>
          <w:tcPr>
            <w:tcW w:w="999" w:type="dxa"/>
            <w:hideMark/>
          </w:tcPr>
          <w:p w14:paraId="2F6E2DE1" w14:textId="77777777" w:rsidR="00972C84" w:rsidRPr="00972C84" w:rsidRDefault="00972C84" w:rsidP="00196B61">
            <w:pPr>
              <w:jc w:val="center"/>
              <w:rPr>
                <w:iCs/>
              </w:rPr>
            </w:pPr>
            <w:r w:rsidRPr="00972C84">
              <w:rPr>
                <w:iCs/>
              </w:rPr>
              <w:t>0</w:t>
            </w:r>
          </w:p>
        </w:tc>
        <w:tc>
          <w:tcPr>
            <w:tcW w:w="1066" w:type="dxa"/>
            <w:hideMark/>
          </w:tcPr>
          <w:p w14:paraId="30E2DCA4" w14:textId="77777777" w:rsidR="00972C84" w:rsidRPr="00972C84" w:rsidRDefault="00972C84" w:rsidP="00196B61">
            <w:pPr>
              <w:jc w:val="center"/>
              <w:rPr>
                <w:iCs/>
              </w:rPr>
            </w:pPr>
            <w:r w:rsidRPr="00972C84">
              <w:rPr>
                <w:iCs/>
              </w:rPr>
              <w:t>0</w:t>
            </w:r>
          </w:p>
        </w:tc>
      </w:tr>
      <w:tr w:rsidR="00972C84" w:rsidRPr="00972C84" w14:paraId="0EC17A0E" w14:textId="77777777" w:rsidTr="00A11814">
        <w:tc>
          <w:tcPr>
            <w:tcW w:w="1555" w:type="dxa"/>
            <w:hideMark/>
          </w:tcPr>
          <w:p w14:paraId="08710F6B" w14:textId="77777777" w:rsidR="00972C84" w:rsidRPr="00972C84" w:rsidRDefault="00972C84" w:rsidP="00196B61">
            <w:pPr>
              <w:rPr>
                <w:iCs/>
              </w:rPr>
            </w:pPr>
            <w:r w:rsidRPr="00972C84">
              <w:rPr>
                <w:iCs/>
              </w:rPr>
              <w:t>5. Precizēta finansiālā ietekme</w:t>
            </w:r>
          </w:p>
        </w:tc>
        <w:tc>
          <w:tcPr>
            <w:tcW w:w="1103" w:type="dxa"/>
            <w:vMerge w:val="restart"/>
            <w:hideMark/>
          </w:tcPr>
          <w:p w14:paraId="74692AC6" w14:textId="77777777" w:rsidR="00972C84" w:rsidRPr="00972C84" w:rsidRDefault="00972C84" w:rsidP="00196B61">
            <w:pPr>
              <w:jc w:val="center"/>
              <w:rPr>
                <w:iCs/>
              </w:rPr>
            </w:pPr>
          </w:p>
          <w:p w14:paraId="019AE2E6" w14:textId="77777777" w:rsidR="00972C84" w:rsidRPr="00972C84" w:rsidRDefault="00972C84" w:rsidP="00196B61">
            <w:pPr>
              <w:jc w:val="center"/>
              <w:rPr>
                <w:iCs/>
              </w:rPr>
            </w:pPr>
          </w:p>
          <w:p w14:paraId="2DFF3380" w14:textId="77777777" w:rsidR="00972C84" w:rsidRPr="00972C84" w:rsidRDefault="00972C84" w:rsidP="00196B61">
            <w:pPr>
              <w:jc w:val="center"/>
              <w:rPr>
                <w:iCs/>
              </w:rPr>
            </w:pPr>
          </w:p>
          <w:p w14:paraId="326773D8" w14:textId="77777777" w:rsidR="00972C84" w:rsidRPr="00972C84" w:rsidRDefault="00972C84" w:rsidP="00196B61">
            <w:pPr>
              <w:jc w:val="center"/>
              <w:rPr>
                <w:iCs/>
              </w:rPr>
            </w:pPr>
          </w:p>
          <w:p w14:paraId="45D3E93E" w14:textId="77777777" w:rsidR="00972C84" w:rsidRPr="00972C84" w:rsidRDefault="00972C84" w:rsidP="00196B61">
            <w:pPr>
              <w:jc w:val="center"/>
              <w:rPr>
                <w:iCs/>
              </w:rPr>
            </w:pPr>
          </w:p>
          <w:p w14:paraId="6DA7C174" w14:textId="77777777" w:rsidR="00972C84" w:rsidRPr="00972C84" w:rsidRDefault="00972C84" w:rsidP="00196B61">
            <w:pPr>
              <w:jc w:val="center"/>
              <w:rPr>
                <w:iCs/>
              </w:rPr>
            </w:pPr>
            <w:r w:rsidRPr="00972C84">
              <w:rPr>
                <w:iCs/>
              </w:rPr>
              <w:t>X</w:t>
            </w:r>
          </w:p>
        </w:tc>
        <w:tc>
          <w:tcPr>
            <w:tcW w:w="1543" w:type="dxa"/>
            <w:hideMark/>
          </w:tcPr>
          <w:p w14:paraId="57B58410" w14:textId="77777777" w:rsidR="00972C84" w:rsidRPr="00972C84" w:rsidRDefault="007545D0" w:rsidP="00196B61">
            <w:pPr>
              <w:jc w:val="center"/>
              <w:rPr>
                <w:iCs/>
              </w:rPr>
            </w:pPr>
            <w:r>
              <w:rPr>
                <w:iCs/>
              </w:rPr>
              <w:t>0</w:t>
            </w:r>
          </w:p>
        </w:tc>
        <w:tc>
          <w:tcPr>
            <w:tcW w:w="1039" w:type="dxa"/>
            <w:vMerge w:val="restart"/>
            <w:hideMark/>
          </w:tcPr>
          <w:p w14:paraId="69983CA4" w14:textId="77777777" w:rsidR="00972C84" w:rsidRPr="00972C84" w:rsidRDefault="00972C84" w:rsidP="00196B61">
            <w:pPr>
              <w:jc w:val="center"/>
              <w:rPr>
                <w:iCs/>
              </w:rPr>
            </w:pPr>
          </w:p>
          <w:p w14:paraId="105B4FD3" w14:textId="77777777" w:rsidR="00972C84" w:rsidRPr="00972C84" w:rsidRDefault="00972C84" w:rsidP="00196B61">
            <w:pPr>
              <w:jc w:val="center"/>
              <w:rPr>
                <w:iCs/>
              </w:rPr>
            </w:pPr>
          </w:p>
          <w:p w14:paraId="1A1208E1" w14:textId="77777777" w:rsidR="00972C84" w:rsidRPr="00972C84" w:rsidRDefault="00972C84" w:rsidP="00196B61">
            <w:pPr>
              <w:jc w:val="center"/>
              <w:rPr>
                <w:iCs/>
              </w:rPr>
            </w:pPr>
          </w:p>
          <w:p w14:paraId="40EB4E32" w14:textId="77777777" w:rsidR="00972C84" w:rsidRPr="00972C84" w:rsidRDefault="00972C84" w:rsidP="00196B61">
            <w:pPr>
              <w:jc w:val="center"/>
              <w:rPr>
                <w:iCs/>
              </w:rPr>
            </w:pPr>
          </w:p>
          <w:p w14:paraId="1E239F52" w14:textId="77777777" w:rsidR="00972C84" w:rsidRPr="00972C84" w:rsidRDefault="00972C84" w:rsidP="00196B61">
            <w:pPr>
              <w:jc w:val="center"/>
              <w:rPr>
                <w:iCs/>
              </w:rPr>
            </w:pPr>
          </w:p>
          <w:p w14:paraId="57A3C762" w14:textId="77777777" w:rsidR="00972C84" w:rsidRPr="00972C84" w:rsidRDefault="00972C84" w:rsidP="00196B61">
            <w:pPr>
              <w:jc w:val="center"/>
              <w:rPr>
                <w:iCs/>
              </w:rPr>
            </w:pPr>
            <w:r w:rsidRPr="00972C84">
              <w:rPr>
                <w:iCs/>
              </w:rPr>
              <w:t>X</w:t>
            </w:r>
          </w:p>
        </w:tc>
        <w:tc>
          <w:tcPr>
            <w:tcW w:w="787" w:type="dxa"/>
            <w:hideMark/>
          </w:tcPr>
          <w:p w14:paraId="4124D617" w14:textId="77777777" w:rsidR="00972C84" w:rsidRPr="00972C84" w:rsidRDefault="00972C84" w:rsidP="00196B61">
            <w:pPr>
              <w:jc w:val="center"/>
              <w:rPr>
                <w:iCs/>
              </w:rPr>
            </w:pPr>
            <w:r w:rsidRPr="00972C84">
              <w:rPr>
                <w:iCs/>
              </w:rPr>
              <w:t>0</w:t>
            </w:r>
          </w:p>
        </w:tc>
        <w:tc>
          <w:tcPr>
            <w:tcW w:w="969" w:type="dxa"/>
            <w:vMerge w:val="restart"/>
            <w:hideMark/>
          </w:tcPr>
          <w:p w14:paraId="3D3601E1" w14:textId="77777777" w:rsidR="00972C84" w:rsidRPr="00972C84" w:rsidRDefault="00972C84" w:rsidP="00196B61">
            <w:pPr>
              <w:jc w:val="center"/>
              <w:rPr>
                <w:iCs/>
              </w:rPr>
            </w:pPr>
          </w:p>
          <w:p w14:paraId="5BF2E031" w14:textId="77777777" w:rsidR="00972C84" w:rsidRPr="00972C84" w:rsidRDefault="00972C84" w:rsidP="00196B61">
            <w:pPr>
              <w:jc w:val="center"/>
              <w:rPr>
                <w:iCs/>
              </w:rPr>
            </w:pPr>
          </w:p>
          <w:p w14:paraId="0F8F8E45" w14:textId="77777777" w:rsidR="00972C84" w:rsidRPr="00972C84" w:rsidRDefault="00972C84" w:rsidP="00196B61">
            <w:pPr>
              <w:jc w:val="center"/>
              <w:rPr>
                <w:iCs/>
              </w:rPr>
            </w:pPr>
          </w:p>
          <w:p w14:paraId="1151B813" w14:textId="77777777" w:rsidR="00972C84" w:rsidRPr="00972C84" w:rsidRDefault="00972C84" w:rsidP="00196B61">
            <w:pPr>
              <w:jc w:val="center"/>
              <w:rPr>
                <w:iCs/>
              </w:rPr>
            </w:pPr>
          </w:p>
          <w:p w14:paraId="070F5D90" w14:textId="77777777" w:rsidR="00972C84" w:rsidRPr="00972C84" w:rsidRDefault="00972C84" w:rsidP="00196B61">
            <w:pPr>
              <w:jc w:val="center"/>
              <w:rPr>
                <w:iCs/>
              </w:rPr>
            </w:pPr>
          </w:p>
          <w:p w14:paraId="73851AAD" w14:textId="77777777" w:rsidR="00972C84" w:rsidRPr="00972C84" w:rsidRDefault="00972C84" w:rsidP="00196B61">
            <w:pPr>
              <w:jc w:val="center"/>
              <w:rPr>
                <w:iCs/>
              </w:rPr>
            </w:pPr>
            <w:r w:rsidRPr="00972C84">
              <w:rPr>
                <w:iCs/>
              </w:rPr>
              <w:t>X</w:t>
            </w:r>
          </w:p>
        </w:tc>
        <w:tc>
          <w:tcPr>
            <w:tcW w:w="999" w:type="dxa"/>
            <w:hideMark/>
          </w:tcPr>
          <w:p w14:paraId="545D55FC" w14:textId="77777777" w:rsidR="00972C84" w:rsidRPr="00972C84" w:rsidRDefault="00972C84" w:rsidP="00196B61">
            <w:pPr>
              <w:jc w:val="center"/>
              <w:rPr>
                <w:iCs/>
              </w:rPr>
            </w:pPr>
            <w:r w:rsidRPr="00972C84">
              <w:rPr>
                <w:iCs/>
              </w:rPr>
              <w:t>0</w:t>
            </w:r>
          </w:p>
        </w:tc>
        <w:tc>
          <w:tcPr>
            <w:tcW w:w="1066" w:type="dxa"/>
            <w:hideMark/>
          </w:tcPr>
          <w:p w14:paraId="1BB87732" w14:textId="77777777" w:rsidR="00972C84" w:rsidRPr="00972C84" w:rsidRDefault="00972C84" w:rsidP="00196B61">
            <w:pPr>
              <w:jc w:val="center"/>
              <w:rPr>
                <w:iCs/>
              </w:rPr>
            </w:pPr>
            <w:r w:rsidRPr="00972C84">
              <w:rPr>
                <w:iCs/>
              </w:rPr>
              <w:t>0</w:t>
            </w:r>
          </w:p>
        </w:tc>
      </w:tr>
      <w:tr w:rsidR="00972C84" w:rsidRPr="00972C84" w14:paraId="77D099B8" w14:textId="77777777" w:rsidTr="00A11814">
        <w:tc>
          <w:tcPr>
            <w:tcW w:w="1555" w:type="dxa"/>
            <w:hideMark/>
          </w:tcPr>
          <w:p w14:paraId="2F742A1A" w14:textId="77777777" w:rsidR="00972C84" w:rsidRPr="00972C84" w:rsidRDefault="00972C84" w:rsidP="00196B61">
            <w:pPr>
              <w:rPr>
                <w:iCs/>
              </w:rPr>
            </w:pPr>
            <w:r w:rsidRPr="00972C84">
              <w:rPr>
                <w:iCs/>
              </w:rPr>
              <w:t>5.1. valsts pamatbudžets</w:t>
            </w:r>
          </w:p>
        </w:tc>
        <w:tc>
          <w:tcPr>
            <w:tcW w:w="1103" w:type="dxa"/>
            <w:vMerge/>
            <w:hideMark/>
          </w:tcPr>
          <w:p w14:paraId="167FF812" w14:textId="77777777" w:rsidR="00972C84" w:rsidRPr="00972C84" w:rsidRDefault="00972C84" w:rsidP="00196B61">
            <w:pPr>
              <w:jc w:val="center"/>
              <w:rPr>
                <w:iCs/>
              </w:rPr>
            </w:pPr>
          </w:p>
        </w:tc>
        <w:tc>
          <w:tcPr>
            <w:tcW w:w="1543" w:type="dxa"/>
            <w:hideMark/>
          </w:tcPr>
          <w:p w14:paraId="465C8F19" w14:textId="77777777" w:rsidR="00972C84" w:rsidRPr="00972C84" w:rsidRDefault="007545D0" w:rsidP="00196B61">
            <w:pPr>
              <w:jc w:val="center"/>
              <w:rPr>
                <w:iCs/>
              </w:rPr>
            </w:pPr>
            <w:r>
              <w:rPr>
                <w:iCs/>
              </w:rPr>
              <w:t>0</w:t>
            </w:r>
          </w:p>
        </w:tc>
        <w:tc>
          <w:tcPr>
            <w:tcW w:w="1039" w:type="dxa"/>
            <w:vMerge/>
            <w:hideMark/>
          </w:tcPr>
          <w:p w14:paraId="67EA93A3" w14:textId="77777777" w:rsidR="00972C84" w:rsidRPr="00972C84" w:rsidRDefault="00972C84" w:rsidP="00196B61">
            <w:pPr>
              <w:jc w:val="center"/>
              <w:rPr>
                <w:iCs/>
              </w:rPr>
            </w:pPr>
          </w:p>
        </w:tc>
        <w:tc>
          <w:tcPr>
            <w:tcW w:w="787" w:type="dxa"/>
            <w:hideMark/>
          </w:tcPr>
          <w:p w14:paraId="2D2EC116" w14:textId="77777777" w:rsidR="00972C84" w:rsidRPr="00972C84" w:rsidRDefault="00972C84" w:rsidP="00196B61">
            <w:pPr>
              <w:jc w:val="center"/>
              <w:rPr>
                <w:iCs/>
              </w:rPr>
            </w:pPr>
            <w:r w:rsidRPr="00972C84">
              <w:rPr>
                <w:iCs/>
              </w:rPr>
              <w:t>0</w:t>
            </w:r>
          </w:p>
        </w:tc>
        <w:tc>
          <w:tcPr>
            <w:tcW w:w="969" w:type="dxa"/>
            <w:vMerge/>
            <w:hideMark/>
          </w:tcPr>
          <w:p w14:paraId="75B23FE8" w14:textId="77777777" w:rsidR="00972C84" w:rsidRPr="00972C84" w:rsidRDefault="00972C84" w:rsidP="00196B61">
            <w:pPr>
              <w:jc w:val="center"/>
              <w:rPr>
                <w:iCs/>
              </w:rPr>
            </w:pPr>
          </w:p>
        </w:tc>
        <w:tc>
          <w:tcPr>
            <w:tcW w:w="999" w:type="dxa"/>
            <w:hideMark/>
          </w:tcPr>
          <w:p w14:paraId="524A9C18" w14:textId="77777777" w:rsidR="00972C84" w:rsidRPr="00972C84" w:rsidRDefault="00972C84" w:rsidP="00196B61">
            <w:pPr>
              <w:jc w:val="center"/>
              <w:rPr>
                <w:iCs/>
              </w:rPr>
            </w:pPr>
            <w:r w:rsidRPr="00972C84">
              <w:rPr>
                <w:iCs/>
              </w:rPr>
              <w:t>0</w:t>
            </w:r>
          </w:p>
        </w:tc>
        <w:tc>
          <w:tcPr>
            <w:tcW w:w="1066" w:type="dxa"/>
            <w:hideMark/>
          </w:tcPr>
          <w:p w14:paraId="13532574" w14:textId="77777777" w:rsidR="00972C84" w:rsidRPr="00972C84" w:rsidRDefault="00972C84" w:rsidP="00196B61">
            <w:pPr>
              <w:jc w:val="center"/>
              <w:rPr>
                <w:iCs/>
              </w:rPr>
            </w:pPr>
            <w:r w:rsidRPr="00972C84">
              <w:rPr>
                <w:iCs/>
              </w:rPr>
              <w:t>0</w:t>
            </w:r>
          </w:p>
        </w:tc>
      </w:tr>
      <w:tr w:rsidR="00972C84" w:rsidRPr="00972C84" w14:paraId="6F2839F9" w14:textId="77777777" w:rsidTr="00A11814">
        <w:tc>
          <w:tcPr>
            <w:tcW w:w="1555" w:type="dxa"/>
            <w:hideMark/>
          </w:tcPr>
          <w:p w14:paraId="18A62C18" w14:textId="77777777" w:rsidR="00972C84" w:rsidRPr="00972C84" w:rsidRDefault="00972C84" w:rsidP="00196B61">
            <w:pPr>
              <w:rPr>
                <w:iCs/>
              </w:rPr>
            </w:pPr>
            <w:r w:rsidRPr="00972C84">
              <w:rPr>
                <w:iCs/>
              </w:rPr>
              <w:t>5.2. speciālais budžets</w:t>
            </w:r>
          </w:p>
        </w:tc>
        <w:tc>
          <w:tcPr>
            <w:tcW w:w="1103" w:type="dxa"/>
            <w:vMerge/>
            <w:hideMark/>
          </w:tcPr>
          <w:p w14:paraId="39F65F20" w14:textId="77777777" w:rsidR="00972C84" w:rsidRPr="00972C84" w:rsidRDefault="00972C84" w:rsidP="00196B61">
            <w:pPr>
              <w:jc w:val="center"/>
              <w:rPr>
                <w:iCs/>
              </w:rPr>
            </w:pPr>
          </w:p>
        </w:tc>
        <w:tc>
          <w:tcPr>
            <w:tcW w:w="1543" w:type="dxa"/>
            <w:hideMark/>
          </w:tcPr>
          <w:p w14:paraId="3BAC1043" w14:textId="77777777" w:rsidR="00972C84" w:rsidRPr="00972C84" w:rsidRDefault="00972C84" w:rsidP="00196B61">
            <w:pPr>
              <w:jc w:val="center"/>
              <w:rPr>
                <w:iCs/>
              </w:rPr>
            </w:pPr>
            <w:r w:rsidRPr="00972C84">
              <w:rPr>
                <w:iCs/>
              </w:rPr>
              <w:t>0</w:t>
            </w:r>
          </w:p>
        </w:tc>
        <w:tc>
          <w:tcPr>
            <w:tcW w:w="1039" w:type="dxa"/>
            <w:vMerge/>
            <w:hideMark/>
          </w:tcPr>
          <w:p w14:paraId="52F8B8AC" w14:textId="77777777" w:rsidR="00972C84" w:rsidRPr="00972C84" w:rsidRDefault="00972C84" w:rsidP="00196B61">
            <w:pPr>
              <w:jc w:val="center"/>
              <w:rPr>
                <w:iCs/>
              </w:rPr>
            </w:pPr>
          </w:p>
        </w:tc>
        <w:tc>
          <w:tcPr>
            <w:tcW w:w="787" w:type="dxa"/>
            <w:hideMark/>
          </w:tcPr>
          <w:p w14:paraId="2AD192A0" w14:textId="77777777" w:rsidR="00972C84" w:rsidRPr="00972C84" w:rsidRDefault="00972C84" w:rsidP="00196B61">
            <w:pPr>
              <w:jc w:val="center"/>
              <w:rPr>
                <w:iCs/>
              </w:rPr>
            </w:pPr>
            <w:r w:rsidRPr="00972C84">
              <w:rPr>
                <w:iCs/>
              </w:rPr>
              <w:t>0</w:t>
            </w:r>
          </w:p>
        </w:tc>
        <w:tc>
          <w:tcPr>
            <w:tcW w:w="969" w:type="dxa"/>
            <w:vMerge/>
            <w:hideMark/>
          </w:tcPr>
          <w:p w14:paraId="44F2CC6E" w14:textId="77777777" w:rsidR="00972C84" w:rsidRPr="00972C84" w:rsidRDefault="00972C84" w:rsidP="00196B61">
            <w:pPr>
              <w:jc w:val="center"/>
              <w:rPr>
                <w:iCs/>
              </w:rPr>
            </w:pPr>
          </w:p>
        </w:tc>
        <w:tc>
          <w:tcPr>
            <w:tcW w:w="999" w:type="dxa"/>
            <w:hideMark/>
          </w:tcPr>
          <w:p w14:paraId="31997CAA" w14:textId="77777777" w:rsidR="00972C84" w:rsidRPr="00972C84" w:rsidRDefault="00972C84" w:rsidP="00196B61">
            <w:pPr>
              <w:jc w:val="center"/>
              <w:rPr>
                <w:iCs/>
              </w:rPr>
            </w:pPr>
            <w:r w:rsidRPr="00972C84">
              <w:rPr>
                <w:iCs/>
              </w:rPr>
              <w:t>0</w:t>
            </w:r>
          </w:p>
        </w:tc>
        <w:tc>
          <w:tcPr>
            <w:tcW w:w="1066" w:type="dxa"/>
            <w:hideMark/>
          </w:tcPr>
          <w:p w14:paraId="68506464" w14:textId="77777777" w:rsidR="00972C84" w:rsidRPr="00972C84" w:rsidRDefault="00972C84" w:rsidP="00196B61">
            <w:pPr>
              <w:jc w:val="center"/>
              <w:rPr>
                <w:iCs/>
              </w:rPr>
            </w:pPr>
            <w:r w:rsidRPr="00972C84">
              <w:rPr>
                <w:iCs/>
              </w:rPr>
              <w:t>0</w:t>
            </w:r>
          </w:p>
        </w:tc>
      </w:tr>
      <w:tr w:rsidR="00972C84" w:rsidRPr="00972C84" w14:paraId="5BD815DB" w14:textId="77777777" w:rsidTr="00A11814">
        <w:tc>
          <w:tcPr>
            <w:tcW w:w="1555" w:type="dxa"/>
            <w:hideMark/>
          </w:tcPr>
          <w:p w14:paraId="75450A01" w14:textId="77777777" w:rsidR="00972C84" w:rsidRPr="00972C84" w:rsidRDefault="00972C84" w:rsidP="00196B61">
            <w:pPr>
              <w:rPr>
                <w:iCs/>
              </w:rPr>
            </w:pPr>
            <w:r w:rsidRPr="00972C84">
              <w:rPr>
                <w:iCs/>
              </w:rPr>
              <w:t>5.3. pašvaldību budžets</w:t>
            </w:r>
          </w:p>
        </w:tc>
        <w:tc>
          <w:tcPr>
            <w:tcW w:w="1103" w:type="dxa"/>
            <w:vMerge/>
            <w:hideMark/>
          </w:tcPr>
          <w:p w14:paraId="749DAEA3" w14:textId="77777777" w:rsidR="00972C84" w:rsidRPr="00972C84" w:rsidRDefault="00972C84" w:rsidP="00196B61">
            <w:pPr>
              <w:jc w:val="center"/>
              <w:rPr>
                <w:iCs/>
              </w:rPr>
            </w:pPr>
          </w:p>
        </w:tc>
        <w:tc>
          <w:tcPr>
            <w:tcW w:w="1543" w:type="dxa"/>
            <w:hideMark/>
          </w:tcPr>
          <w:p w14:paraId="6041A12B" w14:textId="77777777" w:rsidR="00972C84" w:rsidRPr="00972C84" w:rsidRDefault="00972C84" w:rsidP="00196B61">
            <w:pPr>
              <w:jc w:val="center"/>
              <w:rPr>
                <w:iCs/>
              </w:rPr>
            </w:pPr>
            <w:r w:rsidRPr="00972C84">
              <w:rPr>
                <w:iCs/>
              </w:rPr>
              <w:t>0</w:t>
            </w:r>
          </w:p>
        </w:tc>
        <w:tc>
          <w:tcPr>
            <w:tcW w:w="1039" w:type="dxa"/>
            <w:vMerge/>
            <w:hideMark/>
          </w:tcPr>
          <w:p w14:paraId="50D0D57F" w14:textId="77777777" w:rsidR="00972C84" w:rsidRPr="00972C84" w:rsidRDefault="00972C84" w:rsidP="00196B61">
            <w:pPr>
              <w:jc w:val="center"/>
              <w:rPr>
                <w:iCs/>
              </w:rPr>
            </w:pPr>
          </w:p>
        </w:tc>
        <w:tc>
          <w:tcPr>
            <w:tcW w:w="787" w:type="dxa"/>
            <w:hideMark/>
          </w:tcPr>
          <w:p w14:paraId="769B5209" w14:textId="77777777" w:rsidR="00972C84" w:rsidRPr="00972C84" w:rsidRDefault="00972C84" w:rsidP="00196B61">
            <w:pPr>
              <w:jc w:val="center"/>
              <w:rPr>
                <w:iCs/>
              </w:rPr>
            </w:pPr>
            <w:r w:rsidRPr="00972C84">
              <w:rPr>
                <w:iCs/>
              </w:rPr>
              <w:t>0</w:t>
            </w:r>
          </w:p>
        </w:tc>
        <w:tc>
          <w:tcPr>
            <w:tcW w:w="969" w:type="dxa"/>
            <w:vMerge/>
            <w:hideMark/>
          </w:tcPr>
          <w:p w14:paraId="3FA7087F" w14:textId="77777777" w:rsidR="00972C84" w:rsidRPr="00972C84" w:rsidRDefault="00972C84" w:rsidP="00196B61">
            <w:pPr>
              <w:jc w:val="center"/>
              <w:rPr>
                <w:iCs/>
              </w:rPr>
            </w:pPr>
          </w:p>
        </w:tc>
        <w:tc>
          <w:tcPr>
            <w:tcW w:w="999" w:type="dxa"/>
            <w:hideMark/>
          </w:tcPr>
          <w:p w14:paraId="05FDD944" w14:textId="77777777" w:rsidR="00972C84" w:rsidRPr="00972C84" w:rsidRDefault="00972C84" w:rsidP="00196B61">
            <w:pPr>
              <w:jc w:val="center"/>
              <w:rPr>
                <w:iCs/>
              </w:rPr>
            </w:pPr>
            <w:r w:rsidRPr="00972C84">
              <w:rPr>
                <w:iCs/>
              </w:rPr>
              <w:t>0</w:t>
            </w:r>
          </w:p>
        </w:tc>
        <w:tc>
          <w:tcPr>
            <w:tcW w:w="1066" w:type="dxa"/>
            <w:hideMark/>
          </w:tcPr>
          <w:p w14:paraId="7684B31B" w14:textId="77777777" w:rsidR="00972C84" w:rsidRPr="00972C84" w:rsidRDefault="00972C84" w:rsidP="00196B61">
            <w:pPr>
              <w:jc w:val="center"/>
              <w:rPr>
                <w:iCs/>
              </w:rPr>
            </w:pPr>
            <w:r w:rsidRPr="00972C84">
              <w:rPr>
                <w:iCs/>
              </w:rPr>
              <w:t>0</w:t>
            </w:r>
          </w:p>
        </w:tc>
      </w:tr>
      <w:tr w:rsidR="00972C84" w:rsidRPr="00972C84" w14:paraId="07348899" w14:textId="77777777" w:rsidTr="00A11814">
        <w:tc>
          <w:tcPr>
            <w:tcW w:w="1555" w:type="dxa"/>
            <w:hideMark/>
          </w:tcPr>
          <w:p w14:paraId="0BCB66ED" w14:textId="77777777" w:rsidR="00972C84" w:rsidRPr="00972C84" w:rsidRDefault="00972C84" w:rsidP="00196B61">
            <w:pPr>
              <w:rPr>
                <w:iCs/>
              </w:rPr>
            </w:pPr>
            <w:r w:rsidRPr="00972C84">
              <w:rPr>
                <w:iCs/>
              </w:rPr>
              <w:t>6. Detalizēts ieņēmumu un izdevumu aprēķins (ja nepieciešams, detalizētu ieņēmumu un izdevumu aprēķinu var pievienot anotācijas pielikumā)</w:t>
            </w:r>
          </w:p>
        </w:tc>
        <w:tc>
          <w:tcPr>
            <w:tcW w:w="7506" w:type="dxa"/>
            <w:gridSpan w:val="7"/>
            <w:vMerge w:val="restart"/>
            <w:hideMark/>
          </w:tcPr>
          <w:p w14:paraId="153848F3" w14:textId="5A73B544" w:rsidR="00DA56EE" w:rsidRDefault="00DA56EE" w:rsidP="00DA56EE">
            <w:pPr>
              <w:jc w:val="both"/>
            </w:pPr>
            <w:r w:rsidRPr="00025FA9">
              <w:t>Atbilstoši Regulas Nr.1308/2013 34.</w:t>
            </w:r>
            <w:r>
              <w:t xml:space="preserve"> </w:t>
            </w:r>
            <w:r w:rsidRPr="00025FA9">
              <w:t>panta 1.</w:t>
            </w:r>
            <w:r w:rsidR="006401AA">
              <w:t xml:space="preserve"> </w:t>
            </w:r>
            <w:r w:rsidRPr="00025FA9">
              <w:t xml:space="preserve">punktam ES atbalsts </w:t>
            </w:r>
            <w:r>
              <w:t>organizāciju</w:t>
            </w:r>
            <w:r w:rsidRPr="00025FA9">
              <w:t xml:space="preserve"> darbības fondam ir vienāds ar </w:t>
            </w:r>
            <w:r>
              <w:t>organizācijas</w:t>
            </w:r>
            <w:r w:rsidRPr="00025FA9">
              <w:t xml:space="preserve"> iemaksām </w:t>
            </w:r>
            <w:r>
              <w:t>darbības fondā, bet ne lielāks</w:t>
            </w:r>
            <w:r w:rsidRPr="00025FA9">
              <w:t xml:space="preserve"> par 50% no darbības fonda faktiskajām izmaksām. </w:t>
            </w:r>
            <w:r>
              <w:t xml:space="preserve">Turklāt </w:t>
            </w:r>
            <w:r w:rsidR="00573D36">
              <w:t xml:space="preserve">iepriekšminētās regulas 34. panta </w:t>
            </w:r>
            <w:r w:rsidRPr="00025FA9">
              <w:t>2.</w:t>
            </w:r>
            <w:r w:rsidR="006401AA">
              <w:t xml:space="preserve"> </w:t>
            </w:r>
            <w:r w:rsidRPr="00025FA9">
              <w:t>punkts paredz, ka ES atbalsta maksimālais ap</w:t>
            </w:r>
            <w:r w:rsidR="003477B9">
              <w:t>mērs</w:t>
            </w:r>
            <w:r w:rsidRPr="00025FA9">
              <w:t xml:space="preserve"> nepārsniedz 4,1% no attiecīgās </w:t>
            </w:r>
            <w:r>
              <w:t>organizācijas</w:t>
            </w:r>
            <w:r w:rsidRPr="00025FA9">
              <w:t xml:space="preserve"> pārdotās produkcijas vērtības.</w:t>
            </w:r>
            <w:r>
              <w:t xml:space="preserve"> </w:t>
            </w:r>
          </w:p>
          <w:p w14:paraId="2B534442" w14:textId="250CE460" w:rsidR="00DA56EE" w:rsidRDefault="00DA56EE" w:rsidP="00DA56EE">
            <w:pPr>
              <w:jc w:val="both"/>
            </w:pPr>
            <w:r>
              <w:t>Tā kā ES atbalsts organizāciju darbības fondam nepārsniedz 50%, pašlaik piecu atzīto organizāciju darbības programmās paredzēto ieguldījumu atbalsts 201</w:t>
            </w:r>
            <w:r w:rsidR="00584326">
              <w:t>9</w:t>
            </w:r>
            <w:r>
              <w:t>. gadā tiks nodrošināts par esošā budžeta līdzekļiem.</w:t>
            </w:r>
          </w:p>
          <w:p w14:paraId="346E515F" w14:textId="77777777" w:rsidR="00972C84" w:rsidRPr="001C5BD5" w:rsidRDefault="00972C84" w:rsidP="00DA56EE">
            <w:pPr>
              <w:jc w:val="both"/>
              <w:rPr>
                <w:bCs/>
              </w:rPr>
            </w:pPr>
          </w:p>
        </w:tc>
      </w:tr>
      <w:tr w:rsidR="00972C84" w:rsidRPr="00972C84" w14:paraId="62DE0A8D" w14:textId="77777777" w:rsidTr="00A11814">
        <w:tc>
          <w:tcPr>
            <w:tcW w:w="1555" w:type="dxa"/>
            <w:hideMark/>
          </w:tcPr>
          <w:p w14:paraId="05691C51" w14:textId="77777777" w:rsidR="00972C84" w:rsidRPr="00972C84" w:rsidRDefault="00972C84" w:rsidP="00196B61">
            <w:pPr>
              <w:rPr>
                <w:iCs/>
              </w:rPr>
            </w:pPr>
            <w:r w:rsidRPr="00972C84">
              <w:rPr>
                <w:iCs/>
              </w:rPr>
              <w:lastRenderedPageBreak/>
              <w:t>6.1. detalizēts ieņēmumu aprēķins</w:t>
            </w:r>
          </w:p>
        </w:tc>
        <w:tc>
          <w:tcPr>
            <w:tcW w:w="7506" w:type="dxa"/>
            <w:gridSpan w:val="7"/>
            <w:vMerge/>
            <w:hideMark/>
          </w:tcPr>
          <w:p w14:paraId="2C7014E3" w14:textId="77777777" w:rsidR="00972C84" w:rsidRPr="00972C84" w:rsidRDefault="00972C84" w:rsidP="00196B61">
            <w:pPr>
              <w:rPr>
                <w:iCs/>
              </w:rPr>
            </w:pPr>
          </w:p>
        </w:tc>
      </w:tr>
      <w:tr w:rsidR="00972C84" w:rsidRPr="00972C84" w14:paraId="281B86D9" w14:textId="77777777" w:rsidTr="00A11814">
        <w:tc>
          <w:tcPr>
            <w:tcW w:w="1555" w:type="dxa"/>
            <w:hideMark/>
          </w:tcPr>
          <w:p w14:paraId="7B47A500" w14:textId="77777777" w:rsidR="00972C84" w:rsidRPr="00972C84" w:rsidRDefault="00972C84" w:rsidP="00196B61">
            <w:pPr>
              <w:rPr>
                <w:iCs/>
              </w:rPr>
            </w:pPr>
            <w:r w:rsidRPr="00972C84">
              <w:rPr>
                <w:iCs/>
              </w:rPr>
              <w:t>6.2. detalizēts izdevumu aprēķins</w:t>
            </w:r>
          </w:p>
        </w:tc>
        <w:tc>
          <w:tcPr>
            <w:tcW w:w="7506" w:type="dxa"/>
            <w:gridSpan w:val="7"/>
            <w:vMerge/>
            <w:hideMark/>
          </w:tcPr>
          <w:p w14:paraId="0691F2C8" w14:textId="77777777" w:rsidR="00972C84" w:rsidRPr="00972C84" w:rsidRDefault="00972C84" w:rsidP="00196B61">
            <w:pPr>
              <w:rPr>
                <w:iCs/>
              </w:rPr>
            </w:pPr>
          </w:p>
        </w:tc>
      </w:tr>
      <w:tr w:rsidR="00972C84" w:rsidRPr="00972C84" w14:paraId="6137D0E6" w14:textId="77777777" w:rsidTr="00A11814">
        <w:tc>
          <w:tcPr>
            <w:tcW w:w="1555" w:type="dxa"/>
            <w:hideMark/>
          </w:tcPr>
          <w:p w14:paraId="43110268" w14:textId="77777777" w:rsidR="00972C84" w:rsidRPr="00972C84" w:rsidRDefault="00972C84" w:rsidP="00196B61">
            <w:pPr>
              <w:rPr>
                <w:iCs/>
              </w:rPr>
            </w:pPr>
            <w:r w:rsidRPr="00972C84">
              <w:rPr>
                <w:iCs/>
              </w:rPr>
              <w:t>7. Amata vietu skaita izmaiņas</w:t>
            </w:r>
          </w:p>
        </w:tc>
        <w:tc>
          <w:tcPr>
            <w:tcW w:w="7506" w:type="dxa"/>
            <w:gridSpan w:val="7"/>
            <w:hideMark/>
          </w:tcPr>
          <w:p w14:paraId="7E9625DF" w14:textId="77777777" w:rsidR="00972C84" w:rsidRPr="00972C84" w:rsidRDefault="00972C84" w:rsidP="00196B61">
            <w:pPr>
              <w:rPr>
                <w:iCs/>
              </w:rPr>
            </w:pPr>
            <w:r w:rsidRPr="00972C84">
              <w:rPr>
                <w:iCs/>
              </w:rPr>
              <w:t>Nav plānotas.</w:t>
            </w:r>
          </w:p>
        </w:tc>
      </w:tr>
      <w:tr w:rsidR="00972C84" w:rsidRPr="00972C84" w14:paraId="03A13210" w14:textId="77777777" w:rsidTr="00A11814">
        <w:tc>
          <w:tcPr>
            <w:tcW w:w="1555" w:type="dxa"/>
            <w:hideMark/>
          </w:tcPr>
          <w:p w14:paraId="3555EF2E" w14:textId="77777777" w:rsidR="00972C84" w:rsidRPr="00972C84" w:rsidRDefault="00972C84" w:rsidP="00196B61">
            <w:pPr>
              <w:rPr>
                <w:iCs/>
              </w:rPr>
            </w:pPr>
            <w:r w:rsidRPr="00972C84">
              <w:rPr>
                <w:iCs/>
              </w:rPr>
              <w:t>8. Cita informācija</w:t>
            </w:r>
          </w:p>
        </w:tc>
        <w:tc>
          <w:tcPr>
            <w:tcW w:w="7506" w:type="dxa"/>
            <w:gridSpan w:val="7"/>
            <w:hideMark/>
          </w:tcPr>
          <w:p w14:paraId="3CC59991" w14:textId="0B4C3F02" w:rsidR="0059453A" w:rsidRPr="00C63746" w:rsidRDefault="008B52F8" w:rsidP="00C63746">
            <w:pPr>
              <w:pStyle w:val="Sarakstarindkopa"/>
              <w:ind w:left="60" w:right="142"/>
              <w:jc w:val="both"/>
            </w:pPr>
            <w:r w:rsidRPr="00AE162D">
              <w:t>Pasākuma finansējums tiks izmaksāts no Zemkopības ministrijas</w:t>
            </w:r>
            <w:r w:rsidR="002F15C1">
              <w:t xml:space="preserve"> (turpmāk</w:t>
            </w:r>
            <w:r w:rsidR="006401AA">
              <w:t> </w:t>
            </w:r>
            <w:r w:rsidR="002F15C1">
              <w:t>– ZM)</w:t>
            </w:r>
            <w:r w:rsidRPr="00AE162D">
              <w:t xml:space="preserve"> budžeta programmas 64.00.00. „Eiropas Lauksaimniecības garantiju fonda (ELGF) projektu un pasākumu īstenošana” apakšprogrammas 64.08.00. „Izdevumi Eiropas Lauksaimniecības garantiju fonda (ELGF) projektu un pasākumu īstenošanai (2014–2020)”. </w:t>
            </w:r>
          </w:p>
        </w:tc>
      </w:tr>
    </w:tbl>
    <w:p w14:paraId="5A0A2FE1" w14:textId="77777777" w:rsidR="00972C84" w:rsidRDefault="00972C84"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C57FE7" w:rsidRPr="00CE4452" w14:paraId="6D438DD7" w14:textId="77777777" w:rsidTr="00C57FE7">
        <w:trPr>
          <w:jc w:val="center"/>
        </w:trPr>
        <w:tc>
          <w:tcPr>
            <w:tcW w:w="9209" w:type="dxa"/>
            <w:tcBorders>
              <w:top w:val="single" w:sz="4" w:space="0" w:color="auto"/>
              <w:left w:val="single" w:sz="4" w:space="0" w:color="auto"/>
              <w:bottom w:val="single" w:sz="4" w:space="0" w:color="auto"/>
              <w:right w:val="single" w:sz="4" w:space="0" w:color="auto"/>
            </w:tcBorders>
          </w:tcPr>
          <w:p w14:paraId="1B8F8DE7" w14:textId="77777777" w:rsidR="00C57FE7" w:rsidRPr="00C57FE7" w:rsidRDefault="00C57FE7" w:rsidP="00C57FE7">
            <w:pPr>
              <w:pStyle w:val="naisnod"/>
              <w:spacing w:before="0" w:after="0"/>
            </w:pPr>
            <w:r w:rsidRPr="00C57FE7">
              <w:t>IV. Tiesību akta projekta ietekme uz spēkā esošo tiesību normu sistēmu</w:t>
            </w:r>
          </w:p>
        </w:tc>
      </w:tr>
      <w:tr w:rsidR="00C57FE7" w:rsidRPr="00CE4452" w14:paraId="219340E7" w14:textId="77777777" w:rsidTr="00C57FE7">
        <w:trPr>
          <w:jc w:val="center"/>
        </w:trPr>
        <w:tc>
          <w:tcPr>
            <w:tcW w:w="9209" w:type="dxa"/>
            <w:tcBorders>
              <w:top w:val="single" w:sz="4" w:space="0" w:color="auto"/>
              <w:left w:val="single" w:sz="4" w:space="0" w:color="auto"/>
              <w:bottom w:val="single" w:sz="4" w:space="0" w:color="auto"/>
              <w:right w:val="single" w:sz="4" w:space="0" w:color="auto"/>
            </w:tcBorders>
          </w:tcPr>
          <w:p w14:paraId="53A5506A" w14:textId="77777777" w:rsidR="00C57FE7" w:rsidRPr="00573D36" w:rsidRDefault="00C57FE7" w:rsidP="00C57FE7">
            <w:pPr>
              <w:pStyle w:val="naisnod"/>
              <w:spacing w:before="0" w:after="0"/>
              <w:rPr>
                <w:b w:val="0"/>
              </w:rPr>
            </w:pPr>
            <w:r w:rsidRPr="00573D36">
              <w:rPr>
                <w:b w:val="0"/>
              </w:rPr>
              <w:t>Projekts šo jomu neskar.</w:t>
            </w:r>
          </w:p>
          <w:p w14:paraId="080ACE26" w14:textId="77777777" w:rsidR="00C57FE7" w:rsidRPr="00C57FE7" w:rsidRDefault="00C57FE7" w:rsidP="00C57FE7">
            <w:pPr>
              <w:pStyle w:val="naisnod"/>
              <w:spacing w:before="0" w:after="0"/>
            </w:pPr>
          </w:p>
        </w:tc>
      </w:tr>
    </w:tbl>
    <w:p w14:paraId="74A7151E" w14:textId="77777777" w:rsidR="00B74F4C" w:rsidRPr="003B78CD"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14:paraId="25BCD9C8"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21E9A" w14:textId="77777777"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1A28EB" w:rsidRPr="00F55060" w14:paraId="11665DAA"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58FB8D58" w14:textId="77777777"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456A51F1" w14:textId="77777777"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30966251" w14:textId="76F0045C" w:rsidR="003905DC" w:rsidRDefault="00DF2E16" w:rsidP="004B071B">
            <w:pPr>
              <w:jc w:val="both"/>
            </w:pPr>
            <w:r>
              <w:t>R</w:t>
            </w:r>
            <w:r w:rsidR="00C21AFF">
              <w:t xml:space="preserve">egula </w:t>
            </w:r>
            <w:r w:rsidR="00584311">
              <w:t>2017/891</w:t>
            </w:r>
            <w:r w:rsidR="004B071B">
              <w:t>,</w:t>
            </w:r>
          </w:p>
          <w:p w14:paraId="422E9DBE" w14:textId="59DB0E23" w:rsidR="004B071B" w:rsidRPr="003B78CD" w:rsidRDefault="007D3903" w:rsidP="00584326">
            <w:pPr>
              <w:jc w:val="both"/>
            </w:pPr>
            <w:r>
              <w:t>regula 2017/892</w:t>
            </w:r>
          </w:p>
        </w:tc>
      </w:tr>
      <w:tr w:rsidR="001A28EB" w:rsidRPr="003B78CD" w14:paraId="450F69FB"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1F23FBDB" w14:textId="77777777" w:rsidR="001A28EB" w:rsidRPr="003B78CD" w:rsidRDefault="001A28EB" w:rsidP="00306098">
            <w:r w:rsidRPr="003B78CD">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4281C3C5" w14:textId="77777777"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74033C9" w14:textId="77777777" w:rsidR="001A28EB" w:rsidRPr="003B78CD" w:rsidRDefault="00C21AFF" w:rsidP="001176C1">
            <w:pPr>
              <w:jc w:val="both"/>
            </w:pPr>
            <w:r>
              <w:t>Projekts šo jomu neskar.</w:t>
            </w:r>
          </w:p>
        </w:tc>
      </w:tr>
      <w:tr w:rsidR="001A28EB" w:rsidRPr="003B78CD" w14:paraId="387A6D6F"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7B61925B" w14:textId="77777777" w:rsidR="001A28EB" w:rsidRPr="003B78CD" w:rsidRDefault="001A28EB" w:rsidP="00306098">
            <w:r w:rsidRPr="003B78CD">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69389488" w14:textId="77777777"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3AA71FC4" w14:textId="77777777" w:rsidR="001A28EB" w:rsidRPr="003B78CD" w:rsidRDefault="001A28EB" w:rsidP="00306098">
            <w:pPr>
              <w:pStyle w:val="tvhtml"/>
              <w:spacing w:line="293" w:lineRule="atLeast"/>
            </w:pPr>
            <w:r w:rsidRPr="003B78CD">
              <w:t>Nav.</w:t>
            </w:r>
          </w:p>
        </w:tc>
      </w:tr>
    </w:tbl>
    <w:p w14:paraId="4BC4FCE3" w14:textId="77777777" w:rsidR="00C318BB" w:rsidRPr="004C094F"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89"/>
        <w:gridCol w:w="2878"/>
        <w:gridCol w:w="1174"/>
        <w:gridCol w:w="735"/>
        <w:gridCol w:w="2079"/>
      </w:tblGrid>
      <w:tr w:rsidR="001A28EB" w:rsidRPr="00623FFE" w14:paraId="5F6A2846" w14:textId="77777777" w:rsidTr="00306098">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5F2667D4" w14:textId="77777777" w:rsidR="001A28EB" w:rsidRPr="003B78CD" w:rsidRDefault="001A28EB" w:rsidP="00306098">
            <w:pPr>
              <w:pStyle w:val="tvhtml"/>
              <w:spacing w:line="293" w:lineRule="atLeast"/>
              <w:jc w:val="center"/>
              <w:rPr>
                <w:b/>
                <w:bCs/>
              </w:rPr>
            </w:pPr>
            <w:r w:rsidRPr="003B78CD">
              <w:rPr>
                <w:b/>
                <w:bCs/>
              </w:rPr>
              <w:t>1.tabula</w:t>
            </w:r>
            <w:r w:rsidRPr="003B78CD">
              <w:rPr>
                <w:b/>
                <w:bCs/>
              </w:rPr>
              <w:br/>
              <w:t>Tiesību akta projekta atbilstība ES tiesību aktiem</w:t>
            </w:r>
          </w:p>
        </w:tc>
      </w:tr>
      <w:tr w:rsidR="00C15F1C" w:rsidRPr="00001BD6" w14:paraId="31CC04C4"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hideMark/>
          </w:tcPr>
          <w:p w14:paraId="0697F3BA" w14:textId="77777777" w:rsidR="00C15F1C" w:rsidRPr="003B78CD" w:rsidRDefault="00C15F1C" w:rsidP="00C15F1C">
            <w:r w:rsidRPr="003B78CD">
              <w:t>Attiecīgā ES tiesību akta datums, numurs un nosaukums</w:t>
            </w:r>
          </w:p>
        </w:tc>
        <w:tc>
          <w:tcPr>
            <w:tcW w:w="3791" w:type="pct"/>
            <w:gridSpan w:val="4"/>
            <w:tcBorders>
              <w:top w:val="outset" w:sz="6" w:space="0" w:color="414142"/>
              <w:left w:val="outset" w:sz="6" w:space="0" w:color="414142"/>
              <w:bottom w:val="outset" w:sz="6" w:space="0" w:color="414142"/>
              <w:right w:val="outset" w:sz="6" w:space="0" w:color="414142"/>
            </w:tcBorders>
            <w:hideMark/>
          </w:tcPr>
          <w:p w14:paraId="11F9260F" w14:textId="77777777" w:rsidR="001F14A6" w:rsidRDefault="001F14A6" w:rsidP="001F14A6">
            <w:pPr>
              <w:widowControl w:val="0"/>
              <w:tabs>
                <w:tab w:val="left" w:pos="3280"/>
              </w:tabs>
              <w:jc w:val="both"/>
            </w:pPr>
            <w:r w:rsidRPr="008F77A9">
              <w:t>ES tiesību akti, no kuriem izriet saistības:</w:t>
            </w:r>
          </w:p>
          <w:p w14:paraId="53B46905" w14:textId="6272179E" w:rsidR="007E10A8" w:rsidRDefault="00DF2E16" w:rsidP="007E10A8">
            <w:pPr>
              <w:jc w:val="both"/>
            </w:pPr>
            <w:r>
              <w:t>R</w:t>
            </w:r>
            <w:r w:rsidR="007E10A8">
              <w:t>egula 2017/891,</w:t>
            </w:r>
          </w:p>
          <w:p w14:paraId="63D3074D" w14:textId="4B2DC985" w:rsidR="00C15F1C" w:rsidRPr="000260DC" w:rsidRDefault="007E10A8" w:rsidP="007E10A8">
            <w:pPr>
              <w:jc w:val="both"/>
              <w:rPr>
                <w:i/>
              </w:rPr>
            </w:pPr>
            <w:r>
              <w:t>regula 2017/892</w:t>
            </w:r>
          </w:p>
        </w:tc>
      </w:tr>
      <w:tr w:rsidR="006350B1" w:rsidRPr="003B78CD" w14:paraId="158312E2"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vAlign w:val="center"/>
            <w:hideMark/>
          </w:tcPr>
          <w:p w14:paraId="7ADFAD57" w14:textId="77777777" w:rsidR="00C15F1C" w:rsidRPr="003B78CD" w:rsidRDefault="00C15F1C" w:rsidP="00C15F1C">
            <w:pPr>
              <w:pStyle w:val="tvhtml"/>
              <w:spacing w:line="293" w:lineRule="atLeast"/>
              <w:jc w:val="center"/>
            </w:pPr>
            <w:r w:rsidRPr="003B78CD">
              <w:t>A</w:t>
            </w:r>
          </w:p>
        </w:tc>
        <w:tc>
          <w:tcPr>
            <w:tcW w:w="1589" w:type="pct"/>
            <w:tcBorders>
              <w:top w:val="outset" w:sz="6" w:space="0" w:color="414142"/>
              <w:left w:val="outset" w:sz="6" w:space="0" w:color="414142"/>
              <w:bottom w:val="outset" w:sz="6" w:space="0" w:color="414142"/>
              <w:right w:val="outset" w:sz="6" w:space="0" w:color="414142"/>
            </w:tcBorders>
            <w:vAlign w:val="center"/>
            <w:hideMark/>
          </w:tcPr>
          <w:p w14:paraId="7209D026" w14:textId="77777777" w:rsidR="00C15F1C" w:rsidRPr="003B78CD" w:rsidRDefault="00C15F1C" w:rsidP="00C15F1C">
            <w:pPr>
              <w:pStyle w:val="tvhtml"/>
              <w:spacing w:line="293" w:lineRule="atLeast"/>
              <w:jc w:val="center"/>
            </w:pPr>
            <w:r w:rsidRPr="003B78CD">
              <w:t>B</w:t>
            </w:r>
          </w:p>
        </w:tc>
        <w:tc>
          <w:tcPr>
            <w:tcW w:w="1054" w:type="pct"/>
            <w:gridSpan w:val="2"/>
            <w:tcBorders>
              <w:top w:val="outset" w:sz="6" w:space="0" w:color="414142"/>
              <w:left w:val="outset" w:sz="6" w:space="0" w:color="414142"/>
              <w:bottom w:val="outset" w:sz="6" w:space="0" w:color="414142"/>
              <w:right w:val="outset" w:sz="6" w:space="0" w:color="414142"/>
            </w:tcBorders>
            <w:vAlign w:val="center"/>
            <w:hideMark/>
          </w:tcPr>
          <w:p w14:paraId="7D833138" w14:textId="77777777" w:rsidR="00C15F1C" w:rsidRPr="003B78CD" w:rsidRDefault="00C15F1C" w:rsidP="00C15F1C">
            <w:pPr>
              <w:pStyle w:val="tvhtml"/>
              <w:spacing w:line="293" w:lineRule="atLeast"/>
              <w:jc w:val="center"/>
            </w:pPr>
            <w:r w:rsidRPr="003B78CD">
              <w:t>C</w:t>
            </w:r>
          </w:p>
        </w:tc>
        <w:tc>
          <w:tcPr>
            <w:tcW w:w="1148" w:type="pct"/>
            <w:tcBorders>
              <w:top w:val="outset" w:sz="6" w:space="0" w:color="414142"/>
              <w:left w:val="outset" w:sz="6" w:space="0" w:color="414142"/>
              <w:bottom w:val="outset" w:sz="6" w:space="0" w:color="414142"/>
              <w:right w:val="outset" w:sz="6" w:space="0" w:color="414142"/>
            </w:tcBorders>
            <w:vAlign w:val="center"/>
            <w:hideMark/>
          </w:tcPr>
          <w:p w14:paraId="2D043572" w14:textId="77777777" w:rsidR="00C15F1C" w:rsidRPr="003B78CD" w:rsidRDefault="00C15F1C" w:rsidP="00C15F1C">
            <w:pPr>
              <w:pStyle w:val="tvhtml"/>
              <w:spacing w:line="293" w:lineRule="atLeast"/>
              <w:jc w:val="center"/>
            </w:pPr>
            <w:r w:rsidRPr="003B78CD">
              <w:t>D</w:t>
            </w:r>
          </w:p>
        </w:tc>
      </w:tr>
      <w:tr w:rsidR="006350B1" w:rsidRPr="00623FFE" w14:paraId="67CD620D"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hideMark/>
          </w:tcPr>
          <w:p w14:paraId="607831FB" w14:textId="77777777" w:rsidR="00C15F1C" w:rsidRPr="003B78CD" w:rsidRDefault="00C15F1C" w:rsidP="00C15F1C">
            <w:r w:rsidRPr="003B78CD">
              <w:t>Attiecīgā ES tiesību akta panta numurs (uzskaitot katru tiesību akta vienību – pantu, daļu, punktu, apakšpunktu)</w:t>
            </w:r>
          </w:p>
        </w:tc>
        <w:tc>
          <w:tcPr>
            <w:tcW w:w="1589" w:type="pct"/>
            <w:tcBorders>
              <w:top w:val="outset" w:sz="6" w:space="0" w:color="414142"/>
              <w:left w:val="outset" w:sz="6" w:space="0" w:color="414142"/>
              <w:bottom w:val="outset" w:sz="6" w:space="0" w:color="414142"/>
              <w:right w:val="outset" w:sz="6" w:space="0" w:color="414142"/>
            </w:tcBorders>
            <w:hideMark/>
          </w:tcPr>
          <w:p w14:paraId="7E2247C4" w14:textId="77777777" w:rsidR="00C15F1C" w:rsidRPr="003B78CD" w:rsidRDefault="00C15F1C" w:rsidP="00C15F1C">
            <w:r w:rsidRPr="003B78CD">
              <w:t>Projekta vienība, kas pārņem vai ievieš katru šīs tabulas A ailē minēto ES tiesību akta vienību, vai tiesību akts, kur attiecīgā ES tiesību akta vienība pārņemta vai ieviesta</w:t>
            </w:r>
          </w:p>
        </w:tc>
        <w:tc>
          <w:tcPr>
            <w:tcW w:w="1054" w:type="pct"/>
            <w:gridSpan w:val="2"/>
            <w:tcBorders>
              <w:top w:val="outset" w:sz="6" w:space="0" w:color="414142"/>
              <w:left w:val="outset" w:sz="6" w:space="0" w:color="414142"/>
              <w:bottom w:val="outset" w:sz="6" w:space="0" w:color="414142"/>
              <w:right w:val="outset" w:sz="6" w:space="0" w:color="414142"/>
            </w:tcBorders>
            <w:hideMark/>
          </w:tcPr>
          <w:p w14:paraId="04282564" w14:textId="77777777" w:rsidR="00C15F1C" w:rsidRPr="003B78CD" w:rsidRDefault="00C15F1C" w:rsidP="00C15F1C">
            <w:r w:rsidRPr="003B78CD">
              <w:t>Informācija par to, vai šīs tabulas A ailē minētās ES tiesību akta vienības tiek pārņemtas vai ieviestas pilnībā vai daļēji.</w:t>
            </w:r>
          </w:p>
          <w:p w14:paraId="132F121F" w14:textId="77777777" w:rsidR="00C15F1C" w:rsidRPr="003B78CD" w:rsidRDefault="00C15F1C" w:rsidP="00C15F1C">
            <w:pPr>
              <w:pStyle w:val="tvhtml"/>
              <w:spacing w:line="293" w:lineRule="atLeast"/>
            </w:pPr>
            <w:r w:rsidRPr="003B78CD">
              <w:t xml:space="preserve">Ja attiecīgā ES tiesību akta vienība tiek pārņemta vai ieviesta daļēji, sniedz attiecīgu </w:t>
            </w:r>
            <w:r w:rsidRPr="003B78CD">
              <w:lastRenderedPageBreak/>
              <w:t>skaidrojumu, kā arī precīzi norāda, kad un kādā veidā ES tiesību akta vienība tiks pārņemta vai ieviesta pilnībā.</w:t>
            </w:r>
          </w:p>
          <w:p w14:paraId="0FD6E9DC" w14:textId="77777777" w:rsidR="00C15F1C" w:rsidRPr="003B78CD" w:rsidRDefault="00C15F1C" w:rsidP="00C15F1C">
            <w:pPr>
              <w:pStyle w:val="tvhtml"/>
              <w:spacing w:line="293" w:lineRule="atLeast"/>
            </w:pPr>
            <w:r w:rsidRPr="003B78CD">
              <w:t>Norāda institūciju, kas ir atbildīga par šo saistību izpildi pilnībā</w:t>
            </w:r>
          </w:p>
        </w:tc>
        <w:tc>
          <w:tcPr>
            <w:tcW w:w="1148" w:type="pct"/>
            <w:tcBorders>
              <w:top w:val="outset" w:sz="6" w:space="0" w:color="414142"/>
              <w:left w:val="outset" w:sz="6" w:space="0" w:color="414142"/>
              <w:bottom w:val="outset" w:sz="6" w:space="0" w:color="414142"/>
              <w:right w:val="outset" w:sz="6" w:space="0" w:color="414142"/>
            </w:tcBorders>
            <w:hideMark/>
          </w:tcPr>
          <w:p w14:paraId="42D6520C" w14:textId="77777777" w:rsidR="00C15F1C" w:rsidRPr="003B78CD" w:rsidRDefault="00C15F1C" w:rsidP="00C15F1C">
            <w:r w:rsidRPr="003B78CD">
              <w:lastRenderedPageBreak/>
              <w:t>Informācija par to, vai šīs tabulas B ailē minētās projekta vienības paredz stingrākas prasības nekā šīs tabulas A ailē minētās ES tiesību akta vienības.</w:t>
            </w:r>
          </w:p>
          <w:p w14:paraId="331667E2" w14:textId="77777777" w:rsidR="00C15F1C" w:rsidRPr="003B78CD" w:rsidRDefault="00C15F1C" w:rsidP="00C15F1C">
            <w:pPr>
              <w:pStyle w:val="tvhtml"/>
              <w:spacing w:line="293" w:lineRule="atLeast"/>
            </w:pPr>
            <w:r w:rsidRPr="003B78CD">
              <w:t xml:space="preserve">Ja projekts satur stingrākas prasības nekā attiecīgais ES tiesību akts, norāda </w:t>
            </w:r>
            <w:r w:rsidRPr="003B78CD">
              <w:lastRenderedPageBreak/>
              <w:t>pamatojumu un samērīgumu.</w:t>
            </w:r>
          </w:p>
          <w:p w14:paraId="7D9C148D" w14:textId="77777777" w:rsidR="00C15F1C" w:rsidRPr="003B78CD" w:rsidRDefault="00C15F1C" w:rsidP="00C15F1C">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463FE0" w:rsidRPr="00623FFE" w14:paraId="4E529F3E"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tcPr>
          <w:p w14:paraId="306638E4" w14:textId="77777777" w:rsidR="00463FE0" w:rsidRDefault="00463FE0" w:rsidP="00463FE0">
            <w:r>
              <w:lastRenderedPageBreak/>
              <w:t xml:space="preserve">Regulas Nr. </w:t>
            </w:r>
            <w:bookmarkStart w:id="2" w:name="OLE_LINK1"/>
            <w:r>
              <w:t>2017/892</w:t>
            </w:r>
          </w:p>
          <w:p w14:paraId="4800BC23" w14:textId="3337A845" w:rsidR="00463FE0" w:rsidRPr="00E27EE7" w:rsidRDefault="00463FE0" w:rsidP="00463FE0">
            <w:r>
              <w:t>21. panta</w:t>
            </w:r>
            <w:bookmarkEnd w:id="2"/>
            <w:r>
              <w:t xml:space="preserve"> otrā daļa</w:t>
            </w:r>
          </w:p>
        </w:tc>
        <w:tc>
          <w:tcPr>
            <w:tcW w:w="1589" w:type="pct"/>
            <w:tcBorders>
              <w:top w:val="outset" w:sz="6" w:space="0" w:color="414142"/>
              <w:left w:val="outset" w:sz="6" w:space="0" w:color="414142"/>
              <w:bottom w:val="outset" w:sz="6" w:space="0" w:color="414142"/>
              <w:right w:val="outset" w:sz="6" w:space="0" w:color="414142"/>
            </w:tcBorders>
          </w:tcPr>
          <w:p w14:paraId="5F3E6F31" w14:textId="4A92461F" w:rsidR="00463FE0" w:rsidRDefault="00463FE0" w:rsidP="00463FE0">
            <w:r>
              <w:t>Noteikuma projekta 2. punktā izteiktais noteikumu Nr.621 3.1.apakšpunkts</w:t>
            </w:r>
            <w:r w:rsidDel="00463FE0">
              <w:t xml:space="preserve"> </w:t>
            </w:r>
          </w:p>
        </w:tc>
        <w:tc>
          <w:tcPr>
            <w:tcW w:w="1054" w:type="pct"/>
            <w:gridSpan w:val="2"/>
            <w:tcBorders>
              <w:top w:val="outset" w:sz="6" w:space="0" w:color="414142"/>
              <w:left w:val="outset" w:sz="6" w:space="0" w:color="414142"/>
              <w:bottom w:val="outset" w:sz="6" w:space="0" w:color="414142"/>
              <w:right w:val="outset" w:sz="6" w:space="0" w:color="414142"/>
            </w:tcBorders>
          </w:tcPr>
          <w:p w14:paraId="793C9AE4" w14:textId="18042B84" w:rsidR="00463FE0" w:rsidRDefault="00463FE0" w:rsidP="00463FE0">
            <w:r w:rsidRPr="009C5F6D">
              <w:t>Ieviests pilnībā.</w:t>
            </w:r>
          </w:p>
        </w:tc>
        <w:tc>
          <w:tcPr>
            <w:tcW w:w="1148" w:type="pct"/>
            <w:tcBorders>
              <w:top w:val="outset" w:sz="6" w:space="0" w:color="414142"/>
              <w:left w:val="outset" w:sz="6" w:space="0" w:color="414142"/>
              <w:bottom w:val="outset" w:sz="6" w:space="0" w:color="414142"/>
              <w:right w:val="outset" w:sz="6" w:space="0" w:color="414142"/>
            </w:tcBorders>
          </w:tcPr>
          <w:p w14:paraId="250F12D8" w14:textId="4DE2CC1B" w:rsidR="00463FE0" w:rsidRDefault="00463FE0" w:rsidP="00463FE0">
            <w:r w:rsidRPr="009C5F6D">
              <w:t>Netiek noteiktas stingrākas prasības.</w:t>
            </w:r>
          </w:p>
        </w:tc>
      </w:tr>
      <w:tr w:rsidR="00463FE0" w:rsidRPr="00623FFE" w14:paraId="6372F220"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tcPr>
          <w:p w14:paraId="601E2CAC" w14:textId="45693B07" w:rsidR="00463FE0" w:rsidRDefault="00463FE0" w:rsidP="00463FE0">
            <w:r>
              <w:t>Regulas Nr. 2017/891</w:t>
            </w:r>
          </w:p>
          <w:p w14:paraId="6A632B66" w14:textId="0C23EBD3" w:rsidR="00463FE0" w:rsidRDefault="00463FE0" w:rsidP="00463FE0">
            <w:pPr>
              <w:ind w:right="142"/>
              <w:jc w:val="both"/>
            </w:pPr>
            <w:r>
              <w:t>30. panta 1., 2. un 6. punkts</w:t>
            </w:r>
          </w:p>
        </w:tc>
        <w:tc>
          <w:tcPr>
            <w:tcW w:w="1589" w:type="pct"/>
            <w:tcBorders>
              <w:top w:val="outset" w:sz="6" w:space="0" w:color="414142"/>
              <w:left w:val="outset" w:sz="6" w:space="0" w:color="414142"/>
              <w:bottom w:val="outset" w:sz="6" w:space="0" w:color="414142"/>
              <w:right w:val="outset" w:sz="6" w:space="0" w:color="414142"/>
            </w:tcBorders>
          </w:tcPr>
          <w:p w14:paraId="7984E734" w14:textId="4CFDD96E" w:rsidR="00463FE0" w:rsidRDefault="00463FE0" w:rsidP="00F854CD">
            <w:r>
              <w:t xml:space="preserve">Noteikuma projekta 2. punktā izteiktais noteikumu Nr. 621 </w:t>
            </w:r>
            <w:r w:rsidR="00F854CD">
              <w:t xml:space="preserve">3.1. apakšpunkts </w:t>
            </w:r>
          </w:p>
        </w:tc>
        <w:tc>
          <w:tcPr>
            <w:tcW w:w="1054" w:type="pct"/>
            <w:gridSpan w:val="2"/>
            <w:tcBorders>
              <w:top w:val="outset" w:sz="6" w:space="0" w:color="414142"/>
              <w:left w:val="outset" w:sz="6" w:space="0" w:color="414142"/>
              <w:bottom w:val="outset" w:sz="6" w:space="0" w:color="414142"/>
              <w:right w:val="outset" w:sz="6" w:space="0" w:color="414142"/>
            </w:tcBorders>
          </w:tcPr>
          <w:p w14:paraId="7AA6BF75" w14:textId="6D8E226A" w:rsidR="00463FE0" w:rsidRPr="009C5F6D" w:rsidRDefault="00463FE0" w:rsidP="00463FE0">
            <w:r w:rsidRPr="009C5F6D">
              <w:t>Ieviests pilnībā.</w:t>
            </w:r>
          </w:p>
        </w:tc>
        <w:tc>
          <w:tcPr>
            <w:tcW w:w="1148" w:type="pct"/>
            <w:tcBorders>
              <w:top w:val="outset" w:sz="6" w:space="0" w:color="414142"/>
              <w:left w:val="outset" w:sz="6" w:space="0" w:color="414142"/>
              <w:bottom w:val="outset" w:sz="6" w:space="0" w:color="414142"/>
              <w:right w:val="outset" w:sz="6" w:space="0" w:color="414142"/>
            </w:tcBorders>
          </w:tcPr>
          <w:p w14:paraId="6A0BD839" w14:textId="00CB209E" w:rsidR="00463FE0" w:rsidRPr="009C5F6D" w:rsidRDefault="00463FE0" w:rsidP="00463FE0">
            <w:r w:rsidRPr="009C5F6D">
              <w:t>Netiek noteiktas stingrākas prasības.</w:t>
            </w:r>
          </w:p>
        </w:tc>
      </w:tr>
      <w:tr w:rsidR="00463FE0" w:rsidRPr="00623FFE" w14:paraId="7EA33015"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tcPr>
          <w:p w14:paraId="440F7EAC" w14:textId="77777777" w:rsidR="00463FE0" w:rsidRDefault="00463FE0" w:rsidP="00463FE0">
            <w:r>
              <w:t>Regulas Nr. 2017/892</w:t>
            </w:r>
          </w:p>
          <w:p w14:paraId="20813E8F" w14:textId="115D9E83" w:rsidR="00463FE0" w:rsidRPr="00E27EE7" w:rsidRDefault="00463FE0" w:rsidP="00463FE0">
            <w:r>
              <w:t>21. panta pirmā daļa</w:t>
            </w:r>
          </w:p>
        </w:tc>
        <w:tc>
          <w:tcPr>
            <w:tcW w:w="1589" w:type="pct"/>
            <w:tcBorders>
              <w:top w:val="outset" w:sz="6" w:space="0" w:color="414142"/>
              <w:left w:val="outset" w:sz="6" w:space="0" w:color="414142"/>
              <w:bottom w:val="outset" w:sz="6" w:space="0" w:color="414142"/>
              <w:right w:val="outset" w:sz="6" w:space="0" w:color="414142"/>
            </w:tcBorders>
          </w:tcPr>
          <w:p w14:paraId="1949BBE2" w14:textId="455E0824" w:rsidR="00463FE0" w:rsidRDefault="00F854CD" w:rsidP="00F53BEE">
            <w:r>
              <w:t xml:space="preserve">Noteikuma projekta 2. punktā izteiktais noteikumu Nr. 621 3.2. apakšpunkts </w:t>
            </w:r>
          </w:p>
        </w:tc>
        <w:tc>
          <w:tcPr>
            <w:tcW w:w="1054" w:type="pct"/>
            <w:gridSpan w:val="2"/>
            <w:tcBorders>
              <w:top w:val="outset" w:sz="6" w:space="0" w:color="414142"/>
              <w:left w:val="outset" w:sz="6" w:space="0" w:color="414142"/>
              <w:bottom w:val="outset" w:sz="6" w:space="0" w:color="414142"/>
              <w:right w:val="outset" w:sz="6" w:space="0" w:color="414142"/>
            </w:tcBorders>
          </w:tcPr>
          <w:p w14:paraId="3CB98EF7" w14:textId="177DAD5C" w:rsidR="00463FE0" w:rsidRDefault="00463FE0" w:rsidP="00463FE0">
            <w:r w:rsidRPr="009C5F6D">
              <w:t>Ieviests pilnībā.</w:t>
            </w:r>
          </w:p>
        </w:tc>
        <w:tc>
          <w:tcPr>
            <w:tcW w:w="1148" w:type="pct"/>
            <w:tcBorders>
              <w:top w:val="outset" w:sz="6" w:space="0" w:color="414142"/>
              <w:left w:val="outset" w:sz="6" w:space="0" w:color="414142"/>
              <w:bottom w:val="outset" w:sz="6" w:space="0" w:color="414142"/>
              <w:right w:val="outset" w:sz="6" w:space="0" w:color="414142"/>
            </w:tcBorders>
          </w:tcPr>
          <w:p w14:paraId="35AE669C" w14:textId="4B705DC4" w:rsidR="00463FE0" w:rsidRDefault="00463FE0" w:rsidP="00463FE0">
            <w:r w:rsidRPr="009C5F6D">
              <w:t>Netiek noteiktas stingrākas prasības.</w:t>
            </w:r>
          </w:p>
        </w:tc>
      </w:tr>
      <w:tr w:rsidR="00463FE0" w:rsidRPr="00623FFE" w14:paraId="50CC7BDA"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tcPr>
          <w:p w14:paraId="3E3AB797" w14:textId="77777777" w:rsidR="00463FE0" w:rsidRDefault="00463FE0" w:rsidP="00463FE0">
            <w:r>
              <w:t>Regulas Nr. 2017/892</w:t>
            </w:r>
          </w:p>
          <w:p w14:paraId="1F823470" w14:textId="436B3035" w:rsidR="00463FE0" w:rsidRDefault="00463FE0" w:rsidP="00463FE0">
            <w:r>
              <w:t>8.a panta 2. punkta otrā daļa, 3. un 4. punkts</w:t>
            </w:r>
          </w:p>
        </w:tc>
        <w:tc>
          <w:tcPr>
            <w:tcW w:w="1589" w:type="pct"/>
            <w:tcBorders>
              <w:top w:val="outset" w:sz="6" w:space="0" w:color="414142"/>
              <w:left w:val="outset" w:sz="6" w:space="0" w:color="414142"/>
              <w:bottom w:val="outset" w:sz="6" w:space="0" w:color="414142"/>
              <w:right w:val="outset" w:sz="6" w:space="0" w:color="414142"/>
            </w:tcBorders>
          </w:tcPr>
          <w:p w14:paraId="61226BC7" w14:textId="0E546F57" w:rsidR="00463FE0" w:rsidRDefault="00F53BEE" w:rsidP="00F53BEE">
            <w:r>
              <w:t>Noteikuma projekta 3. punktā izteiktais noteikumu Nr. 621 4. punkts</w:t>
            </w:r>
          </w:p>
        </w:tc>
        <w:tc>
          <w:tcPr>
            <w:tcW w:w="1054" w:type="pct"/>
            <w:gridSpan w:val="2"/>
            <w:tcBorders>
              <w:top w:val="outset" w:sz="6" w:space="0" w:color="414142"/>
              <w:left w:val="outset" w:sz="6" w:space="0" w:color="414142"/>
              <w:bottom w:val="outset" w:sz="6" w:space="0" w:color="414142"/>
              <w:right w:val="outset" w:sz="6" w:space="0" w:color="414142"/>
            </w:tcBorders>
          </w:tcPr>
          <w:p w14:paraId="008D88E3" w14:textId="5C159556" w:rsidR="00463FE0" w:rsidRPr="009C5F6D" w:rsidRDefault="00463FE0" w:rsidP="00463FE0">
            <w:r w:rsidRPr="009C5F6D">
              <w:t>Ieviests pilnībā.</w:t>
            </w:r>
          </w:p>
        </w:tc>
        <w:tc>
          <w:tcPr>
            <w:tcW w:w="1148" w:type="pct"/>
            <w:tcBorders>
              <w:top w:val="outset" w:sz="6" w:space="0" w:color="414142"/>
              <w:left w:val="outset" w:sz="6" w:space="0" w:color="414142"/>
              <w:bottom w:val="outset" w:sz="6" w:space="0" w:color="414142"/>
              <w:right w:val="outset" w:sz="6" w:space="0" w:color="414142"/>
            </w:tcBorders>
          </w:tcPr>
          <w:p w14:paraId="50C92CE7" w14:textId="430EFEC0" w:rsidR="00463FE0" w:rsidRPr="009C5F6D" w:rsidRDefault="00463FE0" w:rsidP="00463FE0">
            <w:r w:rsidRPr="009C5F6D">
              <w:t>Netiek noteiktas stingrākas prasības.</w:t>
            </w:r>
          </w:p>
        </w:tc>
      </w:tr>
      <w:tr w:rsidR="00463FE0" w:rsidRPr="00623FFE" w14:paraId="21B53CA0"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tcPr>
          <w:p w14:paraId="58E0FD72" w14:textId="77777777" w:rsidR="00463FE0" w:rsidRDefault="00463FE0" w:rsidP="00463FE0">
            <w:r>
              <w:t>Regulas Nr. 2017/891</w:t>
            </w:r>
          </w:p>
          <w:p w14:paraId="30E00905" w14:textId="24623D89" w:rsidR="00463FE0" w:rsidRDefault="00463FE0" w:rsidP="00463FE0">
            <w:r>
              <w:t>12. panta 1. punkts</w:t>
            </w:r>
          </w:p>
        </w:tc>
        <w:tc>
          <w:tcPr>
            <w:tcW w:w="1589" w:type="pct"/>
            <w:tcBorders>
              <w:top w:val="outset" w:sz="6" w:space="0" w:color="414142"/>
              <w:left w:val="outset" w:sz="6" w:space="0" w:color="414142"/>
              <w:bottom w:val="outset" w:sz="6" w:space="0" w:color="414142"/>
              <w:right w:val="outset" w:sz="6" w:space="0" w:color="414142"/>
            </w:tcBorders>
          </w:tcPr>
          <w:p w14:paraId="1DC6D5AB" w14:textId="2BDB5122" w:rsidR="00463FE0" w:rsidRDefault="00F53BEE" w:rsidP="00463FE0">
            <w:r>
              <w:t>Noteikuma projekta 4. punktā izteiktais noteikumu Nr. 621 14. punkts</w:t>
            </w:r>
          </w:p>
        </w:tc>
        <w:tc>
          <w:tcPr>
            <w:tcW w:w="1054" w:type="pct"/>
            <w:gridSpan w:val="2"/>
            <w:tcBorders>
              <w:top w:val="outset" w:sz="6" w:space="0" w:color="414142"/>
              <w:left w:val="outset" w:sz="6" w:space="0" w:color="414142"/>
              <w:bottom w:val="outset" w:sz="6" w:space="0" w:color="414142"/>
              <w:right w:val="outset" w:sz="6" w:space="0" w:color="414142"/>
            </w:tcBorders>
          </w:tcPr>
          <w:p w14:paraId="6FFFB438" w14:textId="3A28A078" w:rsidR="00463FE0" w:rsidRPr="009C5F6D" w:rsidRDefault="00463FE0" w:rsidP="00463FE0">
            <w:r w:rsidRPr="009C5F6D">
              <w:t>Ieviests pilnībā.</w:t>
            </w:r>
          </w:p>
        </w:tc>
        <w:tc>
          <w:tcPr>
            <w:tcW w:w="1148" w:type="pct"/>
            <w:tcBorders>
              <w:top w:val="outset" w:sz="6" w:space="0" w:color="414142"/>
              <w:left w:val="outset" w:sz="6" w:space="0" w:color="414142"/>
              <w:bottom w:val="outset" w:sz="6" w:space="0" w:color="414142"/>
              <w:right w:val="outset" w:sz="6" w:space="0" w:color="414142"/>
            </w:tcBorders>
          </w:tcPr>
          <w:p w14:paraId="3FB1C3E7" w14:textId="43A0ECBE" w:rsidR="00463FE0" w:rsidRPr="009C5F6D" w:rsidRDefault="00463FE0" w:rsidP="00463FE0">
            <w:r w:rsidRPr="009C5F6D">
              <w:t>Netiek noteiktas stingrākas prasības.</w:t>
            </w:r>
          </w:p>
        </w:tc>
      </w:tr>
      <w:tr w:rsidR="00463FE0" w:rsidRPr="00623FFE" w14:paraId="7E0FE589"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tcPr>
          <w:p w14:paraId="55C7022E" w14:textId="77777777" w:rsidR="00463FE0" w:rsidRDefault="00463FE0" w:rsidP="00463FE0">
            <w:r>
              <w:t>Regulas Nr. 2017/891</w:t>
            </w:r>
          </w:p>
          <w:p w14:paraId="0F903F24" w14:textId="28600D5F" w:rsidR="00463FE0" w:rsidRDefault="00463FE0" w:rsidP="00463FE0">
            <w:r>
              <w:t>III nodaļas 5., 6., 7. un 8. iedaļa</w:t>
            </w:r>
          </w:p>
        </w:tc>
        <w:tc>
          <w:tcPr>
            <w:tcW w:w="1589" w:type="pct"/>
            <w:tcBorders>
              <w:top w:val="outset" w:sz="6" w:space="0" w:color="414142"/>
              <w:left w:val="outset" w:sz="6" w:space="0" w:color="414142"/>
              <w:bottom w:val="outset" w:sz="6" w:space="0" w:color="414142"/>
              <w:right w:val="outset" w:sz="6" w:space="0" w:color="414142"/>
            </w:tcBorders>
          </w:tcPr>
          <w:p w14:paraId="2BD2EFCB" w14:textId="5EA52499" w:rsidR="00463FE0" w:rsidRDefault="00F53BEE" w:rsidP="00F53BEE">
            <w:r>
              <w:t xml:space="preserve">Noteikuma projekta 13. punktā izteiktais noteikumu Nr. 621 </w:t>
            </w:r>
            <w:r w:rsidR="00327491">
              <w:t>35</w:t>
            </w:r>
            <w:r>
              <w:t xml:space="preserve">.6 apakšpunkts </w:t>
            </w:r>
          </w:p>
        </w:tc>
        <w:tc>
          <w:tcPr>
            <w:tcW w:w="1054" w:type="pct"/>
            <w:gridSpan w:val="2"/>
            <w:tcBorders>
              <w:top w:val="outset" w:sz="6" w:space="0" w:color="414142"/>
              <w:left w:val="outset" w:sz="6" w:space="0" w:color="414142"/>
              <w:bottom w:val="outset" w:sz="6" w:space="0" w:color="414142"/>
              <w:right w:val="outset" w:sz="6" w:space="0" w:color="414142"/>
            </w:tcBorders>
          </w:tcPr>
          <w:p w14:paraId="5645FC90" w14:textId="0E0F5F35" w:rsidR="00463FE0" w:rsidRPr="009C5F6D" w:rsidRDefault="00463FE0" w:rsidP="00463FE0">
            <w:r w:rsidRPr="009C5F6D">
              <w:t>Ieviests pilnībā.</w:t>
            </w:r>
          </w:p>
        </w:tc>
        <w:tc>
          <w:tcPr>
            <w:tcW w:w="1148" w:type="pct"/>
            <w:tcBorders>
              <w:top w:val="outset" w:sz="6" w:space="0" w:color="414142"/>
              <w:left w:val="outset" w:sz="6" w:space="0" w:color="414142"/>
              <w:bottom w:val="outset" w:sz="6" w:space="0" w:color="414142"/>
              <w:right w:val="outset" w:sz="6" w:space="0" w:color="414142"/>
            </w:tcBorders>
          </w:tcPr>
          <w:p w14:paraId="55F6F488" w14:textId="7EC4397C" w:rsidR="00463FE0" w:rsidRPr="009C5F6D" w:rsidRDefault="00463FE0" w:rsidP="00463FE0">
            <w:r w:rsidRPr="009C5F6D">
              <w:t>Netiek noteiktas stingrākas prasības.</w:t>
            </w:r>
          </w:p>
        </w:tc>
      </w:tr>
      <w:tr w:rsidR="00463FE0" w:rsidRPr="00623FFE" w14:paraId="74A4DC39"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tcPr>
          <w:p w14:paraId="28CA773D" w14:textId="77777777" w:rsidR="00463FE0" w:rsidRDefault="00463FE0" w:rsidP="00463FE0">
            <w:r>
              <w:t>Regulas Nr. 2017/891</w:t>
            </w:r>
          </w:p>
          <w:p w14:paraId="54EF767A" w14:textId="0079F2CE" w:rsidR="004F3FA7" w:rsidRDefault="00CC453E" w:rsidP="004F3FA7">
            <w:r>
              <w:t>III</w:t>
            </w:r>
            <w:r w:rsidR="00463FE0">
              <w:t xml:space="preserve"> pielikuma 14. punkts</w:t>
            </w:r>
            <w:r w:rsidR="004F3FA7">
              <w:t xml:space="preserve"> un Regulas Nr. 2017/892</w:t>
            </w:r>
          </w:p>
          <w:p w14:paraId="746C84E9" w14:textId="01A100C3" w:rsidR="00463FE0" w:rsidRDefault="004F3FA7" w:rsidP="004F3FA7">
            <w:r>
              <w:t>14. pants</w:t>
            </w:r>
          </w:p>
        </w:tc>
        <w:tc>
          <w:tcPr>
            <w:tcW w:w="1589" w:type="pct"/>
            <w:tcBorders>
              <w:top w:val="outset" w:sz="6" w:space="0" w:color="414142"/>
              <w:left w:val="outset" w:sz="6" w:space="0" w:color="414142"/>
              <w:bottom w:val="outset" w:sz="6" w:space="0" w:color="414142"/>
              <w:right w:val="outset" w:sz="6" w:space="0" w:color="414142"/>
            </w:tcBorders>
          </w:tcPr>
          <w:p w14:paraId="0233C646" w14:textId="63E59E8F" w:rsidR="00463FE0" w:rsidRDefault="006D1A04" w:rsidP="00CC453E">
            <w:r>
              <w:t>Noteikuma projekta 1</w:t>
            </w:r>
            <w:r w:rsidR="00CC453E">
              <w:t>4</w:t>
            </w:r>
            <w:r>
              <w:t xml:space="preserve">. punktā izteiktais noteikumu Nr. 621 </w:t>
            </w:r>
            <w:r w:rsidR="00CC453E">
              <w:t>35.6.3.</w:t>
            </w:r>
            <w:r>
              <w:t xml:space="preserve"> </w:t>
            </w:r>
            <w:r w:rsidR="00CC453E">
              <w:t>apakš</w:t>
            </w:r>
            <w:r>
              <w:t>punkts</w:t>
            </w:r>
          </w:p>
        </w:tc>
        <w:tc>
          <w:tcPr>
            <w:tcW w:w="1054" w:type="pct"/>
            <w:gridSpan w:val="2"/>
            <w:tcBorders>
              <w:top w:val="outset" w:sz="6" w:space="0" w:color="414142"/>
              <w:left w:val="outset" w:sz="6" w:space="0" w:color="414142"/>
              <w:bottom w:val="outset" w:sz="6" w:space="0" w:color="414142"/>
              <w:right w:val="outset" w:sz="6" w:space="0" w:color="414142"/>
            </w:tcBorders>
          </w:tcPr>
          <w:p w14:paraId="174A2700" w14:textId="0630B1F8" w:rsidR="00463FE0" w:rsidRPr="009C5F6D" w:rsidRDefault="00463FE0" w:rsidP="00463FE0">
            <w:r w:rsidRPr="009C5F6D">
              <w:t>Ieviests pilnībā.</w:t>
            </w:r>
          </w:p>
        </w:tc>
        <w:tc>
          <w:tcPr>
            <w:tcW w:w="1148" w:type="pct"/>
            <w:tcBorders>
              <w:top w:val="outset" w:sz="6" w:space="0" w:color="414142"/>
              <w:left w:val="outset" w:sz="6" w:space="0" w:color="414142"/>
              <w:bottom w:val="outset" w:sz="6" w:space="0" w:color="414142"/>
              <w:right w:val="outset" w:sz="6" w:space="0" w:color="414142"/>
            </w:tcBorders>
          </w:tcPr>
          <w:p w14:paraId="12C6EDFE" w14:textId="152829AC" w:rsidR="00463FE0" w:rsidRPr="009C5F6D" w:rsidRDefault="00463FE0" w:rsidP="00463FE0">
            <w:r w:rsidRPr="009C5F6D">
              <w:t>Netiek noteiktas stingrākas prasības.</w:t>
            </w:r>
          </w:p>
        </w:tc>
      </w:tr>
      <w:tr w:rsidR="00463FE0" w:rsidRPr="00623FFE" w14:paraId="3FA150F4"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tcPr>
          <w:p w14:paraId="564972AD" w14:textId="77777777" w:rsidR="00463FE0" w:rsidRDefault="00463FE0" w:rsidP="00463FE0">
            <w:r>
              <w:t>Regulas Nr. 2017/891</w:t>
            </w:r>
          </w:p>
          <w:p w14:paraId="0256E2F2" w14:textId="7B00AF6F" w:rsidR="00463FE0" w:rsidRDefault="00CC453E" w:rsidP="00463FE0">
            <w:r>
              <w:t>III</w:t>
            </w:r>
            <w:r w:rsidR="00463FE0">
              <w:t xml:space="preserve"> pielikuma 12. punkts</w:t>
            </w:r>
          </w:p>
        </w:tc>
        <w:tc>
          <w:tcPr>
            <w:tcW w:w="1589" w:type="pct"/>
            <w:tcBorders>
              <w:top w:val="outset" w:sz="6" w:space="0" w:color="414142"/>
              <w:left w:val="outset" w:sz="6" w:space="0" w:color="414142"/>
              <w:bottom w:val="outset" w:sz="6" w:space="0" w:color="414142"/>
              <w:right w:val="outset" w:sz="6" w:space="0" w:color="414142"/>
            </w:tcBorders>
          </w:tcPr>
          <w:p w14:paraId="5A4D198E" w14:textId="64572D35" w:rsidR="00463FE0" w:rsidRDefault="00CE2DD1" w:rsidP="00463FE0">
            <w:r>
              <w:t>Noteikuma projekta 14. punktā izteiktais noteikumu Nr. 621 35.6.4. apakšpunkts</w:t>
            </w:r>
          </w:p>
        </w:tc>
        <w:tc>
          <w:tcPr>
            <w:tcW w:w="1054" w:type="pct"/>
            <w:gridSpan w:val="2"/>
            <w:tcBorders>
              <w:top w:val="outset" w:sz="6" w:space="0" w:color="414142"/>
              <w:left w:val="outset" w:sz="6" w:space="0" w:color="414142"/>
              <w:bottom w:val="outset" w:sz="6" w:space="0" w:color="414142"/>
              <w:right w:val="outset" w:sz="6" w:space="0" w:color="414142"/>
            </w:tcBorders>
          </w:tcPr>
          <w:p w14:paraId="5ADA4CE8" w14:textId="14BD861C" w:rsidR="00463FE0" w:rsidRPr="009C5F6D" w:rsidRDefault="00463FE0" w:rsidP="00463FE0">
            <w:r w:rsidRPr="009C5F6D">
              <w:t>Ieviests pilnībā.</w:t>
            </w:r>
          </w:p>
        </w:tc>
        <w:tc>
          <w:tcPr>
            <w:tcW w:w="1148" w:type="pct"/>
            <w:tcBorders>
              <w:top w:val="outset" w:sz="6" w:space="0" w:color="414142"/>
              <w:left w:val="outset" w:sz="6" w:space="0" w:color="414142"/>
              <w:bottom w:val="outset" w:sz="6" w:space="0" w:color="414142"/>
              <w:right w:val="outset" w:sz="6" w:space="0" w:color="414142"/>
            </w:tcBorders>
          </w:tcPr>
          <w:p w14:paraId="03C5357B" w14:textId="45CE9393" w:rsidR="00463FE0" w:rsidRPr="009C5F6D" w:rsidRDefault="00463FE0" w:rsidP="00463FE0">
            <w:r w:rsidRPr="009C5F6D">
              <w:t>Netiek noteiktas stingrākas prasības.</w:t>
            </w:r>
          </w:p>
        </w:tc>
      </w:tr>
      <w:tr w:rsidR="00463FE0" w:rsidRPr="00623FFE" w14:paraId="4E2E3666"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tcPr>
          <w:p w14:paraId="757183FB" w14:textId="77777777" w:rsidR="00463FE0" w:rsidRDefault="00463FE0" w:rsidP="00463FE0">
            <w:r>
              <w:t>Regulas Nr. 2017/891</w:t>
            </w:r>
          </w:p>
          <w:p w14:paraId="09A89F18" w14:textId="13123D69" w:rsidR="00463FE0" w:rsidRPr="00E27EE7" w:rsidRDefault="00CE2DD1" w:rsidP="00341377">
            <w:r>
              <w:t>III</w:t>
            </w:r>
            <w:r w:rsidR="00463FE0">
              <w:t xml:space="preserve"> pielikuma 2. punkta “b” apakšpunkta </w:t>
            </w:r>
            <w:r w:rsidR="00341377">
              <w:t>otrā daļa</w:t>
            </w:r>
          </w:p>
        </w:tc>
        <w:tc>
          <w:tcPr>
            <w:tcW w:w="1589" w:type="pct"/>
            <w:tcBorders>
              <w:top w:val="outset" w:sz="6" w:space="0" w:color="414142"/>
              <w:left w:val="outset" w:sz="6" w:space="0" w:color="414142"/>
              <w:bottom w:val="outset" w:sz="6" w:space="0" w:color="414142"/>
              <w:right w:val="outset" w:sz="6" w:space="0" w:color="414142"/>
            </w:tcBorders>
          </w:tcPr>
          <w:p w14:paraId="24EC1A96" w14:textId="054C25E0" w:rsidR="00463FE0" w:rsidRDefault="00CE2DD1" w:rsidP="00CE2DD1">
            <w:r>
              <w:t>Noteikuma projekta 18. punktā izteiktais noteikumu Nr. 621 37.</w:t>
            </w:r>
            <w:r w:rsidRPr="00682C75">
              <w:rPr>
                <w:vertAlign w:val="superscript"/>
              </w:rPr>
              <w:t>2</w:t>
            </w:r>
            <w:r>
              <w:t xml:space="preserve"> </w:t>
            </w:r>
            <w:r w:rsidR="00341377">
              <w:t>un 37.</w:t>
            </w:r>
            <w:r w:rsidR="00341377" w:rsidRPr="00341377">
              <w:rPr>
                <w:vertAlign w:val="superscript"/>
              </w:rPr>
              <w:t>4</w:t>
            </w:r>
            <w:r w:rsidR="00341377">
              <w:rPr>
                <w:vertAlign w:val="superscript"/>
              </w:rPr>
              <w:t xml:space="preserve"> </w:t>
            </w:r>
            <w:r>
              <w:t>punkt</w:t>
            </w:r>
            <w:r w:rsidR="00341377">
              <w:t>s</w:t>
            </w:r>
          </w:p>
        </w:tc>
        <w:tc>
          <w:tcPr>
            <w:tcW w:w="1054" w:type="pct"/>
            <w:gridSpan w:val="2"/>
            <w:tcBorders>
              <w:top w:val="outset" w:sz="6" w:space="0" w:color="414142"/>
              <w:left w:val="outset" w:sz="6" w:space="0" w:color="414142"/>
              <w:bottom w:val="outset" w:sz="6" w:space="0" w:color="414142"/>
              <w:right w:val="outset" w:sz="6" w:space="0" w:color="414142"/>
            </w:tcBorders>
          </w:tcPr>
          <w:p w14:paraId="10C4AF2E" w14:textId="49F0829F" w:rsidR="00463FE0" w:rsidRDefault="00463FE0" w:rsidP="00463FE0">
            <w:r w:rsidRPr="009C5F6D">
              <w:t>Ieviests pilnībā.</w:t>
            </w:r>
          </w:p>
        </w:tc>
        <w:tc>
          <w:tcPr>
            <w:tcW w:w="1148" w:type="pct"/>
            <w:tcBorders>
              <w:top w:val="outset" w:sz="6" w:space="0" w:color="414142"/>
              <w:left w:val="outset" w:sz="6" w:space="0" w:color="414142"/>
              <w:bottom w:val="outset" w:sz="6" w:space="0" w:color="414142"/>
              <w:right w:val="outset" w:sz="6" w:space="0" w:color="414142"/>
            </w:tcBorders>
          </w:tcPr>
          <w:p w14:paraId="64814483" w14:textId="2ACFF4CA" w:rsidR="00463FE0" w:rsidRDefault="00463FE0" w:rsidP="00463FE0">
            <w:r w:rsidRPr="009C5F6D">
              <w:t>Netiek noteiktas stingrākas prasības.</w:t>
            </w:r>
          </w:p>
        </w:tc>
      </w:tr>
      <w:tr w:rsidR="00463FE0" w:rsidRPr="003B78CD" w14:paraId="3E3623F8"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hideMark/>
          </w:tcPr>
          <w:p w14:paraId="620480CD" w14:textId="77777777" w:rsidR="00463FE0" w:rsidRPr="003B78CD" w:rsidRDefault="00463FE0" w:rsidP="00463FE0">
            <w:r w:rsidRPr="003B78CD">
              <w:lastRenderedPageBreak/>
              <w:t>Kā ir izmantota ES tiesību aktā paredzētā rīcības brīvība dalībvalstij pārņemt vai ieviest noteiktas ES tiesību akta normas?</w:t>
            </w:r>
            <w:r w:rsidRPr="003B78CD">
              <w:br/>
              <w:t>Kādēļ?</w:t>
            </w:r>
          </w:p>
        </w:tc>
        <w:tc>
          <w:tcPr>
            <w:tcW w:w="3791" w:type="pct"/>
            <w:gridSpan w:val="4"/>
            <w:tcBorders>
              <w:top w:val="outset" w:sz="6" w:space="0" w:color="414142"/>
              <w:left w:val="outset" w:sz="6" w:space="0" w:color="414142"/>
              <w:bottom w:val="outset" w:sz="6" w:space="0" w:color="414142"/>
              <w:right w:val="outset" w:sz="6" w:space="0" w:color="414142"/>
            </w:tcBorders>
          </w:tcPr>
          <w:p w14:paraId="1AF76F84" w14:textId="39E74A49" w:rsidR="00463FE0" w:rsidRDefault="00463FE0" w:rsidP="00463FE0">
            <w:pPr>
              <w:jc w:val="both"/>
            </w:pPr>
            <w:r w:rsidRPr="00E27EE7">
              <w:t>Regulas (ES)</w:t>
            </w:r>
            <w:r w:rsidRPr="0030434A">
              <w:t> </w:t>
            </w:r>
            <w:hyperlink r:id="rId8" w:tgtFrame="_blank" w:history="1">
              <w:r w:rsidRPr="0030434A">
                <w:t>2017/892</w:t>
              </w:r>
            </w:hyperlink>
            <w:r w:rsidRPr="0030434A">
              <w:t xml:space="preserve"> 21. pant</w:t>
            </w:r>
            <w:r w:rsidR="006401AA">
              <w:t>ā</w:t>
            </w:r>
            <w:r>
              <w:t xml:space="preserve"> no</w:t>
            </w:r>
            <w:r w:rsidR="006401AA">
              <w:t>teikts</w:t>
            </w:r>
            <w:r>
              <w:t xml:space="preserve">, ka RO kopā ar atbalsta pieteikumu (līdz 15. februārim, kas ir pēc gada, par kuru lūgts atbalsts) iesniedz LAD gada ziņojumu par iepriekšējā gada darbības fondiem, darbības programmu īstenošanu, atzīšanas plāniem, kā arī gada ziņojumā norāda, </w:t>
            </w:r>
            <w:r w:rsidRPr="009832BB">
              <w:t>k</w:t>
            </w:r>
            <w:r w:rsidR="006401AA">
              <w:t>ur</w:t>
            </w:r>
            <w:r w:rsidRPr="009832BB">
              <w:t>i aizsardzības pasākumi ir ievie</w:t>
            </w:r>
            <w:r>
              <w:t xml:space="preserve">sti, ievērojot </w:t>
            </w:r>
            <w:r w:rsidR="005B66B4">
              <w:t>S</w:t>
            </w:r>
            <w:r w:rsidR="00563CB3">
              <w:t>tratēģij</w:t>
            </w:r>
            <w:r w:rsidR="006401AA">
              <w:t>ā</w:t>
            </w:r>
            <w:r w:rsidR="00563CB3">
              <w:t xml:space="preserve"> ilgtspējīgām augļu un dārzeņu ražotāju organizāciju darbības programmām Latvijā 2017</w:t>
            </w:r>
            <w:r w:rsidR="006401AA">
              <w:t>–</w:t>
            </w:r>
            <w:r w:rsidR="00563CB3">
              <w:t xml:space="preserve">2023 </w:t>
            </w:r>
            <w:r>
              <w:t>noteikto.</w:t>
            </w:r>
          </w:p>
          <w:p w14:paraId="61CE30E1" w14:textId="67132CD2" w:rsidR="00463FE0" w:rsidRPr="003B78CD" w:rsidRDefault="00463FE0">
            <w:pPr>
              <w:jc w:val="both"/>
            </w:pPr>
            <w:r w:rsidRPr="00E27EE7">
              <w:t xml:space="preserve">Regulas (ES) </w:t>
            </w:r>
            <w:hyperlink r:id="rId9" w:tgtFrame="_blank" w:history="1">
              <w:r w:rsidRPr="00E27EE7">
                <w:t>2017/892</w:t>
              </w:r>
            </w:hyperlink>
            <w:r>
              <w:t xml:space="preserve"> II pielikums nosaka gada ziņojuma struktūru, </w:t>
            </w:r>
            <w:r w:rsidR="006401AA">
              <w:t xml:space="preserve">uz kuru </w:t>
            </w:r>
            <w:r>
              <w:t xml:space="preserve">pamatojoties LAD katru gadu </w:t>
            </w:r>
            <w:r w:rsidR="006401AA">
              <w:t xml:space="preserve">līdz 15. novembrim </w:t>
            </w:r>
            <w:r>
              <w:t>nosūta Eiropas Komisijai sagatavotu ziņojumu par visām augļu un dārzeņu RO.</w:t>
            </w:r>
          </w:p>
        </w:tc>
      </w:tr>
      <w:tr w:rsidR="00463FE0" w:rsidRPr="003B78CD" w14:paraId="6546B08F"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hideMark/>
          </w:tcPr>
          <w:p w14:paraId="3E0EC114" w14:textId="77777777" w:rsidR="00463FE0" w:rsidRPr="003B78CD" w:rsidRDefault="00463FE0" w:rsidP="00463FE0">
            <w:r w:rsidRPr="003B78C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1" w:type="pct"/>
            <w:gridSpan w:val="4"/>
            <w:tcBorders>
              <w:top w:val="outset" w:sz="6" w:space="0" w:color="414142"/>
              <w:left w:val="outset" w:sz="6" w:space="0" w:color="414142"/>
              <w:bottom w:val="outset" w:sz="6" w:space="0" w:color="414142"/>
              <w:right w:val="outset" w:sz="6" w:space="0" w:color="414142"/>
            </w:tcBorders>
          </w:tcPr>
          <w:p w14:paraId="5711E9E4" w14:textId="0245042A" w:rsidR="00463FE0" w:rsidRPr="003B78CD" w:rsidRDefault="00463FE0">
            <w:pPr>
              <w:jc w:val="both"/>
            </w:pPr>
            <w:r w:rsidRPr="00E27EE7">
              <w:t xml:space="preserve">Regulas (ES) </w:t>
            </w:r>
            <w:hyperlink r:id="rId10" w:tgtFrame="_blank" w:history="1">
              <w:r w:rsidRPr="00E27EE7">
                <w:t>2017/892</w:t>
              </w:r>
            </w:hyperlink>
            <w:r>
              <w:t xml:space="preserve"> II pielikums nosaka gada ziņojuma struktūru, </w:t>
            </w:r>
            <w:r w:rsidR="006401AA">
              <w:t xml:space="preserve">uz kuru </w:t>
            </w:r>
            <w:r>
              <w:t xml:space="preserve">pamatojoties LAD katru gadu </w:t>
            </w:r>
            <w:r w:rsidR="006401AA">
              <w:t xml:space="preserve">līdz 15. novembrim </w:t>
            </w:r>
            <w:r>
              <w:t>nosūta Eiropas Komisijai sagatavotu ziņojumu par visām augļu un dārzeņu RO.</w:t>
            </w:r>
          </w:p>
        </w:tc>
      </w:tr>
      <w:tr w:rsidR="00463FE0" w:rsidRPr="003B78CD" w14:paraId="1079F699"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hideMark/>
          </w:tcPr>
          <w:p w14:paraId="63F04AE5" w14:textId="77777777" w:rsidR="00463FE0" w:rsidRPr="003B78CD" w:rsidRDefault="00463FE0" w:rsidP="00463FE0">
            <w:r w:rsidRPr="003B78CD">
              <w:t>Cita informācija</w:t>
            </w:r>
          </w:p>
        </w:tc>
        <w:tc>
          <w:tcPr>
            <w:tcW w:w="3791" w:type="pct"/>
            <w:gridSpan w:val="4"/>
            <w:tcBorders>
              <w:top w:val="outset" w:sz="6" w:space="0" w:color="414142"/>
              <w:left w:val="outset" w:sz="6" w:space="0" w:color="414142"/>
              <w:bottom w:val="outset" w:sz="6" w:space="0" w:color="414142"/>
              <w:right w:val="outset" w:sz="6" w:space="0" w:color="414142"/>
            </w:tcBorders>
            <w:hideMark/>
          </w:tcPr>
          <w:p w14:paraId="14761114" w14:textId="77777777" w:rsidR="00463FE0" w:rsidRPr="003B78CD" w:rsidRDefault="00463FE0" w:rsidP="00463FE0">
            <w:pPr>
              <w:pStyle w:val="tvhtml"/>
              <w:spacing w:line="293" w:lineRule="atLeast"/>
            </w:pPr>
            <w:r>
              <w:t xml:space="preserve">Nav. </w:t>
            </w:r>
          </w:p>
        </w:tc>
      </w:tr>
      <w:tr w:rsidR="00463FE0" w:rsidRPr="003B78CD" w14:paraId="465AA7B5" w14:textId="77777777" w:rsidTr="00306098">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1F60641" w14:textId="77777777" w:rsidR="00463FE0" w:rsidRPr="003B78CD" w:rsidRDefault="00463FE0" w:rsidP="00463FE0">
            <w:pPr>
              <w:pStyle w:val="tvhtml"/>
              <w:spacing w:line="293" w:lineRule="atLeast"/>
              <w:jc w:val="center"/>
              <w:rPr>
                <w:b/>
                <w:bCs/>
              </w:rPr>
            </w:pPr>
            <w:r w:rsidRPr="003B78CD">
              <w:rPr>
                <w:b/>
                <w:bCs/>
              </w:rPr>
              <w:t>2.tabula</w:t>
            </w:r>
            <w:r w:rsidRPr="003B78CD">
              <w:rPr>
                <w:b/>
                <w:bCs/>
              </w:rPr>
              <w:br/>
              <w:t>Ar tiesību akta projektu izpildītās vai uzņemtās saistības, kas izriet no starptautiskajiem tiesību aktiem vai starptautiskas institūcijas vai organizācijas dokumentiem.</w:t>
            </w:r>
            <w:r w:rsidRPr="003B78CD">
              <w:rPr>
                <w:b/>
                <w:bCs/>
              </w:rPr>
              <w:br/>
              <w:t>Pasākumi šo saistību izpildei</w:t>
            </w:r>
          </w:p>
        </w:tc>
      </w:tr>
      <w:tr w:rsidR="00463FE0" w:rsidRPr="003B78CD" w14:paraId="3179565E"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vAlign w:val="center"/>
            <w:hideMark/>
          </w:tcPr>
          <w:p w14:paraId="1EE09828" w14:textId="77777777" w:rsidR="00463FE0" w:rsidRPr="003B78CD" w:rsidRDefault="00463FE0" w:rsidP="00463FE0">
            <w:r w:rsidRPr="003B78CD">
              <w:t>Attiecīgā starptautiskā tiesību akta vai starptautiskas institūcijas vai organizācijas dokumenta (turpmāk – starptautiskais dokuments) datums, numurs un nosaukums</w:t>
            </w:r>
          </w:p>
        </w:tc>
        <w:tc>
          <w:tcPr>
            <w:tcW w:w="3791" w:type="pct"/>
            <w:gridSpan w:val="4"/>
            <w:tcBorders>
              <w:top w:val="outset" w:sz="6" w:space="0" w:color="414142"/>
              <w:left w:val="outset" w:sz="6" w:space="0" w:color="414142"/>
              <w:bottom w:val="outset" w:sz="6" w:space="0" w:color="414142"/>
              <w:right w:val="outset" w:sz="6" w:space="0" w:color="414142"/>
            </w:tcBorders>
            <w:hideMark/>
          </w:tcPr>
          <w:p w14:paraId="293A025C" w14:textId="77777777" w:rsidR="00463FE0" w:rsidRPr="003B78CD" w:rsidRDefault="00463FE0" w:rsidP="00463FE0">
            <w:r w:rsidRPr="003B78CD">
              <w:t>Projekts šo jomu neskar.</w:t>
            </w:r>
          </w:p>
        </w:tc>
      </w:tr>
      <w:tr w:rsidR="00463FE0" w:rsidRPr="003B78CD" w14:paraId="09020174" w14:textId="77777777" w:rsidTr="00775C92">
        <w:trPr>
          <w:jc w:val="center"/>
        </w:trPr>
        <w:tc>
          <w:tcPr>
            <w:tcW w:w="1209" w:type="pct"/>
            <w:tcBorders>
              <w:top w:val="outset" w:sz="6" w:space="0" w:color="414142"/>
              <w:left w:val="outset" w:sz="6" w:space="0" w:color="414142"/>
              <w:bottom w:val="outset" w:sz="6" w:space="0" w:color="414142"/>
              <w:right w:val="outset" w:sz="6" w:space="0" w:color="414142"/>
            </w:tcBorders>
            <w:vAlign w:val="center"/>
            <w:hideMark/>
          </w:tcPr>
          <w:p w14:paraId="16F330EA" w14:textId="77777777" w:rsidR="00463FE0" w:rsidRPr="003B78CD" w:rsidRDefault="00463FE0" w:rsidP="00463FE0">
            <w:pPr>
              <w:pStyle w:val="tvhtml"/>
              <w:spacing w:line="293" w:lineRule="atLeast"/>
              <w:jc w:val="center"/>
            </w:pPr>
            <w:r w:rsidRPr="003B78CD">
              <w:t>A</w:t>
            </w:r>
          </w:p>
        </w:tc>
        <w:tc>
          <w:tcPr>
            <w:tcW w:w="2237" w:type="pct"/>
            <w:gridSpan w:val="2"/>
            <w:tcBorders>
              <w:top w:val="outset" w:sz="6" w:space="0" w:color="414142"/>
              <w:left w:val="outset" w:sz="6" w:space="0" w:color="414142"/>
              <w:bottom w:val="outset" w:sz="6" w:space="0" w:color="414142"/>
              <w:right w:val="outset" w:sz="6" w:space="0" w:color="414142"/>
            </w:tcBorders>
            <w:vAlign w:val="center"/>
            <w:hideMark/>
          </w:tcPr>
          <w:p w14:paraId="0AA82F8B" w14:textId="77777777" w:rsidR="00463FE0" w:rsidRPr="003B78CD" w:rsidRDefault="00463FE0" w:rsidP="00463FE0">
            <w:pPr>
              <w:pStyle w:val="tvhtml"/>
              <w:spacing w:line="293" w:lineRule="atLeast"/>
              <w:jc w:val="center"/>
            </w:pPr>
            <w:r w:rsidRPr="003B78CD">
              <w:t>B</w:t>
            </w:r>
          </w:p>
        </w:tc>
        <w:tc>
          <w:tcPr>
            <w:tcW w:w="1554" w:type="pct"/>
            <w:gridSpan w:val="2"/>
            <w:tcBorders>
              <w:top w:val="outset" w:sz="6" w:space="0" w:color="414142"/>
              <w:left w:val="outset" w:sz="6" w:space="0" w:color="414142"/>
              <w:bottom w:val="outset" w:sz="6" w:space="0" w:color="414142"/>
              <w:right w:val="outset" w:sz="6" w:space="0" w:color="414142"/>
            </w:tcBorders>
            <w:vAlign w:val="center"/>
            <w:hideMark/>
          </w:tcPr>
          <w:p w14:paraId="71349340" w14:textId="77777777" w:rsidR="00463FE0" w:rsidRPr="003B78CD" w:rsidRDefault="00463FE0" w:rsidP="00463FE0">
            <w:pPr>
              <w:pStyle w:val="tvhtml"/>
              <w:spacing w:line="293" w:lineRule="atLeast"/>
              <w:jc w:val="center"/>
            </w:pPr>
            <w:r w:rsidRPr="003B78CD">
              <w:t>C</w:t>
            </w:r>
          </w:p>
        </w:tc>
      </w:tr>
      <w:tr w:rsidR="00463FE0" w:rsidRPr="00623FFE" w14:paraId="38279E00" w14:textId="77777777" w:rsidTr="00775C92">
        <w:trPr>
          <w:jc w:val="center"/>
        </w:trPr>
        <w:tc>
          <w:tcPr>
            <w:tcW w:w="1209" w:type="pct"/>
            <w:tcBorders>
              <w:top w:val="outset" w:sz="6" w:space="0" w:color="414142"/>
              <w:left w:val="outset" w:sz="6" w:space="0" w:color="414142"/>
              <w:bottom w:val="outset" w:sz="6" w:space="0" w:color="414142"/>
              <w:right w:val="outset" w:sz="6" w:space="0" w:color="414142"/>
            </w:tcBorders>
            <w:hideMark/>
          </w:tcPr>
          <w:p w14:paraId="2CFE74B7" w14:textId="77777777" w:rsidR="00463FE0" w:rsidRPr="003B78CD" w:rsidRDefault="00463FE0" w:rsidP="00463FE0">
            <w:r w:rsidRPr="003B78CD">
              <w:t>Starptautiskās saistības (pēc būtības), kas izriet no norādītā starptautiskā dokumenta.</w:t>
            </w:r>
          </w:p>
          <w:p w14:paraId="38D06573" w14:textId="77777777" w:rsidR="00463FE0" w:rsidRPr="003B78CD" w:rsidRDefault="00463FE0" w:rsidP="00463FE0">
            <w:pPr>
              <w:pStyle w:val="tvhtml"/>
              <w:spacing w:line="293" w:lineRule="atLeast"/>
            </w:pPr>
            <w:r w:rsidRPr="003B78CD">
              <w:lastRenderedPageBreak/>
              <w:t>Konkrēti veicamie pasākumi vai uzdevumi, kas nepieciešami šo starptautisko saistību izpildei</w:t>
            </w:r>
          </w:p>
        </w:tc>
        <w:tc>
          <w:tcPr>
            <w:tcW w:w="2237" w:type="pct"/>
            <w:gridSpan w:val="2"/>
            <w:tcBorders>
              <w:top w:val="outset" w:sz="6" w:space="0" w:color="414142"/>
              <w:left w:val="outset" w:sz="6" w:space="0" w:color="414142"/>
              <w:bottom w:val="outset" w:sz="6" w:space="0" w:color="414142"/>
              <w:right w:val="outset" w:sz="6" w:space="0" w:color="414142"/>
            </w:tcBorders>
            <w:hideMark/>
          </w:tcPr>
          <w:p w14:paraId="2DD0C5DE" w14:textId="77777777" w:rsidR="00463FE0" w:rsidRPr="003B78CD" w:rsidRDefault="00463FE0" w:rsidP="00463FE0">
            <w:r w:rsidRPr="003B78CD">
              <w:lastRenderedPageBreak/>
              <w:t xml:space="preserve">Ja pasākumi vai uzdevumi, ar ko tiks izpildītas starptautiskās saistības, tiek noteikti projektā, norāda attiecīgo projekta vienību vai dokumentu, kurā sniegts izvērsts skaidrojums, kādā veidā </w:t>
            </w:r>
            <w:r w:rsidRPr="003B78CD">
              <w:lastRenderedPageBreak/>
              <w:t>tiks nodrošināta starptautisko saistību izpilde</w:t>
            </w:r>
          </w:p>
        </w:tc>
        <w:tc>
          <w:tcPr>
            <w:tcW w:w="1554" w:type="pct"/>
            <w:gridSpan w:val="2"/>
            <w:tcBorders>
              <w:top w:val="outset" w:sz="6" w:space="0" w:color="414142"/>
              <w:left w:val="outset" w:sz="6" w:space="0" w:color="414142"/>
              <w:bottom w:val="outset" w:sz="6" w:space="0" w:color="414142"/>
              <w:right w:val="outset" w:sz="6" w:space="0" w:color="414142"/>
            </w:tcBorders>
            <w:hideMark/>
          </w:tcPr>
          <w:p w14:paraId="3D43AE5D" w14:textId="77777777" w:rsidR="00463FE0" w:rsidRPr="003B78CD" w:rsidRDefault="00463FE0" w:rsidP="00463FE0">
            <w:r w:rsidRPr="003B78CD">
              <w:lastRenderedPageBreak/>
              <w:t>Informācija par to vai starptautiskās saistības, kas minētas šīs tabulas A ailē, tiek izpildītas pilnībā vai daļēji.</w:t>
            </w:r>
          </w:p>
          <w:p w14:paraId="68850205" w14:textId="77777777" w:rsidR="00463FE0" w:rsidRPr="003B78CD" w:rsidRDefault="00463FE0" w:rsidP="00463FE0">
            <w:pPr>
              <w:pStyle w:val="tvhtml"/>
              <w:spacing w:line="293" w:lineRule="atLeast"/>
            </w:pPr>
            <w:r w:rsidRPr="003B78CD">
              <w:lastRenderedPageBreak/>
              <w:t>Ja attiecīgās starptautiskās saistības tiek izpildītas daļēji, sniedz skaidrojumu, kā arī precīzi norāda, kad un kādā veidā starptautiskās saistības tiks izpildītas pilnībā.</w:t>
            </w:r>
          </w:p>
          <w:p w14:paraId="51AB6AA8" w14:textId="77777777" w:rsidR="00463FE0" w:rsidRPr="003B78CD" w:rsidRDefault="00463FE0" w:rsidP="00463FE0">
            <w:pPr>
              <w:pStyle w:val="tvhtml"/>
              <w:spacing w:line="293" w:lineRule="atLeast"/>
            </w:pPr>
            <w:r w:rsidRPr="003B78CD">
              <w:t>Norāda institūciju, kas ir atbildīga par šo saistību izpildi pilnībā</w:t>
            </w:r>
          </w:p>
        </w:tc>
      </w:tr>
      <w:tr w:rsidR="00463FE0" w:rsidRPr="003B78CD" w14:paraId="213A03D1" w14:textId="77777777" w:rsidTr="00775C92">
        <w:trPr>
          <w:jc w:val="center"/>
        </w:trPr>
        <w:tc>
          <w:tcPr>
            <w:tcW w:w="1209" w:type="pct"/>
            <w:tcBorders>
              <w:top w:val="outset" w:sz="6" w:space="0" w:color="414142"/>
              <w:left w:val="outset" w:sz="6" w:space="0" w:color="414142"/>
              <w:bottom w:val="outset" w:sz="6" w:space="0" w:color="414142"/>
              <w:right w:val="outset" w:sz="6" w:space="0" w:color="414142"/>
            </w:tcBorders>
            <w:hideMark/>
          </w:tcPr>
          <w:p w14:paraId="62E54036" w14:textId="77777777" w:rsidR="00463FE0" w:rsidRPr="00042031" w:rsidRDefault="00463FE0" w:rsidP="00463FE0">
            <w:r w:rsidRPr="00042031">
              <w:lastRenderedPageBreak/>
              <w:t>Projekts šo jomu neskar.</w:t>
            </w:r>
          </w:p>
        </w:tc>
        <w:tc>
          <w:tcPr>
            <w:tcW w:w="2237" w:type="pct"/>
            <w:gridSpan w:val="2"/>
            <w:tcBorders>
              <w:top w:val="outset" w:sz="6" w:space="0" w:color="414142"/>
              <w:left w:val="outset" w:sz="6" w:space="0" w:color="414142"/>
              <w:bottom w:val="outset" w:sz="6" w:space="0" w:color="414142"/>
              <w:right w:val="outset" w:sz="6" w:space="0" w:color="414142"/>
            </w:tcBorders>
            <w:hideMark/>
          </w:tcPr>
          <w:p w14:paraId="0FDD4C22" w14:textId="77777777" w:rsidR="00463FE0" w:rsidRPr="00042031" w:rsidRDefault="00463FE0" w:rsidP="00463FE0">
            <w:r w:rsidRPr="00042031">
              <w:t>Projekts šo jomu neskar.</w:t>
            </w:r>
          </w:p>
        </w:tc>
        <w:tc>
          <w:tcPr>
            <w:tcW w:w="1554" w:type="pct"/>
            <w:gridSpan w:val="2"/>
            <w:tcBorders>
              <w:top w:val="outset" w:sz="6" w:space="0" w:color="414142"/>
              <w:left w:val="outset" w:sz="6" w:space="0" w:color="414142"/>
              <w:bottom w:val="outset" w:sz="6" w:space="0" w:color="414142"/>
              <w:right w:val="outset" w:sz="6" w:space="0" w:color="414142"/>
            </w:tcBorders>
            <w:hideMark/>
          </w:tcPr>
          <w:p w14:paraId="37BE7923" w14:textId="77777777" w:rsidR="00463FE0" w:rsidRPr="00042031" w:rsidRDefault="00463FE0" w:rsidP="00463FE0">
            <w:r w:rsidRPr="00042031">
              <w:t>Projekts šo jomu neskar.</w:t>
            </w:r>
          </w:p>
        </w:tc>
      </w:tr>
      <w:tr w:rsidR="00463FE0" w:rsidRPr="003B78CD" w14:paraId="7E2FB503"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hideMark/>
          </w:tcPr>
          <w:p w14:paraId="49B12312" w14:textId="77777777" w:rsidR="00463FE0" w:rsidRPr="00042031" w:rsidRDefault="00463FE0" w:rsidP="00463FE0">
            <w:r w:rsidRPr="00042031">
              <w:t>Vai starptautiskajā dokumentā paredzētās saistības nav pretrunā ar jau esošajām Latvijas Republikas starptautiskajām saistībām</w:t>
            </w:r>
          </w:p>
        </w:tc>
        <w:tc>
          <w:tcPr>
            <w:tcW w:w="3791" w:type="pct"/>
            <w:gridSpan w:val="4"/>
            <w:tcBorders>
              <w:top w:val="outset" w:sz="6" w:space="0" w:color="414142"/>
              <w:left w:val="outset" w:sz="6" w:space="0" w:color="414142"/>
              <w:bottom w:val="outset" w:sz="6" w:space="0" w:color="414142"/>
              <w:right w:val="outset" w:sz="6" w:space="0" w:color="414142"/>
            </w:tcBorders>
            <w:hideMark/>
          </w:tcPr>
          <w:p w14:paraId="2B9B4195" w14:textId="77777777" w:rsidR="00463FE0" w:rsidRPr="00042031" w:rsidRDefault="00463FE0" w:rsidP="00463FE0">
            <w:r w:rsidRPr="00042031">
              <w:t>Projekts šo jomu neskar.</w:t>
            </w:r>
          </w:p>
        </w:tc>
      </w:tr>
      <w:tr w:rsidR="00463FE0" w:rsidRPr="003B78CD" w14:paraId="47C106E7" w14:textId="77777777" w:rsidTr="00463FE0">
        <w:trPr>
          <w:jc w:val="center"/>
        </w:trPr>
        <w:tc>
          <w:tcPr>
            <w:tcW w:w="1209" w:type="pct"/>
            <w:tcBorders>
              <w:top w:val="outset" w:sz="6" w:space="0" w:color="414142"/>
              <w:left w:val="outset" w:sz="6" w:space="0" w:color="414142"/>
              <w:bottom w:val="outset" w:sz="6" w:space="0" w:color="414142"/>
              <w:right w:val="outset" w:sz="6" w:space="0" w:color="414142"/>
            </w:tcBorders>
            <w:hideMark/>
          </w:tcPr>
          <w:p w14:paraId="074023A9" w14:textId="77777777" w:rsidR="00463FE0" w:rsidRPr="00042031" w:rsidRDefault="00463FE0" w:rsidP="00463FE0">
            <w:r w:rsidRPr="00042031">
              <w:t>Cita informācija</w:t>
            </w:r>
          </w:p>
        </w:tc>
        <w:tc>
          <w:tcPr>
            <w:tcW w:w="3791" w:type="pct"/>
            <w:gridSpan w:val="4"/>
            <w:tcBorders>
              <w:top w:val="outset" w:sz="6" w:space="0" w:color="414142"/>
              <w:left w:val="outset" w:sz="6" w:space="0" w:color="414142"/>
              <w:bottom w:val="outset" w:sz="6" w:space="0" w:color="414142"/>
              <w:right w:val="outset" w:sz="6" w:space="0" w:color="414142"/>
            </w:tcBorders>
            <w:hideMark/>
          </w:tcPr>
          <w:p w14:paraId="42A4CFB4" w14:textId="77777777" w:rsidR="00463FE0" w:rsidRPr="00042031" w:rsidRDefault="00463FE0" w:rsidP="00463FE0">
            <w:pPr>
              <w:pStyle w:val="tvhtml"/>
              <w:spacing w:line="293" w:lineRule="atLeast"/>
            </w:pPr>
            <w:r w:rsidRPr="00042031">
              <w:t>Nav.</w:t>
            </w:r>
          </w:p>
        </w:tc>
      </w:tr>
    </w:tbl>
    <w:p w14:paraId="5332B5F1" w14:textId="77777777"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4078"/>
        <w:gridCol w:w="4940"/>
      </w:tblGrid>
      <w:tr w:rsidR="00263FFC" w:rsidRPr="00085B89" w14:paraId="0E204495" w14:textId="77777777" w:rsidTr="00085B89">
        <w:trPr>
          <w:jc w:val="center"/>
        </w:trPr>
        <w:tc>
          <w:tcPr>
            <w:tcW w:w="9456" w:type="dxa"/>
            <w:gridSpan w:val="3"/>
          </w:tcPr>
          <w:p w14:paraId="5B7AB936" w14:textId="77777777" w:rsidR="00263FFC" w:rsidRPr="00085B89" w:rsidRDefault="00263FFC" w:rsidP="00647D6D">
            <w:pPr>
              <w:pStyle w:val="naisnod"/>
              <w:spacing w:before="0" w:after="0"/>
              <w:ind w:left="57" w:right="57"/>
            </w:pPr>
            <w:r w:rsidRPr="00085B89">
              <w:t xml:space="preserve">VI. Sabiedrības līdzdalība un </w:t>
            </w:r>
            <w:r w:rsidR="00647D6D">
              <w:t>komunikācijas aktivitātes</w:t>
            </w:r>
          </w:p>
        </w:tc>
      </w:tr>
      <w:tr w:rsidR="00263FFC" w:rsidRPr="00085B89" w14:paraId="01BEF98F" w14:textId="77777777" w:rsidTr="00E96E70">
        <w:trPr>
          <w:trHeight w:val="553"/>
          <w:jc w:val="center"/>
        </w:trPr>
        <w:tc>
          <w:tcPr>
            <w:tcW w:w="438" w:type="dxa"/>
          </w:tcPr>
          <w:p w14:paraId="06F3B431" w14:textId="77777777"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78" w:type="dxa"/>
          </w:tcPr>
          <w:p w14:paraId="4E5467C8" w14:textId="77777777" w:rsidR="00263FFC" w:rsidRPr="00085B89" w:rsidRDefault="00647D6D" w:rsidP="00306098">
            <w:pPr>
              <w:pStyle w:val="naiskr"/>
              <w:tabs>
                <w:tab w:val="left" w:pos="170"/>
              </w:tabs>
              <w:spacing w:before="0" w:after="0"/>
              <w:ind w:left="57" w:right="57"/>
            </w:pPr>
            <w:r>
              <w:t>Plānotās sabiedrības līdzdalības un komunikācijas aktivitātes saistībā ar projektu</w:t>
            </w:r>
          </w:p>
        </w:tc>
        <w:tc>
          <w:tcPr>
            <w:tcW w:w="4940" w:type="dxa"/>
            <w:shd w:val="clear" w:color="auto" w:fill="auto"/>
          </w:tcPr>
          <w:p w14:paraId="7DFECF28" w14:textId="6B4A13EE" w:rsidR="00ED287B" w:rsidRDefault="00E96E70" w:rsidP="00EA0AE0">
            <w:pPr>
              <w:pStyle w:val="naiskr"/>
              <w:spacing w:before="0" w:after="0"/>
              <w:ind w:right="57"/>
              <w:jc w:val="both"/>
            </w:pPr>
            <w:r w:rsidRPr="00E96E70">
              <w:t xml:space="preserve">Noteikumu projekts tika publicēts </w:t>
            </w:r>
            <w:r w:rsidR="000101B4">
              <w:t xml:space="preserve">02.08.2019. </w:t>
            </w:r>
            <w:r w:rsidRPr="00E96E70">
              <w:t xml:space="preserve">ZM </w:t>
            </w:r>
            <w:r w:rsidR="002F15C1">
              <w:t>tīmekļ</w:t>
            </w:r>
            <w:r w:rsidRPr="00E96E70">
              <w:t>vietnē sabiedriskai apspriešana</w:t>
            </w:r>
            <w:r w:rsidR="000101B4">
              <w:t>.</w:t>
            </w:r>
          </w:p>
          <w:p w14:paraId="552818B5" w14:textId="5D0E3164" w:rsidR="000101B4" w:rsidRDefault="000101B4" w:rsidP="00EA0AE0">
            <w:pPr>
              <w:pStyle w:val="naiskr"/>
              <w:spacing w:before="0" w:after="0"/>
              <w:ind w:right="57"/>
              <w:jc w:val="both"/>
            </w:pPr>
            <w:r w:rsidRPr="000101B4">
              <w:t>Noteikumu projekts 02.08.2019. tika nosūtīts elektroniski arī lauksaimnieku nevalstiskajām organizācijām</w:t>
            </w:r>
            <w:r w:rsidR="006401AA">
              <w:t> –</w:t>
            </w:r>
            <w:r w:rsidRPr="000101B4">
              <w:t xml:space="preserve"> Lauksaimnieku organizāciju sadarbības padomei (turpmāk – LOSP), biedrībai “Latvijas Dārznieks”</w:t>
            </w:r>
            <w:r>
              <w:t xml:space="preserve"> (turpmāk – LD)</w:t>
            </w:r>
            <w:r w:rsidRPr="000101B4">
              <w:t>, “Latvijas Augļkopju Asociācijai”</w:t>
            </w:r>
            <w:r>
              <w:t xml:space="preserve"> (turpmāk – LAA)</w:t>
            </w:r>
            <w:r w:rsidRPr="000101B4">
              <w:t>, Latvijas Lauksaimniecības kooperatīvu asociācijai un Zemnieku saeimai.</w:t>
            </w:r>
          </w:p>
          <w:p w14:paraId="0FE4217D" w14:textId="77777777" w:rsidR="000101B4" w:rsidRDefault="000101B4" w:rsidP="00EA0AE0">
            <w:pPr>
              <w:pStyle w:val="naiskr"/>
              <w:spacing w:before="0" w:after="0"/>
              <w:ind w:right="57"/>
              <w:jc w:val="both"/>
            </w:pPr>
            <w:r w:rsidRPr="000101B4">
              <w:t>Pēc komentāru saņemšanas par elektroniski nosūtīto noteikumu projektu 12.09.2019. tika organizēta sanāksme ar lauksaimnieku nevalstiskajām organizācijām.</w:t>
            </w:r>
          </w:p>
          <w:p w14:paraId="171E5566" w14:textId="033AF2E2" w:rsidR="003013C5" w:rsidRPr="003013C5" w:rsidRDefault="003013C5" w:rsidP="00621B6E">
            <w:pPr>
              <w:pStyle w:val="naiskr"/>
              <w:spacing w:before="0" w:after="0"/>
              <w:ind w:right="57"/>
              <w:jc w:val="both"/>
            </w:pPr>
            <w:r w:rsidRPr="00E96E70">
              <w:t xml:space="preserve">Noteikumu projekts </w:t>
            </w:r>
            <w:r>
              <w:t xml:space="preserve">atkārtoti </w:t>
            </w:r>
            <w:r w:rsidRPr="00E96E70">
              <w:t xml:space="preserve">tika publicēts </w:t>
            </w:r>
            <w:r>
              <w:t>2</w:t>
            </w:r>
            <w:r w:rsidR="00621B6E">
              <w:t>9</w:t>
            </w:r>
            <w:r>
              <w:t xml:space="preserve">.10.2019. </w:t>
            </w:r>
            <w:r w:rsidRPr="00E96E70">
              <w:t xml:space="preserve">ZM </w:t>
            </w:r>
            <w:r>
              <w:t>tīmekļ</w:t>
            </w:r>
            <w:r w:rsidRPr="00E96E70">
              <w:t>vietnē sabiedriskai apspriešana</w:t>
            </w:r>
            <w:r>
              <w:t xml:space="preserve"> (</w:t>
            </w:r>
            <w:hyperlink r:id="rId11" w:history="1">
              <w:r>
                <w:rPr>
                  <w:rStyle w:val="Hipersaite"/>
                </w:rPr>
                <w:t>https://www.zm.gov.lv/zemkopibas-ministrija/apspriesanas/ministru-kabineta-noteikumu-projekts-grozijumi-ministru-kabineta-2017-?id=815</w:t>
              </w:r>
            </w:hyperlink>
            <w:r>
              <w:t>).</w:t>
            </w:r>
          </w:p>
        </w:tc>
      </w:tr>
      <w:tr w:rsidR="00263FFC" w:rsidRPr="00085B89" w14:paraId="3FB5FF08" w14:textId="77777777" w:rsidTr="008D69E6">
        <w:trPr>
          <w:trHeight w:val="487"/>
          <w:jc w:val="center"/>
        </w:trPr>
        <w:tc>
          <w:tcPr>
            <w:tcW w:w="438" w:type="dxa"/>
          </w:tcPr>
          <w:p w14:paraId="16788BB7" w14:textId="77777777" w:rsidR="00263FFC" w:rsidRPr="00085B89" w:rsidRDefault="00263FFC" w:rsidP="00306098">
            <w:pPr>
              <w:pStyle w:val="naiskr"/>
              <w:spacing w:before="0" w:after="0"/>
              <w:ind w:left="57" w:right="57"/>
              <w:rPr>
                <w:bCs/>
              </w:rPr>
            </w:pPr>
            <w:r w:rsidRPr="00085B89">
              <w:rPr>
                <w:bCs/>
              </w:rPr>
              <w:t>2.</w:t>
            </w:r>
          </w:p>
        </w:tc>
        <w:tc>
          <w:tcPr>
            <w:tcW w:w="4078" w:type="dxa"/>
          </w:tcPr>
          <w:p w14:paraId="299497C4" w14:textId="77777777" w:rsidR="00263FFC" w:rsidRPr="00085B89" w:rsidRDefault="00263FFC" w:rsidP="00306098">
            <w:pPr>
              <w:pStyle w:val="naiskr"/>
              <w:spacing w:before="0" w:after="0"/>
              <w:ind w:left="57" w:right="57"/>
            </w:pPr>
            <w:r w:rsidRPr="00085B89">
              <w:t xml:space="preserve">Sabiedrības līdzdalība projekta izstrādē </w:t>
            </w:r>
          </w:p>
        </w:tc>
        <w:tc>
          <w:tcPr>
            <w:tcW w:w="4940" w:type="dxa"/>
          </w:tcPr>
          <w:p w14:paraId="31DE77E0" w14:textId="495A9C7F" w:rsidR="00263FFC" w:rsidRDefault="002F15C1" w:rsidP="00D71E44">
            <w:pPr>
              <w:pStyle w:val="naiskr"/>
              <w:spacing w:before="0" w:after="0"/>
              <w:ind w:right="57"/>
              <w:jc w:val="both"/>
            </w:pPr>
            <w:r>
              <w:t xml:space="preserve">Pēc publicēšanas ZM tīmekļvietnē ikvienam sabiedrības pārstāvim bija iespēja sniegt viedokli, iebildumus un priekšlikumus par sagatavoto noteikumu projektu. </w:t>
            </w:r>
          </w:p>
          <w:p w14:paraId="4ACE43E6" w14:textId="77777777" w:rsidR="000101B4" w:rsidRDefault="000101B4" w:rsidP="00D71E44">
            <w:pPr>
              <w:pStyle w:val="naiskr"/>
              <w:spacing w:before="0" w:after="0"/>
              <w:ind w:right="57"/>
              <w:jc w:val="both"/>
            </w:pPr>
            <w:r>
              <w:lastRenderedPageBreak/>
              <w:t>Par elektroniski nosūtīto noteikumu projektu tika saņemti komentāri no LOSP, LD un LAA.</w:t>
            </w:r>
          </w:p>
          <w:p w14:paraId="0C33BFF8" w14:textId="77777777" w:rsidR="009D7619" w:rsidRDefault="000101B4" w:rsidP="009D7619">
            <w:pPr>
              <w:pStyle w:val="naiskr"/>
              <w:spacing w:before="0" w:after="0"/>
              <w:ind w:right="57"/>
              <w:jc w:val="both"/>
            </w:pPr>
            <w:r>
              <w:t>12.09.2019. organizētajā sanāksmē piedalījās pārstāvji no LOSP, LD un LAA.</w:t>
            </w:r>
          </w:p>
          <w:p w14:paraId="61E758B9" w14:textId="30A51C0D" w:rsidR="009D7619" w:rsidRDefault="009D7619" w:rsidP="009D7619">
            <w:pPr>
              <w:pStyle w:val="naiskr"/>
              <w:spacing w:before="0" w:after="0"/>
              <w:ind w:right="57"/>
              <w:jc w:val="both"/>
            </w:pPr>
            <w:r>
              <w:t>Informācija tiks papildināta.</w:t>
            </w:r>
          </w:p>
          <w:p w14:paraId="448F1218" w14:textId="7BC7D39A" w:rsidR="000101B4" w:rsidRPr="00617747" w:rsidRDefault="000101B4" w:rsidP="00D71E44">
            <w:pPr>
              <w:pStyle w:val="naiskr"/>
              <w:spacing w:before="0" w:after="0"/>
              <w:ind w:right="57"/>
              <w:jc w:val="both"/>
            </w:pPr>
          </w:p>
        </w:tc>
      </w:tr>
      <w:tr w:rsidR="00DB25B9" w:rsidRPr="00343022" w14:paraId="78A0CB9E" w14:textId="77777777" w:rsidTr="008D69E6">
        <w:trPr>
          <w:trHeight w:val="375"/>
          <w:jc w:val="center"/>
        </w:trPr>
        <w:tc>
          <w:tcPr>
            <w:tcW w:w="438" w:type="dxa"/>
          </w:tcPr>
          <w:p w14:paraId="4405A75A" w14:textId="77777777" w:rsidR="00DB25B9" w:rsidRPr="00085B89" w:rsidRDefault="00DB25B9" w:rsidP="00DB25B9">
            <w:pPr>
              <w:pStyle w:val="naiskr"/>
              <w:spacing w:before="0" w:after="0"/>
              <w:ind w:left="57" w:right="57"/>
              <w:rPr>
                <w:bCs/>
              </w:rPr>
            </w:pPr>
            <w:r w:rsidRPr="00085B89">
              <w:rPr>
                <w:bCs/>
              </w:rPr>
              <w:lastRenderedPageBreak/>
              <w:t>3.</w:t>
            </w:r>
          </w:p>
        </w:tc>
        <w:tc>
          <w:tcPr>
            <w:tcW w:w="4078" w:type="dxa"/>
          </w:tcPr>
          <w:p w14:paraId="27F2128B" w14:textId="77777777" w:rsidR="00DB25B9" w:rsidRPr="00085B89" w:rsidRDefault="00DB25B9" w:rsidP="00DB25B9">
            <w:pPr>
              <w:pStyle w:val="naiskr"/>
              <w:spacing w:before="0" w:after="0"/>
              <w:ind w:left="57" w:right="57"/>
            </w:pPr>
            <w:r w:rsidRPr="00085B89">
              <w:t xml:space="preserve">Sabiedrības līdzdalības rezultāti </w:t>
            </w:r>
          </w:p>
        </w:tc>
        <w:tc>
          <w:tcPr>
            <w:tcW w:w="4940" w:type="dxa"/>
          </w:tcPr>
          <w:p w14:paraId="1F9D6DCF" w14:textId="032922BD" w:rsidR="00DB25B9" w:rsidRDefault="000101B4" w:rsidP="0064253C">
            <w:pPr>
              <w:pStyle w:val="naiskr"/>
              <w:spacing w:before="0" w:after="0"/>
              <w:ind w:right="57"/>
              <w:jc w:val="both"/>
            </w:pPr>
            <w:r>
              <w:t xml:space="preserve">Par </w:t>
            </w:r>
            <w:r w:rsidR="002F15C1">
              <w:t>tīmekļ</w:t>
            </w:r>
            <w:r>
              <w:t>vietnē ievietoto projektu netika saņemts neviens komentārs.</w:t>
            </w:r>
          </w:p>
          <w:p w14:paraId="0CBE3916" w14:textId="5C2661A2" w:rsidR="00813014" w:rsidRPr="00617747" w:rsidRDefault="00813014" w:rsidP="0064253C">
            <w:pPr>
              <w:pStyle w:val="naiskr"/>
              <w:spacing w:before="0" w:after="0"/>
              <w:ind w:right="57"/>
              <w:jc w:val="both"/>
            </w:pPr>
            <w:r>
              <w:t xml:space="preserve">12.09.2019. sanāksmes laikā tika pārrunāti </w:t>
            </w:r>
            <w:r w:rsidRPr="000101B4">
              <w:t>lauksaimnieku nevalstis</w:t>
            </w:r>
            <w:r>
              <w:t>ko</w:t>
            </w:r>
            <w:r w:rsidRPr="000101B4">
              <w:t xml:space="preserve"> organizācij</w:t>
            </w:r>
            <w:r>
              <w:t xml:space="preserve">u iesniegtie priekšlikumi un </w:t>
            </w:r>
            <w:r w:rsidR="006401AA">
              <w:t>izdarī</w:t>
            </w:r>
            <w:r>
              <w:t>ti attiecīgi precizējumi noteikumu projektā.</w:t>
            </w:r>
          </w:p>
        </w:tc>
      </w:tr>
      <w:tr w:rsidR="00DB25B9" w:rsidRPr="00343022" w14:paraId="16F63A65" w14:textId="77777777" w:rsidTr="008D69E6">
        <w:trPr>
          <w:trHeight w:val="476"/>
          <w:jc w:val="center"/>
        </w:trPr>
        <w:tc>
          <w:tcPr>
            <w:tcW w:w="438" w:type="dxa"/>
          </w:tcPr>
          <w:p w14:paraId="4BB0694E" w14:textId="77777777" w:rsidR="00DB25B9" w:rsidRPr="00085B89" w:rsidRDefault="00647D6D" w:rsidP="00DB25B9">
            <w:pPr>
              <w:pStyle w:val="naiskr"/>
              <w:spacing w:before="0" w:after="0"/>
              <w:ind w:left="57" w:right="57"/>
              <w:rPr>
                <w:bCs/>
              </w:rPr>
            </w:pPr>
            <w:r>
              <w:rPr>
                <w:bCs/>
              </w:rPr>
              <w:t>4</w:t>
            </w:r>
            <w:r w:rsidR="00DB25B9" w:rsidRPr="00085B89">
              <w:rPr>
                <w:bCs/>
              </w:rPr>
              <w:t>.</w:t>
            </w:r>
          </w:p>
        </w:tc>
        <w:tc>
          <w:tcPr>
            <w:tcW w:w="4078" w:type="dxa"/>
          </w:tcPr>
          <w:p w14:paraId="49C4A762" w14:textId="77777777" w:rsidR="00DB25B9" w:rsidRPr="00042031" w:rsidRDefault="00DB25B9" w:rsidP="00DB25B9">
            <w:pPr>
              <w:pStyle w:val="naiskr"/>
              <w:spacing w:before="0" w:after="0"/>
              <w:ind w:left="57" w:right="57"/>
            </w:pPr>
            <w:r w:rsidRPr="00042031">
              <w:t>Cita informācija</w:t>
            </w:r>
          </w:p>
          <w:p w14:paraId="18563079" w14:textId="77777777" w:rsidR="00DB25B9" w:rsidRPr="00042031" w:rsidRDefault="00DB25B9" w:rsidP="00DB25B9">
            <w:pPr>
              <w:pStyle w:val="naiskr"/>
              <w:spacing w:before="0" w:after="0"/>
              <w:ind w:left="57" w:right="57"/>
            </w:pPr>
          </w:p>
        </w:tc>
        <w:tc>
          <w:tcPr>
            <w:tcW w:w="4940" w:type="dxa"/>
          </w:tcPr>
          <w:p w14:paraId="3D8E4B94" w14:textId="77777777" w:rsidR="00DB25B9" w:rsidRPr="00042031" w:rsidRDefault="00DB25B9" w:rsidP="00DB25B9">
            <w:pPr>
              <w:pStyle w:val="naiskr"/>
              <w:spacing w:before="0" w:after="0"/>
              <w:ind w:left="57" w:right="57"/>
              <w:jc w:val="both"/>
            </w:pPr>
            <w:r w:rsidRPr="00042031">
              <w:t>Nav</w:t>
            </w:r>
            <w:r w:rsidR="005C0E2A" w:rsidRPr="00042031">
              <w:t>.</w:t>
            </w:r>
          </w:p>
        </w:tc>
      </w:tr>
    </w:tbl>
    <w:p w14:paraId="7F2AEF0F" w14:textId="77777777"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14:paraId="0C4FA3BB" w14:textId="77777777" w:rsidTr="00263FFC">
        <w:tc>
          <w:tcPr>
            <w:tcW w:w="9356" w:type="dxa"/>
            <w:gridSpan w:val="3"/>
            <w:tcBorders>
              <w:top w:val="single" w:sz="4" w:space="0" w:color="auto"/>
            </w:tcBorders>
          </w:tcPr>
          <w:p w14:paraId="2D21FF65" w14:textId="77777777" w:rsidR="00263FFC" w:rsidRPr="00343022" w:rsidRDefault="00263FFC" w:rsidP="00306098">
            <w:pPr>
              <w:pStyle w:val="naisnod"/>
              <w:spacing w:before="0" w:after="0"/>
              <w:ind w:left="57" w:right="57"/>
              <w:rPr>
                <w:sz w:val="28"/>
                <w:szCs w:val="28"/>
              </w:rPr>
            </w:pPr>
            <w:r w:rsidRPr="00B346D7">
              <w:rPr>
                <w:szCs w:val="28"/>
              </w:rPr>
              <w:t>VII. Tiesību akta projekta izpildes nodrošināšana un tās ietekme uz institūcijām</w:t>
            </w:r>
          </w:p>
        </w:tc>
      </w:tr>
      <w:tr w:rsidR="00263FFC" w:rsidRPr="00343022" w14:paraId="1EB46165" w14:textId="77777777" w:rsidTr="00263FFC">
        <w:trPr>
          <w:trHeight w:val="427"/>
        </w:trPr>
        <w:tc>
          <w:tcPr>
            <w:tcW w:w="568" w:type="dxa"/>
          </w:tcPr>
          <w:p w14:paraId="6648EED5" w14:textId="77777777" w:rsidR="00263FFC" w:rsidRPr="00085B89" w:rsidRDefault="00263FFC" w:rsidP="00306098">
            <w:pPr>
              <w:pStyle w:val="naisnod"/>
              <w:spacing w:before="0" w:after="0"/>
              <w:ind w:left="57" w:right="57"/>
              <w:jc w:val="left"/>
              <w:rPr>
                <w:b w:val="0"/>
              </w:rPr>
            </w:pPr>
            <w:r w:rsidRPr="00085B89">
              <w:rPr>
                <w:b w:val="0"/>
              </w:rPr>
              <w:t>1.</w:t>
            </w:r>
          </w:p>
        </w:tc>
        <w:tc>
          <w:tcPr>
            <w:tcW w:w="4961" w:type="dxa"/>
          </w:tcPr>
          <w:p w14:paraId="16FF6089" w14:textId="77777777"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14:paraId="5E27249C" w14:textId="08D1C232" w:rsidR="00263FFC" w:rsidRPr="00811B7F" w:rsidRDefault="00444688" w:rsidP="00811B7F">
            <w:pPr>
              <w:pStyle w:val="naisnod"/>
              <w:spacing w:before="0" w:after="0"/>
              <w:ind w:left="57" w:right="57"/>
              <w:jc w:val="both"/>
              <w:rPr>
                <w:b w:val="0"/>
                <w:highlight w:val="yellow"/>
              </w:rPr>
            </w:pPr>
            <w:r w:rsidRPr="00042031">
              <w:rPr>
                <w:b w:val="0"/>
              </w:rPr>
              <w:t>LAD</w:t>
            </w:r>
            <w:r w:rsidR="006401AA">
              <w:rPr>
                <w:b w:val="0"/>
              </w:rPr>
              <w:t xml:space="preserve"> un</w:t>
            </w:r>
            <w:r w:rsidR="00A03611">
              <w:rPr>
                <w:b w:val="0"/>
              </w:rPr>
              <w:t xml:space="preserve"> LLKC</w:t>
            </w:r>
          </w:p>
        </w:tc>
      </w:tr>
      <w:tr w:rsidR="00263FFC" w:rsidRPr="00343022" w14:paraId="1D531DA3" w14:textId="77777777" w:rsidTr="00263FFC">
        <w:trPr>
          <w:trHeight w:val="463"/>
        </w:trPr>
        <w:tc>
          <w:tcPr>
            <w:tcW w:w="568" w:type="dxa"/>
          </w:tcPr>
          <w:p w14:paraId="090928AD" w14:textId="77777777" w:rsidR="00263FFC" w:rsidRPr="00085B89" w:rsidRDefault="00263FFC" w:rsidP="00306098">
            <w:pPr>
              <w:pStyle w:val="naisnod"/>
              <w:spacing w:before="0" w:after="0"/>
              <w:ind w:left="57" w:right="57"/>
              <w:jc w:val="left"/>
              <w:rPr>
                <w:b w:val="0"/>
              </w:rPr>
            </w:pPr>
            <w:r w:rsidRPr="00085B89">
              <w:rPr>
                <w:b w:val="0"/>
              </w:rPr>
              <w:t>2.</w:t>
            </w:r>
          </w:p>
        </w:tc>
        <w:tc>
          <w:tcPr>
            <w:tcW w:w="4961" w:type="dxa"/>
          </w:tcPr>
          <w:p w14:paraId="3F6A252D" w14:textId="77777777" w:rsidR="00263FFC" w:rsidRPr="00085B89" w:rsidRDefault="00263FFC" w:rsidP="00306098">
            <w:pPr>
              <w:pStyle w:val="naisf"/>
              <w:spacing w:before="0" w:after="0"/>
              <w:ind w:left="57" w:right="57" w:firstLine="0"/>
              <w:jc w:val="left"/>
            </w:pPr>
            <w:r w:rsidRPr="00085B89">
              <w:t xml:space="preserve">Projekta izpildes ietekme uz pārvaldes funkcijām </w:t>
            </w:r>
            <w:r w:rsidR="00647D6D">
              <w:t xml:space="preserve">un </w:t>
            </w:r>
            <w:r w:rsidR="00647D6D" w:rsidRPr="00085B89">
              <w:t>institucionālo struktūru.</w:t>
            </w:r>
            <w:r w:rsidR="00647D6D">
              <w:t xml:space="preserve"> Jaunu institūciju izveide, esošo institūciju likvidācija vai reorganizācija, to ietekme uz institūcijas cilvēkresursiem.</w:t>
            </w:r>
          </w:p>
        </w:tc>
        <w:tc>
          <w:tcPr>
            <w:tcW w:w="3827" w:type="dxa"/>
          </w:tcPr>
          <w:p w14:paraId="1A739CC4" w14:textId="77777777" w:rsidR="00B13BEA" w:rsidRPr="003D5ED8" w:rsidRDefault="00B13BEA" w:rsidP="00B13BEA">
            <w:pPr>
              <w:pStyle w:val="Bezatstarpm"/>
              <w:jc w:val="both"/>
              <w:rPr>
                <w:rFonts w:ascii="Times New Roman" w:hAnsi="Times New Roman"/>
                <w:sz w:val="24"/>
                <w:szCs w:val="24"/>
              </w:rPr>
            </w:pPr>
            <w:r w:rsidRPr="00B13BEA">
              <w:rPr>
                <w:rFonts w:ascii="Times New Roman" w:hAnsi="Times New Roman"/>
                <w:sz w:val="24"/>
                <w:szCs w:val="24"/>
              </w:rPr>
              <w:t>Saistībā ar noteikumu projekta izpildi nav nepiec</w:t>
            </w:r>
            <w:r w:rsidRPr="00362638">
              <w:rPr>
                <w:rFonts w:ascii="Times New Roman" w:hAnsi="Times New Roman"/>
                <w:sz w:val="24"/>
                <w:szCs w:val="24"/>
              </w:rPr>
              <w:t>iešams veidot jaunas, ne arī likvidēt vai reorganizēt esošas institūcijas.</w:t>
            </w:r>
          </w:p>
          <w:p w14:paraId="66210F41" w14:textId="43570AAB" w:rsidR="00263FFC" w:rsidRPr="00042031" w:rsidRDefault="00B13BEA" w:rsidP="00B13BEA">
            <w:pPr>
              <w:pStyle w:val="naisnod"/>
              <w:spacing w:before="0" w:after="0"/>
              <w:ind w:left="57" w:right="57"/>
              <w:jc w:val="both"/>
              <w:rPr>
                <w:b w:val="0"/>
              </w:rPr>
            </w:pPr>
            <w:r w:rsidRPr="00A96E6E">
              <w:rPr>
                <w:b w:val="0"/>
              </w:rPr>
              <w:t>Noteikumu projekta izpilde neietekmēs institūcijām pieejamos cilvēkresursus.</w:t>
            </w:r>
          </w:p>
        </w:tc>
      </w:tr>
      <w:tr w:rsidR="00263FFC" w:rsidRPr="00343022" w14:paraId="03ABE1DF" w14:textId="77777777" w:rsidTr="00263FFC">
        <w:trPr>
          <w:trHeight w:val="476"/>
        </w:trPr>
        <w:tc>
          <w:tcPr>
            <w:tcW w:w="568" w:type="dxa"/>
          </w:tcPr>
          <w:p w14:paraId="18A4B4B5" w14:textId="77777777" w:rsidR="00263FFC" w:rsidRPr="00085B89" w:rsidRDefault="00647D6D" w:rsidP="00306098">
            <w:pPr>
              <w:pStyle w:val="naiskr"/>
              <w:spacing w:before="0" w:after="0"/>
              <w:ind w:left="57" w:right="57"/>
            </w:pPr>
            <w:r>
              <w:t>3</w:t>
            </w:r>
            <w:r w:rsidR="00263FFC" w:rsidRPr="00085B89">
              <w:t>.</w:t>
            </w:r>
          </w:p>
        </w:tc>
        <w:tc>
          <w:tcPr>
            <w:tcW w:w="4961" w:type="dxa"/>
          </w:tcPr>
          <w:p w14:paraId="01B549F7" w14:textId="77777777" w:rsidR="00263FFC" w:rsidRPr="00085B89" w:rsidRDefault="00263FFC" w:rsidP="00306098">
            <w:pPr>
              <w:pStyle w:val="naiskr"/>
              <w:spacing w:before="0" w:after="0"/>
              <w:ind w:left="57" w:right="57"/>
            </w:pPr>
            <w:r w:rsidRPr="00085B89">
              <w:t>Cita informācija</w:t>
            </w:r>
          </w:p>
        </w:tc>
        <w:tc>
          <w:tcPr>
            <w:tcW w:w="3827" w:type="dxa"/>
          </w:tcPr>
          <w:p w14:paraId="22E343C7" w14:textId="77777777" w:rsidR="00263FFC" w:rsidRPr="00042031" w:rsidRDefault="00263FFC" w:rsidP="00306098">
            <w:pPr>
              <w:pStyle w:val="naiskr"/>
              <w:spacing w:before="0" w:after="0"/>
              <w:ind w:left="57" w:right="57"/>
            </w:pPr>
            <w:r w:rsidRPr="00042031">
              <w:t>Nav</w:t>
            </w:r>
            <w:r w:rsidR="005C0E2A" w:rsidRPr="00042031">
              <w:t>.</w:t>
            </w:r>
          </w:p>
        </w:tc>
      </w:tr>
    </w:tbl>
    <w:p w14:paraId="7404D172" w14:textId="77777777" w:rsidR="002D0400" w:rsidRPr="004C094F" w:rsidRDefault="002D0400" w:rsidP="006B3C54">
      <w:pPr>
        <w:jc w:val="both"/>
      </w:pPr>
    </w:p>
    <w:p w14:paraId="77E3ED69" w14:textId="60F06934" w:rsidR="00D30C05" w:rsidRDefault="00D30C05" w:rsidP="00B346D7">
      <w:pPr>
        <w:pStyle w:val="naisf"/>
        <w:tabs>
          <w:tab w:val="left" w:pos="6840"/>
        </w:tabs>
        <w:spacing w:before="0" w:after="0"/>
        <w:ind w:firstLine="0"/>
        <w:rPr>
          <w:szCs w:val="28"/>
        </w:rPr>
      </w:pPr>
    </w:p>
    <w:p w14:paraId="0200D174" w14:textId="3CF75186" w:rsidR="002B1177" w:rsidRDefault="002B1177" w:rsidP="00B346D7">
      <w:pPr>
        <w:pStyle w:val="naisf"/>
        <w:tabs>
          <w:tab w:val="left" w:pos="6840"/>
        </w:tabs>
        <w:spacing w:before="0" w:after="0"/>
        <w:ind w:firstLine="0"/>
        <w:rPr>
          <w:szCs w:val="28"/>
        </w:rPr>
      </w:pPr>
    </w:p>
    <w:p w14:paraId="76FF657B" w14:textId="77777777" w:rsidR="002B1177" w:rsidRDefault="002B1177" w:rsidP="00B346D7">
      <w:pPr>
        <w:pStyle w:val="naisf"/>
        <w:tabs>
          <w:tab w:val="left" w:pos="6840"/>
        </w:tabs>
        <w:spacing w:before="0" w:after="0"/>
        <w:ind w:firstLine="0"/>
        <w:rPr>
          <w:szCs w:val="28"/>
        </w:rPr>
      </w:pPr>
    </w:p>
    <w:p w14:paraId="7E17BDAB" w14:textId="0A2B5F65" w:rsidR="00263FFC" w:rsidRDefault="002B1177" w:rsidP="002B1177">
      <w:pPr>
        <w:pStyle w:val="naisf"/>
        <w:spacing w:before="0" w:after="0"/>
        <w:ind w:firstLine="0"/>
        <w:rPr>
          <w:sz w:val="28"/>
          <w:szCs w:val="28"/>
        </w:rPr>
      </w:pPr>
      <w:r>
        <w:rPr>
          <w:sz w:val="28"/>
          <w:szCs w:val="28"/>
        </w:rPr>
        <w:tab/>
      </w:r>
      <w:r w:rsidR="005C208D" w:rsidRPr="005B5AC4">
        <w:rPr>
          <w:sz w:val="28"/>
          <w:szCs w:val="28"/>
        </w:rPr>
        <w:t>Zemkopības ministrs</w:t>
      </w:r>
      <w:r w:rsidR="00F06809" w:rsidRPr="005B5AC4">
        <w:rPr>
          <w:sz w:val="28"/>
          <w:szCs w:val="28"/>
        </w:rPr>
        <w:t xml:space="preserve"> </w:t>
      </w:r>
      <w:r w:rsidR="00273CFE" w:rsidRPr="005B5AC4">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D156E">
        <w:rPr>
          <w:sz w:val="28"/>
          <w:szCs w:val="28"/>
        </w:rPr>
        <w:t>K</w:t>
      </w:r>
      <w:r w:rsidR="00800FD3">
        <w:rPr>
          <w:sz w:val="28"/>
          <w:szCs w:val="28"/>
        </w:rPr>
        <w:t xml:space="preserve">. </w:t>
      </w:r>
      <w:r w:rsidR="00DD156E">
        <w:rPr>
          <w:sz w:val="28"/>
          <w:szCs w:val="28"/>
        </w:rPr>
        <w:t>Gerhards</w:t>
      </w:r>
    </w:p>
    <w:p w14:paraId="6FD431F1" w14:textId="77777777" w:rsidR="00F47D5E" w:rsidRDefault="00F47D5E" w:rsidP="00B346D7">
      <w:pPr>
        <w:pStyle w:val="naisf"/>
        <w:tabs>
          <w:tab w:val="left" w:pos="6840"/>
        </w:tabs>
        <w:spacing w:before="0" w:after="0"/>
        <w:ind w:firstLine="0"/>
        <w:rPr>
          <w:sz w:val="28"/>
          <w:szCs w:val="28"/>
        </w:rPr>
      </w:pPr>
    </w:p>
    <w:p w14:paraId="4BC3381A" w14:textId="77777777" w:rsidR="00B57C14" w:rsidRDefault="00B57C14" w:rsidP="00263FFC">
      <w:pPr>
        <w:jc w:val="both"/>
        <w:rPr>
          <w:sz w:val="20"/>
          <w:szCs w:val="20"/>
        </w:rPr>
      </w:pPr>
    </w:p>
    <w:p w14:paraId="1B4C0CB9" w14:textId="77777777" w:rsidR="009F6C07" w:rsidRDefault="009F6C07" w:rsidP="00263FFC">
      <w:pPr>
        <w:jc w:val="both"/>
        <w:rPr>
          <w:sz w:val="20"/>
          <w:szCs w:val="20"/>
        </w:rPr>
      </w:pPr>
    </w:p>
    <w:p w14:paraId="45DB1145" w14:textId="77777777" w:rsidR="009E67B3" w:rsidRDefault="009E67B3" w:rsidP="00263FFC">
      <w:pPr>
        <w:jc w:val="both"/>
        <w:rPr>
          <w:sz w:val="20"/>
          <w:szCs w:val="20"/>
        </w:rPr>
      </w:pPr>
    </w:p>
    <w:p w14:paraId="00325149" w14:textId="77777777" w:rsidR="009E67B3" w:rsidRDefault="009E67B3" w:rsidP="00263FFC">
      <w:pPr>
        <w:jc w:val="both"/>
        <w:rPr>
          <w:sz w:val="20"/>
          <w:szCs w:val="20"/>
        </w:rPr>
      </w:pPr>
    </w:p>
    <w:p w14:paraId="256504C9" w14:textId="77777777" w:rsidR="009E67B3" w:rsidRDefault="009E67B3" w:rsidP="00263FFC">
      <w:pPr>
        <w:jc w:val="both"/>
        <w:rPr>
          <w:sz w:val="20"/>
          <w:szCs w:val="20"/>
        </w:rPr>
      </w:pPr>
    </w:p>
    <w:p w14:paraId="76B49CD4" w14:textId="77777777" w:rsidR="002B1177" w:rsidRDefault="002B1177" w:rsidP="005B5AC4">
      <w:pPr>
        <w:jc w:val="both"/>
      </w:pPr>
    </w:p>
    <w:p w14:paraId="0F96D766" w14:textId="77777777" w:rsidR="002B1177" w:rsidRDefault="002B1177" w:rsidP="005B5AC4">
      <w:pPr>
        <w:jc w:val="both"/>
      </w:pPr>
    </w:p>
    <w:p w14:paraId="222D87EE" w14:textId="77777777" w:rsidR="002B1177" w:rsidRDefault="002B1177" w:rsidP="005B5AC4">
      <w:pPr>
        <w:jc w:val="both"/>
      </w:pPr>
    </w:p>
    <w:p w14:paraId="56B25D12" w14:textId="77777777" w:rsidR="002B1177" w:rsidRDefault="002B1177" w:rsidP="005B5AC4">
      <w:pPr>
        <w:jc w:val="both"/>
      </w:pPr>
    </w:p>
    <w:p w14:paraId="656AB74F" w14:textId="77777777" w:rsidR="002B1177" w:rsidRDefault="002B1177" w:rsidP="005B5AC4">
      <w:pPr>
        <w:jc w:val="both"/>
      </w:pPr>
    </w:p>
    <w:p w14:paraId="2F754D64" w14:textId="13A96A96" w:rsidR="00217F73" w:rsidRPr="002B1177" w:rsidRDefault="006401AA" w:rsidP="005B5AC4">
      <w:pPr>
        <w:jc w:val="both"/>
      </w:pPr>
      <w:r w:rsidRPr="002B1177">
        <w:t>Ozola</w:t>
      </w:r>
      <w:r w:rsidR="00217F73" w:rsidRPr="002B1177">
        <w:t xml:space="preserve"> </w:t>
      </w:r>
      <w:r w:rsidR="00D30C05" w:rsidRPr="002B1177">
        <w:t>67027</w:t>
      </w:r>
      <w:r w:rsidR="00DC1C19" w:rsidRPr="002B1177">
        <w:t>019</w:t>
      </w:r>
    </w:p>
    <w:p w14:paraId="4226CA4C" w14:textId="5FB56E28" w:rsidR="00263FFC" w:rsidRPr="002B1177" w:rsidRDefault="002602AC" w:rsidP="005B5AC4">
      <w:pPr>
        <w:jc w:val="both"/>
      </w:pPr>
      <w:r w:rsidRPr="002B1177">
        <w:t>inese.o</w:t>
      </w:r>
      <w:r w:rsidR="00DC1C19" w:rsidRPr="002B1177">
        <w:t>zola</w:t>
      </w:r>
      <w:r w:rsidR="00263FFC" w:rsidRPr="002B1177">
        <w:t>@zm.gov.lv</w:t>
      </w:r>
      <w:bookmarkStart w:id="3" w:name="_GoBack"/>
      <w:bookmarkEnd w:id="3"/>
    </w:p>
    <w:sectPr w:rsidR="00263FFC" w:rsidRPr="002B1177" w:rsidSect="002B1177">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AFDFE" w14:textId="77777777" w:rsidR="00BE354E" w:rsidRDefault="00BE354E">
      <w:r>
        <w:separator/>
      </w:r>
    </w:p>
  </w:endnote>
  <w:endnote w:type="continuationSeparator" w:id="0">
    <w:p w14:paraId="3FB20922" w14:textId="77777777" w:rsidR="00BE354E" w:rsidRDefault="00BE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 w:name="Century">
    <w:panose1 w:val="0204060405050502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D5B3" w14:textId="1C0402E9" w:rsidR="0022153C" w:rsidRPr="002B1177" w:rsidRDefault="002B1177" w:rsidP="002B1177">
    <w:pPr>
      <w:pStyle w:val="Kjene"/>
    </w:pPr>
    <w:r w:rsidRPr="002B1177">
      <w:rPr>
        <w:sz w:val="20"/>
        <w:szCs w:val="20"/>
      </w:rPr>
      <w:t>ZManot_191119_razorg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C602" w14:textId="21967023" w:rsidR="0022153C" w:rsidRPr="002B1177" w:rsidRDefault="002B1177" w:rsidP="002B1177">
    <w:pPr>
      <w:pStyle w:val="Kjene"/>
    </w:pPr>
    <w:r w:rsidRPr="002B1177">
      <w:rPr>
        <w:sz w:val="20"/>
        <w:szCs w:val="20"/>
      </w:rPr>
      <w:t>ZManot_191119_razorg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2779" w14:textId="77777777" w:rsidR="00BE354E" w:rsidRDefault="00BE354E">
      <w:r>
        <w:separator/>
      </w:r>
    </w:p>
  </w:footnote>
  <w:footnote w:type="continuationSeparator" w:id="0">
    <w:p w14:paraId="754A9A63" w14:textId="77777777" w:rsidR="00BE354E" w:rsidRDefault="00BE3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A3AD" w14:textId="77777777" w:rsidR="0022153C" w:rsidRDefault="0022153C"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10</w:t>
    </w:r>
    <w:r>
      <w:rPr>
        <w:rStyle w:val="Lappusesnumurs"/>
      </w:rPr>
      <w:fldChar w:fldCharType="end"/>
    </w:r>
  </w:p>
  <w:p w14:paraId="1CC60F72" w14:textId="77777777" w:rsidR="0022153C" w:rsidRDefault="0022153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B425" w14:textId="3D8AFA94" w:rsidR="0022153C" w:rsidRDefault="0022153C"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21B6E">
      <w:rPr>
        <w:rStyle w:val="Lappusesnumurs"/>
        <w:noProof/>
      </w:rPr>
      <w:t>10</w:t>
    </w:r>
    <w:r>
      <w:rPr>
        <w:rStyle w:val="Lappusesnumurs"/>
      </w:rPr>
      <w:fldChar w:fldCharType="end"/>
    </w:r>
  </w:p>
  <w:p w14:paraId="79F2F03D" w14:textId="77777777" w:rsidR="0022153C" w:rsidRDefault="0022153C" w:rsidP="00701FF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BA31E1"/>
    <w:multiLevelType w:val="hybridMultilevel"/>
    <w:tmpl w:val="FEA0D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0A1C77"/>
    <w:multiLevelType w:val="hybridMultilevel"/>
    <w:tmpl w:val="EEACDE3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30BD7FC1"/>
    <w:multiLevelType w:val="hybridMultilevel"/>
    <w:tmpl w:val="DC146A62"/>
    <w:lvl w:ilvl="0" w:tplc="FB7C7BCC">
      <w:start w:val="2"/>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13"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735B36"/>
    <w:multiLevelType w:val="hybridMultilevel"/>
    <w:tmpl w:val="AD48371C"/>
    <w:lvl w:ilvl="0" w:tplc="0426000F">
      <w:start w:val="1"/>
      <w:numFmt w:val="decimal"/>
      <w:lvlText w:val="%1."/>
      <w:lvlJc w:val="left"/>
      <w:pPr>
        <w:ind w:left="641" w:hanging="360"/>
      </w:pPr>
      <w:rPr>
        <w:rFonts w:hint="default"/>
      </w:rPr>
    </w:lvl>
    <w:lvl w:ilvl="1" w:tplc="04260019" w:tentative="1">
      <w:start w:val="1"/>
      <w:numFmt w:val="lowerLetter"/>
      <w:lvlText w:val="%2."/>
      <w:lvlJc w:val="left"/>
      <w:pPr>
        <w:ind w:left="1361" w:hanging="360"/>
      </w:pPr>
    </w:lvl>
    <w:lvl w:ilvl="2" w:tplc="0426001B" w:tentative="1">
      <w:start w:val="1"/>
      <w:numFmt w:val="lowerRoman"/>
      <w:lvlText w:val="%3."/>
      <w:lvlJc w:val="right"/>
      <w:pPr>
        <w:ind w:left="2081" w:hanging="180"/>
      </w:pPr>
    </w:lvl>
    <w:lvl w:ilvl="3" w:tplc="0426000F" w:tentative="1">
      <w:start w:val="1"/>
      <w:numFmt w:val="decimal"/>
      <w:lvlText w:val="%4."/>
      <w:lvlJc w:val="left"/>
      <w:pPr>
        <w:ind w:left="2801" w:hanging="360"/>
      </w:pPr>
    </w:lvl>
    <w:lvl w:ilvl="4" w:tplc="04260019" w:tentative="1">
      <w:start w:val="1"/>
      <w:numFmt w:val="lowerLetter"/>
      <w:lvlText w:val="%5."/>
      <w:lvlJc w:val="left"/>
      <w:pPr>
        <w:ind w:left="3521" w:hanging="360"/>
      </w:pPr>
    </w:lvl>
    <w:lvl w:ilvl="5" w:tplc="0426001B" w:tentative="1">
      <w:start w:val="1"/>
      <w:numFmt w:val="lowerRoman"/>
      <w:lvlText w:val="%6."/>
      <w:lvlJc w:val="right"/>
      <w:pPr>
        <w:ind w:left="4241" w:hanging="180"/>
      </w:pPr>
    </w:lvl>
    <w:lvl w:ilvl="6" w:tplc="0426000F" w:tentative="1">
      <w:start w:val="1"/>
      <w:numFmt w:val="decimal"/>
      <w:lvlText w:val="%7."/>
      <w:lvlJc w:val="left"/>
      <w:pPr>
        <w:ind w:left="4961" w:hanging="360"/>
      </w:pPr>
    </w:lvl>
    <w:lvl w:ilvl="7" w:tplc="04260019" w:tentative="1">
      <w:start w:val="1"/>
      <w:numFmt w:val="lowerLetter"/>
      <w:lvlText w:val="%8."/>
      <w:lvlJc w:val="left"/>
      <w:pPr>
        <w:ind w:left="5681" w:hanging="360"/>
      </w:pPr>
    </w:lvl>
    <w:lvl w:ilvl="8" w:tplc="0426001B" w:tentative="1">
      <w:start w:val="1"/>
      <w:numFmt w:val="lowerRoman"/>
      <w:lvlText w:val="%9."/>
      <w:lvlJc w:val="right"/>
      <w:pPr>
        <w:ind w:left="6401" w:hanging="180"/>
      </w:pPr>
    </w:lvl>
  </w:abstractNum>
  <w:abstractNum w:abstractNumId="23"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13310B"/>
    <w:multiLevelType w:val="multilevel"/>
    <w:tmpl w:val="57B2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76E73E0A"/>
    <w:multiLevelType w:val="hybridMultilevel"/>
    <w:tmpl w:val="8B220126"/>
    <w:lvl w:ilvl="0" w:tplc="04090017">
      <w:start w:val="1"/>
      <w:numFmt w:val="lowerLetter"/>
      <w:lvlText w:val="%1)"/>
      <w:lvlJc w:val="left"/>
      <w:pPr>
        <w:ind w:left="420" w:hanging="360"/>
      </w:p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2"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4"/>
  </w:num>
  <w:num w:numId="2">
    <w:abstractNumId w:val="29"/>
  </w:num>
  <w:num w:numId="3">
    <w:abstractNumId w:val="6"/>
  </w:num>
  <w:num w:numId="4">
    <w:abstractNumId w:val="11"/>
  </w:num>
  <w:num w:numId="5">
    <w:abstractNumId w:val="20"/>
  </w:num>
  <w:num w:numId="6">
    <w:abstractNumId w:val="5"/>
  </w:num>
  <w:num w:numId="7">
    <w:abstractNumId w:val="0"/>
  </w:num>
  <w:num w:numId="8">
    <w:abstractNumId w:val="1"/>
  </w:num>
  <w:num w:numId="9">
    <w:abstractNumId w:val="27"/>
  </w:num>
  <w:num w:numId="10">
    <w:abstractNumId w:val="10"/>
  </w:num>
  <w:num w:numId="11">
    <w:abstractNumId w:val="23"/>
  </w:num>
  <w:num w:numId="12">
    <w:abstractNumId w:val="21"/>
  </w:num>
  <w:num w:numId="13">
    <w:abstractNumId w:val="3"/>
  </w:num>
  <w:num w:numId="14">
    <w:abstractNumId w:val="28"/>
  </w:num>
  <w:num w:numId="15">
    <w:abstractNumId w:val="17"/>
  </w:num>
  <w:num w:numId="16">
    <w:abstractNumId w:val="4"/>
  </w:num>
  <w:num w:numId="17">
    <w:abstractNumId w:val="2"/>
  </w:num>
  <w:num w:numId="18">
    <w:abstractNumId w:val="15"/>
  </w:num>
  <w:num w:numId="19">
    <w:abstractNumId w:val="13"/>
  </w:num>
  <w:num w:numId="20">
    <w:abstractNumId w:val="19"/>
  </w:num>
  <w:num w:numId="21">
    <w:abstractNumId w:val="16"/>
  </w:num>
  <w:num w:numId="22">
    <w:abstractNumId w:val="14"/>
  </w:num>
  <w:num w:numId="23">
    <w:abstractNumId w:val="30"/>
  </w:num>
  <w:num w:numId="24">
    <w:abstractNumId w:val="8"/>
  </w:num>
  <w:num w:numId="25">
    <w:abstractNumId w:val="32"/>
  </w:num>
  <w:num w:numId="26">
    <w:abstractNumId w:val="18"/>
  </w:num>
  <w:num w:numId="27">
    <w:abstractNumId w:val="26"/>
  </w:num>
  <w:num w:numId="28">
    <w:abstractNumId w:val="31"/>
  </w:num>
  <w:num w:numId="29">
    <w:abstractNumId w:val="7"/>
  </w:num>
  <w:num w:numId="30">
    <w:abstractNumId w:val="22"/>
  </w:num>
  <w:num w:numId="31">
    <w:abstractNumId w:val="12"/>
  </w:num>
  <w:num w:numId="32">
    <w:abstractNumId w:val="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61E"/>
    <w:rsid w:val="00005826"/>
    <w:rsid w:val="000058D2"/>
    <w:rsid w:val="000071F5"/>
    <w:rsid w:val="000101B4"/>
    <w:rsid w:val="00010FE3"/>
    <w:rsid w:val="000112B1"/>
    <w:rsid w:val="000143DB"/>
    <w:rsid w:val="00014527"/>
    <w:rsid w:val="00015501"/>
    <w:rsid w:val="00015666"/>
    <w:rsid w:val="00016AA7"/>
    <w:rsid w:val="00017A2C"/>
    <w:rsid w:val="000213F8"/>
    <w:rsid w:val="00021B6B"/>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CB1"/>
    <w:rsid w:val="000473F7"/>
    <w:rsid w:val="0004749A"/>
    <w:rsid w:val="00050F54"/>
    <w:rsid w:val="00051106"/>
    <w:rsid w:val="0005143C"/>
    <w:rsid w:val="00055268"/>
    <w:rsid w:val="00056D70"/>
    <w:rsid w:val="00060888"/>
    <w:rsid w:val="00060A47"/>
    <w:rsid w:val="00062822"/>
    <w:rsid w:val="0006352C"/>
    <w:rsid w:val="00064FA9"/>
    <w:rsid w:val="0006534F"/>
    <w:rsid w:val="00066E0A"/>
    <w:rsid w:val="00067DD0"/>
    <w:rsid w:val="00070FB4"/>
    <w:rsid w:val="00071884"/>
    <w:rsid w:val="00071CD0"/>
    <w:rsid w:val="00072B20"/>
    <w:rsid w:val="00073270"/>
    <w:rsid w:val="00073464"/>
    <w:rsid w:val="0007718E"/>
    <w:rsid w:val="0007788D"/>
    <w:rsid w:val="00077938"/>
    <w:rsid w:val="00083E2A"/>
    <w:rsid w:val="00084359"/>
    <w:rsid w:val="0008488A"/>
    <w:rsid w:val="00085B89"/>
    <w:rsid w:val="00086E62"/>
    <w:rsid w:val="000878D2"/>
    <w:rsid w:val="00090302"/>
    <w:rsid w:val="00091582"/>
    <w:rsid w:val="00091DD8"/>
    <w:rsid w:val="00092C64"/>
    <w:rsid w:val="00092DF0"/>
    <w:rsid w:val="00093D7B"/>
    <w:rsid w:val="0009619B"/>
    <w:rsid w:val="000A13FA"/>
    <w:rsid w:val="000A2211"/>
    <w:rsid w:val="000A2840"/>
    <w:rsid w:val="000A359D"/>
    <w:rsid w:val="000A3B97"/>
    <w:rsid w:val="000A455D"/>
    <w:rsid w:val="000A46CA"/>
    <w:rsid w:val="000A514D"/>
    <w:rsid w:val="000A6067"/>
    <w:rsid w:val="000A6ACF"/>
    <w:rsid w:val="000B1AB1"/>
    <w:rsid w:val="000B3F6E"/>
    <w:rsid w:val="000B4538"/>
    <w:rsid w:val="000B4607"/>
    <w:rsid w:val="000B59CB"/>
    <w:rsid w:val="000B6080"/>
    <w:rsid w:val="000B6DF1"/>
    <w:rsid w:val="000C0EDB"/>
    <w:rsid w:val="000C230C"/>
    <w:rsid w:val="000C32EA"/>
    <w:rsid w:val="000C37C7"/>
    <w:rsid w:val="000C37D8"/>
    <w:rsid w:val="000C5FBC"/>
    <w:rsid w:val="000D0192"/>
    <w:rsid w:val="000D0DB8"/>
    <w:rsid w:val="000D163F"/>
    <w:rsid w:val="000D2C4F"/>
    <w:rsid w:val="000D320A"/>
    <w:rsid w:val="000D35F4"/>
    <w:rsid w:val="000D41F8"/>
    <w:rsid w:val="000D5549"/>
    <w:rsid w:val="000D650D"/>
    <w:rsid w:val="000D7C74"/>
    <w:rsid w:val="000E2092"/>
    <w:rsid w:val="000E2120"/>
    <w:rsid w:val="000E31DC"/>
    <w:rsid w:val="000E4457"/>
    <w:rsid w:val="000E6F4B"/>
    <w:rsid w:val="000E7BB7"/>
    <w:rsid w:val="000F0876"/>
    <w:rsid w:val="000F1CD4"/>
    <w:rsid w:val="000F35FE"/>
    <w:rsid w:val="000F3C86"/>
    <w:rsid w:val="000F3DBD"/>
    <w:rsid w:val="000F5E59"/>
    <w:rsid w:val="000F6A6D"/>
    <w:rsid w:val="001029C5"/>
    <w:rsid w:val="001032E7"/>
    <w:rsid w:val="00103B63"/>
    <w:rsid w:val="00110173"/>
    <w:rsid w:val="001114E0"/>
    <w:rsid w:val="00114052"/>
    <w:rsid w:val="00115550"/>
    <w:rsid w:val="00115950"/>
    <w:rsid w:val="001176C1"/>
    <w:rsid w:val="0012054E"/>
    <w:rsid w:val="0012082E"/>
    <w:rsid w:val="001209A4"/>
    <w:rsid w:val="001214F2"/>
    <w:rsid w:val="00123E30"/>
    <w:rsid w:val="001240F3"/>
    <w:rsid w:val="001242F0"/>
    <w:rsid w:val="00125941"/>
    <w:rsid w:val="00127C6E"/>
    <w:rsid w:val="00130C2D"/>
    <w:rsid w:val="001310C1"/>
    <w:rsid w:val="00133CF3"/>
    <w:rsid w:val="001347ED"/>
    <w:rsid w:val="001359E3"/>
    <w:rsid w:val="00135EF6"/>
    <w:rsid w:val="00136946"/>
    <w:rsid w:val="00137BF2"/>
    <w:rsid w:val="00141294"/>
    <w:rsid w:val="001425FF"/>
    <w:rsid w:val="00143528"/>
    <w:rsid w:val="001464EA"/>
    <w:rsid w:val="00146E61"/>
    <w:rsid w:val="00153486"/>
    <w:rsid w:val="00153BD9"/>
    <w:rsid w:val="00154636"/>
    <w:rsid w:val="0015719D"/>
    <w:rsid w:val="00161AD7"/>
    <w:rsid w:val="00163D88"/>
    <w:rsid w:val="00166B1A"/>
    <w:rsid w:val="00166CF6"/>
    <w:rsid w:val="00166F6F"/>
    <w:rsid w:val="00167B8E"/>
    <w:rsid w:val="00167BB9"/>
    <w:rsid w:val="00167FA0"/>
    <w:rsid w:val="00170E4E"/>
    <w:rsid w:val="00171922"/>
    <w:rsid w:val="00172BCD"/>
    <w:rsid w:val="00175296"/>
    <w:rsid w:val="00176D51"/>
    <w:rsid w:val="00180130"/>
    <w:rsid w:val="00180848"/>
    <w:rsid w:val="001811FB"/>
    <w:rsid w:val="00184E5C"/>
    <w:rsid w:val="00184F35"/>
    <w:rsid w:val="00185117"/>
    <w:rsid w:val="00185D52"/>
    <w:rsid w:val="001913AA"/>
    <w:rsid w:val="00191859"/>
    <w:rsid w:val="00192FA8"/>
    <w:rsid w:val="00196B61"/>
    <w:rsid w:val="001A28EB"/>
    <w:rsid w:val="001A60FD"/>
    <w:rsid w:val="001A620C"/>
    <w:rsid w:val="001A7349"/>
    <w:rsid w:val="001A7910"/>
    <w:rsid w:val="001B005C"/>
    <w:rsid w:val="001B0D10"/>
    <w:rsid w:val="001B1FEB"/>
    <w:rsid w:val="001B256B"/>
    <w:rsid w:val="001B310C"/>
    <w:rsid w:val="001B366C"/>
    <w:rsid w:val="001B3ECB"/>
    <w:rsid w:val="001B47FF"/>
    <w:rsid w:val="001C002C"/>
    <w:rsid w:val="001C0442"/>
    <w:rsid w:val="001C07BF"/>
    <w:rsid w:val="001C0848"/>
    <w:rsid w:val="001C5276"/>
    <w:rsid w:val="001C5384"/>
    <w:rsid w:val="001C5BD5"/>
    <w:rsid w:val="001C7CCC"/>
    <w:rsid w:val="001D0C1C"/>
    <w:rsid w:val="001D2285"/>
    <w:rsid w:val="001D2D28"/>
    <w:rsid w:val="001D315D"/>
    <w:rsid w:val="001D6C4F"/>
    <w:rsid w:val="001D6E4F"/>
    <w:rsid w:val="001E11D4"/>
    <w:rsid w:val="001E19E2"/>
    <w:rsid w:val="001E2891"/>
    <w:rsid w:val="001E4CB3"/>
    <w:rsid w:val="001E5CC7"/>
    <w:rsid w:val="001E6D7D"/>
    <w:rsid w:val="001E7E58"/>
    <w:rsid w:val="001F06CA"/>
    <w:rsid w:val="001F101B"/>
    <w:rsid w:val="001F14A6"/>
    <w:rsid w:val="001F2765"/>
    <w:rsid w:val="001F59D8"/>
    <w:rsid w:val="001F5C90"/>
    <w:rsid w:val="001F66D1"/>
    <w:rsid w:val="001F7525"/>
    <w:rsid w:val="001F7E7E"/>
    <w:rsid w:val="00200346"/>
    <w:rsid w:val="00200E9E"/>
    <w:rsid w:val="00203965"/>
    <w:rsid w:val="0020406F"/>
    <w:rsid w:val="002042E8"/>
    <w:rsid w:val="00204494"/>
    <w:rsid w:val="002047D6"/>
    <w:rsid w:val="00205B93"/>
    <w:rsid w:val="00206050"/>
    <w:rsid w:val="00206332"/>
    <w:rsid w:val="00207018"/>
    <w:rsid w:val="00211C62"/>
    <w:rsid w:val="002123C8"/>
    <w:rsid w:val="0021395B"/>
    <w:rsid w:val="0021417A"/>
    <w:rsid w:val="00214E56"/>
    <w:rsid w:val="00216AE2"/>
    <w:rsid w:val="00217774"/>
    <w:rsid w:val="00217F73"/>
    <w:rsid w:val="0022153C"/>
    <w:rsid w:val="00221638"/>
    <w:rsid w:val="00223974"/>
    <w:rsid w:val="002249BA"/>
    <w:rsid w:val="00226937"/>
    <w:rsid w:val="0022722B"/>
    <w:rsid w:val="00230C7B"/>
    <w:rsid w:val="00231B9D"/>
    <w:rsid w:val="00232A10"/>
    <w:rsid w:val="00233815"/>
    <w:rsid w:val="002339C2"/>
    <w:rsid w:val="00234C65"/>
    <w:rsid w:val="00235098"/>
    <w:rsid w:val="0023521A"/>
    <w:rsid w:val="00236298"/>
    <w:rsid w:val="0024097C"/>
    <w:rsid w:val="00241978"/>
    <w:rsid w:val="00243419"/>
    <w:rsid w:val="002436CE"/>
    <w:rsid w:val="00244669"/>
    <w:rsid w:val="00244732"/>
    <w:rsid w:val="00245A40"/>
    <w:rsid w:val="002460AD"/>
    <w:rsid w:val="002505E8"/>
    <w:rsid w:val="00250DA9"/>
    <w:rsid w:val="00254327"/>
    <w:rsid w:val="0025436E"/>
    <w:rsid w:val="00255889"/>
    <w:rsid w:val="00255EFB"/>
    <w:rsid w:val="002564A2"/>
    <w:rsid w:val="0025745C"/>
    <w:rsid w:val="002602AC"/>
    <w:rsid w:val="00260591"/>
    <w:rsid w:val="002610BC"/>
    <w:rsid w:val="00262614"/>
    <w:rsid w:val="00263889"/>
    <w:rsid w:val="00263FBD"/>
    <w:rsid w:val="00263FFC"/>
    <w:rsid w:val="0026475B"/>
    <w:rsid w:val="0026537B"/>
    <w:rsid w:val="00266BB4"/>
    <w:rsid w:val="00273CFE"/>
    <w:rsid w:val="00275B5C"/>
    <w:rsid w:val="0027719D"/>
    <w:rsid w:val="00277727"/>
    <w:rsid w:val="00280003"/>
    <w:rsid w:val="002811CE"/>
    <w:rsid w:val="00282AA6"/>
    <w:rsid w:val="00283314"/>
    <w:rsid w:val="002835E0"/>
    <w:rsid w:val="00283D16"/>
    <w:rsid w:val="0028468F"/>
    <w:rsid w:val="00284894"/>
    <w:rsid w:val="0028533B"/>
    <w:rsid w:val="002868A2"/>
    <w:rsid w:val="002907A3"/>
    <w:rsid w:val="002907C0"/>
    <w:rsid w:val="00290E2C"/>
    <w:rsid w:val="0029223E"/>
    <w:rsid w:val="0029259B"/>
    <w:rsid w:val="00292C47"/>
    <w:rsid w:val="002931C2"/>
    <w:rsid w:val="00293B54"/>
    <w:rsid w:val="00294D7F"/>
    <w:rsid w:val="00295BFE"/>
    <w:rsid w:val="002A0105"/>
    <w:rsid w:val="002A0761"/>
    <w:rsid w:val="002A2CC4"/>
    <w:rsid w:val="002A33C1"/>
    <w:rsid w:val="002A3505"/>
    <w:rsid w:val="002A4549"/>
    <w:rsid w:val="002A47BA"/>
    <w:rsid w:val="002B09F4"/>
    <w:rsid w:val="002B1177"/>
    <w:rsid w:val="002B3ACF"/>
    <w:rsid w:val="002B40DD"/>
    <w:rsid w:val="002B438C"/>
    <w:rsid w:val="002B7C07"/>
    <w:rsid w:val="002B7D81"/>
    <w:rsid w:val="002B7EAD"/>
    <w:rsid w:val="002C1999"/>
    <w:rsid w:val="002C2060"/>
    <w:rsid w:val="002C2B64"/>
    <w:rsid w:val="002C3E2D"/>
    <w:rsid w:val="002C4423"/>
    <w:rsid w:val="002C4761"/>
    <w:rsid w:val="002C5994"/>
    <w:rsid w:val="002C5D2F"/>
    <w:rsid w:val="002D0400"/>
    <w:rsid w:val="002D202F"/>
    <w:rsid w:val="002D293F"/>
    <w:rsid w:val="002D3BD3"/>
    <w:rsid w:val="002D433C"/>
    <w:rsid w:val="002D5783"/>
    <w:rsid w:val="002D775F"/>
    <w:rsid w:val="002D7B6C"/>
    <w:rsid w:val="002E0611"/>
    <w:rsid w:val="002E134E"/>
    <w:rsid w:val="002E23C4"/>
    <w:rsid w:val="002E45DE"/>
    <w:rsid w:val="002E7BBA"/>
    <w:rsid w:val="002F0CDC"/>
    <w:rsid w:val="002F15C1"/>
    <w:rsid w:val="002F2ABF"/>
    <w:rsid w:val="002F5CD1"/>
    <w:rsid w:val="002F714B"/>
    <w:rsid w:val="002F722A"/>
    <w:rsid w:val="002F73C4"/>
    <w:rsid w:val="00301319"/>
    <w:rsid w:val="003013C5"/>
    <w:rsid w:val="0030209C"/>
    <w:rsid w:val="00302E5B"/>
    <w:rsid w:val="00302E7C"/>
    <w:rsid w:val="003033D1"/>
    <w:rsid w:val="0030341E"/>
    <w:rsid w:val="003037E0"/>
    <w:rsid w:val="0030384F"/>
    <w:rsid w:val="003042DA"/>
    <w:rsid w:val="0030434A"/>
    <w:rsid w:val="00305B71"/>
    <w:rsid w:val="00306098"/>
    <w:rsid w:val="003110F6"/>
    <w:rsid w:val="0031134A"/>
    <w:rsid w:val="00312A0E"/>
    <w:rsid w:val="003154EB"/>
    <w:rsid w:val="00322E58"/>
    <w:rsid w:val="00324943"/>
    <w:rsid w:val="00326D0B"/>
    <w:rsid w:val="00327491"/>
    <w:rsid w:val="003279F0"/>
    <w:rsid w:val="0033075B"/>
    <w:rsid w:val="0033085A"/>
    <w:rsid w:val="00330A1A"/>
    <w:rsid w:val="00333B38"/>
    <w:rsid w:val="00334184"/>
    <w:rsid w:val="003354DE"/>
    <w:rsid w:val="00341377"/>
    <w:rsid w:val="00345189"/>
    <w:rsid w:val="0034703B"/>
    <w:rsid w:val="003477B9"/>
    <w:rsid w:val="003526F4"/>
    <w:rsid w:val="003547BA"/>
    <w:rsid w:val="003547DD"/>
    <w:rsid w:val="003558B0"/>
    <w:rsid w:val="00357B69"/>
    <w:rsid w:val="00360508"/>
    <w:rsid w:val="00360CF1"/>
    <w:rsid w:val="003614B3"/>
    <w:rsid w:val="00362638"/>
    <w:rsid w:val="0036456F"/>
    <w:rsid w:val="00364C53"/>
    <w:rsid w:val="00370243"/>
    <w:rsid w:val="0037123F"/>
    <w:rsid w:val="003733C7"/>
    <w:rsid w:val="00373605"/>
    <w:rsid w:val="003760E0"/>
    <w:rsid w:val="003800A3"/>
    <w:rsid w:val="0038157D"/>
    <w:rsid w:val="003826CD"/>
    <w:rsid w:val="00382D86"/>
    <w:rsid w:val="003848A9"/>
    <w:rsid w:val="0038507B"/>
    <w:rsid w:val="00385916"/>
    <w:rsid w:val="003868F7"/>
    <w:rsid w:val="00386ED8"/>
    <w:rsid w:val="00390275"/>
    <w:rsid w:val="003905DC"/>
    <w:rsid w:val="00391C37"/>
    <w:rsid w:val="00391F7C"/>
    <w:rsid w:val="0039479B"/>
    <w:rsid w:val="003957C3"/>
    <w:rsid w:val="0039664A"/>
    <w:rsid w:val="003A0CE8"/>
    <w:rsid w:val="003A3D6B"/>
    <w:rsid w:val="003A66D4"/>
    <w:rsid w:val="003B011E"/>
    <w:rsid w:val="003B10FA"/>
    <w:rsid w:val="003B2102"/>
    <w:rsid w:val="003B2598"/>
    <w:rsid w:val="003B28CD"/>
    <w:rsid w:val="003B5875"/>
    <w:rsid w:val="003B5CDA"/>
    <w:rsid w:val="003B5E8D"/>
    <w:rsid w:val="003B678D"/>
    <w:rsid w:val="003B7D8D"/>
    <w:rsid w:val="003C2229"/>
    <w:rsid w:val="003C3340"/>
    <w:rsid w:val="003C4B70"/>
    <w:rsid w:val="003C5A60"/>
    <w:rsid w:val="003D1162"/>
    <w:rsid w:val="003D1AA2"/>
    <w:rsid w:val="003D1E06"/>
    <w:rsid w:val="003D5ED8"/>
    <w:rsid w:val="003D761D"/>
    <w:rsid w:val="003D7A75"/>
    <w:rsid w:val="003E1244"/>
    <w:rsid w:val="003E34FE"/>
    <w:rsid w:val="003E3849"/>
    <w:rsid w:val="003E42A1"/>
    <w:rsid w:val="003E7DAA"/>
    <w:rsid w:val="003F1515"/>
    <w:rsid w:val="003F2FD3"/>
    <w:rsid w:val="003F3E5B"/>
    <w:rsid w:val="003F427C"/>
    <w:rsid w:val="003F42CA"/>
    <w:rsid w:val="003F5986"/>
    <w:rsid w:val="004054BD"/>
    <w:rsid w:val="00405DE9"/>
    <w:rsid w:val="00406090"/>
    <w:rsid w:val="00406FBA"/>
    <w:rsid w:val="0040716C"/>
    <w:rsid w:val="00411AAE"/>
    <w:rsid w:val="00413028"/>
    <w:rsid w:val="004144C6"/>
    <w:rsid w:val="00415AEE"/>
    <w:rsid w:val="00417019"/>
    <w:rsid w:val="00417111"/>
    <w:rsid w:val="0041742F"/>
    <w:rsid w:val="0042133A"/>
    <w:rsid w:val="00423183"/>
    <w:rsid w:val="00423761"/>
    <w:rsid w:val="00423791"/>
    <w:rsid w:val="00424D38"/>
    <w:rsid w:val="004279CC"/>
    <w:rsid w:val="00433137"/>
    <w:rsid w:val="00434213"/>
    <w:rsid w:val="00434F09"/>
    <w:rsid w:val="00434F57"/>
    <w:rsid w:val="00435386"/>
    <w:rsid w:val="00435C79"/>
    <w:rsid w:val="00436122"/>
    <w:rsid w:val="00437470"/>
    <w:rsid w:val="004413D4"/>
    <w:rsid w:val="00441985"/>
    <w:rsid w:val="00441CE8"/>
    <w:rsid w:val="00444688"/>
    <w:rsid w:val="00445211"/>
    <w:rsid w:val="004455E3"/>
    <w:rsid w:val="00446390"/>
    <w:rsid w:val="00446B8F"/>
    <w:rsid w:val="00446E89"/>
    <w:rsid w:val="00446F7F"/>
    <w:rsid w:val="004474D0"/>
    <w:rsid w:val="004475BE"/>
    <w:rsid w:val="00454CB9"/>
    <w:rsid w:val="00456037"/>
    <w:rsid w:val="00456120"/>
    <w:rsid w:val="004600E8"/>
    <w:rsid w:val="004628E0"/>
    <w:rsid w:val="00463FE0"/>
    <w:rsid w:val="004661F3"/>
    <w:rsid w:val="00466E38"/>
    <w:rsid w:val="004675EA"/>
    <w:rsid w:val="00467F56"/>
    <w:rsid w:val="00470C11"/>
    <w:rsid w:val="004712E6"/>
    <w:rsid w:val="00475853"/>
    <w:rsid w:val="004775C4"/>
    <w:rsid w:val="00482B5C"/>
    <w:rsid w:val="00482DAF"/>
    <w:rsid w:val="0048300A"/>
    <w:rsid w:val="00483DF4"/>
    <w:rsid w:val="0048488E"/>
    <w:rsid w:val="00487F3D"/>
    <w:rsid w:val="004909E4"/>
    <w:rsid w:val="00491AC1"/>
    <w:rsid w:val="00492468"/>
    <w:rsid w:val="0049260D"/>
    <w:rsid w:val="0049285F"/>
    <w:rsid w:val="00493362"/>
    <w:rsid w:val="004947BF"/>
    <w:rsid w:val="00495FD5"/>
    <w:rsid w:val="004962CF"/>
    <w:rsid w:val="004A0B46"/>
    <w:rsid w:val="004A21EF"/>
    <w:rsid w:val="004A2CC2"/>
    <w:rsid w:val="004A377D"/>
    <w:rsid w:val="004A3EF4"/>
    <w:rsid w:val="004A46AE"/>
    <w:rsid w:val="004A6317"/>
    <w:rsid w:val="004A6460"/>
    <w:rsid w:val="004B071B"/>
    <w:rsid w:val="004B0D14"/>
    <w:rsid w:val="004B1167"/>
    <w:rsid w:val="004B19C4"/>
    <w:rsid w:val="004B2129"/>
    <w:rsid w:val="004B352C"/>
    <w:rsid w:val="004B5BD2"/>
    <w:rsid w:val="004C039C"/>
    <w:rsid w:val="004C094F"/>
    <w:rsid w:val="004C115B"/>
    <w:rsid w:val="004C59A6"/>
    <w:rsid w:val="004C5ECD"/>
    <w:rsid w:val="004C6E9E"/>
    <w:rsid w:val="004D0CA0"/>
    <w:rsid w:val="004D132D"/>
    <w:rsid w:val="004D1BC6"/>
    <w:rsid w:val="004D3A7E"/>
    <w:rsid w:val="004D3CCF"/>
    <w:rsid w:val="004D7E9B"/>
    <w:rsid w:val="004E17E3"/>
    <w:rsid w:val="004E17F1"/>
    <w:rsid w:val="004E1CA7"/>
    <w:rsid w:val="004E3A1D"/>
    <w:rsid w:val="004E4342"/>
    <w:rsid w:val="004E6664"/>
    <w:rsid w:val="004F077E"/>
    <w:rsid w:val="004F3D66"/>
    <w:rsid w:val="004F3FA7"/>
    <w:rsid w:val="004F50A7"/>
    <w:rsid w:val="004F5B78"/>
    <w:rsid w:val="00500F6A"/>
    <w:rsid w:val="00500FFC"/>
    <w:rsid w:val="00501475"/>
    <w:rsid w:val="0050280C"/>
    <w:rsid w:val="00502866"/>
    <w:rsid w:val="00504080"/>
    <w:rsid w:val="00505353"/>
    <w:rsid w:val="005055FE"/>
    <w:rsid w:val="00507AD7"/>
    <w:rsid w:val="00507DB7"/>
    <w:rsid w:val="00512ABB"/>
    <w:rsid w:val="00513124"/>
    <w:rsid w:val="005140B7"/>
    <w:rsid w:val="00514A95"/>
    <w:rsid w:val="00515496"/>
    <w:rsid w:val="005161D0"/>
    <w:rsid w:val="005175E3"/>
    <w:rsid w:val="00517BBF"/>
    <w:rsid w:val="00520E39"/>
    <w:rsid w:val="00522B73"/>
    <w:rsid w:val="0052358E"/>
    <w:rsid w:val="00525563"/>
    <w:rsid w:val="00526827"/>
    <w:rsid w:val="005276EE"/>
    <w:rsid w:val="00532EA1"/>
    <w:rsid w:val="00533E07"/>
    <w:rsid w:val="0053486A"/>
    <w:rsid w:val="00534B38"/>
    <w:rsid w:val="00534E4D"/>
    <w:rsid w:val="0053525B"/>
    <w:rsid w:val="00537132"/>
    <w:rsid w:val="005404FB"/>
    <w:rsid w:val="005418E2"/>
    <w:rsid w:val="005449CC"/>
    <w:rsid w:val="005467FD"/>
    <w:rsid w:val="005512F1"/>
    <w:rsid w:val="00552038"/>
    <w:rsid w:val="00553DF3"/>
    <w:rsid w:val="00553E28"/>
    <w:rsid w:val="0055446B"/>
    <w:rsid w:val="00560B3F"/>
    <w:rsid w:val="0056398B"/>
    <w:rsid w:val="00563C16"/>
    <w:rsid w:val="00563CB3"/>
    <w:rsid w:val="005641E8"/>
    <w:rsid w:val="00564520"/>
    <w:rsid w:val="00564B0C"/>
    <w:rsid w:val="00564D72"/>
    <w:rsid w:val="0056729A"/>
    <w:rsid w:val="00567F45"/>
    <w:rsid w:val="00572162"/>
    <w:rsid w:val="00572AE9"/>
    <w:rsid w:val="00573D36"/>
    <w:rsid w:val="0057574A"/>
    <w:rsid w:val="00575C88"/>
    <w:rsid w:val="00580D2E"/>
    <w:rsid w:val="005828B1"/>
    <w:rsid w:val="00582B56"/>
    <w:rsid w:val="00584311"/>
    <w:rsid w:val="00584326"/>
    <w:rsid w:val="005865A0"/>
    <w:rsid w:val="00587159"/>
    <w:rsid w:val="00591871"/>
    <w:rsid w:val="005918C9"/>
    <w:rsid w:val="00591903"/>
    <w:rsid w:val="00591ECD"/>
    <w:rsid w:val="005922A2"/>
    <w:rsid w:val="00592D57"/>
    <w:rsid w:val="00593537"/>
    <w:rsid w:val="0059453A"/>
    <w:rsid w:val="00597DDB"/>
    <w:rsid w:val="005A1EE8"/>
    <w:rsid w:val="005A270A"/>
    <w:rsid w:val="005A300D"/>
    <w:rsid w:val="005A3405"/>
    <w:rsid w:val="005A355A"/>
    <w:rsid w:val="005A5D73"/>
    <w:rsid w:val="005A5E56"/>
    <w:rsid w:val="005A613F"/>
    <w:rsid w:val="005A6F9D"/>
    <w:rsid w:val="005A769E"/>
    <w:rsid w:val="005A7D59"/>
    <w:rsid w:val="005A7F8F"/>
    <w:rsid w:val="005B17F2"/>
    <w:rsid w:val="005B25FB"/>
    <w:rsid w:val="005B396B"/>
    <w:rsid w:val="005B541C"/>
    <w:rsid w:val="005B54AA"/>
    <w:rsid w:val="005B55DF"/>
    <w:rsid w:val="005B5AC4"/>
    <w:rsid w:val="005B5CBA"/>
    <w:rsid w:val="005B66B4"/>
    <w:rsid w:val="005B7B48"/>
    <w:rsid w:val="005C0E2A"/>
    <w:rsid w:val="005C13DD"/>
    <w:rsid w:val="005C180F"/>
    <w:rsid w:val="005C208D"/>
    <w:rsid w:val="005C24F8"/>
    <w:rsid w:val="005C2CE0"/>
    <w:rsid w:val="005C42A1"/>
    <w:rsid w:val="005D06C3"/>
    <w:rsid w:val="005D294C"/>
    <w:rsid w:val="005D3048"/>
    <w:rsid w:val="005D48A9"/>
    <w:rsid w:val="005E2511"/>
    <w:rsid w:val="005E39AC"/>
    <w:rsid w:val="005E3C39"/>
    <w:rsid w:val="005E42CD"/>
    <w:rsid w:val="005E5D4A"/>
    <w:rsid w:val="005E638D"/>
    <w:rsid w:val="005E6774"/>
    <w:rsid w:val="005F2AAF"/>
    <w:rsid w:val="005F2BF0"/>
    <w:rsid w:val="005F2CFA"/>
    <w:rsid w:val="005F35AE"/>
    <w:rsid w:val="005F68E1"/>
    <w:rsid w:val="005F6D0A"/>
    <w:rsid w:val="00600290"/>
    <w:rsid w:val="00602D03"/>
    <w:rsid w:val="00604193"/>
    <w:rsid w:val="00605CB7"/>
    <w:rsid w:val="00605CE6"/>
    <w:rsid w:val="00610E61"/>
    <w:rsid w:val="00613413"/>
    <w:rsid w:val="006149CC"/>
    <w:rsid w:val="00615FBE"/>
    <w:rsid w:val="00616E1B"/>
    <w:rsid w:val="00617747"/>
    <w:rsid w:val="00620457"/>
    <w:rsid w:val="00620F17"/>
    <w:rsid w:val="00621706"/>
    <w:rsid w:val="00621B6E"/>
    <w:rsid w:val="00623C95"/>
    <w:rsid w:val="00623D2A"/>
    <w:rsid w:val="00624C39"/>
    <w:rsid w:val="00625D72"/>
    <w:rsid w:val="00631837"/>
    <w:rsid w:val="00631F4D"/>
    <w:rsid w:val="00632FD0"/>
    <w:rsid w:val="006350B1"/>
    <w:rsid w:val="0063554C"/>
    <w:rsid w:val="00635963"/>
    <w:rsid w:val="0063775E"/>
    <w:rsid w:val="00637FBF"/>
    <w:rsid w:val="006401AA"/>
    <w:rsid w:val="006407A9"/>
    <w:rsid w:val="00641112"/>
    <w:rsid w:val="006422E4"/>
    <w:rsid w:val="0064253C"/>
    <w:rsid w:val="00643603"/>
    <w:rsid w:val="0064635B"/>
    <w:rsid w:val="00646950"/>
    <w:rsid w:val="00647D6D"/>
    <w:rsid w:val="006504F9"/>
    <w:rsid w:val="006511EE"/>
    <w:rsid w:val="00653A6A"/>
    <w:rsid w:val="00653CBF"/>
    <w:rsid w:val="00655EB2"/>
    <w:rsid w:val="00656B7B"/>
    <w:rsid w:val="00656D81"/>
    <w:rsid w:val="00660A46"/>
    <w:rsid w:val="00661BC9"/>
    <w:rsid w:val="00662897"/>
    <w:rsid w:val="00662EFB"/>
    <w:rsid w:val="006633C1"/>
    <w:rsid w:val="00663ECC"/>
    <w:rsid w:val="00664BBD"/>
    <w:rsid w:val="006652A4"/>
    <w:rsid w:val="0066639B"/>
    <w:rsid w:val="0066766E"/>
    <w:rsid w:val="00670A62"/>
    <w:rsid w:val="00670A80"/>
    <w:rsid w:val="006711FE"/>
    <w:rsid w:val="00671375"/>
    <w:rsid w:val="006724FB"/>
    <w:rsid w:val="006739A4"/>
    <w:rsid w:val="006749F8"/>
    <w:rsid w:val="006755B6"/>
    <w:rsid w:val="00676A30"/>
    <w:rsid w:val="006772AB"/>
    <w:rsid w:val="00677B70"/>
    <w:rsid w:val="006805FB"/>
    <w:rsid w:val="006828A9"/>
    <w:rsid w:val="00682C75"/>
    <w:rsid w:val="0068440D"/>
    <w:rsid w:val="00685B67"/>
    <w:rsid w:val="00686E08"/>
    <w:rsid w:val="00687F7F"/>
    <w:rsid w:val="00691F57"/>
    <w:rsid w:val="0069761D"/>
    <w:rsid w:val="006A0D3E"/>
    <w:rsid w:val="006A2D89"/>
    <w:rsid w:val="006A3A31"/>
    <w:rsid w:val="006A3CE6"/>
    <w:rsid w:val="006A6B6F"/>
    <w:rsid w:val="006A6C84"/>
    <w:rsid w:val="006A6D9F"/>
    <w:rsid w:val="006B0BF4"/>
    <w:rsid w:val="006B1114"/>
    <w:rsid w:val="006B1453"/>
    <w:rsid w:val="006B197E"/>
    <w:rsid w:val="006B3C54"/>
    <w:rsid w:val="006B50F2"/>
    <w:rsid w:val="006B59A5"/>
    <w:rsid w:val="006B761B"/>
    <w:rsid w:val="006C18A4"/>
    <w:rsid w:val="006C18D4"/>
    <w:rsid w:val="006C26AE"/>
    <w:rsid w:val="006C2C16"/>
    <w:rsid w:val="006C38AC"/>
    <w:rsid w:val="006C7105"/>
    <w:rsid w:val="006D033F"/>
    <w:rsid w:val="006D0C01"/>
    <w:rsid w:val="006D1404"/>
    <w:rsid w:val="006D1A04"/>
    <w:rsid w:val="006D3DEA"/>
    <w:rsid w:val="006D4AEF"/>
    <w:rsid w:val="006D4FAF"/>
    <w:rsid w:val="006D5F2F"/>
    <w:rsid w:val="006D5FD0"/>
    <w:rsid w:val="006D6EDF"/>
    <w:rsid w:val="006E066E"/>
    <w:rsid w:val="006E1731"/>
    <w:rsid w:val="006E2294"/>
    <w:rsid w:val="006E3313"/>
    <w:rsid w:val="006E536C"/>
    <w:rsid w:val="006E594D"/>
    <w:rsid w:val="006E65F2"/>
    <w:rsid w:val="006E7D16"/>
    <w:rsid w:val="006F1BAA"/>
    <w:rsid w:val="006F20BD"/>
    <w:rsid w:val="006F4C57"/>
    <w:rsid w:val="006F5E1E"/>
    <w:rsid w:val="006F7CE9"/>
    <w:rsid w:val="00700398"/>
    <w:rsid w:val="00700C8E"/>
    <w:rsid w:val="00701FF8"/>
    <w:rsid w:val="00702962"/>
    <w:rsid w:val="007038C9"/>
    <w:rsid w:val="00704566"/>
    <w:rsid w:val="0070607D"/>
    <w:rsid w:val="00706385"/>
    <w:rsid w:val="007104D3"/>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252D"/>
    <w:rsid w:val="00732C63"/>
    <w:rsid w:val="00733A3F"/>
    <w:rsid w:val="00736EF5"/>
    <w:rsid w:val="00740964"/>
    <w:rsid w:val="00741112"/>
    <w:rsid w:val="00743601"/>
    <w:rsid w:val="00746C06"/>
    <w:rsid w:val="00747D34"/>
    <w:rsid w:val="00750413"/>
    <w:rsid w:val="007513D2"/>
    <w:rsid w:val="00751D95"/>
    <w:rsid w:val="007545D0"/>
    <w:rsid w:val="0075465B"/>
    <w:rsid w:val="007554AD"/>
    <w:rsid w:val="007555B5"/>
    <w:rsid w:val="00755A24"/>
    <w:rsid w:val="007560FE"/>
    <w:rsid w:val="007606B4"/>
    <w:rsid w:val="00760E38"/>
    <w:rsid w:val="00762429"/>
    <w:rsid w:val="007628F0"/>
    <w:rsid w:val="007633F7"/>
    <w:rsid w:val="00763CA3"/>
    <w:rsid w:val="0077155C"/>
    <w:rsid w:val="00771AF9"/>
    <w:rsid w:val="00772B86"/>
    <w:rsid w:val="00773DB4"/>
    <w:rsid w:val="00774982"/>
    <w:rsid w:val="00774E25"/>
    <w:rsid w:val="00775C92"/>
    <w:rsid w:val="00775DD1"/>
    <w:rsid w:val="007762A8"/>
    <w:rsid w:val="00780397"/>
    <w:rsid w:val="00782C4C"/>
    <w:rsid w:val="007834ED"/>
    <w:rsid w:val="00785649"/>
    <w:rsid w:val="007856FE"/>
    <w:rsid w:val="007873AE"/>
    <w:rsid w:val="00787433"/>
    <w:rsid w:val="007877A2"/>
    <w:rsid w:val="00790358"/>
    <w:rsid w:val="00792962"/>
    <w:rsid w:val="007944B3"/>
    <w:rsid w:val="007A39C9"/>
    <w:rsid w:val="007A3DEC"/>
    <w:rsid w:val="007A5C89"/>
    <w:rsid w:val="007B4D2D"/>
    <w:rsid w:val="007B71DB"/>
    <w:rsid w:val="007C20ED"/>
    <w:rsid w:val="007C30E4"/>
    <w:rsid w:val="007C3957"/>
    <w:rsid w:val="007C3A37"/>
    <w:rsid w:val="007C3B09"/>
    <w:rsid w:val="007C4873"/>
    <w:rsid w:val="007C6342"/>
    <w:rsid w:val="007C679E"/>
    <w:rsid w:val="007C6F62"/>
    <w:rsid w:val="007C7DB3"/>
    <w:rsid w:val="007D1658"/>
    <w:rsid w:val="007D1E37"/>
    <w:rsid w:val="007D2450"/>
    <w:rsid w:val="007D2460"/>
    <w:rsid w:val="007D2846"/>
    <w:rsid w:val="007D2E1D"/>
    <w:rsid w:val="007D3903"/>
    <w:rsid w:val="007D3D58"/>
    <w:rsid w:val="007D3E7F"/>
    <w:rsid w:val="007D3FB0"/>
    <w:rsid w:val="007D5D83"/>
    <w:rsid w:val="007D66B4"/>
    <w:rsid w:val="007E10A8"/>
    <w:rsid w:val="007E1930"/>
    <w:rsid w:val="007E790F"/>
    <w:rsid w:val="007F03FB"/>
    <w:rsid w:val="007F15C9"/>
    <w:rsid w:val="007F1783"/>
    <w:rsid w:val="007F1795"/>
    <w:rsid w:val="007F19BF"/>
    <w:rsid w:val="007F2A16"/>
    <w:rsid w:val="007F351E"/>
    <w:rsid w:val="007F3D4E"/>
    <w:rsid w:val="007F426D"/>
    <w:rsid w:val="007F476F"/>
    <w:rsid w:val="007F5438"/>
    <w:rsid w:val="007F572A"/>
    <w:rsid w:val="007F6147"/>
    <w:rsid w:val="007F729F"/>
    <w:rsid w:val="007F7D72"/>
    <w:rsid w:val="00800FD3"/>
    <w:rsid w:val="00801AB9"/>
    <w:rsid w:val="00802187"/>
    <w:rsid w:val="00804634"/>
    <w:rsid w:val="008052D7"/>
    <w:rsid w:val="00805756"/>
    <w:rsid w:val="00806AE0"/>
    <w:rsid w:val="00810C2D"/>
    <w:rsid w:val="00811B7F"/>
    <w:rsid w:val="00813014"/>
    <w:rsid w:val="00814268"/>
    <w:rsid w:val="00814F2C"/>
    <w:rsid w:val="00815C08"/>
    <w:rsid w:val="00816EBF"/>
    <w:rsid w:val="00817451"/>
    <w:rsid w:val="00820313"/>
    <w:rsid w:val="0082068E"/>
    <w:rsid w:val="008215AE"/>
    <w:rsid w:val="008236A0"/>
    <w:rsid w:val="00824C5C"/>
    <w:rsid w:val="00825CA4"/>
    <w:rsid w:val="0082666E"/>
    <w:rsid w:val="00826AF0"/>
    <w:rsid w:val="00826C2E"/>
    <w:rsid w:val="00827EEC"/>
    <w:rsid w:val="0083380E"/>
    <w:rsid w:val="0083387D"/>
    <w:rsid w:val="00836B94"/>
    <w:rsid w:val="00836D67"/>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C83"/>
    <w:rsid w:val="00876EC3"/>
    <w:rsid w:val="00880B99"/>
    <w:rsid w:val="00880F24"/>
    <w:rsid w:val="008813B5"/>
    <w:rsid w:val="00882958"/>
    <w:rsid w:val="00883D0F"/>
    <w:rsid w:val="00885371"/>
    <w:rsid w:val="00885B5F"/>
    <w:rsid w:val="008874EC"/>
    <w:rsid w:val="00887520"/>
    <w:rsid w:val="00891AD7"/>
    <w:rsid w:val="0089203E"/>
    <w:rsid w:val="008929C5"/>
    <w:rsid w:val="00892E60"/>
    <w:rsid w:val="00893136"/>
    <w:rsid w:val="00893F87"/>
    <w:rsid w:val="00894637"/>
    <w:rsid w:val="008956E6"/>
    <w:rsid w:val="00897D57"/>
    <w:rsid w:val="00897ECC"/>
    <w:rsid w:val="008A0B5F"/>
    <w:rsid w:val="008A0E9F"/>
    <w:rsid w:val="008A144D"/>
    <w:rsid w:val="008A1544"/>
    <w:rsid w:val="008A1C7C"/>
    <w:rsid w:val="008A1EAA"/>
    <w:rsid w:val="008A3D95"/>
    <w:rsid w:val="008A5706"/>
    <w:rsid w:val="008A570F"/>
    <w:rsid w:val="008A57F2"/>
    <w:rsid w:val="008A57F8"/>
    <w:rsid w:val="008A619D"/>
    <w:rsid w:val="008A6726"/>
    <w:rsid w:val="008A678C"/>
    <w:rsid w:val="008A67D0"/>
    <w:rsid w:val="008A74CC"/>
    <w:rsid w:val="008A7FEC"/>
    <w:rsid w:val="008B1560"/>
    <w:rsid w:val="008B4D9E"/>
    <w:rsid w:val="008B52F8"/>
    <w:rsid w:val="008B5603"/>
    <w:rsid w:val="008B5DCB"/>
    <w:rsid w:val="008B64A3"/>
    <w:rsid w:val="008B6871"/>
    <w:rsid w:val="008B6F5B"/>
    <w:rsid w:val="008C1F38"/>
    <w:rsid w:val="008C2431"/>
    <w:rsid w:val="008C5336"/>
    <w:rsid w:val="008C5690"/>
    <w:rsid w:val="008D0185"/>
    <w:rsid w:val="008D1B71"/>
    <w:rsid w:val="008D2B21"/>
    <w:rsid w:val="008D56A6"/>
    <w:rsid w:val="008D69E6"/>
    <w:rsid w:val="008D6FF8"/>
    <w:rsid w:val="008E198D"/>
    <w:rsid w:val="008E24BC"/>
    <w:rsid w:val="008E32A1"/>
    <w:rsid w:val="008E4062"/>
    <w:rsid w:val="008E5930"/>
    <w:rsid w:val="008F13E3"/>
    <w:rsid w:val="008F2297"/>
    <w:rsid w:val="008F4EE5"/>
    <w:rsid w:val="008F7088"/>
    <w:rsid w:val="00900F6E"/>
    <w:rsid w:val="00901073"/>
    <w:rsid w:val="00901458"/>
    <w:rsid w:val="009061A0"/>
    <w:rsid w:val="00906967"/>
    <w:rsid w:val="009106F7"/>
    <w:rsid w:val="00913B5A"/>
    <w:rsid w:val="009216A5"/>
    <w:rsid w:val="00921F6F"/>
    <w:rsid w:val="00924A11"/>
    <w:rsid w:val="00926517"/>
    <w:rsid w:val="009274C3"/>
    <w:rsid w:val="00930C7F"/>
    <w:rsid w:val="00931354"/>
    <w:rsid w:val="00932E56"/>
    <w:rsid w:val="00933A70"/>
    <w:rsid w:val="009343F9"/>
    <w:rsid w:val="00934D05"/>
    <w:rsid w:val="009379BD"/>
    <w:rsid w:val="0094182B"/>
    <w:rsid w:val="00941D00"/>
    <w:rsid w:val="00943840"/>
    <w:rsid w:val="00944AA2"/>
    <w:rsid w:val="00945ADB"/>
    <w:rsid w:val="00947D60"/>
    <w:rsid w:val="00947ED0"/>
    <w:rsid w:val="00952ACE"/>
    <w:rsid w:val="00953E8D"/>
    <w:rsid w:val="00954F15"/>
    <w:rsid w:val="00954F24"/>
    <w:rsid w:val="0095542F"/>
    <w:rsid w:val="00956DDA"/>
    <w:rsid w:val="00956F0D"/>
    <w:rsid w:val="009574B0"/>
    <w:rsid w:val="009577F5"/>
    <w:rsid w:val="009578A4"/>
    <w:rsid w:val="00961A7A"/>
    <w:rsid w:val="00963973"/>
    <w:rsid w:val="009640DF"/>
    <w:rsid w:val="00964171"/>
    <w:rsid w:val="00964B31"/>
    <w:rsid w:val="00964D0D"/>
    <w:rsid w:val="00966DA2"/>
    <w:rsid w:val="00970995"/>
    <w:rsid w:val="00970C49"/>
    <w:rsid w:val="00970F58"/>
    <w:rsid w:val="00972584"/>
    <w:rsid w:val="00972C84"/>
    <w:rsid w:val="00973681"/>
    <w:rsid w:val="00974FEF"/>
    <w:rsid w:val="00980258"/>
    <w:rsid w:val="0098182C"/>
    <w:rsid w:val="009828B8"/>
    <w:rsid w:val="009832BB"/>
    <w:rsid w:val="009928D4"/>
    <w:rsid w:val="00993DC8"/>
    <w:rsid w:val="00993F65"/>
    <w:rsid w:val="00993F89"/>
    <w:rsid w:val="00993FE4"/>
    <w:rsid w:val="00994230"/>
    <w:rsid w:val="009957F2"/>
    <w:rsid w:val="0099705B"/>
    <w:rsid w:val="009A07BA"/>
    <w:rsid w:val="009A1576"/>
    <w:rsid w:val="009A18AE"/>
    <w:rsid w:val="009A1CA4"/>
    <w:rsid w:val="009A2AAA"/>
    <w:rsid w:val="009A3356"/>
    <w:rsid w:val="009A4C42"/>
    <w:rsid w:val="009A4F8A"/>
    <w:rsid w:val="009B0ED7"/>
    <w:rsid w:val="009B0F6E"/>
    <w:rsid w:val="009B6BA5"/>
    <w:rsid w:val="009C3AD2"/>
    <w:rsid w:val="009D1AB5"/>
    <w:rsid w:val="009D23C6"/>
    <w:rsid w:val="009D3309"/>
    <w:rsid w:val="009D4770"/>
    <w:rsid w:val="009D7619"/>
    <w:rsid w:val="009D7632"/>
    <w:rsid w:val="009E12EA"/>
    <w:rsid w:val="009E31BC"/>
    <w:rsid w:val="009E40E2"/>
    <w:rsid w:val="009E4785"/>
    <w:rsid w:val="009E4845"/>
    <w:rsid w:val="009E5179"/>
    <w:rsid w:val="009E67B3"/>
    <w:rsid w:val="009F3724"/>
    <w:rsid w:val="009F4772"/>
    <w:rsid w:val="009F5886"/>
    <w:rsid w:val="009F6C07"/>
    <w:rsid w:val="009F7D8C"/>
    <w:rsid w:val="009F7FDD"/>
    <w:rsid w:val="00A006B5"/>
    <w:rsid w:val="00A03411"/>
    <w:rsid w:val="00A03611"/>
    <w:rsid w:val="00A03711"/>
    <w:rsid w:val="00A05A84"/>
    <w:rsid w:val="00A068A8"/>
    <w:rsid w:val="00A10BF2"/>
    <w:rsid w:val="00A11196"/>
    <w:rsid w:val="00A11814"/>
    <w:rsid w:val="00A12FCE"/>
    <w:rsid w:val="00A16288"/>
    <w:rsid w:val="00A1677D"/>
    <w:rsid w:val="00A16A8B"/>
    <w:rsid w:val="00A16DAD"/>
    <w:rsid w:val="00A17DCD"/>
    <w:rsid w:val="00A20225"/>
    <w:rsid w:val="00A21738"/>
    <w:rsid w:val="00A21D89"/>
    <w:rsid w:val="00A23E92"/>
    <w:rsid w:val="00A25A4F"/>
    <w:rsid w:val="00A272A1"/>
    <w:rsid w:val="00A273E9"/>
    <w:rsid w:val="00A30186"/>
    <w:rsid w:val="00A305D7"/>
    <w:rsid w:val="00A30C05"/>
    <w:rsid w:val="00A3108B"/>
    <w:rsid w:val="00A31E9D"/>
    <w:rsid w:val="00A34620"/>
    <w:rsid w:val="00A34A26"/>
    <w:rsid w:val="00A353FB"/>
    <w:rsid w:val="00A35C80"/>
    <w:rsid w:val="00A37DFD"/>
    <w:rsid w:val="00A41B4D"/>
    <w:rsid w:val="00A41CAD"/>
    <w:rsid w:val="00A45A0C"/>
    <w:rsid w:val="00A50202"/>
    <w:rsid w:val="00A5168C"/>
    <w:rsid w:val="00A520E5"/>
    <w:rsid w:val="00A52F59"/>
    <w:rsid w:val="00A56621"/>
    <w:rsid w:val="00A57760"/>
    <w:rsid w:val="00A60985"/>
    <w:rsid w:val="00A626F6"/>
    <w:rsid w:val="00A627CD"/>
    <w:rsid w:val="00A63C8E"/>
    <w:rsid w:val="00A6424F"/>
    <w:rsid w:val="00A6579D"/>
    <w:rsid w:val="00A67EE1"/>
    <w:rsid w:val="00A71173"/>
    <w:rsid w:val="00A71609"/>
    <w:rsid w:val="00A738C7"/>
    <w:rsid w:val="00A73D57"/>
    <w:rsid w:val="00A73F65"/>
    <w:rsid w:val="00A74A6B"/>
    <w:rsid w:val="00A802EA"/>
    <w:rsid w:val="00A816B4"/>
    <w:rsid w:val="00A81B09"/>
    <w:rsid w:val="00A832E1"/>
    <w:rsid w:val="00A8415C"/>
    <w:rsid w:val="00A8508F"/>
    <w:rsid w:val="00A93E4D"/>
    <w:rsid w:val="00A95EB9"/>
    <w:rsid w:val="00A96E6E"/>
    <w:rsid w:val="00A96FC5"/>
    <w:rsid w:val="00A9776F"/>
    <w:rsid w:val="00A97927"/>
    <w:rsid w:val="00AA0182"/>
    <w:rsid w:val="00AA1DAA"/>
    <w:rsid w:val="00AA25CF"/>
    <w:rsid w:val="00AA3B08"/>
    <w:rsid w:val="00AA6236"/>
    <w:rsid w:val="00AA6C4E"/>
    <w:rsid w:val="00AB065B"/>
    <w:rsid w:val="00AB09D7"/>
    <w:rsid w:val="00AB0F94"/>
    <w:rsid w:val="00AB1E0A"/>
    <w:rsid w:val="00AB26C1"/>
    <w:rsid w:val="00AB296B"/>
    <w:rsid w:val="00AB2ABA"/>
    <w:rsid w:val="00AB40C2"/>
    <w:rsid w:val="00AB49B0"/>
    <w:rsid w:val="00AB7E9F"/>
    <w:rsid w:val="00AC035A"/>
    <w:rsid w:val="00AC0AEE"/>
    <w:rsid w:val="00AC288C"/>
    <w:rsid w:val="00AC29FB"/>
    <w:rsid w:val="00AC38EF"/>
    <w:rsid w:val="00AD0E27"/>
    <w:rsid w:val="00AD1E35"/>
    <w:rsid w:val="00AD519F"/>
    <w:rsid w:val="00AD5222"/>
    <w:rsid w:val="00AE088A"/>
    <w:rsid w:val="00AE1506"/>
    <w:rsid w:val="00AE15C2"/>
    <w:rsid w:val="00AE3BA6"/>
    <w:rsid w:val="00AE4EAB"/>
    <w:rsid w:val="00AE5A9F"/>
    <w:rsid w:val="00AF000B"/>
    <w:rsid w:val="00AF02A0"/>
    <w:rsid w:val="00AF162C"/>
    <w:rsid w:val="00AF2FE8"/>
    <w:rsid w:val="00AF3FA7"/>
    <w:rsid w:val="00AF4884"/>
    <w:rsid w:val="00AF4C42"/>
    <w:rsid w:val="00AF5217"/>
    <w:rsid w:val="00AF5A7B"/>
    <w:rsid w:val="00AF5AF8"/>
    <w:rsid w:val="00AF6656"/>
    <w:rsid w:val="00AF67BB"/>
    <w:rsid w:val="00B01FF6"/>
    <w:rsid w:val="00B02F0A"/>
    <w:rsid w:val="00B0346D"/>
    <w:rsid w:val="00B04199"/>
    <w:rsid w:val="00B0459D"/>
    <w:rsid w:val="00B0609D"/>
    <w:rsid w:val="00B06266"/>
    <w:rsid w:val="00B06856"/>
    <w:rsid w:val="00B106DA"/>
    <w:rsid w:val="00B1226B"/>
    <w:rsid w:val="00B12EA8"/>
    <w:rsid w:val="00B13BEA"/>
    <w:rsid w:val="00B1459F"/>
    <w:rsid w:val="00B153BB"/>
    <w:rsid w:val="00B15487"/>
    <w:rsid w:val="00B202F4"/>
    <w:rsid w:val="00B21F3D"/>
    <w:rsid w:val="00B224DC"/>
    <w:rsid w:val="00B22884"/>
    <w:rsid w:val="00B267A6"/>
    <w:rsid w:val="00B300DA"/>
    <w:rsid w:val="00B3029E"/>
    <w:rsid w:val="00B30645"/>
    <w:rsid w:val="00B306A3"/>
    <w:rsid w:val="00B30FD0"/>
    <w:rsid w:val="00B32E97"/>
    <w:rsid w:val="00B33114"/>
    <w:rsid w:val="00B331BD"/>
    <w:rsid w:val="00B33AFD"/>
    <w:rsid w:val="00B346D7"/>
    <w:rsid w:val="00B3542E"/>
    <w:rsid w:val="00B369D3"/>
    <w:rsid w:val="00B416A2"/>
    <w:rsid w:val="00B417E8"/>
    <w:rsid w:val="00B42F08"/>
    <w:rsid w:val="00B43701"/>
    <w:rsid w:val="00B43A60"/>
    <w:rsid w:val="00B43A84"/>
    <w:rsid w:val="00B462FF"/>
    <w:rsid w:val="00B46D49"/>
    <w:rsid w:val="00B470B0"/>
    <w:rsid w:val="00B5372D"/>
    <w:rsid w:val="00B547D0"/>
    <w:rsid w:val="00B576F3"/>
    <w:rsid w:val="00B57C14"/>
    <w:rsid w:val="00B608D1"/>
    <w:rsid w:val="00B60E0A"/>
    <w:rsid w:val="00B62024"/>
    <w:rsid w:val="00B622A5"/>
    <w:rsid w:val="00B647B4"/>
    <w:rsid w:val="00B64C9C"/>
    <w:rsid w:val="00B66785"/>
    <w:rsid w:val="00B71B86"/>
    <w:rsid w:val="00B7335D"/>
    <w:rsid w:val="00B739DC"/>
    <w:rsid w:val="00B7445A"/>
    <w:rsid w:val="00B74F4C"/>
    <w:rsid w:val="00B76F00"/>
    <w:rsid w:val="00B77FE9"/>
    <w:rsid w:val="00B81995"/>
    <w:rsid w:val="00B8241B"/>
    <w:rsid w:val="00B82681"/>
    <w:rsid w:val="00B826C7"/>
    <w:rsid w:val="00B82802"/>
    <w:rsid w:val="00B87814"/>
    <w:rsid w:val="00B91D13"/>
    <w:rsid w:val="00B924B0"/>
    <w:rsid w:val="00B9438F"/>
    <w:rsid w:val="00B95DB1"/>
    <w:rsid w:val="00B96150"/>
    <w:rsid w:val="00BA2904"/>
    <w:rsid w:val="00BA3F97"/>
    <w:rsid w:val="00BA460C"/>
    <w:rsid w:val="00BA52DC"/>
    <w:rsid w:val="00BA52F1"/>
    <w:rsid w:val="00BA6B2D"/>
    <w:rsid w:val="00BB021A"/>
    <w:rsid w:val="00BB0905"/>
    <w:rsid w:val="00BB0961"/>
    <w:rsid w:val="00BB1CBE"/>
    <w:rsid w:val="00BB3AF9"/>
    <w:rsid w:val="00BB68AD"/>
    <w:rsid w:val="00BB6B02"/>
    <w:rsid w:val="00BC1398"/>
    <w:rsid w:val="00BC1569"/>
    <w:rsid w:val="00BC15F3"/>
    <w:rsid w:val="00BC2ADD"/>
    <w:rsid w:val="00BC2BFC"/>
    <w:rsid w:val="00BC3573"/>
    <w:rsid w:val="00BC3FDE"/>
    <w:rsid w:val="00BC4704"/>
    <w:rsid w:val="00BC4B42"/>
    <w:rsid w:val="00BC6AE0"/>
    <w:rsid w:val="00BD0805"/>
    <w:rsid w:val="00BD3B1B"/>
    <w:rsid w:val="00BD7706"/>
    <w:rsid w:val="00BD7C7A"/>
    <w:rsid w:val="00BD7F2B"/>
    <w:rsid w:val="00BE23DE"/>
    <w:rsid w:val="00BE354E"/>
    <w:rsid w:val="00BE5BC4"/>
    <w:rsid w:val="00BE5E21"/>
    <w:rsid w:val="00BE5E7A"/>
    <w:rsid w:val="00BE60DA"/>
    <w:rsid w:val="00BF0011"/>
    <w:rsid w:val="00BF03F0"/>
    <w:rsid w:val="00BF0872"/>
    <w:rsid w:val="00BF214B"/>
    <w:rsid w:val="00BF3388"/>
    <w:rsid w:val="00BF39AC"/>
    <w:rsid w:val="00BF633B"/>
    <w:rsid w:val="00BF6416"/>
    <w:rsid w:val="00BF651D"/>
    <w:rsid w:val="00BF6E5B"/>
    <w:rsid w:val="00BF7912"/>
    <w:rsid w:val="00C006C6"/>
    <w:rsid w:val="00C00836"/>
    <w:rsid w:val="00C013EE"/>
    <w:rsid w:val="00C01C76"/>
    <w:rsid w:val="00C01D88"/>
    <w:rsid w:val="00C0287F"/>
    <w:rsid w:val="00C049A7"/>
    <w:rsid w:val="00C04C37"/>
    <w:rsid w:val="00C0683B"/>
    <w:rsid w:val="00C06CEB"/>
    <w:rsid w:val="00C11441"/>
    <w:rsid w:val="00C12A70"/>
    <w:rsid w:val="00C13A48"/>
    <w:rsid w:val="00C15F1C"/>
    <w:rsid w:val="00C179A8"/>
    <w:rsid w:val="00C20970"/>
    <w:rsid w:val="00C21090"/>
    <w:rsid w:val="00C21AFF"/>
    <w:rsid w:val="00C22171"/>
    <w:rsid w:val="00C239A0"/>
    <w:rsid w:val="00C23C00"/>
    <w:rsid w:val="00C2430B"/>
    <w:rsid w:val="00C252FA"/>
    <w:rsid w:val="00C2666F"/>
    <w:rsid w:val="00C267D5"/>
    <w:rsid w:val="00C26CD0"/>
    <w:rsid w:val="00C318BB"/>
    <w:rsid w:val="00C327F8"/>
    <w:rsid w:val="00C34764"/>
    <w:rsid w:val="00C3771B"/>
    <w:rsid w:val="00C42E9E"/>
    <w:rsid w:val="00C460E4"/>
    <w:rsid w:val="00C47130"/>
    <w:rsid w:val="00C4759B"/>
    <w:rsid w:val="00C478C5"/>
    <w:rsid w:val="00C50488"/>
    <w:rsid w:val="00C526B9"/>
    <w:rsid w:val="00C56375"/>
    <w:rsid w:val="00C57374"/>
    <w:rsid w:val="00C576A7"/>
    <w:rsid w:val="00C57FE7"/>
    <w:rsid w:val="00C61F58"/>
    <w:rsid w:val="00C63412"/>
    <w:rsid w:val="00C63746"/>
    <w:rsid w:val="00C63C9B"/>
    <w:rsid w:val="00C67394"/>
    <w:rsid w:val="00C67735"/>
    <w:rsid w:val="00C70897"/>
    <w:rsid w:val="00C7512A"/>
    <w:rsid w:val="00C75B4D"/>
    <w:rsid w:val="00C75F1A"/>
    <w:rsid w:val="00C75F7D"/>
    <w:rsid w:val="00C763ED"/>
    <w:rsid w:val="00C76F10"/>
    <w:rsid w:val="00C77CF6"/>
    <w:rsid w:val="00C80ED4"/>
    <w:rsid w:val="00C8176F"/>
    <w:rsid w:val="00C81CDB"/>
    <w:rsid w:val="00C82191"/>
    <w:rsid w:val="00C859D3"/>
    <w:rsid w:val="00C92F0C"/>
    <w:rsid w:val="00C93266"/>
    <w:rsid w:val="00C935F7"/>
    <w:rsid w:val="00C9514A"/>
    <w:rsid w:val="00CA28AF"/>
    <w:rsid w:val="00CA717A"/>
    <w:rsid w:val="00CA7D54"/>
    <w:rsid w:val="00CB0753"/>
    <w:rsid w:val="00CB1692"/>
    <w:rsid w:val="00CB2ED4"/>
    <w:rsid w:val="00CB3168"/>
    <w:rsid w:val="00CB3EE5"/>
    <w:rsid w:val="00CB44B3"/>
    <w:rsid w:val="00CB5719"/>
    <w:rsid w:val="00CB6209"/>
    <w:rsid w:val="00CB62DF"/>
    <w:rsid w:val="00CB6B1B"/>
    <w:rsid w:val="00CC028F"/>
    <w:rsid w:val="00CC090A"/>
    <w:rsid w:val="00CC251C"/>
    <w:rsid w:val="00CC453E"/>
    <w:rsid w:val="00CC53F0"/>
    <w:rsid w:val="00CD045A"/>
    <w:rsid w:val="00CD159D"/>
    <w:rsid w:val="00CD1961"/>
    <w:rsid w:val="00CD2812"/>
    <w:rsid w:val="00CE1D98"/>
    <w:rsid w:val="00CE21C9"/>
    <w:rsid w:val="00CE2DD1"/>
    <w:rsid w:val="00CE3567"/>
    <w:rsid w:val="00CE59B5"/>
    <w:rsid w:val="00CE5FA1"/>
    <w:rsid w:val="00CF1828"/>
    <w:rsid w:val="00CF1869"/>
    <w:rsid w:val="00CF1DD8"/>
    <w:rsid w:val="00CF1E84"/>
    <w:rsid w:val="00CF543E"/>
    <w:rsid w:val="00CF5648"/>
    <w:rsid w:val="00CF736F"/>
    <w:rsid w:val="00D00A1C"/>
    <w:rsid w:val="00D033C6"/>
    <w:rsid w:val="00D036E9"/>
    <w:rsid w:val="00D06B16"/>
    <w:rsid w:val="00D0756A"/>
    <w:rsid w:val="00D123A4"/>
    <w:rsid w:val="00D129A5"/>
    <w:rsid w:val="00D12B4A"/>
    <w:rsid w:val="00D13F9C"/>
    <w:rsid w:val="00D145FB"/>
    <w:rsid w:val="00D148E1"/>
    <w:rsid w:val="00D15628"/>
    <w:rsid w:val="00D20567"/>
    <w:rsid w:val="00D24B79"/>
    <w:rsid w:val="00D25954"/>
    <w:rsid w:val="00D26062"/>
    <w:rsid w:val="00D30C05"/>
    <w:rsid w:val="00D30FDF"/>
    <w:rsid w:val="00D3173D"/>
    <w:rsid w:val="00D31A2D"/>
    <w:rsid w:val="00D32369"/>
    <w:rsid w:val="00D361DB"/>
    <w:rsid w:val="00D37ABD"/>
    <w:rsid w:val="00D418C3"/>
    <w:rsid w:val="00D422B5"/>
    <w:rsid w:val="00D42B34"/>
    <w:rsid w:val="00D4365C"/>
    <w:rsid w:val="00D44C75"/>
    <w:rsid w:val="00D44F3C"/>
    <w:rsid w:val="00D451E3"/>
    <w:rsid w:val="00D45736"/>
    <w:rsid w:val="00D47DA8"/>
    <w:rsid w:val="00D47F43"/>
    <w:rsid w:val="00D53193"/>
    <w:rsid w:val="00D538DE"/>
    <w:rsid w:val="00D54F1E"/>
    <w:rsid w:val="00D55704"/>
    <w:rsid w:val="00D56A51"/>
    <w:rsid w:val="00D56BA8"/>
    <w:rsid w:val="00D57E05"/>
    <w:rsid w:val="00D61529"/>
    <w:rsid w:val="00D61BA0"/>
    <w:rsid w:val="00D61CCF"/>
    <w:rsid w:val="00D63653"/>
    <w:rsid w:val="00D6499E"/>
    <w:rsid w:val="00D654E2"/>
    <w:rsid w:val="00D655BC"/>
    <w:rsid w:val="00D6678D"/>
    <w:rsid w:val="00D66DD2"/>
    <w:rsid w:val="00D66E17"/>
    <w:rsid w:val="00D67288"/>
    <w:rsid w:val="00D7056E"/>
    <w:rsid w:val="00D70A85"/>
    <w:rsid w:val="00D71E44"/>
    <w:rsid w:val="00D72035"/>
    <w:rsid w:val="00D73602"/>
    <w:rsid w:val="00D73C2A"/>
    <w:rsid w:val="00D74204"/>
    <w:rsid w:val="00D758FD"/>
    <w:rsid w:val="00D76565"/>
    <w:rsid w:val="00D775CD"/>
    <w:rsid w:val="00D83937"/>
    <w:rsid w:val="00D84054"/>
    <w:rsid w:val="00D84EB7"/>
    <w:rsid w:val="00D8570D"/>
    <w:rsid w:val="00D85FA3"/>
    <w:rsid w:val="00D86A84"/>
    <w:rsid w:val="00D904FA"/>
    <w:rsid w:val="00D906DA"/>
    <w:rsid w:val="00D93FC0"/>
    <w:rsid w:val="00D94C2F"/>
    <w:rsid w:val="00D964CA"/>
    <w:rsid w:val="00DA02DC"/>
    <w:rsid w:val="00DA0E02"/>
    <w:rsid w:val="00DA1508"/>
    <w:rsid w:val="00DA3D85"/>
    <w:rsid w:val="00DA51AD"/>
    <w:rsid w:val="00DA56EE"/>
    <w:rsid w:val="00DA78A0"/>
    <w:rsid w:val="00DB0AE3"/>
    <w:rsid w:val="00DB25B9"/>
    <w:rsid w:val="00DB3796"/>
    <w:rsid w:val="00DB6DEA"/>
    <w:rsid w:val="00DC14B6"/>
    <w:rsid w:val="00DC1C19"/>
    <w:rsid w:val="00DC1E19"/>
    <w:rsid w:val="00DC375F"/>
    <w:rsid w:val="00DC3C76"/>
    <w:rsid w:val="00DC7A0F"/>
    <w:rsid w:val="00DC7C08"/>
    <w:rsid w:val="00DD0A03"/>
    <w:rsid w:val="00DD156E"/>
    <w:rsid w:val="00DD2634"/>
    <w:rsid w:val="00DD3636"/>
    <w:rsid w:val="00DD385F"/>
    <w:rsid w:val="00DD5B2E"/>
    <w:rsid w:val="00DD6234"/>
    <w:rsid w:val="00DD76D8"/>
    <w:rsid w:val="00DE1398"/>
    <w:rsid w:val="00DE1B9F"/>
    <w:rsid w:val="00DE201D"/>
    <w:rsid w:val="00DE210A"/>
    <w:rsid w:val="00DE21BA"/>
    <w:rsid w:val="00DE2440"/>
    <w:rsid w:val="00DE2C41"/>
    <w:rsid w:val="00DE3800"/>
    <w:rsid w:val="00DE4072"/>
    <w:rsid w:val="00DE4307"/>
    <w:rsid w:val="00DE6608"/>
    <w:rsid w:val="00DE66AE"/>
    <w:rsid w:val="00DE75F0"/>
    <w:rsid w:val="00DF09FD"/>
    <w:rsid w:val="00DF0AEA"/>
    <w:rsid w:val="00DF2E16"/>
    <w:rsid w:val="00DF3206"/>
    <w:rsid w:val="00DF3C81"/>
    <w:rsid w:val="00DF4D6A"/>
    <w:rsid w:val="00DF4E67"/>
    <w:rsid w:val="00DF4F96"/>
    <w:rsid w:val="00DF65F5"/>
    <w:rsid w:val="00DF755C"/>
    <w:rsid w:val="00DF7999"/>
    <w:rsid w:val="00E00227"/>
    <w:rsid w:val="00E015A4"/>
    <w:rsid w:val="00E0228A"/>
    <w:rsid w:val="00E06846"/>
    <w:rsid w:val="00E10FA0"/>
    <w:rsid w:val="00E13F51"/>
    <w:rsid w:val="00E2149C"/>
    <w:rsid w:val="00E218A8"/>
    <w:rsid w:val="00E23E28"/>
    <w:rsid w:val="00E25070"/>
    <w:rsid w:val="00E26064"/>
    <w:rsid w:val="00E26248"/>
    <w:rsid w:val="00E26601"/>
    <w:rsid w:val="00E270AF"/>
    <w:rsid w:val="00E2729E"/>
    <w:rsid w:val="00E272CE"/>
    <w:rsid w:val="00E27510"/>
    <w:rsid w:val="00E27EE7"/>
    <w:rsid w:val="00E30B16"/>
    <w:rsid w:val="00E31F05"/>
    <w:rsid w:val="00E322F7"/>
    <w:rsid w:val="00E33019"/>
    <w:rsid w:val="00E33D7D"/>
    <w:rsid w:val="00E33F2F"/>
    <w:rsid w:val="00E349FC"/>
    <w:rsid w:val="00E35EAD"/>
    <w:rsid w:val="00E366CB"/>
    <w:rsid w:val="00E439B1"/>
    <w:rsid w:val="00E43EAB"/>
    <w:rsid w:val="00E46CA9"/>
    <w:rsid w:val="00E471ED"/>
    <w:rsid w:val="00E50405"/>
    <w:rsid w:val="00E516C3"/>
    <w:rsid w:val="00E51AED"/>
    <w:rsid w:val="00E53299"/>
    <w:rsid w:val="00E57513"/>
    <w:rsid w:val="00E626F0"/>
    <w:rsid w:val="00E62D2B"/>
    <w:rsid w:val="00E63F02"/>
    <w:rsid w:val="00E65B7F"/>
    <w:rsid w:val="00E65D09"/>
    <w:rsid w:val="00E6646C"/>
    <w:rsid w:val="00E67026"/>
    <w:rsid w:val="00E67E80"/>
    <w:rsid w:val="00E70762"/>
    <w:rsid w:val="00E72B51"/>
    <w:rsid w:val="00E745D5"/>
    <w:rsid w:val="00E7532F"/>
    <w:rsid w:val="00E755CA"/>
    <w:rsid w:val="00E77030"/>
    <w:rsid w:val="00E8101D"/>
    <w:rsid w:val="00E81399"/>
    <w:rsid w:val="00E8150A"/>
    <w:rsid w:val="00E83068"/>
    <w:rsid w:val="00E834DC"/>
    <w:rsid w:val="00E85A0C"/>
    <w:rsid w:val="00E86811"/>
    <w:rsid w:val="00E91166"/>
    <w:rsid w:val="00E9307B"/>
    <w:rsid w:val="00E93326"/>
    <w:rsid w:val="00E93F88"/>
    <w:rsid w:val="00E948D2"/>
    <w:rsid w:val="00E96D81"/>
    <w:rsid w:val="00E96E70"/>
    <w:rsid w:val="00EA040B"/>
    <w:rsid w:val="00EA05F0"/>
    <w:rsid w:val="00EA0AE0"/>
    <w:rsid w:val="00EA1151"/>
    <w:rsid w:val="00EA4429"/>
    <w:rsid w:val="00EA578C"/>
    <w:rsid w:val="00EA5ED8"/>
    <w:rsid w:val="00EA600D"/>
    <w:rsid w:val="00EA6231"/>
    <w:rsid w:val="00EA70CE"/>
    <w:rsid w:val="00EA70D7"/>
    <w:rsid w:val="00EB1FE9"/>
    <w:rsid w:val="00EB28CC"/>
    <w:rsid w:val="00EB2900"/>
    <w:rsid w:val="00EB3256"/>
    <w:rsid w:val="00EB33C0"/>
    <w:rsid w:val="00EB35E7"/>
    <w:rsid w:val="00EB5C01"/>
    <w:rsid w:val="00EB60AD"/>
    <w:rsid w:val="00EB7226"/>
    <w:rsid w:val="00EB798E"/>
    <w:rsid w:val="00EC09BA"/>
    <w:rsid w:val="00EC1600"/>
    <w:rsid w:val="00EC2F57"/>
    <w:rsid w:val="00EC318C"/>
    <w:rsid w:val="00EC3757"/>
    <w:rsid w:val="00EC396F"/>
    <w:rsid w:val="00EC4548"/>
    <w:rsid w:val="00EC4F36"/>
    <w:rsid w:val="00EC516E"/>
    <w:rsid w:val="00EC6148"/>
    <w:rsid w:val="00EC72BA"/>
    <w:rsid w:val="00EC72BD"/>
    <w:rsid w:val="00ED287B"/>
    <w:rsid w:val="00ED2987"/>
    <w:rsid w:val="00ED3952"/>
    <w:rsid w:val="00ED4F32"/>
    <w:rsid w:val="00ED5085"/>
    <w:rsid w:val="00ED5575"/>
    <w:rsid w:val="00ED655C"/>
    <w:rsid w:val="00ED6BF9"/>
    <w:rsid w:val="00ED7725"/>
    <w:rsid w:val="00ED787A"/>
    <w:rsid w:val="00EE14F6"/>
    <w:rsid w:val="00EE29C4"/>
    <w:rsid w:val="00EE3242"/>
    <w:rsid w:val="00EE32BE"/>
    <w:rsid w:val="00EE43E2"/>
    <w:rsid w:val="00EE550C"/>
    <w:rsid w:val="00EE71FD"/>
    <w:rsid w:val="00EE7C78"/>
    <w:rsid w:val="00EF014A"/>
    <w:rsid w:val="00EF22CC"/>
    <w:rsid w:val="00EF4D45"/>
    <w:rsid w:val="00EF6762"/>
    <w:rsid w:val="00EF6B64"/>
    <w:rsid w:val="00F017C0"/>
    <w:rsid w:val="00F01FE6"/>
    <w:rsid w:val="00F06809"/>
    <w:rsid w:val="00F100A7"/>
    <w:rsid w:val="00F11356"/>
    <w:rsid w:val="00F11970"/>
    <w:rsid w:val="00F13C08"/>
    <w:rsid w:val="00F14E82"/>
    <w:rsid w:val="00F1514A"/>
    <w:rsid w:val="00F15778"/>
    <w:rsid w:val="00F161B2"/>
    <w:rsid w:val="00F16606"/>
    <w:rsid w:val="00F227B9"/>
    <w:rsid w:val="00F230DA"/>
    <w:rsid w:val="00F2501C"/>
    <w:rsid w:val="00F265B2"/>
    <w:rsid w:val="00F27E54"/>
    <w:rsid w:val="00F3015A"/>
    <w:rsid w:val="00F30EFA"/>
    <w:rsid w:val="00F33460"/>
    <w:rsid w:val="00F35487"/>
    <w:rsid w:val="00F36B3D"/>
    <w:rsid w:val="00F40B0E"/>
    <w:rsid w:val="00F410B4"/>
    <w:rsid w:val="00F41146"/>
    <w:rsid w:val="00F43FF7"/>
    <w:rsid w:val="00F44BDA"/>
    <w:rsid w:val="00F465C3"/>
    <w:rsid w:val="00F47D5E"/>
    <w:rsid w:val="00F5012F"/>
    <w:rsid w:val="00F50C41"/>
    <w:rsid w:val="00F50DDB"/>
    <w:rsid w:val="00F5342E"/>
    <w:rsid w:val="00F53BEE"/>
    <w:rsid w:val="00F542E0"/>
    <w:rsid w:val="00F574EB"/>
    <w:rsid w:val="00F616D3"/>
    <w:rsid w:val="00F621A9"/>
    <w:rsid w:val="00F65B2E"/>
    <w:rsid w:val="00F72296"/>
    <w:rsid w:val="00F724A2"/>
    <w:rsid w:val="00F7597D"/>
    <w:rsid w:val="00F7796B"/>
    <w:rsid w:val="00F848F2"/>
    <w:rsid w:val="00F84B9B"/>
    <w:rsid w:val="00F854CD"/>
    <w:rsid w:val="00F87759"/>
    <w:rsid w:val="00F91640"/>
    <w:rsid w:val="00F94318"/>
    <w:rsid w:val="00F97D2D"/>
    <w:rsid w:val="00FA0963"/>
    <w:rsid w:val="00FA24AB"/>
    <w:rsid w:val="00FA4CB5"/>
    <w:rsid w:val="00FA4DAE"/>
    <w:rsid w:val="00FA51D2"/>
    <w:rsid w:val="00FA5AFB"/>
    <w:rsid w:val="00FA632A"/>
    <w:rsid w:val="00FB085B"/>
    <w:rsid w:val="00FB0D4A"/>
    <w:rsid w:val="00FB131D"/>
    <w:rsid w:val="00FB2F4C"/>
    <w:rsid w:val="00FB3554"/>
    <w:rsid w:val="00FB3B93"/>
    <w:rsid w:val="00FB60A3"/>
    <w:rsid w:val="00FC3525"/>
    <w:rsid w:val="00FC541F"/>
    <w:rsid w:val="00FC65F1"/>
    <w:rsid w:val="00FD179A"/>
    <w:rsid w:val="00FD1883"/>
    <w:rsid w:val="00FD32B8"/>
    <w:rsid w:val="00FD535E"/>
    <w:rsid w:val="00FD748B"/>
    <w:rsid w:val="00FE26FE"/>
    <w:rsid w:val="00FE2901"/>
    <w:rsid w:val="00FE48AE"/>
    <w:rsid w:val="00FE755A"/>
    <w:rsid w:val="00FF2114"/>
    <w:rsid w:val="00FF25E0"/>
    <w:rsid w:val="00FF3A20"/>
    <w:rsid w:val="00FF4F0C"/>
    <w:rsid w:val="00FF6555"/>
    <w:rsid w:val="00FF6A0E"/>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DAA4CA"/>
  <w15:docId w15:val="{E5B1A6A8-8A58-4900-9495-7A1EFF17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B0609D"/>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basedOn w:val="Noklusjumarindkopasfonts"/>
    <w:link w:val="Pamattekstaatkpe2"/>
    <w:rsid w:val="003A3D6B"/>
    <w:rPr>
      <w:sz w:val="24"/>
      <w:szCs w:val="24"/>
      <w:lang w:val="en-GB" w:eastAsia="x-none"/>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aliases w:val="2,Saraksta rindkopa1,Numbered Para 1,Dot pt,No Spacing1,List Paragraph Char Char Char,Indicator Text,Bullet 1,Bullet Points,MAIN CONTENT,IFCL - List Paragraph,List Paragraph12,OBC Bullet,F5 List Paragraph,Colorful List - Accent 11,Stri"/>
    <w:basedOn w:val="Parasts"/>
    <w:link w:val="SarakstarindkopaRakstz"/>
    <w:uiPriority w:val="34"/>
    <w:qFormat/>
    <w:rsid w:val="00563C16"/>
    <w:pPr>
      <w:ind w:left="720"/>
      <w:contextualSpacing/>
    </w:pPr>
    <w:rPr>
      <w:rFonts w:eastAsiaTheme="minorHAnsi"/>
    </w:rPr>
  </w:style>
  <w:style w:type="character" w:customStyle="1" w:styleId="SarakstarindkopaRakstz">
    <w:name w:val="Saraksta rindkopa Rakstz."/>
    <w:aliases w:val="2 Rakstz.,Saraksta rindkopa1 Rakstz.,Numbered Para 1 Rakstz.,Dot pt Rakstz.,No Spacing1 Rakstz.,List Paragraph Char Char Char Rakstz.,Indicator Text Rakstz.,Bullet 1 Rakstz.,Bullet Points Rakstz.,MAIN CONTENT Rakstz."/>
    <w:basedOn w:val="Noklusjumarindkopasfonts"/>
    <w:link w:val="Sarakstarindkopa"/>
    <w:uiPriority w:val="34"/>
    <w:locked/>
    <w:rsid w:val="00563C16"/>
    <w:rPr>
      <w:rFonts w:eastAsiaTheme="minorHAnsi"/>
      <w:sz w:val="24"/>
      <w:szCs w:val="24"/>
    </w:rPr>
  </w:style>
  <w:style w:type="paragraph" w:styleId="Vresteksts">
    <w:name w:val="footnote text"/>
    <w:basedOn w:val="Parasts"/>
    <w:link w:val="VrestekstsRakstz"/>
    <w:semiHidden/>
    <w:unhideWhenUsed/>
    <w:rsid w:val="00E51AED"/>
    <w:rPr>
      <w:sz w:val="20"/>
      <w:szCs w:val="20"/>
    </w:rPr>
  </w:style>
  <w:style w:type="character" w:customStyle="1" w:styleId="VrestekstsRakstz">
    <w:name w:val="Vēres teksts Rakstz."/>
    <w:basedOn w:val="Noklusjumarindkopasfonts"/>
    <w:link w:val="Vresteksts"/>
    <w:semiHidden/>
    <w:rsid w:val="00E51AED"/>
  </w:style>
  <w:style w:type="character" w:styleId="Vresatsauce">
    <w:name w:val="footnote reference"/>
    <w:basedOn w:val="Noklusjumarindkopasfonts"/>
    <w:semiHidden/>
    <w:unhideWhenUsed/>
    <w:rsid w:val="00E51AED"/>
    <w:rPr>
      <w:vertAlign w:val="superscript"/>
    </w:rPr>
  </w:style>
  <w:style w:type="paragraph" w:styleId="Bezatstarpm">
    <w:name w:val="No Spacing"/>
    <w:uiPriority w:val="1"/>
    <w:qFormat/>
    <w:rsid w:val="00B13BEA"/>
    <w:rPr>
      <w:rFonts w:ascii="Calibri" w:eastAsia="Calibri" w:hAnsi="Calibri"/>
      <w:sz w:val="22"/>
      <w:szCs w:val="22"/>
      <w:lang w:eastAsia="en-US"/>
    </w:rPr>
  </w:style>
  <w:style w:type="paragraph" w:styleId="Prskatjums">
    <w:name w:val="Revision"/>
    <w:hidden/>
    <w:uiPriority w:val="99"/>
    <w:semiHidden/>
    <w:rsid w:val="00483D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4887">
      <w:bodyDiv w:val="1"/>
      <w:marLeft w:val="0"/>
      <w:marRight w:val="0"/>
      <w:marTop w:val="0"/>
      <w:marBottom w:val="0"/>
      <w:divBdr>
        <w:top w:val="none" w:sz="0" w:space="0" w:color="auto"/>
        <w:left w:val="none" w:sz="0" w:space="0" w:color="auto"/>
        <w:bottom w:val="none" w:sz="0" w:space="0" w:color="auto"/>
        <w:right w:val="none" w:sz="0" w:space="0" w:color="auto"/>
      </w:divBdr>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15747321">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014185314">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25869676">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29209491">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688755471">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755123418">
      <w:bodyDiv w:val="1"/>
      <w:marLeft w:val="0"/>
      <w:marRight w:val="0"/>
      <w:marTop w:val="0"/>
      <w:marBottom w:val="0"/>
      <w:divBdr>
        <w:top w:val="none" w:sz="0" w:space="0" w:color="auto"/>
        <w:left w:val="none" w:sz="0" w:space="0" w:color="auto"/>
        <w:bottom w:val="none" w:sz="0" w:space="0" w:color="auto"/>
        <w:right w:val="none" w:sz="0" w:space="0" w:color="auto"/>
      </w:divBdr>
    </w:div>
    <w:div w:id="1771660278">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857232127">
      <w:bodyDiv w:val="1"/>
      <w:marLeft w:val="0"/>
      <w:marRight w:val="0"/>
      <w:marTop w:val="0"/>
      <w:marBottom w:val="0"/>
      <w:divBdr>
        <w:top w:val="none" w:sz="0" w:space="0" w:color="auto"/>
        <w:left w:val="none" w:sz="0" w:space="0" w:color="auto"/>
        <w:bottom w:val="none" w:sz="0" w:space="0" w:color="auto"/>
        <w:right w:val="none" w:sz="0" w:space="0" w:color="auto"/>
      </w:divBdr>
    </w:div>
    <w:div w:id="1933658703">
      <w:bodyDiv w:val="1"/>
      <w:marLeft w:val="0"/>
      <w:marRight w:val="0"/>
      <w:marTop w:val="0"/>
      <w:marBottom w:val="0"/>
      <w:divBdr>
        <w:top w:val="none" w:sz="0" w:space="0" w:color="auto"/>
        <w:left w:val="none" w:sz="0" w:space="0" w:color="auto"/>
        <w:bottom w:val="none" w:sz="0" w:space="0" w:color="auto"/>
        <w:right w:val="none" w:sz="0" w:space="0" w:color="auto"/>
      </w:divBdr>
    </w:div>
    <w:div w:id="1961764277">
      <w:bodyDiv w:val="1"/>
      <w:marLeft w:val="0"/>
      <w:marRight w:val="0"/>
      <w:marTop w:val="0"/>
      <w:marBottom w:val="0"/>
      <w:divBdr>
        <w:top w:val="none" w:sz="0" w:space="0" w:color="auto"/>
        <w:left w:val="none" w:sz="0" w:space="0" w:color="auto"/>
        <w:bottom w:val="none" w:sz="0" w:space="0" w:color="auto"/>
        <w:right w:val="none" w:sz="0" w:space="0" w:color="auto"/>
      </w:divBdr>
    </w:div>
    <w:div w:id="1963148500">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 w:id="2057243599">
      <w:bodyDiv w:val="1"/>
      <w:marLeft w:val="0"/>
      <w:marRight w:val="0"/>
      <w:marTop w:val="0"/>
      <w:marBottom w:val="0"/>
      <w:divBdr>
        <w:top w:val="none" w:sz="0" w:space="0" w:color="auto"/>
        <w:left w:val="none" w:sz="0" w:space="0" w:color="auto"/>
        <w:bottom w:val="none" w:sz="0" w:space="0" w:color="auto"/>
        <w:right w:val="none" w:sz="0" w:space="0" w:color="auto"/>
      </w:divBdr>
    </w:div>
    <w:div w:id="2077391671">
      <w:bodyDiv w:val="1"/>
      <w:marLeft w:val="0"/>
      <w:marRight w:val="0"/>
      <w:marTop w:val="0"/>
      <w:marBottom w:val="0"/>
      <w:divBdr>
        <w:top w:val="none" w:sz="0" w:space="0" w:color="auto"/>
        <w:left w:val="none" w:sz="0" w:space="0" w:color="auto"/>
        <w:bottom w:val="none" w:sz="0" w:space="0" w:color="auto"/>
        <w:right w:val="none" w:sz="0" w:space="0" w:color="auto"/>
      </w:divBdr>
    </w:div>
    <w:div w:id="214408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impl/2011/543/oj/?locale=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m.gov.lv/zemkopibas-ministrija/apspriesanas/ministru-kabineta-noteikumu-projekts-grozijumi-ministru-kabineta-2017-?id=81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ur-lex.europa.eu/eli/reg_impl/2017/892/oj/?locale=LV" TargetMode="External"/><Relationship Id="rId4" Type="http://schemas.openxmlformats.org/officeDocument/2006/relationships/settings" Target="settings.xml"/><Relationship Id="rId9" Type="http://schemas.openxmlformats.org/officeDocument/2006/relationships/hyperlink" Target="http://eur-lex.europa.eu/eli/reg_impl/2017/892/oj/?locale=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4C2F9-A950-4E41-9C76-35093D6FD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2615</Words>
  <Characters>17608</Characters>
  <Application>Microsoft Office Word</Application>
  <DocSecurity>0</DocSecurity>
  <Lines>146</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“Eiropas Savienības ārkārtas atbalsta piešķiršanas kārtība lauksaimniekiem sakarā ar plūdiem un spēcīgām lietusgāzēm”</vt:lpstr>
      <vt:lpstr>“Eiropas Savienības ārkārtas atbalsta piešķiršanas kārtība lauksaimniekiem sakarā ar plūdiem un spēcīgām lietusgāzēm”</vt:lpstr>
    </vt:vector>
  </TitlesOfParts>
  <Company>Zemkopības ministrija</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Inese Ozola</dc:creator>
  <dc:description>Ozola 67027019_x000d_
inese.ozola@zm.gov.lv</dc:description>
  <cp:lastModifiedBy>Kristiāna Sebre</cp:lastModifiedBy>
  <cp:revision>8</cp:revision>
  <cp:lastPrinted>2018-06-29T10:05:00Z</cp:lastPrinted>
  <dcterms:created xsi:type="dcterms:W3CDTF">2019-10-29T08:13:00Z</dcterms:created>
  <dcterms:modified xsi:type="dcterms:W3CDTF">2019-11-19T08:17:00Z</dcterms:modified>
</cp:coreProperties>
</file>