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B64FA" w14:textId="77777777" w:rsidR="004B60AE" w:rsidRPr="004B60AE" w:rsidRDefault="00165C4D" w:rsidP="004B60A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6"/>
          <w:szCs w:val="26"/>
          <w:lang w:eastAsia="lv-LV"/>
        </w:rPr>
        <w:t>L</w:t>
      </w:r>
      <w:r w:rsidR="004B60AE" w:rsidRPr="004B60AE">
        <w:rPr>
          <w:rFonts w:ascii="Times New Roman" w:eastAsia="Times New Roman" w:hAnsi="Times New Roman" w:cs="Times New Roman"/>
          <w:b/>
          <w:sz w:val="26"/>
          <w:szCs w:val="26"/>
          <w:lang w:eastAsia="lv-LV"/>
        </w:rPr>
        <w:t xml:space="preserve">ikumprojekta „Grozījumi Sociālo pakalpojumu un sociālās palīdzības likumā” </w:t>
      </w:r>
      <w:r w:rsidR="004B60AE" w:rsidRPr="004B60AE">
        <w:rPr>
          <w:rFonts w:ascii="Times New Roman" w:eastAsia="Times New Roman" w:hAnsi="Times New Roman" w:cs="Arial Unicode MS"/>
          <w:b/>
          <w:bCs/>
          <w:sz w:val="26"/>
          <w:szCs w:val="26"/>
          <w:lang w:eastAsia="lv-LV" w:bidi="lo-LA"/>
        </w:rPr>
        <w:t>sākotnējās ietekmes novērtējuma ziņojums (anotācija)</w:t>
      </w:r>
    </w:p>
    <w:p w14:paraId="70ED7F5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iCs/>
          <w:sz w:val="26"/>
          <w:szCs w:val="26"/>
          <w:lang w:eastAsia="lv-LV" w:bidi="lo-LA"/>
        </w:rPr>
        <w:t>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2581"/>
        <w:gridCol w:w="5786"/>
      </w:tblGrid>
      <w:tr w:rsidR="004B60AE" w:rsidRPr="004B60AE" w14:paraId="15189D05" w14:textId="77777777" w:rsidTr="004B60AE">
        <w:trPr>
          <w:trHeight w:val="405"/>
          <w:tblCellSpacing w:w="15" w:type="dxa"/>
        </w:trPr>
        <w:tc>
          <w:tcPr>
            <w:tcW w:w="9072" w:type="dxa"/>
            <w:gridSpan w:val="3"/>
            <w:tcBorders>
              <w:top w:val="outset" w:sz="6" w:space="0" w:color="auto"/>
              <w:left w:val="outset" w:sz="6" w:space="0" w:color="auto"/>
              <w:bottom w:val="outset" w:sz="6" w:space="0" w:color="auto"/>
              <w:right w:val="outset" w:sz="6" w:space="0" w:color="auto"/>
            </w:tcBorders>
            <w:hideMark/>
          </w:tcPr>
          <w:p w14:paraId="623B3978"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Arial Unicode MS"/>
                <w:b/>
                <w:bCs/>
                <w:sz w:val="26"/>
                <w:szCs w:val="26"/>
                <w:lang w:eastAsia="lv-LV" w:bidi="lo-LA"/>
              </w:rPr>
              <w:t>I. Tiesību akta projekta izstrādes nepieciešamība</w:t>
            </w:r>
          </w:p>
        </w:tc>
      </w:tr>
      <w:tr w:rsidR="004B60AE" w:rsidRPr="004B60AE" w14:paraId="12437FB4" w14:textId="77777777" w:rsidTr="004B60AE">
        <w:trPr>
          <w:trHeight w:val="405"/>
          <w:tblCellSpacing w:w="15" w:type="dxa"/>
        </w:trPr>
        <w:tc>
          <w:tcPr>
            <w:tcW w:w="740" w:type="dxa"/>
            <w:tcBorders>
              <w:top w:val="outset" w:sz="6" w:space="0" w:color="auto"/>
              <w:left w:val="outset" w:sz="6" w:space="0" w:color="auto"/>
              <w:bottom w:val="outset" w:sz="6" w:space="0" w:color="auto"/>
              <w:right w:val="outset" w:sz="6" w:space="0" w:color="auto"/>
            </w:tcBorders>
            <w:hideMark/>
          </w:tcPr>
          <w:p w14:paraId="6C4C75E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1.</w:t>
            </w:r>
          </w:p>
        </w:tc>
        <w:tc>
          <w:tcPr>
            <w:tcW w:w="2799" w:type="dxa"/>
            <w:tcBorders>
              <w:top w:val="outset" w:sz="6" w:space="0" w:color="auto"/>
              <w:left w:val="outset" w:sz="6" w:space="0" w:color="auto"/>
              <w:bottom w:val="outset" w:sz="6" w:space="0" w:color="auto"/>
              <w:right w:val="outset" w:sz="6" w:space="0" w:color="auto"/>
            </w:tcBorders>
            <w:hideMark/>
          </w:tcPr>
          <w:p w14:paraId="4C54C5E9"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Pamatojums</w:t>
            </w:r>
          </w:p>
        </w:tc>
        <w:tc>
          <w:tcPr>
            <w:tcW w:w="6554" w:type="dxa"/>
            <w:tcBorders>
              <w:top w:val="outset" w:sz="6" w:space="0" w:color="auto"/>
              <w:left w:val="outset" w:sz="6" w:space="0" w:color="auto"/>
              <w:bottom w:val="outset" w:sz="6" w:space="0" w:color="auto"/>
              <w:right w:val="outset" w:sz="6" w:space="0" w:color="auto"/>
            </w:tcBorders>
            <w:hideMark/>
          </w:tcPr>
          <w:p w14:paraId="6B395A20" w14:textId="10E69226" w:rsidR="004B60AE" w:rsidRPr="004B60AE" w:rsidRDefault="004B60AE" w:rsidP="004B60AE">
            <w:pPr>
              <w:spacing w:before="100" w:beforeAutospacing="1" w:after="0" w:line="240" w:lineRule="auto"/>
              <w:jc w:val="both"/>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Likumprojekts „Grozījumi Sociālo pakalpojumu un sociālās palīdzības likumā” izstrādāts, lai noteiktu, ka sociālās rehabilitācijas pakalpojumi ir pi</w:t>
            </w:r>
            <w:r>
              <w:rPr>
                <w:rFonts w:ascii="Times New Roman" w:eastAsia="Times New Roman" w:hAnsi="Times New Roman" w:cs="Arial Unicode MS"/>
                <w:sz w:val="26"/>
                <w:szCs w:val="26"/>
                <w:lang w:eastAsia="lv-LV" w:bidi="lo-LA"/>
              </w:rPr>
              <w:t>eejami</w:t>
            </w:r>
            <w:proofErr w:type="gramStart"/>
            <w:r>
              <w:rPr>
                <w:rFonts w:ascii="Times New Roman" w:eastAsia="Times New Roman" w:hAnsi="Times New Roman" w:cs="Arial Unicode MS"/>
                <w:sz w:val="26"/>
                <w:szCs w:val="26"/>
                <w:lang w:eastAsia="lv-LV" w:bidi="lo-LA"/>
              </w:rPr>
              <w:t xml:space="preserve">  </w:t>
            </w:r>
            <w:proofErr w:type="gramEnd"/>
            <w:r>
              <w:rPr>
                <w:rFonts w:ascii="Times New Roman" w:eastAsia="Times New Roman" w:hAnsi="Times New Roman" w:cs="Arial Unicode MS"/>
                <w:sz w:val="26"/>
                <w:szCs w:val="26"/>
                <w:lang w:eastAsia="lv-LV" w:bidi="lo-LA"/>
              </w:rPr>
              <w:t xml:space="preserve">karavīriem un zemessargiem </w:t>
            </w:r>
            <w:r w:rsidRPr="004B60AE">
              <w:rPr>
                <w:rFonts w:ascii="Times New Roman" w:eastAsia="Times New Roman" w:hAnsi="Times New Roman" w:cs="Arial Unicode MS"/>
                <w:sz w:val="26"/>
                <w:szCs w:val="26"/>
                <w:lang w:eastAsia="lv-LV" w:bidi="lo-LA"/>
              </w:rPr>
              <w:t>pēc viņu dalības star</w:t>
            </w:r>
            <w:r w:rsidR="00DD3A57">
              <w:rPr>
                <w:rFonts w:ascii="Times New Roman" w:eastAsia="Times New Roman" w:hAnsi="Times New Roman" w:cs="Arial Unicode MS"/>
                <w:sz w:val="26"/>
                <w:szCs w:val="26"/>
                <w:lang w:eastAsia="lv-LV" w:bidi="lo-LA"/>
              </w:rPr>
              <w:t>ptautiskajā misijā un operācijā</w:t>
            </w:r>
            <w:r w:rsidRPr="004B60AE">
              <w:rPr>
                <w:rFonts w:ascii="Times New Roman" w:eastAsia="Times New Roman" w:hAnsi="Times New Roman" w:cs="Arial Unicode MS"/>
                <w:sz w:val="26"/>
                <w:szCs w:val="26"/>
                <w:lang w:eastAsia="lv-LV" w:bidi="lo-LA"/>
              </w:rPr>
              <w:t xml:space="preserve"> </w:t>
            </w:r>
            <w:r>
              <w:rPr>
                <w:rFonts w:ascii="Times New Roman" w:eastAsia="Times New Roman" w:hAnsi="Times New Roman" w:cs="Arial Unicode MS"/>
                <w:sz w:val="26"/>
                <w:szCs w:val="26"/>
                <w:lang w:eastAsia="lv-LV" w:bidi="lo-LA"/>
              </w:rPr>
              <w:t xml:space="preserve">kopā ar ģimenes locekļiem  - laulāto un viņu nepilngadīgajiem bērniem </w:t>
            </w:r>
            <w:r w:rsidRPr="004B60AE">
              <w:rPr>
                <w:rFonts w:ascii="Times New Roman" w:eastAsia="Times New Roman" w:hAnsi="Times New Roman" w:cs="Arial Unicode MS"/>
                <w:sz w:val="26"/>
                <w:szCs w:val="26"/>
                <w:lang w:eastAsia="lv-LV" w:bidi="lo-LA"/>
              </w:rPr>
              <w:t xml:space="preserve"> </w:t>
            </w:r>
          </w:p>
        </w:tc>
      </w:tr>
      <w:tr w:rsidR="004B60AE" w:rsidRPr="004B60AE" w14:paraId="275B9D14" w14:textId="77777777" w:rsidTr="004B60AE">
        <w:trPr>
          <w:trHeight w:val="465"/>
          <w:tblCellSpacing w:w="15" w:type="dxa"/>
        </w:trPr>
        <w:tc>
          <w:tcPr>
            <w:tcW w:w="740" w:type="dxa"/>
            <w:tcBorders>
              <w:top w:val="outset" w:sz="6" w:space="0" w:color="auto"/>
              <w:left w:val="outset" w:sz="6" w:space="0" w:color="auto"/>
              <w:bottom w:val="outset" w:sz="6" w:space="0" w:color="auto"/>
              <w:right w:val="outset" w:sz="6" w:space="0" w:color="auto"/>
            </w:tcBorders>
            <w:hideMark/>
          </w:tcPr>
          <w:p w14:paraId="4286DC7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2.</w:t>
            </w:r>
          </w:p>
        </w:tc>
        <w:tc>
          <w:tcPr>
            <w:tcW w:w="2799" w:type="dxa"/>
            <w:tcBorders>
              <w:top w:val="outset" w:sz="6" w:space="0" w:color="auto"/>
              <w:left w:val="outset" w:sz="6" w:space="0" w:color="auto"/>
              <w:bottom w:val="outset" w:sz="6" w:space="0" w:color="auto"/>
              <w:right w:val="outset" w:sz="6" w:space="0" w:color="auto"/>
            </w:tcBorders>
            <w:hideMark/>
          </w:tcPr>
          <w:p w14:paraId="4AC4339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Pašreizējā situācija un problēmas, kuru risināšanai tiesību akta projekts izstrādāts, tiesiskā regulējuma mērķis un būtība</w:t>
            </w:r>
          </w:p>
        </w:tc>
        <w:tc>
          <w:tcPr>
            <w:tcW w:w="6554" w:type="dxa"/>
            <w:tcBorders>
              <w:top w:val="outset" w:sz="6" w:space="0" w:color="auto"/>
              <w:left w:val="outset" w:sz="6" w:space="0" w:color="auto"/>
              <w:bottom w:val="outset" w:sz="6" w:space="0" w:color="auto"/>
              <w:right w:val="outset" w:sz="6" w:space="0" w:color="auto"/>
            </w:tcBorders>
            <w:hideMark/>
          </w:tcPr>
          <w:p w14:paraId="63FC25CF" w14:textId="7F598C3D" w:rsidR="004B60AE" w:rsidRDefault="00DC7C97" w:rsidP="004B60AE">
            <w:pPr>
              <w:spacing w:before="100" w:beforeAutospacing="1" w:after="0" w:line="240" w:lineRule="auto"/>
              <w:jc w:val="both"/>
              <w:rPr>
                <w:rFonts w:ascii="Times New Roman" w:eastAsia="Times New Roman" w:hAnsi="Times New Roman" w:cs="Times New Roman"/>
                <w:bCs/>
                <w:sz w:val="26"/>
                <w:szCs w:val="26"/>
                <w:lang w:eastAsia="lv-LV"/>
              </w:rPr>
            </w:pPr>
            <w:r w:rsidRPr="009C55F6">
              <w:rPr>
                <w:rFonts w:ascii="Times New Roman" w:eastAsia="Times New Roman" w:hAnsi="Times New Roman" w:cs="Times New Roman"/>
                <w:bCs/>
                <w:sz w:val="26"/>
                <w:szCs w:val="26"/>
                <w:lang w:eastAsia="lv-LV"/>
              </w:rPr>
              <w:t>Pašlaik Latvijas Nacionālo b</w:t>
            </w:r>
            <w:r w:rsidR="00601E68" w:rsidRPr="009C55F6">
              <w:rPr>
                <w:rFonts w:ascii="Times New Roman" w:eastAsia="Times New Roman" w:hAnsi="Times New Roman" w:cs="Times New Roman"/>
                <w:bCs/>
                <w:sz w:val="26"/>
                <w:szCs w:val="26"/>
                <w:lang w:eastAsia="lv-LV"/>
              </w:rPr>
              <w:t>ruņoto spēku karavīri piedalās 4</w:t>
            </w:r>
            <w:r w:rsidRPr="009C55F6">
              <w:rPr>
                <w:rFonts w:ascii="Times New Roman" w:eastAsia="Times New Roman" w:hAnsi="Times New Roman" w:cs="Times New Roman"/>
                <w:bCs/>
                <w:sz w:val="26"/>
                <w:szCs w:val="26"/>
                <w:lang w:eastAsia="lv-LV"/>
              </w:rPr>
              <w:t xml:space="preserve"> starptautiskajās operācijās</w:t>
            </w:r>
            <w:r w:rsidR="00290D28" w:rsidRPr="009C55F6">
              <w:rPr>
                <w:rFonts w:ascii="Times New Roman" w:eastAsia="Times New Roman" w:hAnsi="Times New Roman" w:cs="Times New Roman"/>
                <w:bCs/>
                <w:sz w:val="26"/>
                <w:szCs w:val="26"/>
                <w:lang w:eastAsia="lv-LV"/>
              </w:rPr>
              <w:t>.</w:t>
            </w:r>
          </w:p>
          <w:p w14:paraId="2965EBD5" w14:textId="5598F1D7" w:rsidR="00290D28" w:rsidRPr="00290D28" w:rsidRDefault="00290D28" w:rsidP="004B60AE">
            <w:pPr>
              <w:spacing w:before="100" w:beforeAutospacing="1" w:after="0" w:line="240" w:lineRule="auto"/>
              <w:jc w:val="both"/>
              <w:rPr>
                <w:rFonts w:ascii="Times New Roman" w:eastAsia="Times New Roman" w:hAnsi="Times New Roman" w:cs="Times New Roman"/>
                <w:sz w:val="26"/>
                <w:szCs w:val="26"/>
                <w:lang w:eastAsia="lv-LV"/>
              </w:rPr>
            </w:pPr>
            <w:r w:rsidRPr="00290D28">
              <w:rPr>
                <w:rFonts w:ascii="Times New Roman" w:eastAsia="Times New Roman" w:hAnsi="Times New Roman" w:cs="Times New Roman"/>
                <w:bCs/>
                <w:sz w:val="26"/>
                <w:szCs w:val="26"/>
                <w:lang w:eastAsia="lv-LV"/>
              </w:rPr>
              <w:t>Sociālo pakalpojumu un so</w:t>
            </w:r>
            <w:r w:rsidR="009E06D2">
              <w:rPr>
                <w:rFonts w:ascii="Times New Roman" w:eastAsia="Times New Roman" w:hAnsi="Times New Roman" w:cs="Times New Roman"/>
                <w:bCs/>
                <w:sz w:val="26"/>
                <w:szCs w:val="26"/>
                <w:lang w:eastAsia="lv-LV"/>
              </w:rPr>
              <w:t>ciālās palīdzības likuma mērķis</w:t>
            </w:r>
            <w:r w:rsidRPr="009E06D2">
              <w:rPr>
                <w:rFonts w:ascii="Times New Roman" w:hAnsi="Times New Roman" w:cs="Times New Roman"/>
                <w:sz w:val="26"/>
                <w:szCs w:val="26"/>
              </w:rPr>
              <w:t xml:space="preserve"> ir noteikt </w:t>
            </w:r>
            <w:r w:rsidRPr="00290D28">
              <w:rPr>
                <w:rFonts w:ascii="Times New Roman" w:hAnsi="Times New Roman" w:cs="Times New Roman"/>
                <w:sz w:val="26"/>
                <w:szCs w:val="26"/>
              </w:rPr>
              <w:t xml:space="preserve">sociālā darba, </w:t>
            </w:r>
            <w:proofErr w:type="spellStart"/>
            <w:r w:rsidRPr="00290D28">
              <w:rPr>
                <w:rFonts w:ascii="Times New Roman" w:hAnsi="Times New Roman" w:cs="Times New Roman"/>
                <w:sz w:val="26"/>
                <w:szCs w:val="26"/>
              </w:rPr>
              <w:t>karitatīvā</w:t>
            </w:r>
            <w:proofErr w:type="spellEnd"/>
            <w:r w:rsidRPr="00290D28">
              <w:rPr>
                <w:rFonts w:ascii="Times New Roman" w:hAnsi="Times New Roman" w:cs="Times New Roman"/>
                <w:sz w:val="26"/>
                <w:szCs w:val="26"/>
              </w:rPr>
              <w:t xml:space="preserve"> sociālā darba, sociālās aprūpes, sociālās rehabilitācijas, profesionālās rehabilitācijas pakalpojumu (turpmāk — sociālie pakalpojumi) un sociālās palīdzības sniegšanas un saņemšanas principus, </w:t>
            </w:r>
            <w:r w:rsidRPr="00290D28">
              <w:rPr>
                <w:rFonts w:ascii="Times New Roman" w:hAnsi="Times New Roman" w:cs="Times New Roman"/>
                <w:sz w:val="26"/>
                <w:szCs w:val="26"/>
                <w:u w:val="single"/>
              </w:rPr>
              <w:t>to personu loku, kurām ir tiesības saņem</w:t>
            </w:r>
            <w:r>
              <w:rPr>
                <w:rFonts w:ascii="Times New Roman" w:hAnsi="Times New Roman" w:cs="Times New Roman"/>
                <w:sz w:val="26"/>
                <w:szCs w:val="26"/>
                <w:u w:val="single"/>
              </w:rPr>
              <w:t>t šos pakalpojumus un palīdzību.</w:t>
            </w:r>
            <w:r>
              <w:rPr>
                <w:rFonts w:ascii="Times New Roman" w:hAnsi="Times New Roman" w:cs="Times New Roman"/>
                <w:sz w:val="26"/>
                <w:szCs w:val="26"/>
              </w:rPr>
              <w:t xml:space="preserve"> </w:t>
            </w:r>
            <w:r w:rsidRPr="00290D28">
              <w:rPr>
                <w:rFonts w:ascii="Times New Roman" w:hAnsi="Times New Roman" w:cs="Times New Roman"/>
                <w:sz w:val="26"/>
                <w:szCs w:val="26"/>
              </w:rPr>
              <w:t xml:space="preserve">Pašlaik likuma </w:t>
            </w:r>
            <w:r w:rsidRPr="00290D28">
              <w:rPr>
                <w:rFonts w:ascii="Times New Roman" w:hAnsi="Times New Roman" w:cs="Times New Roman"/>
                <w:bCs/>
                <w:sz w:val="26"/>
                <w:szCs w:val="26"/>
              </w:rPr>
              <w:t>15.</w:t>
            </w:r>
            <w:r w:rsidRPr="00290D28">
              <w:rPr>
                <w:rFonts w:ascii="Times New Roman" w:hAnsi="Times New Roman" w:cs="Times New Roman"/>
                <w:bCs/>
                <w:sz w:val="26"/>
                <w:szCs w:val="26"/>
                <w:vertAlign w:val="superscript"/>
              </w:rPr>
              <w:t xml:space="preserve"> 1 </w:t>
            </w:r>
            <w:r w:rsidRPr="00290D28">
              <w:rPr>
                <w:rFonts w:ascii="Times New Roman" w:hAnsi="Times New Roman" w:cs="Times New Roman"/>
                <w:bCs/>
                <w:sz w:val="26"/>
                <w:szCs w:val="26"/>
              </w:rPr>
              <w:t xml:space="preserve">panta </w:t>
            </w:r>
            <w:r w:rsidR="009054D2">
              <w:rPr>
                <w:rFonts w:ascii="Times New Roman" w:hAnsi="Times New Roman" w:cs="Times New Roman"/>
                <w:bCs/>
                <w:sz w:val="26"/>
                <w:szCs w:val="26"/>
              </w:rPr>
              <w:t xml:space="preserve">pirmās daļas 1.punktā uzskaitītas personas kurām </w:t>
            </w:r>
            <w:r w:rsidR="009054D2" w:rsidRPr="009054D2">
              <w:rPr>
                <w:rFonts w:ascii="Times New Roman" w:hAnsi="Times New Roman" w:cs="Times New Roman"/>
                <w:bCs/>
                <w:sz w:val="26"/>
                <w:szCs w:val="26"/>
              </w:rPr>
              <w:t>Sociālās integrācijas valsts aģentūra</w:t>
            </w:r>
            <w:r w:rsidR="009054D2">
              <w:rPr>
                <w:rFonts w:ascii="Times New Roman" w:hAnsi="Times New Roman" w:cs="Times New Roman"/>
                <w:bCs/>
                <w:sz w:val="26"/>
                <w:szCs w:val="26"/>
              </w:rPr>
              <w:t xml:space="preserve"> sniedz</w:t>
            </w:r>
            <w:r>
              <w:rPr>
                <w:rFonts w:ascii="Times New Roman" w:hAnsi="Times New Roman" w:cs="Times New Roman"/>
                <w:bCs/>
                <w:sz w:val="26"/>
                <w:szCs w:val="26"/>
              </w:rPr>
              <w:t xml:space="preserve"> rehabilitācijas pakalpojumus </w:t>
            </w:r>
            <w:r w:rsidR="009054D2">
              <w:rPr>
                <w:rFonts w:ascii="Times New Roman" w:hAnsi="Times New Roman" w:cs="Times New Roman"/>
                <w:bCs/>
                <w:sz w:val="26"/>
                <w:szCs w:val="26"/>
              </w:rPr>
              <w:t>pēc atgriešanās no starptautiskā palīdzības operācijām.</w:t>
            </w:r>
            <w:r>
              <w:rPr>
                <w:rFonts w:ascii="Times New Roman" w:hAnsi="Times New Roman" w:cs="Times New Roman"/>
                <w:bCs/>
                <w:sz w:val="26"/>
                <w:szCs w:val="26"/>
              </w:rPr>
              <w:t xml:space="preserve"> </w:t>
            </w:r>
            <w:r w:rsidR="0001197A">
              <w:rPr>
                <w:rFonts w:ascii="Times New Roman" w:hAnsi="Times New Roman" w:cs="Times New Roman"/>
                <w:bCs/>
                <w:sz w:val="26"/>
                <w:szCs w:val="26"/>
              </w:rPr>
              <w:t>MK 06.08.2013. noteikumi</w:t>
            </w:r>
            <w:r w:rsidRPr="00290D28">
              <w:rPr>
                <w:rFonts w:ascii="Times New Roman" w:hAnsi="Times New Roman" w:cs="Times New Roman"/>
                <w:bCs/>
                <w:sz w:val="26"/>
                <w:szCs w:val="26"/>
              </w:rPr>
              <w:t xml:space="preserve"> Nr.468 </w:t>
            </w:r>
            <w:r w:rsidR="0001197A">
              <w:rPr>
                <w:rFonts w:ascii="Times New Roman" w:hAnsi="Times New Roman" w:cs="Times New Roman"/>
                <w:bCs/>
                <w:sz w:val="26"/>
                <w:szCs w:val="26"/>
              </w:rPr>
              <w:t>“</w:t>
            </w:r>
            <w:r w:rsidR="0001197A" w:rsidRPr="0001197A">
              <w:rPr>
                <w:rFonts w:ascii="Times New Roman" w:hAnsi="Times New Roman" w:cs="Times New Roman"/>
                <w:sz w:val="26"/>
                <w:szCs w:val="26"/>
              </w:rPr>
              <w:t>Noteikumi par aktīvā dienesta karavīru un zemessargu veselības aprūpes un sociālās rehabilitācijas pakalpojumu saņemšanas nosacījumiem, apmaksājamo pakalpojumu veidiem un izdevumu apmaksas kārtību</w:t>
            </w:r>
            <w:r w:rsidR="0001197A">
              <w:rPr>
                <w:rFonts w:ascii="Times New Roman" w:hAnsi="Times New Roman" w:cs="Times New Roman"/>
                <w:sz w:val="26"/>
                <w:szCs w:val="26"/>
              </w:rPr>
              <w:t>” regulē šo pakalpojumu saņemšanas kārtību un finansēšanu.</w:t>
            </w:r>
          </w:p>
          <w:p w14:paraId="5B435D00" w14:textId="59F79494" w:rsidR="004B60AE" w:rsidRPr="004B60AE" w:rsidRDefault="00F66AAE" w:rsidP="004B60AE">
            <w:p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6"/>
                <w:szCs w:val="26"/>
                <w:lang w:eastAsia="lv-LV"/>
              </w:rPr>
              <w:t>S</w:t>
            </w:r>
            <w:r w:rsidR="004B60AE" w:rsidRPr="004B60AE">
              <w:rPr>
                <w:rFonts w:ascii="Times New Roman" w:eastAsia="Times New Roman" w:hAnsi="Times New Roman" w:cs="Times New Roman"/>
                <w:bCs/>
                <w:sz w:val="26"/>
                <w:szCs w:val="26"/>
                <w:lang w:eastAsia="lv-LV"/>
              </w:rPr>
              <w:t>pēkā esošais tiesiskais regulējums paredz, ka sociālās rehabilitācijas pakalpojumi pēc dalības starptautiskajā operācijā ir pieejami Nacionālo bruņoto spēku karavīriem un</w:t>
            </w:r>
            <w:r w:rsidR="00C85CBB">
              <w:rPr>
                <w:rFonts w:ascii="Times New Roman" w:eastAsia="Times New Roman" w:hAnsi="Times New Roman" w:cs="Times New Roman"/>
                <w:bCs/>
                <w:sz w:val="26"/>
                <w:szCs w:val="26"/>
                <w:lang w:eastAsia="lv-LV"/>
              </w:rPr>
              <w:t xml:space="preserve"> zemessargiem</w:t>
            </w:r>
            <w:r w:rsidR="004B60AE" w:rsidRPr="004B60AE">
              <w:rPr>
                <w:rFonts w:ascii="Times New Roman" w:eastAsia="Times New Roman" w:hAnsi="Times New Roman" w:cs="Times New Roman"/>
                <w:bCs/>
                <w:sz w:val="26"/>
                <w:szCs w:val="26"/>
                <w:lang w:eastAsia="lv-LV"/>
              </w:rPr>
              <w:t>, kas piedalās starptautiskajās misijās un operācijās.</w:t>
            </w:r>
          </w:p>
          <w:p w14:paraId="4253AAEE" w14:textId="747F091E" w:rsidR="00C85CBB" w:rsidRDefault="004B60AE" w:rsidP="004B60AE">
            <w:pPr>
              <w:spacing w:before="100" w:beforeAutospacing="1" w:after="0" w:line="240" w:lineRule="auto"/>
              <w:jc w:val="both"/>
              <w:rPr>
                <w:rFonts w:ascii="Times New Roman" w:eastAsia="Times New Roman" w:hAnsi="Times New Roman" w:cs="Times New Roman"/>
                <w:bCs/>
                <w:sz w:val="26"/>
                <w:szCs w:val="26"/>
                <w:lang w:eastAsia="lv-LV"/>
              </w:rPr>
            </w:pPr>
            <w:r w:rsidRPr="004B60AE">
              <w:rPr>
                <w:rFonts w:ascii="Times New Roman" w:eastAsia="Times New Roman" w:hAnsi="Times New Roman" w:cs="Times New Roman"/>
                <w:bCs/>
                <w:sz w:val="26"/>
                <w:szCs w:val="26"/>
                <w:lang w:eastAsia="lv-LV"/>
              </w:rPr>
              <w:t>Nacionālo bruņoto spēku karavīru desmit dienu rehabilitācija pēc dalības starptautiskajās operācijās notiek ar Sociālās integrācijas valsts aģentūras atbalstu Aizs</w:t>
            </w:r>
            <w:r w:rsidR="00524A26">
              <w:rPr>
                <w:rFonts w:ascii="Times New Roman" w:eastAsia="Times New Roman" w:hAnsi="Times New Roman" w:cs="Times New Roman"/>
                <w:bCs/>
                <w:sz w:val="26"/>
                <w:szCs w:val="26"/>
                <w:lang w:eastAsia="lv-LV"/>
              </w:rPr>
              <w:t xml:space="preserve">ardzības ministrijai piešķirto </w:t>
            </w:r>
            <w:r w:rsidRPr="004B60AE">
              <w:rPr>
                <w:rFonts w:ascii="Times New Roman" w:eastAsia="Times New Roman" w:hAnsi="Times New Roman" w:cs="Times New Roman"/>
                <w:bCs/>
                <w:sz w:val="26"/>
                <w:szCs w:val="26"/>
                <w:lang w:eastAsia="lv-LV"/>
              </w:rPr>
              <w:t>valsts budžeta līdzekļu ietvaros.</w:t>
            </w:r>
            <w:r w:rsidR="000807F7">
              <w:rPr>
                <w:rFonts w:ascii="Times New Roman" w:eastAsia="Times New Roman" w:hAnsi="Times New Roman" w:cs="Times New Roman"/>
                <w:bCs/>
                <w:sz w:val="26"/>
                <w:szCs w:val="26"/>
                <w:lang w:eastAsia="lv-LV"/>
              </w:rPr>
              <w:t xml:space="preserve"> Pēc atgriešanās no starptautiskās operācijas sociālās rehabilitācijas mērķis ir karavīru </w:t>
            </w:r>
            <w:r w:rsidR="000807F7">
              <w:rPr>
                <w:rFonts w:ascii="Times New Roman" w:eastAsia="Times New Roman" w:hAnsi="Times New Roman" w:cs="Times New Roman"/>
                <w:bCs/>
                <w:sz w:val="26"/>
                <w:szCs w:val="26"/>
                <w:lang w:eastAsia="lv-LV"/>
              </w:rPr>
              <w:lastRenderedPageBreak/>
              <w:t>vai zemessargu sociālā statusa atgriešana un iekļaušanās sabiedrībā. Sociālās rehabilitācijas ilgums ir desmit dienas, karavīrs uz to tiek nosūtīts trīs mēnešu laikā pēc atgriešanās no starptautiskās operācijas, tādējādi šo desmit dienu laikā karavīram nav iespējas būt kopā ar savu laulāto un bērniem.</w:t>
            </w:r>
            <w:r w:rsidRPr="004B60AE">
              <w:rPr>
                <w:rFonts w:ascii="Times New Roman" w:eastAsia="Times New Roman" w:hAnsi="Times New Roman" w:cs="Times New Roman"/>
                <w:bCs/>
                <w:sz w:val="26"/>
                <w:szCs w:val="26"/>
                <w:lang w:eastAsia="lv-LV"/>
              </w:rPr>
              <w:t xml:space="preserve"> </w:t>
            </w:r>
            <w:r w:rsidR="000807F7">
              <w:rPr>
                <w:rFonts w:ascii="Times New Roman" w:eastAsia="Times New Roman" w:hAnsi="Times New Roman" w:cs="Times New Roman"/>
                <w:bCs/>
                <w:sz w:val="26"/>
                <w:szCs w:val="26"/>
                <w:lang w:eastAsia="lv-LV"/>
              </w:rPr>
              <w:t>Veicot karavīru aptauju, 83% no karavīriem uzskata, ka sociālā rehabilitācija pēc atgriešanās no starptautiskās operācijas ir nepieciešama kopā ar ģimenes locekļiem. Jāņem vērā ka arī ģimenes locekļu dzīve</w:t>
            </w:r>
            <w:r w:rsidR="004F70E1">
              <w:rPr>
                <w:rFonts w:ascii="Times New Roman" w:eastAsia="Times New Roman" w:hAnsi="Times New Roman" w:cs="Times New Roman"/>
                <w:bCs/>
                <w:sz w:val="26"/>
                <w:szCs w:val="26"/>
                <w:lang w:eastAsia="lv-LV"/>
              </w:rPr>
              <w:t xml:space="preserve"> dzimtenē</w:t>
            </w:r>
            <w:proofErr w:type="gramStart"/>
            <w:r w:rsidR="000807F7">
              <w:rPr>
                <w:rFonts w:ascii="Times New Roman" w:eastAsia="Times New Roman" w:hAnsi="Times New Roman" w:cs="Times New Roman"/>
                <w:bCs/>
                <w:sz w:val="26"/>
                <w:szCs w:val="26"/>
                <w:lang w:eastAsia="lv-LV"/>
              </w:rPr>
              <w:t xml:space="preserve"> </w:t>
            </w:r>
            <w:r w:rsidR="004F70E1">
              <w:rPr>
                <w:rFonts w:ascii="Times New Roman" w:eastAsia="Times New Roman" w:hAnsi="Times New Roman" w:cs="Times New Roman"/>
                <w:bCs/>
                <w:sz w:val="26"/>
                <w:szCs w:val="26"/>
                <w:lang w:eastAsia="lv-LV"/>
              </w:rPr>
              <w:t xml:space="preserve"> </w:t>
            </w:r>
            <w:proofErr w:type="gramEnd"/>
            <w:r w:rsidR="004F70E1">
              <w:rPr>
                <w:rFonts w:ascii="Times New Roman" w:eastAsia="Times New Roman" w:hAnsi="Times New Roman" w:cs="Times New Roman"/>
                <w:bCs/>
                <w:sz w:val="26"/>
                <w:szCs w:val="26"/>
                <w:lang w:eastAsia="lv-LV"/>
              </w:rPr>
              <w:t>bez laulātā klātbūtnes atstāj iespaidu uz savstarpējām attiecībām.</w:t>
            </w:r>
            <w:r w:rsidR="000807F7">
              <w:rPr>
                <w:rFonts w:ascii="Times New Roman" w:eastAsia="Times New Roman" w:hAnsi="Times New Roman" w:cs="Times New Roman"/>
                <w:bCs/>
                <w:sz w:val="26"/>
                <w:szCs w:val="26"/>
                <w:lang w:eastAsia="lv-LV"/>
              </w:rPr>
              <w:t xml:space="preserve"> </w:t>
            </w:r>
          </w:p>
          <w:p w14:paraId="1ED155D0" w14:textId="77777777" w:rsidR="0009736E" w:rsidRDefault="004B60AE" w:rsidP="0009736E">
            <w:pPr>
              <w:spacing w:before="100" w:beforeAutospacing="1" w:after="0" w:line="240" w:lineRule="auto"/>
              <w:jc w:val="both"/>
              <w:rPr>
                <w:rFonts w:ascii="Times New Roman" w:eastAsia="Times New Roman" w:hAnsi="Times New Roman" w:cs="Times New Roman"/>
                <w:bCs/>
                <w:sz w:val="26"/>
                <w:szCs w:val="26"/>
                <w:lang w:eastAsia="lv-LV"/>
              </w:rPr>
            </w:pPr>
            <w:r w:rsidRPr="004B60AE">
              <w:rPr>
                <w:rFonts w:ascii="Times New Roman" w:eastAsia="Times New Roman" w:hAnsi="Times New Roman" w:cs="Times New Roman"/>
                <w:bCs/>
                <w:sz w:val="26"/>
                <w:szCs w:val="26"/>
                <w:lang w:eastAsia="lv-LV"/>
              </w:rPr>
              <w:t>Lai ievi</w:t>
            </w:r>
            <w:r w:rsidR="00F24FBC">
              <w:rPr>
                <w:rFonts w:ascii="Times New Roman" w:eastAsia="Times New Roman" w:hAnsi="Times New Roman" w:cs="Times New Roman"/>
                <w:bCs/>
                <w:sz w:val="26"/>
                <w:szCs w:val="26"/>
                <w:lang w:eastAsia="lv-LV"/>
              </w:rPr>
              <w:t>estu sociālo rehabilitāciju karavīru un zemessargu laulātajam un viņu nepilngadīgajiem bērniem</w:t>
            </w:r>
            <w:r w:rsidRPr="004B60AE">
              <w:rPr>
                <w:rFonts w:ascii="Times New Roman" w:eastAsia="Times New Roman" w:hAnsi="Times New Roman" w:cs="Times New Roman"/>
                <w:bCs/>
                <w:sz w:val="26"/>
                <w:szCs w:val="26"/>
                <w:lang w:eastAsia="lv-LV"/>
              </w:rPr>
              <w:t xml:space="preserve">, ir izstrādāti grozījumi Sociālo pakalpojumu un palīdzības likumā, paredzot Sociālās integrācijas valsts aģentūru kā atbildīgo institūciju, kas sniedz sociālās rehabilitācijas pakalpojumus. </w:t>
            </w:r>
          </w:p>
          <w:p w14:paraId="5FD5CEDF" w14:textId="77777777" w:rsidR="004B60AE" w:rsidRDefault="004B60AE" w:rsidP="0009736E">
            <w:pPr>
              <w:spacing w:before="100" w:beforeAutospacing="1" w:after="0" w:line="240" w:lineRule="auto"/>
              <w:jc w:val="both"/>
              <w:rPr>
                <w:rFonts w:ascii="Times New Roman" w:eastAsia="Times New Roman" w:hAnsi="Times New Roman" w:cs="Times New Roman"/>
                <w:bCs/>
                <w:sz w:val="26"/>
                <w:szCs w:val="26"/>
                <w:lang w:eastAsia="lv-LV"/>
              </w:rPr>
            </w:pPr>
            <w:r w:rsidRPr="004B60AE">
              <w:rPr>
                <w:rFonts w:ascii="Times New Roman" w:eastAsia="Times New Roman" w:hAnsi="Times New Roman" w:cs="Times New Roman"/>
                <w:bCs/>
                <w:sz w:val="26"/>
                <w:szCs w:val="26"/>
                <w:lang w:eastAsia="lv-LV"/>
              </w:rPr>
              <w:t>Tādējādi tiks nodrošināts, ka līdzšinējā kārtība un mehānisms, kādā tiek sniegti sociālās rehabilitāc</w:t>
            </w:r>
            <w:r w:rsidR="0009736E">
              <w:rPr>
                <w:rFonts w:ascii="Times New Roman" w:eastAsia="Times New Roman" w:hAnsi="Times New Roman" w:cs="Times New Roman"/>
                <w:bCs/>
                <w:sz w:val="26"/>
                <w:szCs w:val="26"/>
                <w:lang w:eastAsia="lv-LV"/>
              </w:rPr>
              <w:t>ijas pakalpojumi militārpersonu ģimenēm</w:t>
            </w:r>
            <w:r w:rsidRPr="004B60AE">
              <w:rPr>
                <w:rFonts w:ascii="Times New Roman" w:eastAsia="Times New Roman" w:hAnsi="Times New Roman" w:cs="Times New Roman"/>
                <w:bCs/>
                <w:sz w:val="26"/>
                <w:szCs w:val="26"/>
                <w:lang w:eastAsia="lv-LV"/>
              </w:rPr>
              <w:t xml:space="preserve">. </w:t>
            </w:r>
          </w:p>
          <w:p w14:paraId="286E37B3" w14:textId="77777777" w:rsidR="00E83353" w:rsidRPr="004B60AE" w:rsidRDefault="00E83353" w:rsidP="0009736E">
            <w:p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6"/>
                <w:szCs w:val="26"/>
                <w:lang w:eastAsia="lv-LV"/>
              </w:rPr>
              <w:t>Pašlaik šāda iespēja tiek nodrošināta Norvēģijā, Igaunijā un Lietuvā.</w:t>
            </w:r>
          </w:p>
        </w:tc>
      </w:tr>
      <w:tr w:rsidR="004B60AE" w:rsidRPr="004B60AE" w14:paraId="22F99358" w14:textId="77777777" w:rsidTr="004B60AE">
        <w:trPr>
          <w:trHeight w:val="465"/>
          <w:tblCellSpacing w:w="15" w:type="dxa"/>
        </w:trPr>
        <w:tc>
          <w:tcPr>
            <w:tcW w:w="740" w:type="dxa"/>
            <w:tcBorders>
              <w:top w:val="outset" w:sz="6" w:space="0" w:color="auto"/>
              <w:left w:val="outset" w:sz="6" w:space="0" w:color="auto"/>
              <w:bottom w:val="outset" w:sz="6" w:space="0" w:color="auto"/>
              <w:right w:val="outset" w:sz="6" w:space="0" w:color="auto"/>
            </w:tcBorders>
            <w:hideMark/>
          </w:tcPr>
          <w:p w14:paraId="00A5D3F3"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lastRenderedPageBreak/>
              <w:t>3.</w:t>
            </w:r>
          </w:p>
        </w:tc>
        <w:tc>
          <w:tcPr>
            <w:tcW w:w="2799" w:type="dxa"/>
            <w:tcBorders>
              <w:top w:val="outset" w:sz="6" w:space="0" w:color="auto"/>
              <w:left w:val="outset" w:sz="6" w:space="0" w:color="auto"/>
              <w:bottom w:val="outset" w:sz="6" w:space="0" w:color="auto"/>
              <w:right w:val="outset" w:sz="6" w:space="0" w:color="auto"/>
            </w:tcBorders>
            <w:hideMark/>
          </w:tcPr>
          <w:p w14:paraId="74C0AFE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Projekta izstrādē iesaistītās institūcijas</w:t>
            </w:r>
          </w:p>
        </w:tc>
        <w:tc>
          <w:tcPr>
            <w:tcW w:w="6554" w:type="dxa"/>
            <w:tcBorders>
              <w:top w:val="outset" w:sz="6" w:space="0" w:color="auto"/>
              <w:left w:val="outset" w:sz="6" w:space="0" w:color="auto"/>
              <w:bottom w:val="outset" w:sz="6" w:space="0" w:color="auto"/>
              <w:right w:val="outset" w:sz="6" w:space="0" w:color="auto"/>
            </w:tcBorders>
            <w:hideMark/>
          </w:tcPr>
          <w:p w14:paraId="1F29D5B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Projekts izstrādāts</w:t>
            </w:r>
            <w:r w:rsidR="00DC7C97">
              <w:rPr>
                <w:rFonts w:ascii="Times New Roman" w:eastAsia="Times New Roman" w:hAnsi="Times New Roman" w:cs="Arial Unicode MS"/>
                <w:sz w:val="26"/>
                <w:szCs w:val="26"/>
                <w:lang w:eastAsia="lv-LV" w:bidi="lo-LA"/>
              </w:rPr>
              <w:t xml:space="preserve"> sadarbībā ar Nacionālajiem b</w:t>
            </w:r>
            <w:r w:rsidR="00F96102">
              <w:rPr>
                <w:rFonts w:ascii="Times New Roman" w:eastAsia="Times New Roman" w:hAnsi="Times New Roman" w:cs="Arial Unicode MS"/>
                <w:sz w:val="26"/>
                <w:szCs w:val="26"/>
                <w:lang w:eastAsia="lv-LV" w:bidi="lo-LA"/>
              </w:rPr>
              <w:t>ruņotajiem spēkiem</w:t>
            </w:r>
            <w:r w:rsidRPr="004B60AE">
              <w:rPr>
                <w:rFonts w:ascii="Times New Roman" w:eastAsia="Times New Roman" w:hAnsi="Times New Roman" w:cs="Arial Unicode MS"/>
                <w:sz w:val="26"/>
                <w:szCs w:val="26"/>
                <w:lang w:eastAsia="lv-LV" w:bidi="lo-LA"/>
              </w:rPr>
              <w:t>.</w:t>
            </w:r>
          </w:p>
        </w:tc>
      </w:tr>
      <w:tr w:rsidR="004B60AE" w:rsidRPr="004B60AE" w14:paraId="0B00F2FC" w14:textId="77777777" w:rsidTr="004B60AE">
        <w:trPr>
          <w:tblCellSpacing w:w="15" w:type="dxa"/>
        </w:trPr>
        <w:tc>
          <w:tcPr>
            <w:tcW w:w="740" w:type="dxa"/>
            <w:tcBorders>
              <w:top w:val="outset" w:sz="6" w:space="0" w:color="auto"/>
              <w:left w:val="outset" w:sz="6" w:space="0" w:color="auto"/>
              <w:bottom w:val="outset" w:sz="6" w:space="0" w:color="auto"/>
              <w:right w:val="outset" w:sz="6" w:space="0" w:color="auto"/>
            </w:tcBorders>
            <w:hideMark/>
          </w:tcPr>
          <w:p w14:paraId="5B966F1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4.</w:t>
            </w:r>
          </w:p>
        </w:tc>
        <w:tc>
          <w:tcPr>
            <w:tcW w:w="2799" w:type="dxa"/>
            <w:tcBorders>
              <w:top w:val="outset" w:sz="6" w:space="0" w:color="auto"/>
              <w:left w:val="outset" w:sz="6" w:space="0" w:color="auto"/>
              <w:bottom w:val="outset" w:sz="6" w:space="0" w:color="auto"/>
              <w:right w:val="outset" w:sz="6" w:space="0" w:color="auto"/>
            </w:tcBorders>
            <w:hideMark/>
          </w:tcPr>
          <w:p w14:paraId="353069D9"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Cita informācija</w:t>
            </w:r>
          </w:p>
        </w:tc>
        <w:tc>
          <w:tcPr>
            <w:tcW w:w="6554" w:type="dxa"/>
            <w:tcBorders>
              <w:top w:val="outset" w:sz="6" w:space="0" w:color="auto"/>
              <w:left w:val="outset" w:sz="6" w:space="0" w:color="auto"/>
              <w:bottom w:val="outset" w:sz="6" w:space="0" w:color="auto"/>
              <w:right w:val="outset" w:sz="6" w:space="0" w:color="auto"/>
            </w:tcBorders>
            <w:hideMark/>
          </w:tcPr>
          <w:p w14:paraId="1D596EE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Nav</w:t>
            </w:r>
          </w:p>
        </w:tc>
      </w:tr>
    </w:tbl>
    <w:p w14:paraId="3E76573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616"/>
        <w:gridCol w:w="5755"/>
      </w:tblGrid>
      <w:tr w:rsidR="004B60AE" w:rsidRPr="004B60AE" w14:paraId="59D9F8E8" w14:textId="77777777" w:rsidTr="004B60AE">
        <w:trPr>
          <w:trHeight w:val="555"/>
          <w:tblCellSpacing w:w="15" w:type="dxa"/>
        </w:trPr>
        <w:tc>
          <w:tcPr>
            <w:tcW w:w="9072" w:type="dxa"/>
            <w:gridSpan w:val="3"/>
            <w:tcBorders>
              <w:top w:val="outset" w:sz="6" w:space="0" w:color="auto"/>
              <w:left w:val="outset" w:sz="6" w:space="0" w:color="auto"/>
              <w:bottom w:val="outset" w:sz="6" w:space="0" w:color="auto"/>
              <w:right w:val="outset" w:sz="6" w:space="0" w:color="auto"/>
            </w:tcBorders>
            <w:hideMark/>
          </w:tcPr>
          <w:p w14:paraId="5CFC65CB"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Arial Unicode MS"/>
                <w:b/>
                <w:bCs/>
                <w:sz w:val="26"/>
                <w:szCs w:val="26"/>
                <w:lang w:eastAsia="lv-LV" w:bidi="lo-LA"/>
              </w:rPr>
              <w:t>II. Tiesību akta projekta ietekme uz sabiedrību, tautsaimniecības attīstību un administratīvo slogu</w:t>
            </w:r>
          </w:p>
        </w:tc>
      </w:tr>
      <w:tr w:rsidR="00F96102" w:rsidRPr="004B60AE" w14:paraId="28B70D99" w14:textId="77777777" w:rsidTr="004B60AE">
        <w:trPr>
          <w:trHeight w:val="465"/>
          <w:tblCellSpacing w:w="15" w:type="dxa"/>
        </w:trPr>
        <w:tc>
          <w:tcPr>
            <w:tcW w:w="738" w:type="dxa"/>
            <w:tcBorders>
              <w:top w:val="outset" w:sz="6" w:space="0" w:color="auto"/>
              <w:left w:val="outset" w:sz="6" w:space="0" w:color="auto"/>
              <w:bottom w:val="outset" w:sz="6" w:space="0" w:color="auto"/>
              <w:right w:val="outset" w:sz="6" w:space="0" w:color="auto"/>
            </w:tcBorders>
            <w:hideMark/>
          </w:tcPr>
          <w:p w14:paraId="1A2EC62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1.</w:t>
            </w:r>
          </w:p>
        </w:tc>
        <w:tc>
          <w:tcPr>
            <w:tcW w:w="2772" w:type="dxa"/>
            <w:tcBorders>
              <w:top w:val="outset" w:sz="6" w:space="0" w:color="auto"/>
              <w:left w:val="outset" w:sz="6" w:space="0" w:color="auto"/>
              <w:bottom w:val="outset" w:sz="6" w:space="0" w:color="auto"/>
              <w:right w:val="outset" w:sz="6" w:space="0" w:color="auto"/>
            </w:tcBorders>
            <w:hideMark/>
          </w:tcPr>
          <w:p w14:paraId="0F74B943"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Sabiedrības mērķgrupas, kuras tiesiskais regulējums ietekmē</w:t>
            </w:r>
            <w:proofErr w:type="gramStart"/>
            <w:r w:rsidRPr="004B60AE">
              <w:rPr>
                <w:rFonts w:ascii="Times New Roman" w:eastAsia="Times New Roman" w:hAnsi="Times New Roman" w:cs="Arial Unicode MS"/>
                <w:sz w:val="26"/>
                <w:szCs w:val="26"/>
                <w:lang w:eastAsia="lv-LV" w:bidi="lo-LA"/>
              </w:rPr>
              <w:t xml:space="preserve"> vai varētu ietekmēt</w:t>
            </w:r>
            <w:proofErr w:type="gramEnd"/>
          </w:p>
        </w:tc>
        <w:tc>
          <w:tcPr>
            <w:tcW w:w="6583" w:type="dxa"/>
            <w:tcBorders>
              <w:top w:val="outset" w:sz="6" w:space="0" w:color="auto"/>
              <w:left w:val="outset" w:sz="6" w:space="0" w:color="auto"/>
              <w:bottom w:val="outset" w:sz="6" w:space="0" w:color="auto"/>
              <w:right w:val="outset" w:sz="6" w:space="0" w:color="auto"/>
            </w:tcBorders>
            <w:hideMark/>
          </w:tcPr>
          <w:p w14:paraId="0BF3F2D2" w14:textId="77777777" w:rsidR="004B60AE" w:rsidRPr="004B60AE" w:rsidRDefault="00F96102" w:rsidP="004B60AE">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Arial Unicode MS"/>
                <w:sz w:val="26"/>
                <w:szCs w:val="26"/>
                <w:lang w:eastAsia="lv-LV" w:bidi="lo-LA"/>
              </w:rPr>
              <w:t>Starptautiskajās operācijās piedalījušos karavīru un zemessargu ģimenes locekļi – laulātais un viņu nepilngadīgie bērni.</w:t>
            </w:r>
          </w:p>
        </w:tc>
      </w:tr>
      <w:tr w:rsidR="00F96102" w:rsidRPr="004B60AE" w14:paraId="2F933C7F" w14:textId="77777777" w:rsidTr="004B60AE">
        <w:trPr>
          <w:trHeight w:val="510"/>
          <w:tblCellSpacing w:w="15" w:type="dxa"/>
        </w:trPr>
        <w:tc>
          <w:tcPr>
            <w:tcW w:w="738" w:type="dxa"/>
            <w:tcBorders>
              <w:top w:val="outset" w:sz="6" w:space="0" w:color="auto"/>
              <w:left w:val="outset" w:sz="6" w:space="0" w:color="auto"/>
              <w:bottom w:val="outset" w:sz="6" w:space="0" w:color="auto"/>
              <w:right w:val="outset" w:sz="6" w:space="0" w:color="auto"/>
            </w:tcBorders>
            <w:hideMark/>
          </w:tcPr>
          <w:p w14:paraId="11917FFA"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2.</w:t>
            </w:r>
          </w:p>
        </w:tc>
        <w:tc>
          <w:tcPr>
            <w:tcW w:w="2772" w:type="dxa"/>
            <w:tcBorders>
              <w:top w:val="outset" w:sz="6" w:space="0" w:color="auto"/>
              <w:left w:val="outset" w:sz="6" w:space="0" w:color="auto"/>
              <w:bottom w:val="outset" w:sz="6" w:space="0" w:color="auto"/>
              <w:right w:val="outset" w:sz="6" w:space="0" w:color="auto"/>
            </w:tcBorders>
            <w:hideMark/>
          </w:tcPr>
          <w:p w14:paraId="15E741A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Tiesiskā regulējuma ietekme uz tautsaimniecību un administratīvo slogu</w:t>
            </w:r>
          </w:p>
        </w:tc>
        <w:tc>
          <w:tcPr>
            <w:tcW w:w="6583" w:type="dxa"/>
            <w:tcBorders>
              <w:top w:val="outset" w:sz="6" w:space="0" w:color="auto"/>
              <w:left w:val="outset" w:sz="6" w:space="0" w:color="auto"/>
              <w:bottom w:val="outset" w:sz="6" w:space="0" w:color="auto"/>
              <w:right w:val="outset" w:sz="6" w:space="0" w:color="auto"/>
            </w:tcBorders>
            <w:hideMark/>
          </w:tcPr>
          <w:p w14:paraId="63CFA253"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Projekts šo jomu neskar.</w:t>
            </w:r>
          </w:p>
        </w:tc>
      </w:tr>
      <w:tr w:rsidR="00F96102" w:rsidRPr="004B60AE" w14:paraId="7122FCCD" w14:textId="77777777" w:rsidTr="004B60AE">
        <w:trPr>
          <w:trHeight w:val="510"/>
          <w:tblCellSpacing w:w="15" w:type="dxa"/>
        </w:trPr>
        <w:tc>
          <w:tcPr>
            <w:tcW w:w="738" w:type="dxa"/>
            <w:tcBorders>
              <w:top w:val="outset" w:sz="6" w:space="0" w:color="auto"/>
              <w:left w:val="outset" w:sz="6" w:space="0" w:color="auto"/>
              <w:bottom w:val="outset" w:sz="6" w:space="0" w:color="auto"/>
              <w:right w:val="outset" w:sz="6" w:space="0" w:color="auto"/>
            </w:tcBorders>
            <w:hideMark/>
          </w:tcPr>
          <w:p w14:paraId="3E848EA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lastRenderedPageBreak/>
              <w:t>3.</w:t>
            </w:r>
          </w:p>
        </w:tc>
        <w:tc>
          <w:tcPr>
            <w:tcW w:w="2772" w:type="dxa"/>
            <w:tcBorders>
              <w:top w:val="outset" w:sz="6" w:space="0" w:color="auto"/>
              <w:left w:val="outset" w:sz="6" w:space="0" w:color="auto"/>
              <w:bottom w:val="outset" w:sz="6" w:space="0" w:color="auto"/>
              <w:right w:val="outset" w:sz="6" w:space="0" w:color="auto"/>
            </w:tcBorders>
            <w:hideMark/>
          </w:tcPr>
          <w:p w14:paraId="7E61978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Administratīvo izmaksu monetārs novērtējums</w:t>
            </w:r>
          </w:p>
        </w:tc>
        <w:tc>
          <w:tcPr>
            <w:tcW w:w="6583" w:type="dxa"/>
            <w:tcBorders>
              <w:top w:val="outset" w:sz="6" w:space="0" w:color="auto"/>
              <w:left w:val="outset" w:sz="6" w:space="0" w:color="auto"/>
              <w:bottom w:val="outset" w:sz="6" w:space="0" w:color="auto"/>
              <w:right w:val="outset" w:sz="6" w:space="0" w:color="auto"/>
            </w:tcBorders>
            <w:hideMark/>
          </w:tcPr>
          <w:p w14:paraId="00FFD1D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Projekts šo jomu neskar.</w:t>
            </w:r>
          </w:p>
        </w:tc>
      </w:tr>
      <w:tr w:rsidR="00F96102" w:rsidRPr="004B60AE" w14:paraId="40E6C996" w14:textId="77777777" w:rsidTr="004B60AE">
        <w:trPr>
          <w:trHeight w:val="456"/>
          <w:tblCellSpacing w:w="15" w:type="dxa"/>
        </w:trPr>
        <w:tc>
          <w:tcPr>
            <w:tcW w:w="738" w:type="dxa"/>
            <w:tcBorders>
              <w:top w:val="outset" w:sz="6" w:space="0" w:color="auto"/>
              <w:left w:val="outset" w:sz="6" w:space="0" w:color="auto"/>
              <w:bottom w:val="outset" w:sz="6" w:space="0" w:color="auto"/>
              <w:right w:val="outset" w:sz="6" w:space="0" w:color="auto"/>
            </w:tcBorders>
            <w:hideMark/>
          </w:tcPr>
          <w:p w14:paraId="6649256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4.</w:t>
            </w:r>
          </w:p>
        </w:tc>
        <w:tc>
          <w:tcPr>
            <w:tcW w:w="2772" w:type="dxa"/>
            <w:tcBorders>
              <w:top w:val="outset" w:sz="6" w:space="0" w:color="auto"/>
              <w:left w:val="outset" w:sz="6" w:space="0" w:color="auto"/>
              <w:bottom w:val="outset" w:sz="6" w:space="0" w:color="auto"/>
              <w:right w:val="outset" w:sz="6" w:space="0" w:color="auto"/>
            </w:tcBorders>
            <w:hideMark/>
          </w:tcPr>
          <w:p w14:paraId="1F2DD3FD"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Cita informācija</w:t>
            </w:r>
          </w:p>
        </w:tc>
        <w:tc>
          <w:tcPr>
            <w:tcW w:w="6583" w:type="dxa"/>
            <w:tcBorders>
              <w:top w:val="outset" w:sz="6" w:space="0" w:color="auto"/>
              <w:left w:val="outset" w:sz="6" w:space="0" w:color="auto"/>
              <w:bottom w:val="outset" w:sz="6" w:space="0" w:color="auto"/>
              <w:right w:val="outset" w:sz="6" w:space="0" w:color="auto"/>
            </w:tcBorders>
            <w:hideMark/>
          </w:tcPr>
          <w:p w14:paraId="3C2A616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Nav</w:t>
            </w:r>
          </w:p>
        </w:tc>
      </w:tr>
    </w:tbl>
    <w:p w14:paraId="70D0694A"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5"/>
        <w:gridCol w:w="1147"/>
        <w:gridCol w:w="1280"/>
        <w:gridCol w:w="1400"/>
        <w:gridCol w:w="1455"/>
        <w:gridCol w:w="1835"/>
      </w:tblGrid>
      <w:tr w:rsidR="004B60AE" w:rsidRPr="004B60AE" w14:paraId="4B5F8C66" w14:textId="77777777" w:rsidTr="004B60AE">
        <w:trPr>
          <w:trHeight w:val="360"/>
          <w:tblCellSpacing w:w="15" w:type="dxa"/>
        </w:trPr>
        <w:tc>
          <w:tcPr>
            <w:tcW w:w="9072" w:type="dxa"/>
            <w:gridSpan w:val="6"/>
            <w:tcBorders>
              <w:top w:val="outset" w:sz="6" w:space="0" w:color="auto"/>
              <w:left w:val="outset" w:sz="6" w:space="0" w:color="auto"/>
              <w:bottom w:val="outset" w:sz="6" w:space="0" w:color="auto"/>
              <w:right w:val="outset" w:sz="6" w:space="0" w:color="auto"/>
            </w:tcBorders>
            <w:hideMark/>
          </w:tcPr>
          <w:p w14:paraId="06642802"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b/>
                <w:bCs/>
                <w:sz w:val="26"/>
                <w:szCs w:val="26"/>
                <w:lang w:eastAsia="lv-LV" w:bidi="lo-LA"/>
              </w:rPr>
              <w:t>III. Tiesību akta projekta ietekme uz valsts budžetu un pašvaldību budžetiem</w:t>
            </w:r>
          </w:p>
        </w:tc>
      </w:tr>
      <w:tr w:rsidR="004B60AE" w:rsidRPr="004B60AE" w14:paraId="0CCE89D1" w14:textId="77777777" w:rsidTr="004B60AE">
        <w:trPr>
          <w:tblCellSpacing w:w="15" w:type="dxa"/>
        </w:trPr>
        <w:tc>
          <w:tcPr>
            <w:tcW w:w="2035" w:type="dxa"/>
            <w:vMerge w:val="restart"/>
            <w:tcBorders>
              <w:top w:val="outset" w:sz="6" w:space="0" w:color="auto"/>
              <w:left w:val="outset" w:sz="6" w:space="0" w:color="auto"/>
              <w:bottom w:val="outset" w:sz="6" w:space="0" w:color="auto"/>
              <w:right w:val="outset" w:sz="6" w:space="0" w:color="auto"/>
            </w:tcBorders>
            <w:vAlign w:val="center"/>
            <w:hideMark/>
          </w:tcPr>
          <w:p w14:paraId="2B99FD52"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b/>
                <w:bCs/>
                <w:sz w:val="26"/>
                <w:szCs w:val="26"/>
                <w:lang w:eastAsia="lv-LV" w:bidi="lo-LA"/>
              </w:rPr>
              <w:t>Rādītāji</w:t>
            </w:r>
          </w:p>
        </w:tc>
        <w:tc>
          <w:tcPr>
            <w:tcW w:w="255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D980B94"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Arial Unicode MS"/>
                <w:b/>
                <w:bCs/>
                <w:sz w:val="26"/>
                <w:szCs w:val="26"/>
                <w:lang w:eastAsia="lv-LV" w:bidi="lo-LA"/>
              </w:rPr>
              <w:t>2019</w:t>
            </w:r>
            <w:r w:rsidRPr="004B60AE">
              <w:rPr>
                <w:rFonts w:ascii="Times New Roman" w:eastAsia="Times New Roman" w:hAnsi="Times New Roman" w:cs="Arial Unicode MS"/>
                <w:b/>
                <w:bCs/>
                <w:sz w:val="26"/>
                <w:szCs w:val="26"/>
                <w:lang w:eastAsia="lv-LV" w:bidi="lo-LA"/>
              </w:rPr>
              <w:t>. gads</w:t>
            </w:r>
          </w:p>
        </w:tc>
        <w:tc>
          <w:tcPr>
            <w:tcW w:w="5428" w:type="dxa"/>
            <w:gridSpan w:val="3"/>
            <w:tcBorders>
              <w:top w:val="outset" w:sz="6" w:space="0" w:color="auto"/>
              <w:left w:val="outset" w:sz="6" w:space="0" w:color="auto"/>
              <w:bottom w:val="outset" w:sz="6" w:space="0" w:color="auto"/>
              <w:right w:val="outset" w:sz="6" w:space="0" w:color="auto"/>
            </w:tcBorders>
            <w:vAlign w:val="center"/>
            <w:hideMark/>
          </w:tcPr>
          <w:p w14:paraId="5D010FF8"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Turpmākie trīs gadi (</w:t>
            </w:r>
            <w:proofErr w:type="spellStart"/>
            <w:r w:rsidRPr="004B60AE">
              <w:rPr>
                <w:rFonts w:ascii="Times New Roman" w:eastAsia="Times New Roman" w:hAnsi="Times New Roman" w:cs="Times New Roman"/>
                <w:i/>
                <w:iCs/>
                <w:sz w:val="26"/>
                <w:szCs w:val="26"/>
                <w:lang w:eastAsia="lv-LV" w:bidi="lo-LA"/>
              </w:rPr>
              <w:t>euro</w:t>
            </w:r>
            <w:proofErr w:type="spellEnd"/>
            <w:r w:rsidRPr="004B60AE">
              <w:rPr>
                <w:rFonts w:ascii="Times New Roman" w:eastAsia="Times New Roman" w:hAnsi="Times New Roman" w:cs="Times New Roman"/>
                <w:sz w:val="26"/>
                <w:szCs w:val="26"/>
                <w:lang w:eastAsia="lv-LV" w:bidi="lo-LA"/>
              </w:rPr>
              <w:t>)</w:t>
            </w:r>
          </w:p>
        </w:tc>
      </w:tr>
      <w:tr w:rsidR="004B60AE" w:rsidRPr="004B60AE" w14:paraId="1336FC83" w14:textId="77777777" w:rsidTr="004B60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89DFE7"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65F9DF9"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1534" w:type="dxa"/>
            <w:tcBorders>
              <w:top w:val="outset" w:sz="6" w:space="0" w:color="auto"/>
              <w:left w:val="outset" w:sz="6" w:space="0" w:color="auto"/>
              <w:bottom w:val="outset" w:sz="6" w:space="0" w:color="auto"/>
              <w:right w:val="outset" w:sz="6" w:space="0" w:color="auto"/>
            </w:tcBorders>
            <w:vAlign w:val="center"/>
            <w:hideMark/>
          </w:tcPr>
          <w:p w14:paraId="5D3C395D" w14:textId="77777777" w:rsidR="004B60AE" w:rsidRPr="004B60AE" w:rsidRDefault="004B60AE" w:rsidP="004B60A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Arial Unicode MS"/>
                <w:b/>
                <w:bCs/>
                <w:sz w:val="26"/>
                <w:szCs w:val="26"/>
                <w:lang w:eastAsia="lv-LV" w:bidi="lo-LA"/>
              </w:rPr>
              <w:t>2020</w:t>
            </w:r>
          </w:p>
        </w:tc>
        <w:tc>
          <w:tcPr>
            <w:tcW w:w="1623" w:type="dxa"/>
            <w:tcBorders>
              <w:top w:val="outset" w:sz="6" w:space="0" w:color="auto"/>
              <w:left w:val="outset" w:sz="6" w:space="0" w:color="auto"/>
              <w:bottom w:val="outset" w:sz="6" w:space="0" w:color="auto"/>
              <w:right w:val="outset" w:sz="6" w:space="0" w:color="auto"/>
            </w:tcBorders>
            <w:vAlign w:val="center"/>
            <w:hideMark/>
          </w:tcPr>
          <w:p w14:paraId="6A7191CE" w14:textId="77777777" w:rsidR="004B60AE" w:rsidRPr="004B60AE" w:rsidRDefault="004B60AE" w:rsidP="004B60A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Arial Unicode MS"/>
                <w:b/>
                <w:bCs/>
                <w:sz w:val="26"/>
                <w:szCs w:val="26"/>
                <w:lang w:eastAsia="lv-LV" w:bidi="lo-LA"/>
              </w:rPr>
              <w:t>2021</w:t>
            </w:r>
          </w:p>
        </w:tc>
        <w:tc>
          <w:tcPr>
            <w:tcW w:w="2211" w:type="dxa"/>
            <w:tcBorders>
              <w:top w:val="outset" w:sz="6" w:space="0" w:color="auto"/>
              <w:left w:val="outset" w:sz="6" w:space="0" w:color="auto"/>
              <w:bottom w:val="outset" w:sz="6" w:space="0" w:color="auto"/>
              <w:right w:val="outset" w:sz="6" w:space="0" w:color="auto"/>
            </w:tcBorders>
            <w:vAlign w:val="center"/>
            <w:hideMark/>
          </w:tcPr>
          <w:p w14:paraId="21F370B1" w14:textId="77777777" w:rsidR="004B60AE" w:rsidRPr="004B60AE" w:rsidRDefault="004B60AE" w:rsidP="004B60A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Arial Unicode MS"/>
                <w:b/>
                <w:bCs/>
                <w:sz w:val="26"/>
                <w:szCs w:val="26"/>
                <w:lang w:eastAsia="lv-LV" w:bidi="lo-LA"/>
              </w:rPr>
              <w:t>2022</w:t>
            </w:r>
          </w:p>
        </w:tc>
      </w:tr>
      <w:tr w:rsidR="004B60AE" w:rsidRPr="004B60AE" w14:paraId="764B9F50" w14:textId="77777777" w:rsidTr="004B60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81E8A2"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1188" w:type="dxa"/>
            <w:tcBorders>
              <w:top w:val="outset" w:sz="6" w:space="0" w:color="auto"/>
              <w:left w:val="outset" w:sz="6" w:space="0" w:color="auto"/>
              <w:bottom w:val="outset" w:sz="6" w:space="0" w:color="auto"/>
              <w:right w:val="outset" w:sz="6" w:space="0" w:color="auto"/>
            </w:tcBorders>
            <w:vAlign w:val="center"/>
            <w:hideMark/>
          </w:tcPr>
          <w:p w14:paraId="75C66DC8"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Saskaņā ar valsts budžetu kārtējam gadam</w:t>
            </w:r>
          </w:p>
        </w:tc>
        <w:tc>
          <w:tcPr>
            <w:tcW w:w="1341" w:type="dxa"/>
            <w:tcBorders>
              <w:top w:val="outset" w:sz="6" w:space="0" w:color="auto"/>
              <w:left w:val="outset" w:sz="6" w:space="0" w:color="auto"/>
              <w:bottom w:val="outset" w:sz="6" w:space="0" w:color="auto"/>
              <w:right w:val="outset" w:sz="6" w:space="0" w:color="auto"/>
            </w:tcBorders>
            <w:vAlign w:val="center"/>
            <w:hideMark/>
          </w:tcPr>
          <w:p w14:paraId="586E972D"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Izmaiņas kārtējā gadā, salīdzinot ar valsts budžetu kārtējam gadam</w:t>
            </w:r>
          </w:p>
        </w:tc>
        <w:tc>
          <w:tcPr>
            <w:tcW w:w="1534" w:type="dxa"/>
            <w:tcBorders>
              <w:top w:val="outset" w:sz="6" w:space="0" w:color="auto"/>
              <w:left w:val="outset" w:sz="6" w:space="0" w:color="auto"/>
              <w:bottom w:val="outset" w:sz="6" w:space="0" w:color="auto"/>
              <w:right w:val="outset" w:sz="6" w:space="0" w:color="auto"/>
            </w:tcBorders>
            <w:vAlign w:val="center"/>
            <w:hideMark/>
          </w:tcPr>
          <w:p w14:paraId="25AA8D90"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Izmai</w:t>
            </w:r>
            <w:r w:rsidR="00960C93">
              <w:rPr>
                <w:rFonts w:ascii="Times New Roman" w:eastAsia="Times New Roman" w:hAnsi="Times New Roman" w:cs="Times New Roman"/>
                <w:sz w:val="26"/>
                <w:szCs w:val="26"/>
                <w:lang w:eastAsia="lv-LV" w:bidi="lo-LA"/>
              </w:rPr>
              <w:t>ņas, salīdzinot ar kārtējo (2019</w:t>
            </w:r>
            <w:r w:rsidRPr="004B60AE">
              <w:rPr>
                <w:rFonts w:ascii="Times New Roman" w:eastAsia="Times New Roman" w:hAnsi="Times New Roman" w:cs="Times New Roman"/>
                <w:sz w:val="26"/>
                <w:szCs w:val="26"/>
                <w:lang w:eastAsia="lv-LV" w:bidi="lo-LA"/>
              </w:rPr>
              <w:t>.) gadu</w:t>
            </w:r>
          </w:p>
        </w:tc>
        <w:tc>
          <w:tcPr>
            <w:tcW w:w="1623" w:type="dxa"/>
            <w:tcBorders>
              <w:top w:val="outset" w:sz="6" w:space="0" w:color="auto"/>
              <w:left w:val="outset" w:sz="6" w:space="0" w:color="auto"/>
              <w:bottom w:val="outset" w:sz="6" w:space="0" w:color="auto"/>
              <w:right w:val="outset" w:sz="6" w:space="0" w:color="auto"/>
            </w:tcBorders>
            <w:vAlign w:val="center"/>
            <w:hideMark/>
          </w:tcPr>
          <w:p w14:paraId="1B059C97" w14:textId="77777777" w:rsidR="004B60AE" w:rsidRPr="004B60AE" w:rsidRDefault="004B60AE" w:rsidP="00960C93">
            <w:pPr>
              <w:spacing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 xml:space="preserve">Izmaiņas, salīdzinot ar kārtējo </w:t>
            </w:r>
          </w:p>
          <w:p w14:paraId="41550713" w14:textId="77777777" w:rsidR="00960C93" w:rsidRDefault="00960C93" w:rsidP="00960C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bidi="lo-LA"/>
              </w:rPr>
              <w:t>(2019</w:t>
            </w:r>
            <w:r w:rsidR="004B60AE" w:rsidRPr="004B60AE">
              <w:rPr>
                <w:rFonts w:ascii="Times New Roman" w:eastAsia="Times New Roman" w:hAnsi="Times New Roman" w:cs="Times New Roman"/>
                <w:sz w:val="26"/>
                <w:szCs w:val="26"/>
                <w:lang w:eastAsia="lv-LV" w:bidi="lo-LA"/>
              </w:rPr>
              <w:t xml:space="preserve">.) </w:t>
            </w:r>
          </w:p>
          <w:p w14:paraId="75FD42E9" w14:textId="77777777" w:rsidR="004B60AE" w:rsidRPr="004B60AE" w:rsidRDefault="004B60AE" w:rsidP="00960C93">
            <w:pPr>
              <w:spacing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gadu</w:t>
            </w:r>
          </w:p>
        </w:tc>
        <w:tc>
          <w:tcPr>
            <w:tcW w:w="2211" w:type="dxa"/>
            <w:tcBorders>
              <w:top w:val="outset" w:sz="6" w:space="0" w:color="auto"/>
              <w:left w:val="outset" w:sz="6" w:space="0" w:color="auto"/>
              <w:bottom w:val="outset" w:sz="6" w:space="0" w:color="auto"/>
              <w:right w:val="outset" w:sz="6" w:space="0" w:color="auto"/>
            </w:tcBorders>
            <w:vAlign w:val="center"/>
            <w:hideMark/>
          </w:tcPr>
          <w:p w14:paraId="0FFCCAC6" w14:textId="77777777" w:rsidR="004B60AE" w:rsidRPr="004B60AE" w:rsidRDefault="004B60AE" w:rsidP="00960C93">
            <w:pPr>
              <w:spacing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 xml:space="preserve">Izmaiņas, salīdzinot ar kārtējo </w:t>
            </w:r>
          </w:p>
          <w:p w14:paraId="6FFBD795" w14:textId="77777777" w:rsidR="004B60AE" w:rsidRPr="004B60AE" w:rsidRDefault="00960C93" w:rsidP="00960C9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bidi="lo-LA"/>
              </w:rPr>
              <w:t>(2019</w:t>
            </w:r>
            <w:r w:rsidR="004B60AE" w:rsidRPr="004B60AE">
              <w:rPr>
                <w:rFonts w:ascii="Times New Roman" w:eastAsia="Times New Roman" w:hAnsi="Times New Roman" w:cs="Times New Roman"/>
                <w:sz w:val="26"/>
                <w:szCs w:val="26"/>
                <w:lang w:eastAsia="lv-LV" w:bidi="lo-LA"/>
              </w:rPr>
              <w:t xml:space="preserve">.) </w:t>
            </w:r>
          </w:p>
          <w:p w14:paraId="2B8A5E2D" w14:textId="77777777" w:rsidR="004B60AE" w:rsidRPr="004B60AE" w:rsidRDefault="004B60AE" w:rsidP="00960C93">
            <w:pPr>
              <w:spacing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gadu</w:t>
            </w:r>
          </w:p>
        </w:tc>
      </w:tr>
      <w:tr w:rsidR="004B60AE" w:rsidRPr="004B60AE" w14:paraId="00027153"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vAlign w:val="center"/>
            <w:hideMark/>
          </w:tcPr>
          <w:p w14:paraId="4E2BBE64"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1</w:t>
            </w:r>
          </w:p>
        </w:tc>
        <w:tc>
          <w:tcPr>
            <w:tcW w:w="1188" w:type="dxa"/>
            <w:tcBorders>
              <w:top w:val="outset" w:sz="6" w:space="0" w:color="auto"/>
              <w:left w:val="outset" w:sz="6" w:space="0" w:color="auto"/>
              <w:bottom w:val="outset" w:sz="6" w:space="0" w:color="auto"/>
              <w:right w:val="outset" w:sz="6" w:space="0" w:color="auto"/>
            </w:tcBorders>
            <w:vAlign w:val="center"/>
            <w:hideMark/>
          </w:tcPr>
          <w:p w14:paraId="7F33E5C1"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2</w:t>
            </w:r>
          </w:p>
        </w:tc>
        <w:tc>
          <w:tcPr>
            <w:tcW w:w="1341" w:type="dxa"/>
            <w:tcBorders>
              <w:top w:val="outset" w:sz="6" w:space="0" w:color="auto"/>
              <w:left w:val="outset" w:sz="6" w:space="0" w:color="auto"/>
              <w:bottom w:val="outset" w:sz="6" w:space="0" w:color="auto"/>
              <w:right w:val="outset" w:sz="6" w:space="0" w:color="auto"/>
            </w:tcBorders>
            <w:vAlign w:val="center"/>
            <w:hideMark/>
          </w:tcPr>
          <w:p w14:paraId="05021EBE"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3</w:t>
            </w:r>
          </w:p>
        </w:tc>
        <w:tc>
          <w:tcPr>
            <w:tcW w:w="1534" w:type="dxa"/>
            <w:tcBorders>
              <w:top w:val="outset" w:sz="6" w:space="0" w:color="auto"/>
              <w:left w:val="outset" w:sz="6" w:space="0" w:color="auto"/>
              <w:bottom w:val="outset" w:sz="6" w:space="0" w:color="auto"/>
              <w:right w:val="outset" w:sz="6" w:space="0" w:color="auto"/>
            </w:tcBorders>
            <w:vAlign w:val="center"/>
            <w:hideMark/>
          </w:tcPr>
          <w:p w14:paraId="3D621BCA"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4</w:t>
            </w:r>
          </w:p>
        </w:tc>
        <w:tc>
          <w:tcPr>
            <w:tcW w:w="1623" w:type="dxa"/>
            <w:tcBorders>
              <w:top w:val="outset" w:sz="6" w:space="0" w:color="auto"/>
              <w:left w:val="outset" w:sz="6" w:space="0" w:color="auto"/>
              <w:bottom w:val="outset" w:sz="6" w:space="0" w:color="auto"/>
              <w:right w:val="outset" w:sz="6" w:space="0" w:color="auto"/>
            </w:tcBorders>
            <w:vAlign w:val="center"/>
            <w:hideMark/>
          </w:tcPr>
          <w:p w14:paraId="77D0FA22"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5</w:t>
            </w:r>
          </w:p>
        </w:tc>
        <w:tc>
          <w:tcPr>
            <w:tcW w:w="2211" w:type="dxa"/>
            <w:tcBorders>
              <w:top w:val="outset" w:sz="6" w:space="0" w:color="auto"/>
              <w:left w:val="outset" w:sz="6" w:space="0" w:color="auto"/>
              <w:bottom w:val="outset" w:sz="6" w:space="0" w:color="auto"/>
              <w:right w:val="outset" w:sz="6" w:space="0" w:color="auto"/>
            </w:tcBorders>
            <w:vAlign w:val="center"/>
            <w:hideMark/>
          </w:tcPr>
          <w:p w14:paraId="2718DDD1"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6</w:t>
            </w:r>
          </w:p>
        </w:tc>
      </w:tr>
      <w:tr w:rsidR="004B60AE" w:rsidRPr="004B60AE" w14:paraId="2F96CE49"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78C21AD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1. Budžeta ieņēmumi:</w:t>
            </w:r>
          </w:p>
        </w:tc>
        <w:tc>
          <w:tcPr>
            <w:tcW w:w="1188" w:type="dxa"/>
            <w:tcBorders>
              <w:top w:val="outset" w:sz="6" w:space="0" w:color="auto"/>
              <w:left w:val="outset" w:sz="6" w:space="0" w:color="auto"/>
              <w:bottom w:val="outset" w:sz="6" w:space="0" w:color="auto"/>
              <w:right w:val="outset" w:sz="6" w:space="0" w:color="auto"/>
            </w:tcBorders>
            <w:hideMark/>
          </w:tcPr>
          <w:p w14:paraId="498BE7C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174847F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4AFD93D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7D1C7E8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492F1DC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6FD0B604"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4774A2A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1.1. valsts pamatbudžets, tai skaitā ieņēmumi no maksas pakalpojumiem un citi pašu ieņēmumi</w:t>
            </w:r>
          </w:p>
        </w:tc>
        <w:tc>
          <w:tcPr>
            <w:tcW w:w="1188" w:type="dxa"/>
            <w:tcBorders>
              <w:top w:val="outset" w:sz="6" w:space="0" w:color="auto"/>
              <w:left w:val="outset" w:sz="6" w:space="0" w:color="auto"/>
              <w:bottom w:val="outset" w:sz="6" w:space="0" w:color="auto"/>
              <w:right w:val="outset" w:sz="6" w:space="0" w:color="auto"/>
            </w:tcBorders>
            <w:hideMark/>
          </w:tcPr>
          <w:p w14:paraId="6091D71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55F533B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3ACDF3A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0A0A524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4902144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0AB99D86"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34E3A99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1.2. valsts speciālais budžets</w:t>
            </w:r>
          </w:p>
        </w:tc>
        <w:tc>
          <w:tcPr>
            <w:tcW w:w="1188" w:type="dxa"/>
            <w:tcBorders>
              <w:top w:val="outset" w:sz="6" w:space="0" w:color="auto"/>
              <w:left w:val="outset" w:sz="6" w:space="0" w:color="auto"/>
              <w:bottom w:val="outset" w:sz="6" w:space="0" w:color="auto"/>
              <w:right w:val="outset" w:sz="6" w:space="0" w:color="auto"/>
            </w:tcBorders>
            <w:hideMark/>
          </w:tcPr>
          <w:p w14:paraId="1CED121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4DDBE43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07CE95A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1B4FFDB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66C4107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07ACD51D"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0DDCD8CD"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1.3. pašvaldību budžets</w:t>
            </w:r>
          </w:p>
        </w:tc>
        <w:tc>
          <w:tcPr>
            <w:tcW w:w="1188" w:type="dxa"/>
            <w:tcBorders>
              <w:top w:val="outset" w:sz="6" w:space="0" w:color="auto"/>
              <w:left w:val="outset" w:sz="6" w:space="0" w:color="auto"/>
              <w:bottom w:val="outset" w:sz="6" w:space="0" w:color="auto"/>
              <w:right w:val="outset" w:sz="6" w:space="0" w:color="auto"/>
            </w:tcBorders>
            <w:hideMark/>
          </w:tcPr>
          <w:p w14:paraId="6C75F00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03857E2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3344862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66DAD7D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74980961"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77361643"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0C786B3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2. Budžeta izdevumi:</w:t>
            </w:r>
          </w:p>
        </w:tc>
        <w:tc>
          <w:tcPr>
            <w:tcW w:w="1188" w:type="dxa"/>
            <w:tcBorders>
              <w:top w:val="outset" w:sz="6" w:space="0" w:color="auto"/>
              <w:left w:val="outset" w:sz="6" w:space="0" w:color="auto"/>
              <w:bottom w:val="outset" w:sz="6" w:space="0" w:color="auto"/>
              <w:right w:val="outset" w:sz="6" w:space="0" w:color="auto"/>
            </w:tcBorders>
            <w:hideMark/>
          </w:tcPr>
          <w:p w14:paraId="02B5E0D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16806DD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58032FC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0D4D694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6DCD475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49EBDE36"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710103B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2.1. valsts pamatbudžets</w:t>
            </w:r>
          </w:p>
        </w:tc>
        <w:tc>
          <w:tcPr>
            <w:tcW w:w="1188" w:type="dxa"/>
            <w:tcBorders>
              <w:top w:val="outset" w:sz="6" w:space="0" w:color="auto"/>
              <w:left w:val="outset" w:sz="6" w:space="0" w:color="auto"/>
              <w:bottom w:val="outset" w:sz="6" w:space="0" w:color="auto"/>
              <w:right w:val="outset" w:sz="6" w:space="0" w:color="auto"/>
            </w:tcBorders>
            <w:hideMark/>
          </w:tcPr>
          <w:p w14:paraId="4EF9968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581047F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03A53B1A"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74D917A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476D5F3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5DDDE61D"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78B88DCA"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2.2. valsts speciālais budžets</w:t>
            </w:r>
          </w:p>
        </w:tc>
        <w:tc>
          <w:tcPr>
            <w:tcW w:w="1188" w:type="dxa"/>
            <w:tcBorders>
              <w:top w:val="outset" w:sz="6" w:space="0" w:color="auto"/>
              <w:left w:val="outset" w:sz="6" w:space="0" w:color="auto"/>
              <w:bottom w:val="outset" w:sz="6" w:space="0" w:color="auto"/>
              <w:right w:val="outset" w:sz="6" w:space="0" w:color="auto"/>
            </w:tcBorders>
            <w:hideMark/>
          </w:tcPr>
          <w:p w14:paraId="5B2465D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1E647CE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10190E9A"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2C51EB8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5DC4B19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639DC96C"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24D1D4D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2.3. pašvaldību budžets</w:t>
            </w:r>
          </w:p>
        </w:tc>
        <w:tc>
          <w:tcPr>
            <w:tcW w:w="1188" w:type="dxa"/>
            <w:tcBorders>
              <w:top w:val="outset" w:sz="6" w:space="0" w:color="auto"/>
              <w:left w:val="outset" w:sz="6" w:space="0" w:color="auto"/>
              <w:bottom w:val="outset" w:sz="6" w:space="0" w:color="auto"/>
              <w:right w:val="outset" w:sz="6" w:space="0" w:color="auto"/>
            </w:tcBorders>
            <w:hideMark/>
          </w:tcPr>
          <w:p w14:paraId="20DEB13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1A42646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001284D6"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617EA8C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531EE75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11C9591E"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374525C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3. Finansiālā ietekme:</w:t>
            </w:r>
          </w:p>
        </w:tc>
        <w:tc>
          <w:tcPr>
            <w:tcW w:w="1188" w:type="dxa"/>
            <w:tcBorders>
              <w:top w:val="outset" w:sz="6" w:space="0" w:color="auto"/>
              <w:left w:val="outset" w:sz="6" w:space="0" w:color="auto"/>
              <w:bottom w:val="outset" w:sz="6" w:space="0" w:color="auto"/>
              <w:right w:val="outset" w:sz="6" w:space="0" w:color="auto"/>
            </w:tcBorders>
            <w:hideMark/>
          </w:tcPr>
          <w:p w14:paraId="72C617B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3488563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6D615A1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4ACB29A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6F0AF0E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56BFC881"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746C7D2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3.1. valsts pamatbudžets</w:t>
            </w:r>
          </w:p>
        </w:tc>
        <w:tc>
          <w:tcPr>
            <w:tcW w:w="1188" w:type="dxa"/>
            <w:tcBorders>
              <w:top w:val="outset" w:sz="6" w:space="0" w:color="auto"/>
              <w:left w:val="outset" w:sz="6" w:space="0" w:color="auto"/>
              <w:bottom w:val="outset" w:sz="6" w:space="0" w:color="auto"/>
              <w:right w:val="outset" w:sz="6" w:space="0" w:color="auto"/>
            </w:tcBorders>
            <w:hideMark/>
          </w:tcPr>
          <w:p w14:paraId="010B512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2A34764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39AA04A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4A80E92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4E7E1A3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734E4BD7"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167BDCA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3.2. speciālais budžets</w:t>
            </w:r>
          </w:p>
        </w:tc>
        <w:tc>
          <w:tcPr>
            <w:tcW w:w="1188" w:type="dxa"/>
            <w:tcBorders>
              <w:top w:val="outset" w:sz="6" w:space="0" w:color="auto"/>
              <w:left w:val="outset" w:sz="6" w:space="0" w:color="auto"/>
              <w:bottom w:val="outset" w:sz="6" w:space="0" w:color="auto"/>
              <w:right w:val="outset" w:sz="6" w:space="0" w:color="auto"/>
            </w:tcBorders>
            <w:hideMark/>
          </w:tcPr>
          <w:p w14:paraId="28CB9ED9"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2699B191"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713DCD2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6AF379CD"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19948F6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3B15230B" w14:textId="77777777" w:rsidTr="004B60AE">
        <w:trPr>
          <w:trHeight w:val="779"/>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1DC066C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3.3. pašvaldību budžets</w:t>
            </w:r>
          </w:p>
        </w:tc>
        <w:tc>
          <w:tcPr>
            <w:tcW w:w="1188" w:type="dxa"/>
            <w:tcBorders>
              <w:top w:val="outset" w:sz="6" w:space="0" w:color="auto"/>
              <w:left w:val="outset" w:sz="6" w:space="0" w:color="auto"/>
              <w:bottom w:val="outset" w:sz="6" w:space="0" w:color="auto"/>
              <w:right w:val="outset" w:sz="6" w:space="0" w:color="auto"/>
            </w:tcBorders>
            <w:hideMark/>
          </w:tcPr>
          <w:p w14:paraId="7932A019"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341" w:type="dxa"/>
            <w:tcBorders>
              <w:top w:val="outset" w:sz="6" w:space="0" w:color="auto"/>
              <w:left w:val="outset" w:sz="6" w:space="0" w:color="auto"/>
              <w:bottom w:val="outset" w:sz="6" w:space="0" w:color="auto"/>
              <w:right w:val="outset" w:sz="6" w:space="0" w:color="auto"/>
            </w:tcBorders>
            <w:hideMark/>
          </w:tcPr>
          <w:p w14:paraId="2634E2C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55EDDF43"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219AF2C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50612D56"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559353D3" w14:textId="77777777" w:rsidTr="004B60AE">
        <w:trPr>
          <w:tblCellSpacing w:w="15" w:type="dxa"/>
        </w:trPr>
        <w:tc>
          <w:tcPr>
            <w:tcW w:w="2035" w:type="dxa"/>
            <w:vMerge w:val="restart"/>
            <w:tcBorders>
              <w:top w:val="outset" w:sz="6" w:space="0" w:color="auto"/>
              <w:left w:val="outset" w:sz="6" w:space="0" w:color="auto"/>
              <w:bottom w:val="outset" w:sz="6" w:space="0" w:color="auto"/>
              <w:right w:val="outset" w:sz="6" w:space="0" w:color="auto"/>
            </w:tcBorders>
            <w:hideMark/>
          </w:tcPr>
          <w:p w14:paraId="34EE3EE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4. Finanšu līdzekļi papildu izdevumu finansēšanai (kompensējošu izdevumu samazinājumu norāda ar "+" zīmi)</w:t>
            </w:r>
          </w:p>
        </w:tc>
        <w:tc>
          <w:tcPr>
            <w:tcW w:w="1188" w:type="dxa"/>
            <w:vMerge w:val="restart"/>
            <w:tcBorders>
              <w:top w:val="outset" w:sz="6" w:space="0" w:color="auto"/>
              <w:left w:val="outset" w:sz="6" w:space="0" w:color="auto"/>
              <w:bottom w:val="outset" w:sz="6" w:space="0" w:color="auto"/>
              <w:right w:val="outset" w:sz="6" w:space="0" w:color="auto"/>
            </w:tcBorders>
            <w:hideMark/>
          </w:tcPr>
          <w:p w14:paraId="32F0F373"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X</w:t>
            </w:r>
          </w:p>
        </w:tc>
        <w:tc>
          <w:tcPr>
            <w:tcW w:w="1341" w:type="dxa"/>
            <w:tcBorders>
              <w:top w:val="outset" w:sz="6" w:space="0" w:color="auto"/>
              <w:left w:val="outset" w:sz="6" w:space="0" w:color="auto"/>
              <w:bottom w:val="outset" w:sz="6" w:space="0" w:color="auto"/>
              <w:right w:val="outset" w:sz="6" w:space="0" w:color="auto"/>
            </w:tcBorders>
            <w:hideMark/>
          </w:tcPr>
          <w:p w14:paraId="60B84516"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183F53A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507A094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74C21B0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13AEE2ED" w14:textId="77777777" w:rsidTr="004B60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03AABC"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B9A30B"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1341" w:type="dxa"/>
            <w:tcBorders>
              <w:top w:val="outset" w:sz="6" w:space="0" w:color="auto"/>
              <w:left w:val="outset" w:sz="6" w:space="0" w:color="auto"/>
              <w:bottom w:val="outset" w:sz="6" w:space="0" w:color="auto"/>
              <w:right w:val="outset" w:sz="6" w:space="0" w:color="auto"/>
            </w:tcBorders>
            <w:hideMark/>
          </w:tcPr>
          <w:p w14:paraId="27B0D86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466AC78D"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097647CA"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19ACC283"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5DE76992" w14:textId="77777777" w:rsidTr="004B60A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444E94"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874B3F"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1341" w:type="dxa"/>
            <w:tcBorders>
              <w:top w:val="outset" w:sz="6" w:space="0" w:color="auto"/>
              <w:left w:val="outset" w:sz="6" w:space="0" w:color="auto"/>
              <w:bottom w:val="outset" w:sz="6" w:space="0" w:color="auto"/>
              <w:right w:val="outset" w:sz="6" w:space="0" w:color="auto"/>
            </w:tcBorders>
            <w:hideMark/>
          </w:tcPr>
          <w:p w14:paraId="2B5E94A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667A235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76AB65F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2872F9D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4B922367"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11C9F649"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5. Precizēta finansiālā ietekme:</w:t>
            </w:r>
          </w:p>
        </w:tc>
        <w:tc>
          <w:tcPr>
            <w:tcW w:w="1188" w:type="dxa"/>
            <w:vMerge w:val="restart"/>
            <w:tcBorders>
              <w:top w:val="outset" w:sz="6" w:space="0" w:color="auto"/>
              <w:left w:val="outset" w:sz="6" w:space="0" w:color="auto"/>
              <w:bottom w:val="outset" w:sz="6" w:space="0" w:color="auto"/>
              <w:right w:val="outset" w:sz="6" w:space="0" w:color="auto"/>
            </w:tcBorders>
            <w:hideMark/>
          </w:tcPr>
          <w:p w14:paraId="0BFA05B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X</w:t>
            </w:r>
          </w:p>
        </w:tc>
        <w:tc>
          <w:tcPr>
            <w:tcW w:w="1341" w:type="dxa"/>
            <w:tcBorders>
              <w:top w:val="outset" w:sz="6" w:space="0" w:color="auto"/>
              <w:left w:val="outset" w:sz="6" w:space="0" w:color="auto"/>
              <w:bottom w:val="outset" w:sz="6" w:space="0" w:color="auto"/>
              <w:right w:val="outset" w:sz="6" w:space="0" w:color="auto"/>
            </w:tcBorders>
            <w:hideMark/>
          </w:tcPr>
          <w:p w14:paraId="11BB1ED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529B0F9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21B327B9"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7107995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73EBE13C"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4064F1D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9FCE7A"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1341" w:type="dxa"/>
            <w:tcBorders>
              <w:top w:val="outset" w:sz="6" w:space="0" w:color="auto"/>
              <w:left w:val="outset" w:sz="6" w:space="0" w:color="auto"/>
              <w:bottom w:val="outset" w:sz="6" w:space="0" w:color="auto"/>
              <w:right w:val="outset" w:sz="6" w:space="0" w:color="auto"/>
            </w:tcBorders>
            <w:hideMark/>
          </w:tcPr>
          <w:p w14:paraId="3CC10FB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5583A608"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36856B9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377DE5F6"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442705E3"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3B2CB6F4"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7387BB"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1341" w:type="dxa"/>
            <w:tcBorders>
              <w:top w:val="outset" w:sz="6" w:space="0" w:color="auto"/>
              <w:left w:val="outset" w:sz="6" w:space="0" w:color="auto"/>
              <w:bottom w:val="outset" w:sz="6" w:space="0" w:color="auto"/>
              <w:right w:val="outset" w:sz="6" w:space="0" w:color="auto"/>
            </w:tcBorders>
            <w:hideMark/>
          </w:tcPr>
          <w:p w14:paraId="142AE9A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4D52618A"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6C74DBF9"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5A27CE6D"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5B0E4794"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2819AA96"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B1FD27"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c>
          <w:tcPr>
            <w:tcW w:w="1341" w:type="dxa"/>
            <w:tcBorders>
              <w:top w:val="outset" w:sz="6" w:space="0" w:color="auto"/>
              <w:left w:val="outset" w:sz="6" w:space="0" w:color="auto"/>
              <w:bottom w:val="outset" w:sz="6" w:space="0" w:color="auto"/>
              <w:right w:val="outset" w:sz="6" w:space="0" w:color="auto"/>
            </w:tcBorders>
            <w:hideMark/>
          </w:tcPr>
          <w:p w14:paraId="7649B80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534" w:type="dxa"/>
            <w:tcBorders>
              <w:top w:val="outset" w:sz="6" w:space="0" w:color="auto"/>
              <w:left w:val="outset" w:sz="6" w:space="0" w:color="auto"/>
              <w:bottom w:val="outset" w:sz="6" w:space="0" w:color="auto"/>
              <w:right w:val="outset" w:sz="6" w:space="0" w:color="auto"/>
            </w:tcBorders>
            <w:hideMark/>
          </w:tcPr>
          <w:p w14:paraId="0524DB81"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1623" w:type="dxa"/>
            <w:tcBorders>
              <w:top w:val="outset" w:sz="6" w:space="0" w:color="auto"/>
              <w:left w:val="outset" w:sz="6" w:space="0" w:color="auto"/>
              <w:bottom w:val="outset" w:sz="6" w:space="0" w:color="auto"/>
              <w:right w:val="outset" w:sz="6" w:space="0" w:color="auto"/>
            </w:tcBorders>
            <w:hideMark/>
          </w:tcPr>
          <w:p w14:paraId="72058EF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c>
          <w:tcPr>
            <w:tcW w:w="2211" w:type="dxa"/>
            <w:tcBorders>
              <w:top w:val="outset" w:sz="6" w:space="0" w:color="auto"/>
              <w:left w:val="outset" w:sz="6" w:space="0" w:color="auto"/>
              <w:bottom w:val="outset" w:sz="6" w:space="0" w:color="auto"/>
              <w:right w:val="outset" w:sz="6" w:space="0" w:color="auto"/>
            </w:tcBorders>
            <w:hideMark/>
          </w:tcPr>
          <w:p w14:paraId="5A49C4C3"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0</w:t>
            </w:r>
          </w:p>
        </w:tc>
      </w:tr>
      <w:tr w:rsidR="004B60AE" w:rsidRPr="004B60AE" w14:paraId="55AA4F6E"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4DDCD15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6. Detalizēts ieņēmumu un izdevumu aprēķins (ja nepieciešams, detalizētu ieņēmumu un izdevumu aprēķinu var pievienot anotācijas pielikumā):</w:t>
            </w:r>
          </w:p>
        </w:tc>
        <w:tc>
          <w:tcPr>
            <w:tcW w:w="8017" w:type="dxa"/>
            <w:gridSpan w:val="5"/>
            <w:vMerge w:val="restart"/>
            <w:tcBorders>
              <w:top w:val="outset" w:sz="6" w:space="0" w:color="auto"/>
              <w:left w:val="outset" w:sz="6" w:space="0" w:color="auto"/>
              <w:bottom w:val="outset" w:sz="6" w:space="0" w:color="auto"/>
              <w:right w:val="outset" w:sz="6" w:space="0" w:color="auto"/>
            </w:tcBorders>
            <w:vAlign w:val="center"/>
            <w:hideMark/>
          </w:tcPr>
          <w:p w14:paraId="2B57782E"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r>
      <w:tr w:rsidR="004B60AE" w:rsidRPr="004B60AE" w14:paraId="4F045118" w14:textId="77777777" w:rsidTr="004B60AE">
        <w:trPr>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01B61D2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28A4EF8"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r>
      <w:tr w:rsidR="004B60AE" w:rsidRPr="004B60AE" w14:paraId="66D78C44" w14:textId="77777777" w:rsidTr="004B60AE">
        <w:trPr>
          <w:trHeight w:val="1067"/>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73A7DDC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6.2. detalizēts izdevumu aprēķins</w:t>
            </w:r>
          </w:p>
          <w:p w14:paraId="09F345B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 </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4C6B9ED"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p>
        </w:tc>
      </w:tr>
      <w:tr w:rsidR="004B60AE" w:rsidRPr="004B60AE" w14:paraId="7976B83D" w14:textId="77777777" w:rsidTr="004B60AE">
        <w:trPr>
          <w:trHeight w:val="555"/>
          <w:tblCellSpacing w:w="15" w:type="dxa"/>
        </w:trPr>
        <w:tc>
          <w:tcPr>
            <w:tcW w:w="2035" w:type="dxa"/>
            <w:tcBorders>
              <w:top w:val="outset" w:sz="6" w:space="0" w:color="auto"/>
              <w:left w:val="outset" w:sz="6" w:space="0" w:color="auto"/>
              <w:bottom w:val="outset" w:sz="6" w:space="0" w:color="auto"/>
              <w:right w:val="outset" w:sz="6" w:space="0" w:color="auto"/>
            </w:tcBorders>
            <w:hideMark/>
          </w:tcPr>
          <w:p w14:paraId="762CFE5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7. Cita informācija</w:t>
            </w:r>
          </w:p>
        </w:tc>
        <w:tc>
          <w:tcPr>
            <w:tcW w:w="8017" w:type="dxa"/>
            <w:gridSpan w:val="5"/>
            <w:tcBorders>
              <w:top w:val="outset" w:sz="6" w:space="0" w:color="auto"/>
              <w:left w:val="outset" w:sz="6" w:space="0" w:color="auto"/>
              <w:bottom w:val="outset" w:sz="6" w:space="0" w:color="auto"/>
              <w:right w:val="outset" w:sz="6" w:space="0" w:color="auto"/>
            </w:tcBorders>
            <w:hideMark/>
          </w:tcPr>
          <w:p w14:paraId="37274B0B" w14:textId="6CABD6C4" w:rsidR="004B60AE" w:rsidRPr="004B60AE" w:rsidRDefault="004F70E1" w:rsidP="004B60AE">
            <w:p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6"/>
                <w:szCs w:val="26"/>
                <w:lang w:eastAsia="lv-LV"/>
              </w:rPr>
              <w:t xml:space="preserve">Sociālās rehabilitācija karavīra vai zemessarga laulātajam ir plānota tādā pašā kvalitātē un apmērā kā karavīriem vai zemessargiem, proti, 381,18 </w:t>
            </w:r>
            <w:proofErr w:type="spellStart"/>
            <w:r w:rsidRPr="00B220C6">
              <w:rPr>
                <w:rFonts w:ascii="Times New Roman" w:eastAsia="Times New Roman" w:hAnsi="Times New Roman" w:cs="Times New Roman"/>
                <w:bCs/>
                <w:i/>
                <w:sz w:val="26"/>
                <w:szCs w:val="26"/>
                <w:lang w:eastAsia="lv-LV"/>
              </w:rPr>
              <w:t>euro</w:t>
            </w:r>
            <w:proofErr w:type="spellEnd"/>
            <w:r w:rsidRPr="00B220C6">
              <w:rPr>
                <w:rFonts w:ascii="Times New Roman" w:eastAsia="Times New Roman" w:hAnsi="Times New Roman" w:cs="Times New Roman"/>
                <w:bCs/>
                <w:i/>
                <w:sz w:val="26"/>
                <w:szCs w:val="26"/>
                <w:lang w:eastAsia="lv-LV"/>
              </w:rPr>
              <w:t>.</w:t>
            </w:r>
            <w:r>
              <w:rPr>
                <w:rFonts w:ascii="Times New Roman" w:eastAsia="Times New Roman" w:hAnsi="Times New Roman" w:cs="Times New Roman"/>
                <w:bCs/>
                <w:sz w:val="26"/>
                <w:szCs w:val="26"/>
                <w:lang w:eastAsia="lv-LV"/>
              </w:rPr>
              <w:t xml:space="preserve"> Ir plānots, ka viena kalend</w:t>
            </w:r>
            <w:r w:rsidR="00B220C6">
              <w:rPr>
                <w:rFonts w:ascii="Times New Roman" w:eastAsia="Times New Roman" w:hAnsi="Times New Roman" w:cs="Times New Roman"/>
                <w:bCs/>
                <w:sz w:val="26"/>
                <w:szCs w:val="26"/>
                <w:lang w:eastAsia="lv-LV"/>
              </w:rPr>
              <w:t>ā</w:t>
            </w:r>
            <w:r>
              <w:rPr>
                <w:rFonts w:ascii="Times New Roman" w:eastAsia="Times New Roman" w:hAnsi="Times New Roman" w:cs="Times New Roman"/>
                <w:bCs/>
                <w:sz w:val="26"/>
                <w:szCs w:val="26"/>
                <w:lang w:eastAsia="lv-LV"/>
              </w:rPr>
              <w:t>rā gada laikā šo sociālās rehabilitācijas pakalpojumu</w:t>
            </w:r>
            <w:r w:rsidR="00B220C6">
              <w:rPr>
                <w:rFonts w:ascii="Times New Roman" w:eastAsia="Times New Roman" w:hAnsi="Times New Roman" w:cs="Times New Roman"/>
                <w:bCs/>
                <w:sz w:val="26"/>
                <w:szCs w:val="26"/>
                <w:lang w:eastAsia="lv-LV"/>
              </w:rPr>
              <w:t xml:space="preserve"> </w:t>
            </w:r>
            <w:r>
              <w:rPr>
                <w:rFonts w:ascii="Times New Roman" w:eastAsia="Times New Roman" w:hAnsi="Times New Roman" w:cs="Times New Roman"/>
                <w:bCs/>
                <w:sz w:val="26"/>
                <w:szCs w:val="26"/>
                <w:lang w:eastAsia="lv-LV"/>
              </w:rPr>
              <w:t>izmantos 65 personas, kas valstij</w:t>
            </w:r>
            <w:r w:rsidR="00B220C6">
              <w:rPr>
                <w:rFonts w:ascii="Times New Roman" w:eastAsia="Times New Roman" w:hAnsi="Times New Roman" w:cs="Times New Roman"/>
                <w:bCs/>
                <w:sz w:val="26"/>
                <w:szCs w:val="26"/>
                <w:lang w:eastAsia="lv-LV"/>
              </w:rPr>
              <w:t xml:space="preserve"> </w:t>
            </w:r>
            <w:r>
              <w:rPr>
                <w:rFonts w:ascii="Times New Roman" w:eastAsia="Times New Roman" w:hAnsi="Times New Roman" w:cs="Times New Roman"/>
                <w:bCs/>
                <w:sz w:val="26"/>
                <w:szCs w:val="26"/>
                <w:lang w:eastAsia="lv-LV"/>
              </w:rPr>
              <w:t>izmaksās</w:t>
            </w:r>
            <w:r w:rsidR="00B220C6">
              <w:rPr>
                <w:rFonts w:ascii="Times New Roman" w:eastAsia="Times New Roman" w:hAnsi="Times New Roman" w:cs="Times New Roman"/>
                <w:bCs/>
                <w:sz w:val="26"/>
                <w:szCs w:val="26"/>
                <w:lang w:eastAsia="lv-LV"/>
              </w:rPr>
              <w:t xml:space="preserve"> 24971,70 </w:t>
            </w:r>
            <w:proofErr w:type="spellStart"/>
            <w:r w:rsidRPr="00B220C6">
              <w:rPr>
                <w:rFonts w:ascii="Times New Roman" w:eastAsia="Times New Roman" w:hAnsi="Times New Roman" w:cs="Times New Roman"/>
                <w:bCs/>
                <w:i/>
                <w:sz w:val="26"/>
                <w:szCs w:val="26"/>
                <w:lang w:eastAsia="lv-LV"/>
              </w:rPr>
              <w:t>euro</w:t>
            </w:r>
            <w:proofErr w:type="spellEnd"/>
            <w:r w:rsidRPr="00B220C6">
              <w:rPr>
                <w:rFonts w:ascii="Times New Roman" w:eastAsia="Times New Roman" w:hAnsi="Times New Roman" w:cs="Times New Roman"/>
                <w:bCs/>
                <w:i/>
                <w:sz w:val="26"/>
                <w:szCs w:val="26"/>
                <w:lang w:eastAsia="lv-LV"/>
              </w:rPr>
              <w:t>.</w:t>
            </w:r>
            <w:r>
              <w:rPr>
                <w:rFonts w:ascii="Times New Roman" w:eastAsia="Times New Roman" w:hAnsi="Times New Roman" w:cs="Times New Roman"/>
                <w:bCs/>
                <w:sz w:val="26"/>
                <w:szCs w:val="26"/>
                <w:lang w:eastAsia="lv-LV"/>
              </w:rPr>
              <w:t xml:space="preserve"> Ievērojot minēto</w:t>
            </w:r>
            <w:r w:rsidR="00AE1BAD">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 xml:space="preserve"> sociālās rehabilit</w:t>
            </w:r>
            <w:r w:rsidR="00B220C6">
              <w:rPr>
                <w:rFonts w:ascii="Times New Roman" w:eastAsia="Times New Roman" w:hAnsi="Times New Roman" w:cs="Times New Roman"/>
                <w:bCs/>
                <w:sz w:val="26"/>
                <w:szCs w:val="26"/>
                <w:lang w:eastAsia="lv-LV"/>
              </w:rPr>
              <w:t>ā</w:t>
            </w:r>
            <w:r>
              <w:rPr>
                <w:rFonts w:ascii="Times New Roman" w:eastAsia="Times New Roman" w:hAnsi="Times New Roman" w:cs="Times New Roman"/>
                <w:bCs/>
                <w:sz w:val="26"/>
                <w:szCs w:val="26"/>
                <w:lang w:eastAsia="lv-LV"/>
              </w:rPr>
              <w:t>cijas</w:t>
            </w:r>
            <w:r w:rsidR="00B220C6">
              <w:rPr>
                <w:rFonts w:ascii="Times New Roman" w:eastAsia="Times New Roman" w:hAnsi="Times New Roman" w:cs="Times New Roman"/>
                <w:bCs/>
                <w:sz w:val="26"/>
                <w:szCs w:val="26"/>
                <w:lang w:eastAsia="lv-LV"/>
              </w:rPr>
              <w:t xml:space="preserve"> </w:t>
            </w:r>
            <w:r>
              <w:rPr>
                <w:rFonts w:ascii="Times New Roman" w:eastAsia="Times New Roman" w:hAnsi="Times New Roman" w:cs="Times New Roman"/>
                <w:bCs/>
                <w:sz w:val="26"/>
                <w:szCs w:val="26"/>
                <w:lang w:eastAsia="lv-LV"/>
              </w:rPr>
              <w:t>pakalpojumu</w:t>
            </w:r>
            <w:r w:rsidR="00B220C6">
              <w:rPr>
                <w:rFonts w:ascii="Times New Roman" w:eastAsia="Times New Roman" w:hAnsi="Times New Roman" w:cs="Times New Roman"/>
                <w:bCs/>
                <w:sz w:val="26"/>
                <w:szCs w:val="26"/>
                <w:lang w:eastAsia="lv-LV"/>
              </w:rPr>
              <w:t xml:space="preserve"> ir iespējams veikt </w:t>
            </w:r>
            <w:r>
              <w:rPr>
                <w:rFonts w:ascii="Times New Roman" w:eastAsia="Times New Roman" w:hAnsi="Times New Roman" w:cs="Times New Roman"/>
                <w:bCs/>
                <w:sz w:val="26"/>
                <w:szCs w:val="26"/>
                <w:lang w:eastAsia="lv-LV"/>
              </w:rPr>
              <w:t>plānotā valsts budžeta ietvaro</w:t>
            </w:r>
            <w:r w:rsidR="00B220C6">
              <w:rPr>
                <w:rFonts w:ascii="Times New Roman" w:eastAsia="Times New Roman" w:hAnsi="Times New Roman" w:cs="Times New Roman"/>
                <w:bCs/>
                <w:sz w:val="26"/>
                <w:szCs w:val="26"/>
                <w:lang w:eastAsia="lv-LV"/>
              </w:rPr>
              <w:t>s, jo sociālajai</w:t>
            </w:r>
            <w:r>
              <w:rPr>
                <w:rFonts w:ascii="Times New Roman" w:eastAsia="Times New Roman" w:hAnsi="Times New Roman" w:cs="Times New Roman"/>
                <w:bCs/>
                <w:sz w:val="26"/>
                <w:szCs w:val="26"/>
                <w:lang w:eastAsia="lv-LV"/>
              </w:rPr>
              <w:t xml:space="preserve"> rehabilitāc</w:t>
            </w:r>
            <w:r w:rsidR="00B220C6">
              <w:rPr>
                <w:rFonts w:ascii="Times New Roman" w:eastAsia="Times New Roman" w:hAnsi="Times New Roman" w:cs="Times New Roman"/>
                <w:bCs/>
                <w:sz w:val="26"/>
                <w:szCs w:val="26"/>
                <w:lang w:eastAsia="lv-LV"/>
              </w:rPr>
              <w:t xml:space="preserve">ijai ir ieplānots katru kalendāro gadu 84520,00 </w:t>
            </w:r>
            <w:proofErr w:type="spellStart"/>
            <w:r w:rsidR="00B220C6" w:rsidRPr="00B220C6">
              <w:rPr>
                <w:rFonts w:ascii="Times New Roman" w:eastAsia="Times New Roman" w:hAnsi="Times New Roman" w:cs="Times New Roman"/>
                <w:bCs/>
                <w:i/>
                <w:sz w:val="26"/>
                <w:szCs w:val="26"/>
                <w:lang w:eastAsia="lv-LV"/>
              </w:rPr>
              <w:t>euro</w:t>
            </w:r>
            <w:proofErr w:type="spellEnd"/>
            <w:r w:rsidR="00B220C6" w:rsidRPr="00B220C6">
              <w:rPr>
                <w:rFonts w:ascii="Times New Roman" w:eastAsia="Times New Roman" w:hAnsi="Times New Roman" w:cs="Times New Roman"/>
                <w:bCs/>
                <w:i/>
                <w:sz w:val="26"/>
                <w:szCs w:val="26"/>
                <w:lang w:eastAsia="lv-LV"/>
              </w:rPr>
              <w:t>.</w:t>
            </w:r>
            <w:r w:rsidR="00B220C6">
              <w:rPr>
                <w:rFonts w:ascii="Times New Roman" w:eastAsia="Times New Roman" w:hAnsi="Times New Roman" w:cs="Times New Roman"/>
                <w:bCs/>
                <w:sz w:val="26"/>
                <w:szCs w:val="26"/>
                <w:lang w:eastAsia="lv-LV"/>
              </w:rPr>
              <w:t xml:space="preserve"> </w:t>
            </w:r>
            <w:r w:rsidR="004B60AE" w:rsidRPr="004B60AE">
              <w:rPr>
                <w:rFonts w:ascii="Times New Roman" w:eastAsia="Times New Roman" w:hAnsi="Times New Roman" w:cs="Times New Roman"/>
                <w:bCs/>
                <w:sz w:val="26"/>
                <w:szCs w:val="26"/>
                <w:lang w:eastAsia="lv-LV"/>
              </w:rPr>
              <w:t>Izdevumus, kas saistīti ar sociālās rehabilitācijas pakalpojumu</w:t>
            </w:r>
            <w:r w:rsidR="00DC7C97">
              <w:rPr>
                <w:rFonts w:ascii="Times New Roman" w:eastAsia="Times New Roman" w:hAnsi="Times New Roman" w:cs="Times New Roman"/>
                <w:bCs/>
                <w:sz w:val="26"/>
                <w:szCs w:val="26"/>
                <w:lang w:eastAsia="lv-LV"/>
              </w:rPr>
              <w:t xml:space="preserve"> sniegšanu, sedz Nacionālie b</w:t>
            </w:r>
            <w:r w:rsidR="00F96102">
              <w:rPr>
                <w:rFonts w:ascii="Times New Roman" w:eastAsia="Times New Roman" w:hAnsi="Times New Roman" w:cs="Times New Roman"/>
                <w:bCs/>
                <w:sz w:val="26"/>
                <w:szCs w:val="26"/>
                <w:lang w:eastAsia="lv-LV"/>
              </w:rPr>
              <w:t>ruņotie spēki</w:t>
            </w:r>
            <w:r>
              <w:rPr>
                <w:rFonts w:ascii="Times New Roman" w:eastAsia="Times New Roman" w:hAnsi="Times New Roman" w:cs="Times New Roman"/>
                <w:bCs/>
                <w:sz w:val="26"/>
                <w:szCs w:val="26"/>
                <w:lang w:eastAsia="lv-LV"/>
              </w:rPr>
              <w:t xml:space="preserve"> val</w:t>
            </w:r>
            <w:r w:rsidR="00B220C6">
              <w:rPr>
                <w:rFonts w:ascii="Times New Roman" w:eastAsia="Times New Roman" w:hAnsi="Times New Roman" w:cs="Times New Roman"/>
                <w:bCs/>
                <w:sz w:val="26"/>
                <w:szCs w:val="26"/>
                <w:lang w:eastAsia="lv-LV"/>
              </w:rPr>
              <w:t>s</w:t>
            </w:r>
            <w:r>
              <w:rPr>
                <w:rFonts w:ascii="Times New Roman" w:eastAsia="Times New Roman" w:hAnsi="Times New Roman" w:cs="Times New Roman"/>
                <w:bCs/>
                <w:sz w:val="26"/>
                <w:szCs w:val="26"/>
                <w:lang w:eastAsia="lv-LV"/>
              </w:rPr>
              <w:t xml:space="preserve">ts budžeta </w:t>
            </w:r>
            <w:r w:rsidR="009E06D2">
              <w:rPr>
                <w:rFonts w:ascii="Times New Roman" w:eastAsia="Times New Roman" w:hAnsi="Times New Roman" w:cs="Times New Roman"/>
                <w:bCs/>
                <w:sz w:val="26"/>
                <w:szCs w:val="26"/>
                <w:lang w:eastAsia="lv-LV"/>
              </w:rPr>
              <w:t>apropriācijas ietvaros. Papildu</w:t>
            </w:r>
            <w:r>
              <w:rPr>
                <w:rFonts w:ascii="Times New Roman" w:eastAsia="Times New Roman" w:hAnsi="Times New Roman" w:cs="Times New Roman"/>
                <w:bCs/>
                <w:sz w:val="26"/>
                <w:szCs w:val="26"/>
                <w:lang w:eastAsia="lv-LV"/>
              </w:rPr>
              <w:t xml:space="preserve"> </w:t>
            </w:r>
            <w:r w:rsidR="00B220C6">
              <w:rPr>
                <w:rFonts w:ascii="Times New Roman" w:eastAsia="Times New Roman" w:hAnsi="Times New Roman" w:cs="Times New Roman"/>
                <w:bCs/>
                <w:sz w:val="26"/>
                <w:szCs w:val="26"/>
                <w:lang w:eastAsia="lv-LV"/>
              </w:rPr>
              <w:t>fina</w:t>
            </w:r>
            <w:r>
              <w:rPr>
                <w:rFonts w:ascii="Times New Roman" w:eastAsia="Times New Roman" w:hAnsi="Times New Roman" w:cs="Times New Roman"/>
                <w:bCs/>
                <w:sz w:val="26"/>
                <w:szCs w:val="26"/>
                <w:lang w:eastAsia="lv-LV"/>
              </w:rPr>
              <w:t>nsē</w:t>
            </w:r>
            <w:r w:rsidR="00B220C6">
              <w:rPr>
                <w:rFonts w:ascii="Times New Roman" w:eastAsia="Times New Roman" w:hAnsi="Times New Roman" w:cs="Times New Roman"/>
                <w:bCs/>
                <w:sz w:val="26"/>
                <w:szCs w:val="26"/>
                <w:lang w:eastAsia="lv-LV"/>
              </w:rPr>
              <w:t>jums nav ne</w:t>
            </w:r>
            <w:r>
              <w:rPr>
                <w:rFonts w:ascii="Times New Roman" w:eastAsia="Times New Roman" w:hAnsi="Times New Roman" w:cs="Times New Roman"/>
                <w:bCs/>
                <w:sz w:val="26"/>
                <w:szCs w:val="26"/>
                <w:lang w:eastAsia="lv-LV"/>
              </w:rPr>
              <w:t>pieciešams</w:t>
            </w:r>
            <w:r w:rsidR="004B60AE" w:rsidRPr="004B60AE">
              <w:rPr>
                <w:rFonts w:ascii="Times New Roman" w:eastAsia="Times New Roman" w:hAnsi="Times New Roman" w:cs="Times New Roman"/>
                <w:bCs/>
                <w:sz w:val="26"/>
                <w:szCs w:val="26"/>
                <w:lang w:eastAsia="lv-LV"/>
              </w:rPr>
              <w:t>.</w:t>
            </w:r>
          </w:p>
        </w:tc>
      </w:tr>
    </w:tbl>
    <w:p w14:paraId="5A86F4CB"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185"/>
        <w:gridCol w:w="6308"/>
      </w:tblGrid>
      <w:tr w:rsidR="004B60AE" w:rsidRPr="004B60AE" w14:paraId="2AC253AE" w14:textId="77777777" w:rsidTr="004B60AE">
        <w:trPr>
          <w:trHeight w:val="450"/>
          <w:tblCellSpacing w:w="15" w:type="dxa"/>
        </w:trPr>
        <w:tc>
          <w:tcPr>
            <w:tcW w:w="9072" w:type="dxa"/>
            <w:gridSpan w:val="3"/>
            <w:tcBorders>
              <w:top w:val="outset" w:sz="6" w:space="0" w:color="auto"/>
              <w:left w:val="outset" w:sz="6" w:space="0" w:color="auto"/>
              <w:bottom w:val="outset" w:sz="6" w:space="0" w:color="auto"/>
              <w:right w:val="outset" w:sz="6" w:space="0" w:color="auto"/>
            </w:tcBorders>
            <w:hideMark/>
          </w:tcPr>
          <w:p w14:paraId="0669FAAC"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Arial Unicode MS"/>
                <w:b/>
                <w:bCs/>
                <w:sz w:val="26"/>
                <w:szCs w:val="26"/>
                <w:lang w:eastAsia="lv-LV" w:bidi="lo-LA"/>
              </w:rPr>
              <w:t>IV. Tiesību akta projekta ietekme uz spēkā esošo tiesību normu sistēmu</w:t>
            </w:r>
          </w:p>
        </w:tc>
      </w:tr>
      <w:tr w:rsidR="00F96102" w:rsidRPr="004B60AE" w14:paraId="69FAF38A" w14:textId="77777777" w:rsidTr="004B60AE">
        <w:trPr>
          <w:tblCellSpacing w:w="15" w:type="dxa"/>
        </w:trPr>
        <w:tc>
          <w:tcPr>
            <w:tcW w:w="582" w:type="dxa"/>
            <w:tcBorders>
              <w:top w:val="outset" w:sz="6" w:space="0" w:color="auto"/>
              <w:left w:val="outset" w:sz="6" w:space="0" w:color="auto"/>
              <w:bottom w:val="outset" w:sz="6" w:space="0" w:color="auto"/>
              <w:right w:val="outset" w:sz="6" w:space="0" w:color="auto"/>
            </w:tcBorders>
            <w:hideMark/>
          </w:tcPr>
          <w:p w14:paraId="7C1100B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1.</w:t>
            </w:r>
          </w:p>
        </w:tc>
        <w:tc>
          <w:tcPr>
            <w:tcW w:w="2260" w:type="dxa"/>
            <w:tcBorders>
              <w:top w:val="outset" w:sz="6" w:space="0" w:color="auto"/>
              <w:left w:val="outset" w:sz="6" w:space="0" w:color="auto"/>
              <w:bottom w:val="outset" w:sz="6" w:space="0" w:color="auto"/>
              <w:right w:val="outset" w:sz="6" w:space="0" w:color="auto"/>
            </w:tcBorders>
            <w:hideMark/>
          </w:tcPr>
          <w:p w14:paraId="335569C3"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Nepieciešamie saistītie tiesību aktu projekti</w:t>
            </w:r>
          </w:p>
        </w:tc>
        <w:tc>
          <w:tcPr>
            <w:tcW w:w="7186" w:type="dxa"/>
            <w:tcBorders>
              <w:top w:val="outset" w:sz="6" w:space="0" w:color="auto"/>
              <w:left w:val="outset" w:sz="6" w:space="0" w:color="auto"/>
              <w:bottom w:val="outset" w:sz="6" w:space="0" w:color="auto"/>
              <w:right w:val="outset" w:sz="6" w:space="0" w:color="auto"/>
            </w:tcBorders>
            <w:hideMark/>
          </w:tcPr>
          <w:p w14:paraId="6EC72C4A" w14:textId="77777777" w:rsidR="004B60AE" w:rsidRPr="004B60AE" w:rsidRDefault="004B60AE" w:rsidP="004B60AE">
            <w:pPr>
              <w:spacing w:before="100" w:beforeAutospacing="1" w:after="0" w:line="240" w:lineRule="auto"/>
              <w:jc w:val="both"/>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bidi="lo-LA"/>
              </w:rPr>
              <w:t xml:space="preserve">Nepieciešams izdot Ministru kabineta noteikumus, kas nosaka </w:t>
            </w:r>
            <w:r w:rsidR="00F96102">
              <w:rPr>
                <w:rFonts w:ascii="Times New Roman" w:eastAsia="Times New Roman" w:hAnsi="Times New Roman" w:cs="Times New Roman"/>
                <w:sz w:val="26"/>
                <w:szCs w:val="26"/>
                <w:lang w:eastAsia="lv-LV" w:bidi="lo-LA"/>
              </w:rPr>
              <w:t>sociālās rehabilitācijas pakalpojumu veidu, apjomu, saturu, pakalpojumu saņemšanas un finansēšanas nosacījumus un piešķiršanas kārtību.</w:t>
            </w:r>
          </w:p>
        </w:tc>
      </w:tr>
      <w:tr w:rsidR="00F96102" w:rsidRPr="004B60AE" w14:paraId="48D32FB8" w14:textId="77777777" w:rsidTr="004B60AE">
        <w:trPr>
          <w:tblCellSpacing w:w="15" w:type="dxa"/>
        </w:trPr>
        <w:tc>
          <w:tcPr>
            <w:tcW w:w="582" w:type="dxa"/>
            <w:tcBorders>
              <w:top w:val="outset" w:sz="6" w:space="0" w:color="auto"/>
              <w:left w:val="outset" w:sz="6" w:space="0" w:color="auto"/>
              <w:bottom w:val="outset" w:sz="6" w:space="0" w:color="auto"/>
              <w:right w:val="outset" w:sz="6" w:space="0" w:color="auto"/>
            </w:tcBorders>
            <w:hideMark/>
          </w:tcPr>
          <w:p w14:paraId="5B5DDB4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2.</w:t>
            </w:r>
          </w:p>
        </w:tc>
        <w:tc>
          <w:tcPr>
            <w:tcW w:w="2260" w:type="dxa"/>
            <w:tcBorders>
              <w:top w:val="outset" w:sz="6" w:space="0" w:color="auto"/>
              <w:left w:val="outset" w:sz="6" w:space="0" w:color="auto"/>
              <w:bottom w:val="outset" w:sz="6" w:space="0" w:color="auto"/>
              <w:right w:val="outset" w:sz="6" w:space="0" w:color="auto"/>
            </w:tcBorders>
            <w:hideMark/>
          </w:tcPr>
          <w:p w14:paraId="3AB162E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Atbildīgā institūcija</w:t>
            </w:r>
          </w:p>
        </w:tc>
        <w:tc>
          <w:tcPr>
            <w:tcW w:w="7186" w:type="dxa"/>
            <w:tcBorders>
              <w:top w:val="outset" w:sz="6" w:space="0" w:color="auto"/>
              <w:left w:val="outset" w:sz="6" w:space="0" w:color="auto"/>
              <w:bottom w:val="outset" w:sz="6" w:space="0" w:color="auto"/>
              <w:right w:val="outset" w:sz="6" w:space="0" w:color="auto"/>
            </w:tcBorders>
            <w:hideMark/>
          </w:tcPr>
          <w:p w14:paraId="422CB972"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Aizsardzības ministrija.</w:t>
            </w:r>
          </w:p>
        </w:tc>
      </w:tr>
      <w:tr w:rsidR="00F96102" w:rsidRPr="004B60AE" w14:paraId="3F0BC639" w14:textId="77777777" w:rsidTr="004B60AE">
        <w:trPr>
          <w:tblCellSpacing w:w="15" w:type="dxa"/>
        </w:trPr>
        <w:tc>
          <w:tcPr>
            <w:tcW w:w="582" w:type="dxa"/>
            <w:tcBorders>
              <w:top w:val="outset" w:sz="6" w:space="0" w:color="auto"/>
              <w:left w:val="outset" w:sz="6" w:space="0" w:color="auto"/>
              <w:bottom w:val="outset" w:sz="6" w:space="0" w:color="auto"/>
              <w:right w:val="outset" w:sz="6" w:space="0" w:color="auto"/>
            </w:tcBorders>
            <w:hideMark/>
          </w:tcPr>
          <w:p w14:paraId="68DA6F7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3.</w:t>
            </w:r>
          </w:p>
        </w:tc>
        <w:tc>
          <w:tcPr>
            <w:tcW w:w="2260" w:type="dxa"/>
            <w:tcBorders>
              <w:top w:val="outset" w:sz="6" w:space="0" w:color="auto"/>
              <w:left w:val="outset" w:sz="6" w:space="0" w:color="auto"/>
              <w:bottom w:val="outset" w:sz="6" w:space="0" w:color="auto"/>
              <w:right w:val="outset" w:sz="6" w:space="0" w:color="auto"/>
            </w:tcBorders>
            <w:hideMark/>
          </w:tcPr>
          <w:p w14:paraId="1EF44A2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Cita informācija</w:t>
            </w:r>
          </w:p>
        </w:tc>
        <w:tc>
          <w:tcPr>
            <w:tcW w:w="7186" w:type="dxa"/>
            <w:tcBorders>
              <w:top w:val="outset" w:sz="6" w:space="0" w:color="auto"/>
              <w:left w:val="outset" w:sz="6" w:space="0" w:color="auto"/>
              <w:bottom w:val="outset" w:sz="6" w:space="0" w:color="auto"/>
              <w:right w:val="outset" w:sz="6" w:space="0" w:color="auto"/>
            </w:tcBorders>
            <w:hideMark/>
          </w:tcPr>
          <w:p w14:paraId="1CCEA7E5"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Nav</w:t>
            </w:r>
          </w:p>
        </w:tc>
      </w:tr>
    </w:tbl>
    <w:p w14:paraId="41C03DDE"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4B60AE" w:rsidRPr="004B60AE" w14:paraId="61508EF9" w14:textId="77777777" w:rsidTr="004B60AE">
        <w:trPr>
          <w:trHeight w:val="405"/>
          <w:tblCellSpacing w:w="15" w:type="dxa"/>
        </w:trPr>
        <w:tc>
          <w:tcPr>
            <w:tcW w:w="9072" w:type="dxa"/>
            <w:tcBorders>
              <w:top w:val="outset" w:sz="6" w:space="0" w:color="auto"/>
              <w:left w:val="outset" w:sz="6" w:space="0" w:color="auto"/>
              <w:bottom w:val="outset" w:sz="6" w:space="0" w:color="auto"/>
              <w:right w:val="outset" w:sz="6" w:space="0" w:color="auto"/>
            </w:tcBorders>
            <w:hideMark/>
          </w:tcPr>
          <w:p w14:paraId="07123A3B"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Arial Unicode MS"/>
                <w:b/>
                <w:bCs/>
                <w:sz w:val="26"/>
                <w:szCs w:val="26"/>
                <w:lang w:eastAsia="lv-LV" w:bidi="lo-LA"/>
              </w:rPr>
              <w:t>V. Tiesību akta projekta atbilstība Latvijas Republikas starptautiskajām saistībām</w:t>
            </w:r>
          </w:p>
        </w:tc>
      </w:tr>
      <w:tr w:rsidR="004B60AE" w:rsidRPr="004B60AE" w14:paraId="41A5D527" w14:textId="77777777" w:rsidTr="004B60AE">
        <w:trPr>
          <w:trHeight w:val="405"/>
          <w:tblCellSpacing w:w="15" w:type="dxa"/>
        </w:trPr>
        <w:tc>
          <w:tcPr>
            <w:tcW w:w="10153" w:type="dxa"/>
            <w:tcBorders>
              <w:top w:val="outset" w:sz="6" w:space="0" w:color="auto"/>
              <w:left w:val="outset" w:sz="6" w:space="0" w:color="auto"/>
              <w:bottom w:val="outset" w:sz="6" w:space="0" w:color="auto"/>
              <w:right w:val="outset" w:sz="6" w:space="0" w:color="auto"/>
            </w:tcBorders>
            <w:vAlign w:val="center"/>
            <w:hideMark/>
          </w:tcPr>
          <w:p w14:paraId="6A89C05E"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Arial Unicode MS"/>
                <w:bCs/>
                <w:sz w:val="26"/>
                <w:szCs w:val="26"/>
                <w:lang w:eastAsia="lv-LV" w:bidi="lo-LA"/>
              </w:rPr>
              <w:t>Likumprojekts šo jomu neskar</w:t>
            </w:r>
          </w:p>
        </w:tc>
      </w:tr>
    </w:tbl>
    <w:p w14:paraId="11EF0E71"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4B60AE" w:rsidRPr="004B60AE" w14:paraId="5D49B81D" w14:textId="77777777" w:rsidTr="004B60AE">
        <w:trPr>
          <w:trHeight w:val="405"/>
          <w:tblCellSpacing w:w="15" w:type="dxa"/>
        </w:trPr>
        <w:tc>
          <w:tcPr>
            <w:tcW w:w="9072" w:type="dxa"/>
            <w:tcBorders>
              <w:top w:val="outset" w:sz="6" w:space="0" w:color="auto"/>
              <w:left w:val="outset" w:sz="6" w:space="0" w:color="auto"/>
              <w:bottom w:val="outset" w:sz="6" w:space="0" w:color="auto"/>
              <w:right w:val="outset" w:sz="6" w:space="0" w:color="auto"/>
            </w:tcBorders>
            <w:hideMark/>
          </w:tcPr>
          <w:p w14:paraId="1B09AD4A"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Arial Unicode MS"/>
                <w:b/>
                <w:bCs/>
                <w:sz w:val="26"/>
                <w:szCs w:val="26"/>
                <w:lang w:eastAsia="lv-LV" w:bidi="lo-LA"/>
              </w:rPr>
              <w:t>VI. Sabiedrības līdzdalība un komunikācijas aktivitātes</w:t>
            </w:r>
          </w:p>
        </w:tc>
      </w:tr>
      <w:tr w:rsidR="004B60AE" w:rsidRPr="004B60AE" w14:paraId="72154FD2" w14:textId="77777777" w:rsidTr="004B60AE">
        <w:trPr>
          <w:trHeight w:val="405"/>
          <w:tblCellSpacing w:w="15" w:type="dxa"/>
        </w:trPr>
        <w:tc>
          <w:tcPr>
            <w:tcW w:w="10153" w:type="dxa"/>
            <w:tcBorders>
              <w:top w:val="outset" w:sz="6" w:space="0" w:color="auto"/>
              <w:left w:val="outset" w:sz="6" w:space="0" w:color="auto"/>
              <w:bottom w:val="outset" w:sz="6" w:space="0" w:color="auto"/>
              <w:right w:val="outset" w:sz="6" w:space="0" w:color="auto"/>
            </w:tcBorders>
            <w:vAlign w:val="center"/>
            <w:hideMark/>
          </w:tcPr>
          <w:p w14:paraId="70290E45" w14:textId="4840BAB1" w:rsidR="004B60AE" w:rsidRPr="004B60AE" w:rsidRDefault="00F66AAE" w:rsidP="00F66AAE">
            <w:pPr>
              <w:spacing w:before="100" w:beforeAutospacing="1"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Arial Unicode MS"/>
                <w:bCs/>
                <w:sz w:val="26"/>
                <w:szCs w:val="26"/>
                <w:lang w:eastAsia="lv-LV" w:bidi="lo-LA"/>
              </w:rPr>
              <w:t xml:space="preserve">Lai nodrošinātu sabiedrības iesaistīšanu likumprojekta apspriešanā, </w:t>
            </w:r>
            <w:r w:rsidR="00DC424F">
              <w:rPr>
                <w:rFonts w:ascii="Times New Roman" w:eastAsia="Times New Roman" w:hAnsi="Times New Roman" w:cs="Arial Unicode MS"/>
                <w:bCs/>
                <w:sz w:val="26"/>
                <w:szCs w:val="26"/>
                <w:lang w:eastAsia="lv-LV" w:bidi="lo-LA"/>
              </w:rPr>
              <w:t>tas ir ievietots AM un MK mājas</w:t>
            </w:r>
            <w:r>
              <w:rPr>
                <w:rFonts w:ascii="Times New Roman" w:eastAsia="Times New Roman" w:hAnsi="Times New Roman" w:cs="Arial Unicode MS"/>
                <w:bCs/>
                <w:sz w:val="26"/>
                <w:szCs w:val="26"/>
                <w:lang w:eastAsia="lv-LV" w:bidi="lo-LA"/>
              </w:rPr>
              <w:t xml:space="preserve">lapā. </w:t>
            </w:r>
          </w:p>
        </w:tc>
      </w:tr>
    </w:tbl>
    <w:p w14:paraId="36A414B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w:t>
      </w:r>
    </w:p>
    <w:p w14:paraId="4FBB79D6"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9"/>
        <w:gridCol w:w="2806"/>
        <w:gridCol w:w="5527"/>
      </w:tblGrid>
      <w:tr w:rsidR="004B60AE" w:rsidRPr="004B60AE" w14:paraId="6DDDB14F" w14:textId="77777777" w:rsidTr="004B60AE">
        <w:trPr>
          <w:trHeight w:val="375"/>
          <w:tblCellSpacing w:w="15" w:type="dxa"/>
        </w:trPr>
        <w:tc>
          <w:tcPr>
            <w:tcW w:w="9072" w:type="dxa"/>
            <w:gridSpan w:val="3"/>
            <w:tcBorders>
              <w:top w:val="outset" w:sz="6" w:space="0" w:color="auto"/>
              <w:left w:val="outset" w:sz="6" w:space="0" w:color="auto"/>
              <w:bottom w:val="outset" w:sz="6" w:space="0" w:color="auto"/>
              <w:right w:val="outset" w:sz="6" w:space="0" w:color="auto"/>
            </w:tcBorders>
            <w:hideMark/>
          </w:tcPr>
          <w:p w14:paraId="663DD9E9" w14:textId="77777777" w:rsidR="004B60AE" w:rsidRPr="004B60AE" w:rsidRDefault="004B60AE" w:rsidP="004B60AE">
            <w:pPr>
              <w:spacing w:before="100" w:beforeAutospacing="1" w:after="0" w:line="240" w:lineRule="auto"/>
              <w:jc w:val="center"/>
              <w:rPr>
                <w:rFonts w:ascii="Times New Roman" w:eastAsia="Times New Roman" w:hAnsi="Times New Roman" w:cs="Times New Roman"/>
                <w:sz w:val="24"/>
                <w:szCs w:val="24"/>
                <w:lang w:eastAsia="lv-LV"/>
              </w:rPr>
            </w:pPr>
            <w:r w:rsidRPr="004B60AE">
              <w:rPr>
                <w:rFonts w:ascii="Times New Roman" w:eastAsia="Times New Roman" w:hAnsi="Times New Roman" w:cs="Arial Unicode MS"/>
                <w:b/>
                <w:bCs/>
                <w:sz w:val="26"/>
                <w:szCs w:val="26"/>
                <w:lang w:eastAsia="lv-LV" w:bidi="lo-LA"/>
              </w:rPr>
              <w:t>VII. Tiesību akta projekta izpildes nodrošināšana un tās ietekme uz institūcijām</w:t>
            </w:r>
          </w:p>
        </w:tc>
      </w:tr>
      <w:tr w:rsidR="004B60AE" w:rsidRPr="004B60AE" w14:paraId="444DE825" w14:textId="77777777" w:rsidTr="004B60AE">
        <w:trPr>
          <w:trHeight w:val="420"/>
          <w:tblCellSpacing w:w="15" w:type="dxa"/>
        </w:trPr>
        <w:tc>
          <w:tcPr>
            <w:tcW w:w="770" w:type="dxa"/>
            <w:tcBorders>
              <w:top w:val="outset" w:sz="6" w:space="0" w:color="auto"/>
              <w:left w:val="outset" w:sz="6" w:space="0" w:color="auto"/>
              <w:bottom w:val="outset" w:sz="6" w:space="0" w:color="auto"/>
              <w:right w:val="outset" w:sz="6" w:space="0" w:color="auto"/>
            </w:tcBorders>
            <w:hideMark/>
          </w:tcPr>
          <w:p w14:paraId="6CE8129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1.</w:t>
            </w:r>
          </w:p>
        </w:tc>
        <w:tc>
          <w:tcPr>
            <w:tcW w:w="2971" w:type="dxa"/>
            <w:tcBorders>
              <w:top w:val="outset" w:sz="6" w:space="0" w:color="auto"/>
              <w:left w:val="outset" w:sz="6" w:space="0" w:color="auto"/>
              <w:bottom w:val="outset" w:sz="6" w:space="0" w:color="auto"/>
              <w:right w:val="outset" w:sz="6" w:space="0" w:color="auto"/>
            </w:tcBorders>
            <w:hideMark/>
          </w:tcPr>
          <w:p w14:paraId="1E1E247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Projekta izpildē iesaistītās institūcijas</w:t>
            </w:r>
          </w:p>
        </w:tc>
        <w:tc>
          <w:tcPr>
            <w:tcW w:w="6240" w:type="dxa"/>
            <w:tcBorders>
              <w:top w:val="outset" w:sz="6" w:space="0" w:color="auto"/>
              <w:left w:val="outset" w:sz="6" w:space="0" w:color="auto"/>
              <w:bottom w:val="outset" w:sz="6" w:space="0" w:color="auto"/>
              <w:right w:val="outset" w:sz="6" w:space="0" w:color="auto"/>
            </w:tcBorders>
            <w:hideMark/>
          </w:tcPr>
          <w:p w14:paraId="0569BB95" w14:textId="5832D1F7" w:rsidR="004B60AE" w:rsidRPr="004B60AE" w:rsidRDefault="004B60AE" w:rsidP="00F96102">
            <w:pPr>
              <w:spacing w:before="100" w:beforeAutospacing="1" w:after="0" w:line="240" w:lineRule="auto"/>
              <w:jc w:val="both"/>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xml:space="preserve">Projekta izpildi nodrošinās </w:t>
            </w:r>
            <w:r w:rsidR="00E83353">
              <w:rPr>
                <w:rFonts w:ascii="Times New Roman" w:eastAsia="Times New Roman" w:hAnsi="Times New Roman" w:cs="Arial Unicode MS"/>
                <w:sz w:val="26"/>
                <w:szCs w:val="26"/>
                <w:lang w:eastAsia="lv-LV" w:bidi="lo-LA"/>
              </w:rPr>
              <w:t xml:space="preserve">Aizsardzības ministrija un </w:t>
            </w:r>
            <w:r w:rsidRPr="004B60AE">
              <w:rPr>
                <w:rFonts w:ascii="Times New Roman" w:eastAsia="Times New Roman" w:hAnsi="Times New Roman" w:cs="Arial Unicode MS"/>
                <w:sz w:val="26"/>
                <w:szCs w:val="26"/>
                <w:lang w:eastAsia="lv-LV" w:bidi="lo-LA"/>
              </w:rPr>
              <w:t xml:space="preserve">Labklājības ministrija </w:t>
            </w:r>
          </w:p>
        </w:tc>
      </w:tr>
      <w:tr w:rsidR="004B60AE" w:rsidRPr="004B60AE" w14:paraId="3DE4A58F" w14:textId="77777777" w:rsidTr="004B60AE">
        <w:trPr>
          <w:trHeight w:val="450"/>
          <w:tblCellSpacing w:w="15" w:type="dxa"/>
        </w:trPr>
        <w:tc>
          <w:tcPr>
            <w:tcW w:w="770" w:type="dxa"/>
            <w:tcBorders>
              <w:top w:val="outset" w:sz="6" w:space="0" w:color="auto"/>
              <w:left w:val="outset" w:sz="6" w:space="0" w:color="auto"/>
              <w:bottom w:val="outset" w:sz="6" w:space="0" w:color="auto"/>
              <w:right w:val="outset" w:sz="6" w:space="0" w:color="auto"/>
            </w:tcBorders>
            <w:hideMark/>
          </w:tcPr>
          <w:p w14:paraId="7BCFA2F0"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2.</w:t>
            </w:r>
          </w:p>
        </w:tc>
        <w:tc>
          <w:tcPr>
            <w:tcW w:w="2971" w:type="dxa"/>
            <w:tcBorders>
              <w:top w:val="outset" w:sz="6" w:space="0" w:color="auto"/>
              <w:left w:val="outset" w:sz="6" w:space="0" w:color="auto"/>
              <w:bottom w:val="outset" w:sz="6" w:space="0" w:color="auto"/>
              <w:right w:val="outset" w:sz="6" w:space="0" w:color="auto"/>
            </w:tcBorders>
            <w:hideMark/>
          </w:tcPr>
          <w:p w14:paraId="67AAC6AC"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xml:space="preserve">Projekta izpildes ietekme uz pārvaldes funkcijām un institucionālo struktūru. </w:t>
            </w:r>
          </w:p>
          <w:p w14:paraId="1D94AD7F"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Jaunu institūciju izveide, esošu institūciju likvidācija vai reorganizācija, to ietekme uz institūcijas cilvēkresursiem</w:t>
            </w:r>
          </w:p>
        </w:tc>
        <w:tc>
          <w:tcPr>
            <w:tcW w:w="6240" w:type="dxa"/>
            <w:tcBorders>
              <w:top w:val="outset" w:sz="6" w:space="0" w:color="auto"/>
              <w:left w:val="outset" w:sz="6" w:space="0" w:color="auto"/>
              <w:bottom w:val="outset" w:sz="6" w:space="0" w:color="auto"/>
              <w:right w:val="outset" w:sz="6" w:space="0" w:color="auto"/>
            </w:tcBorders>
            <w:hideMark/>
          </w:tcPr>
          <w:p w14:paraId="6BD0A206"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 xml:space="preserve">Veicamās funkcijas un uzdevumi netiek paplašināti vai sašaurināti. </w:t>
            </w:r>
          </w:p>
        </w:tc>
      </w:tr>
      <w:tr w:rsidR="004B60AE" w:rsidRPr="004B60AE" w14:paraId="5D1BEECE" w14:textId="77777777" w:rsidTr="004B60AE">
        <w:trPr>
          <w:trHeight w:val="390"/>
          <w:tblCellSpacing w:w="15" w:type="dxa"/>
        </w:trPr>
        <w:tc>
          <w:tcPr>
            <w:tcW w:w="770" w:type="dxa"/>
            <w:tcBorders>
              <w:top w:val="outset" w:sz="6" w:space="0" w:color="auto"/>
              <w:left w:val="outset" w:sz="6" w:space="0" w:color="auto"/>
              <w:bottom w:val="outset" w:sz="6" w:space="0" w:color="auto"/>
              <w:right w:val="outset" w:sz="6" w:space="0" w:color="auto"/>
            </w:tcBorders>
            <w:hideMark/>
          </w:tcPr>
          <w:p w14:paraId="07B02FA7"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3.</w:t>
            </w:r>
          </w:p>
        </w:tc>
        <w:tc>
          <w:tcPr>
            <w:tcW w:w="2971" w:type="dxa"/>
            <w:tcBorders>
              <w:top w:val="outset" w:sz="6" w:space="0" w:color="auto"/>
              <w:left w:val="outset" w:sz="6" w:space="0" w:color="auto"/>
              <w:bottom w:val="outset" w:sz="6" w:space="0" w:color="auto"/>
              <w:right w:val="outset" w:sz="6" w:space="0" w:color="auto"/>
            </w:tcBorders>
            <w:hideMark/>
          </w:tcPr>
          <w:p w14:paraId="0D20BED6"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Cita informācija</w:t>
            </w:r>
          </w:p>
        </w:tc>
        <w:tc>
          <w:tcPr>
            <w:tcW w:w="6240" w:type="dxa"/>
            <w:tcBorders>
              <w:top w:val="outset" w:sz="6" w:space="0" w:color="auto"/>
              <w:left w:val="outset" w:sz="6" w:space="0" w:color="auto"/>
              <w:bottom w:val="outset" w:sz="6" w:space="0" w:color="auto"/>
              <w:right w:val="outset" w:sz="6" w:space="0" w:color="auto"/>
            </w:tcBorders>
            <w:hideMark/>
          </w:tcPr>
          <w:p w14:paraId="3C45CED1" w14:textId="77777777" w:rsidR="004B60AE" w:rsidRPr="004B60AE" w:rsidRDefault="004B60AE" w:rsidP="004B60AE">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6"/>
                <w:szCs w:val="26"/>
                <w:lang w:eastAsia="lv-LV" w:bidi="lo-LA"/>
              </w:rPr>
              <w:t>Nav</w:t>
            </w:r>
          </w:p>
        </w:tc>
      </w:tr>
    </w:tbl>
    <w:p w14:paraId="13A54E99" w14:textId="77777777" w:rsidR="004B60AE" w:rsidRPr="004B60AE" w:rsidRDefault="004B60AE" w:rsidP="004B60AE">
      <w:pPr>
        <w:tabs>
          <w:tab w:val="left" w:pos="6948"/>
        </w:tabs>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rPr>
        <w:tab/>
      </w:r>
    </w:p>
    <w:p w14:paraId="6DE9E572" w14:textId="77777777" w:rsidR="00C541E0" w:rsidRPr="00103ACE" w:rsidRDefault="004B60AE" w:rsidP="00C541E0">
      <w:pPr>
        <w:tabs>
          <w:tab w:val="left" w:pos="6804"/>
        </w:tabs>
        <w:spacing w:after="0"/>
        <w:rPr>
          <w:rFonts w:ascii="Times New Roman" w:hAnsi="Times New Roman" w:cs="Times New Roman"/>
          <w:sz w:val="24"/>
          <w:szCs w:val="24"/>
        </w:rPr>
      </w:pPr>
      <w:r w:rsidRPr="004B60AE">
        <w:rPr>
          <w:rFonts w:ascii="Times New Roman" w:eastAsia="Times New Roman" w:hAnsi="Times New Roman" w:cs="Arial Unicode MS"/>
          <w:sz w:val="28"/>
          <w:szCs w:val="20"/>
          <w:lang w:eastAsia="lv-LV" w:bidi="lo-LA"/>
        </w:rPr>
        <w:t> </w:t>
      </w:r>
      <w:r w:rsidR="00C541E0" w:rsidRPr="00103ACE">
        <w:rPr>
          <w:rFonts w:ascii="Times New Roman" w:hAnsi="Times New Roman" w:cs="Times New Roman"/>
          <w:sz w:val="24"/>
          <w:szCs w:val="24"/>
        </w:rPr>
        <w:t>Iesniedzējs:</w:t>
      </w:r>
    </w:p>
    <w:p w14:paraId="41144677" w14:textId="77777777" w:rsidR="00C541E0" w:rsidRPr="00103ACE" w:rsidRDefault="00C541E0" w:rsidP="00C541E0">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41E02D67" w14:textId="77777777" w:rsidR="00C541E0" w:rsidRPr="00103ACE" w:rsidRDefault="00C541E0" w:rsidP="00C541E0">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14:paraId="503AB104" w14:textId="77777777" w:rsidR="00C541E0" w:rsidRPr="00347BC4" w:rsidRDefault="00C541E0" w:rsidP="00C541E0">
      <w:pPr>
        <w:spacing w:after="0"/>
        <w:rPr>
          <w:sz w:val="20"/>
          <w:szCs w:val="20"/>
        </w:rPr>
      </w:pPr>
    </w:p>
    <w:p w14:paraId="47C4FD6D" w14:textId="77777777" w:rsidR="004B60AE" w:rsidRPr="004B60AE" w:rsidRDefault="004B60AE" w:rsidP="004B60AE">
      <w:pPr>
        <w:tabs>
          <w:tab w:val="left" w:pos="4678"/>
        </w:tabs>
        <w:spacing w:before="100" w:beforeAutospacing="1" w:after="0" w:line="240" w:lineRule="auto"/>
        <w:rPr>
          <w:rFonts w:ascii="Times New Roman" w:eastAsia="Times New Roman" w:hAnsi="Times New Roman" w:cs="Times New Roman"/>
          <w:sz w:val="24"/>
          <w:szCs w:val="24"/>
          <w:lang w:eastAsia="lv-LV"/>
        </w:rPr>
      </w:pPr>
    </w:p>
    <w:p w14:paraId="0BBD6848" w14:textId="7BF8CC0E" w:rsidR="004B60AE" w:rsidRPr="004B60AE" w:rsidRDefault="004B60AE" w:rsidP="009E06D2">
      <w:pPr>
        <w:tabs>
          <w:tab w:val="left" w:pos="4678"/>
        </w:tabs>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8"/>
          <w:szCs w:val="20"/>
          <w:lang w:eastAsia="lv-LV" w:bidi="lo-LA"/>
        </w:rPr>
        <w:t> </w:t>
      </w:r>
    </w:p>
    <w:p w14:paraId="15D6BCB9" w14:textId="77777777" w:rsidR="004B60AE" w:rsidRPr="004B60AE" w:rsidRDefault="004B60AE" w:rsidP="00960C93">
      <w:pPr>
        <w:tabs>
          <w:tab w:val="right" w:pos="9074"/>
        </w:tabs>
        <w:spacing w:before="100" w:beforeAutospacing="1" w:after="0" w:line="240" w:lineRule="auto"/>
        <w:rPr>
          <w:rFonts w:ascii="Times New Roman" w:eastAsia="Times New Roman" w:hAnsi="Times New Roman" w:cs="Times New Roman"/>
          <w:sz w:val="24"/>
          <w:szCs w:val="24"/>
          <w:lang w:eastAsia="lv-LV"/>
        </w:rPr>
      </w:pPr>
    </w:p>
    <w:p w14:paraId="6A12C651"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6"/>
          <w:szCs w:val="26"/>
          <w:lang w:eastAsia="lv-LV"/>
        </w:rPr>
        <w:t> </w:t>
      </w:r>
    </w:p>
    <w:p w14:paraId="6D4F0BB5" w14:textId="0DD70298" w:rsidR="004B60AE" w:rsidRPr="004B60AE" w:rsidRDefault="00F66AAE" w:rsidP="004B60A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r w:rsidR="004B60AE" w:rsidRPr="004B60AE">
        <w:rPr>
          <w:rFonts w:ascii="Times New Roman" w:eastAsia="Times New Roman" w:hAnsi="Times New Roman" w:cs="Times New Roman"/>
          <w:sz w:val="20"/>
          <w:szCs w:val="20"/>
          <w:lang w:eastAsia="lv-LV"/>
        </w:rPr>
        <w:t>.11.2019</w:t>
      </w:r>
      <w:bookmarkStart w:id="0" w:name="_GoBack"/>
      <w:bookmarkEnd w:id="0"/>
    </w:p>
    <w:p w14:paraId="0C810961" w14:textId="68689266" w:rsidR="004B60AE" w:rsidRPr="004B60AE" w:rsidRDefault="00356A85" w:rsidP="004B60A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945</w:t>
      </w:r>
    </w:p>
    <w:p w14:paraId="4D5193FF" w14:textId="77777777" w:rsidR="004B60AE" w:rsidRPr="004B60AE" w:rsidRDefault="004B60AE" w:rsidP="004B60AE">
      <w:pPr>
        <w:spacing w:after="0" w:line="240" w:lineRule="auto"/>
        <w:rPr>
          <w:rFonts w:ascii="Times New Roman" w:eastAsia="Times New Roman" w:hAnsi="Times New Roman" w:cs="Times New Roman"/>
          <w:sz w:val="20"/>
          <w:szCs w:val="20"/>
          <w:lang w:eastAsia="lv-LV"/>
        </w:rPr>
      </w:pPr>
      <w:r w:rsidRPr="004B60AE">
        <w:rPr>
          <w:rFonts w:ascii="Times New Roman" w:eastAsia="Times New Roman" w:hAnsi="Times New Roman" w:cs="Times New Roman"/>
          <w:sz w:val="20"/>
          <w:szCs w:val="20"/>
          <w:lang w:eastAsia="lv-LV"/>
        </w:rPr>
        <w:t>Andris Jaško</w:t>
      </w:r>
    </w:p>
    <w:p w14:paraId="4DA77B99" w14:textId="77777777" w:rsidR="004B60AE" w:rsidRPr="004B60AE" w:rsidRDefault="004B60AE" w:rsidP="004B60AE">
      <w:pPr>
        <w:spacing w:after="0" w:line="240" w:lineRule="auto"/>
        <w:rPr>
          <w:rFonts w:ascii="Times New Roman" w:eastAsia="Times New Roman" w:hAnsi="Times New Roman" w:cs="Times New Roman"/>
          <w:sz w:val="20"/>
          <w:szCs w:val="20"/>
          <w:lang w:eastAsia="lv-LV"/>
        </w:rPr>
      </w:pPr>
      <w:r w:rsidRPr="004B60AE">
        <w:rPr>
          <w:rFonts w:ascii="Times New Roman" w:eastAsia="Times New Roman" w:hAnsi="Times New Roman" w:cs="Times New Roman"/>
          <w:sz w:val="20"/>
          <w:szCs w:val="20"/>
          <w:lang w:eastAsia="lv-LV"/>
        </w:rPr>
        <w:t>tālr:7335197; fakss 67335130</w:t>
      </w:r>
    </w:p>
    <w:p w14:paraId="2D3D6DE1" w14:textId="77777777" w:rsidR="004B60AE" w:rsidRPr="004B60AE" w:rsidRDefault="00476EE5" w:rsidP="004B60AE">
      <w:pPr>
        <w:spacing w:after="0" w:line="240" w:lineRule="auto"/>
        <w:rPr>
          <w:rFonts w:ascii="Times New Roman" w:eastAsia="Times New Roman" w:hAnsi="Times New Roman" w:cs="Times New Roman"/>
          <w:sz w:val="24"/>
          <w:szCs w:val="24"/>
          <w:lang w:eastAsia="lv-LV"/>
        </w:rPr>
      </w:pPr>
      <w:hyperlink r:id="rId7" w:history="1">
        <w:r w:rsidR="004B60AE" w:rsidRPr="004B60AE">
          <w:rPr>
            <w:rStyle w:val="Hyperlink"/>
            <w:rFonts w:ascii="Times New Roman" w:eastAsia="Times New Roman" w:hAnsi="Times New Roman" w:cs="Times New Roman"/>
            <w:sz w:val="20"/>
            <w:szCs w:val="20"/>
            <w:lang w:eastAsia="lv-LV"/>
          </w:rPr>
          <w:t>andris.jaskos@mod.gov.lv</w:t>
        </w:r>
      </w:hyperlink>
      <w:r w:rsidR="004B60AE">
        <w:rPr>
          <w:rFonts w:ascii="Times New Roman" w:eastAsia="Times New Roman" w:hAnsi="Times New Roman" w:cs="Times New Roman"/>
          <w:sz w:val="20"/>
          <w:szCs w:val="20"/>
          <w:lang w:eastAsia="lv-LV"/>
        </w:rPr>
        <w:t>;</w:t>
      </w:r>
    </w:p>
    <w:p w14:paraId="28AD2DA7" w14:textId="77777777" w:rsidR="004B60AE" w:rsidRPr="004B60AE" w:rsidRDefault="004B60AE" w:rsidP="004B60AE">
      <w:pPr>
        <w:spacing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Arial Unicode MS"/>
          <w:sz w:val="20"/>
          <w:szCs w:val="20"/>
          <w:lang w:eastAsia="lv-LV" w:bidi="lo-LA"/>
        </w:rPr>
        <w:t> </w:t>
      </w:r>
    </w:p>
    <w:p w14:paraId="16BD1C23" w14:textId="77777777" w:rsidR="007A755F" w:rsidRPr="00960C93" w:rsidRDefault="004B60AE" w:rsidP="00960C93">
      <w:pPr>
        <w:spacing w:before="100" w:beforeAutospacing="1" w:after="0" w:line="240" w:lineRule="auto"/>
        <w:rPr>
          <w:rFonts w:ascii="Times New Roman" w:eastAsia="Times New Roman" w:hAnsi="Times New Roman" w:cs="Times New Roman"/>
          <w:sz w:val="24"/>
          <w:szCs w:val="24"/>
          <w:lang w:eastAsia="lv-LV"/>
        </w:rPr>
      </w:pPr>
      <w:r w:rsidRPr="004B60AE">
        <w:rPr>
          <w:rFonts w:ascii="Times New Roman" w:eastAsia="Times New Roman" w:hAnsi="Times New Roman" w:cs="Times New Roman"/>
          <w:sz w:val="20"/>
          <w:szCs w:val="20"/>
          <w:lang w:eastAsia="lv-LV"/>
        </w:rPr>
        <w:t> </w:t>
      </w:r>
    </w:p>
    <w:sectPr w:rsidR="007A755F" w:rsidRPr="00960C9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70966" w14:textId="77777777" w:rsidR="00664523" w:rsidRDefault="00664523" w:rsidP="00664523">
      <w:pPr>
        <w:spacing w:after="0" w:line="240" w:lineRule="auto"/>
      </w:pPr>
      <w:r>
        <w:separator/>
      </w:r>
    </w:p>
  </w:endnote>
  <w:endnote w:type="continuationSeparator" w:id="0">
    <w:p w14:paraId="54320363" w14:textId="77777777" w:rsidR="00664523" w:rsidRDefault="00664523" w:rsidP="0066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75D1" w14:textId="1E2BC734" w:rsidR="00664523" w:rsidRPr="00664523" w:rsidRDefault="00664523">
    <w:pPr>
      <w:pStyle w:val="Footer"/>
      <w:rPr>
        <w:rFonts w:ascii="Times New Roman" w:hAnsi="Times New Roman" w:cs="Times New Roman"/>
      </w:rPr>
    </w:pPr>
    <w:r w:rsidRPr="00664523">
      <w:rPr>
        <w:rFonts w:ascii="Times New Roman" w:hAnsi="Times New Roman" w:cs="Times New Roman"/>
      </w:rPr>
      <w:t>AIManot_25112019_grozSPSPL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D7EB2" w14:textId="77777777" w:rsidR="00664523" w:rsidRDefault="00664523" w:rsidP="00664523">
      <w:pPr>
        <w:spacing w:after="0" w:line="240" w:lineRule="auto"/>
      </w:pPr>
      <w:r>
        <w:separator/>
      </w:r>
    </w:p>
  </w:footnote>
  <w:footnote w:type="continuationSeparator" w:id="0">
    <w:p w14:paraId="735FF43B" w14:textId="77777777" w:rsidR="00664523" w:rsidRDefault="00664523" w:rsidP="0066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118525"/>
      <w:docPartObj>
        <w:docPartGallery w:val="Page Numbers (Top of Page)"/>
        <w:docPartUnique/>
      </w:docPartObj>
    </w:sdtPr>
    <w:sdtEndPr>
      <w:rPr>
        <w:noProof/>
      </w:rPr>
    </w:sdtEndPr>
    <w:sdtContent>
      <w:p w14:paraId="1249BF77" w14:textId="637C8AE3" w:rsidR="00476EE5" w:rsidRDefault="00476EE5">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25247D16" w14:textId="77777777" w:rsidR="00476EE5" w:rsidRDefault="00476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AE"/>
    <w:rsid w:val="0001197A"/>
    <w:rsid w:val="000807F7"/>
    <w:rsid w:val="0009736E"/>
    <w:rsid w:val="00101A4D"/>
    <w:rsid w:val="00165C4D"/>
    <w:rsid w:val="00290D28"/>
    <w:rsid w:val="00356A85"/>
    <w:rsid w:val="003A1636"/>
    <w:rsid w:val="00476EE5"/>
    <w:rsid w:val="004B5482"/>
    <w:rsid w:val="004B60AE"/>
    <w:rsid w:val="004F70E1"/>
    <w:rsid w:val="00524A26"/>
    <w:rsid w:val="00601E68"/>
    <w:rsid w:val="00664523"/>
    <w:rsid w:val="006F6C16"/>
    <w:rsid w:val="007A755F"/>
    <w:rsid w:val="009054D2"/>
    <w:rsid w:val="00960C93"/>
    <w:rsid w:val="009C55F6"/>
    <w:rsid w:val="009E06D2"/>
    <w:rsid w:val="00AE1BAD"/>
    <w:rsid w:val="00AF7448"/>
    <w:rsid w:val="00B220C6"/>
    <w:rsid w:val="00B55CFF"/>
    <w:rsid w:val="00C541E0"/>
    <w:rsid w:val="00C85CBB"/>
    <w:rsid w:val="00CA4D88"/>
    <w:rsid w:val="00CA6B6C"/>
    <w:rsid w:val="00D505D7"/>
    <w:rsid w:val="00DC424F"/>
    <w:rsid w:val="00DC7C97"/>
    <w:rsid w:val="00DD3A57"/>
    <w:rsid w:val="00E2732E"/>
    <w:rsid w:val="00E83353"/>
    <w:rsid w:val="00F24FBC"/>
    <w:rsid w:val="00F66AAE"/>
    <w:rsid w:val="00F96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C37D"/>
  <w15:chartTrackingRefBased/>
  <w15:docId w15:val="{A9D1F68B-E0EE-4F77-94CC-78B627F8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0AE"/>
    <w:rPr>
      <w:color w:val="0563C1" w:themeColor="hyperlink"/>
      <w:u w:val="single"/>
    </w:rPr>
  </w:style>
  <w:style w:type="character" w:styleId="CommentReference">
    <w:name w:val="annotation reference"/>
    <w:basedOn w:val="DefaultParagraphFont"/>
    <w:uiPriority w:val="99"/>
    <w:semiHidden/>
    <w:unhideWhenUsed/>
    <w:rsid w:val="00DC7C97"/>
    <w:rPr>
      <w:sz w:val="16"/>
      <w:szCs w:val="16"/>
    </w:rPr>
  </w:style>
  <w:style w:type="paragraph" w:styleId="CommentText">
    <w:name w:val="annotation text"/>
    <w:basedOn w:val="Normal"/>
    <w:link w:val="CommentTextChar"/>
    <w:uiPriority w:val="99"/>
    <w:semiHidden/>
    <w:unhideWhenUsed/>
    <w:rsid w:val="00DC7C97"/>
    <w:pPr>
      <w:spacing w:line="240" w:lineRule="auto"/>
    </w:pPr>
    <w:rPr>
      <w:sz w:val="20"/>
      <w:szCs w:val="20"/>
    </w:rPr>
  </w:style>
  <w:style w:type="character" w:customStyle="1" w:styleId="CommentTextChar">
    <w:name w:val="Comment Text Char"/>
    <w:basedOn w:val="DefaultParagraphFont"/>
    <w:link w:val="CommentText"/>
    <w:uiPriority w:val="99"/>
    <w:semiHidden/>
    <w:rsid w:val="00DC7C97"/>
    <w:rPr>
      <w:sz w:val="20"/>
      <w:szCs w:val="20"/>
    </w:rPr>
  </w:style>
  <w:style w:type="paragraph" w:styleId="CommentSubject">
    <w:name w:val="annotation subject"/>
    <w:basedOn w:val="CommentText"/>
    <w:next w:val="CommentText"/>
    <w:link w:val="CommentSubjectChar"/>
    <w:uiPriority w:val="99"/>
    <w:semiHidden/>
    <w:unhideWhenUsed/>
    <w:rsid w:val="00DC7C97"/>
    <w:rPr>
      <w:b/>
      <w:bCs/>
    </w:rPr>
  </w:style>
  <w:style w:type="character" w:customStyle="1" w:styleId="CommentSubjectChar">
    <w:name w:val="Comment Subject Char"/>
    <w:basedOn w:val="CommentTextChar"/>
    <w:link w:val="CommentSubject"/>
    <w:uiPriority w:val="99"/>
    <w:semiHidden/>
    <w:rsid w:val="00DC7C97"/>
    <w:rPr>
      <w:b/>
      <w:bCs/>
      <w:sz w:val="20"/>
      <w:szCs w:val="20"/>
    </w:rPr>
  </w:style>
  <w:style w:type="paragraph" w:styleId="BalloonText">
    <w:name w:val="Balloon Text"/>
    <w:basedOn w:val="Normal"/>
    <w:link w:val="BalloonTextChar"/>
    <w:uiPriority w:val="99"/>
    <w:semiHidden/>
    <w:unhideWhenUsed/>
    <w:rsid w:val="00DC7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97"/>
    <w:rPr>
      <w:rFonts w:ascii="Segoe UI" w:hAnsi="Segoe UI" w:cs="Segoe UI"/>
      <w:sz w:val="18"/>
      <w:szCs w:val="18"/>
    </w:rPr>
  </w:style>
  <w:style w:type="paragraph" w:styleId="Header">
    <w:name w:val="header"/>
    <w:basedOn w:val="Normal"/>
    <w:link w:val="HeaderChar"/>
    <w:uiPriority w:val="99"/>
    <w:unhideWhenUsed/>
    <w:rsid w:val="006645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523"/>
  </w:style>
  <w:style w:type="paragraph" w:styleId="Footer">
    <w:name w:val="footer"/>
    <w:basedOn w:val="Normal"/>
    <w:link w:val="FooterChar"/>
    <w:uiPriority w:val="99"/>
    <w:unhideWhenUsed/>
    <w:rsid w:val="006645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7617">
      <w:bodyDiv w:val="1"/>
      <w:marLeft w:val="0"/>
      <w:marRight w:val="0"/>
      <w:marTop w:val="0"/>
      <w:marBottom w:val="0"/>
      <w:divBdr>
        <w:top w:val="none" w:sz="0" w:space="0" w:color="auto"/>
        <w:left w:val="none" w:sz="0" w:space="0" w:color="auto"/>
        <w:bottom w:val="none" w:sz="0" w:space="0" w:color="auto"/>
        <w:right w:val="none" w:sz="0" w:space="0" w:color="auto"/>
      </w:divBdr>
    </w:div>
    <w:div w:id="1430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jaskos@mod.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F703-6C41-46E8-A309-D0BDFCFF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4688</Words>
  <Characters>2673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Jaško</dc:creator>
  <cp:keywords/>
  <dc:description/>
  <cp:lastModifiedBy>Andris Jaško</cp:lastModifiedBy>
  <cp:revision>18</cp:revision>
  <cp:lastPrinted>2019-12-10T10:56:00Z</cp:lastPrinted>
  <dcterms:created xsi:type="dcterms:W3CDTF">2019-11-25T07:40:00Z</dcterms:created>
  <dcterms:modified xsi:type="dcterms:W3CDTF">2019-12-10T10:58:00Z</dcterms:modified>
</cp:coreProperties>
</file>