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C8324F" w:rsidRPr="00C8324F" w:rsidRDefault="0048676C" w:rsidP="00C8324F">
      <w:pPr>
        <w:pStyle w:val="Heading3"/>
        <w:shd w:val="clear" w:color="auto" w:fill="FFFFFF"/>
        <w:jc w:val="center"/>
        <w:rPr>
          <w:rFonts w:ascii="Times New Roman" w:hAnsi="Times New Roman" w:cs="Times New Roman"/>
          <w:color w:val="auto"/>
          <w:szCs w:val="28"/>
          <w:lang w:val="lv-LV"/>
        </w:rPr>
      </w:pPr>
      <w:r w:rsidRPr="007E0AD5">
        <w:rPr>
          <w:rFonts w:ascii="Times New Roman" w:hAnsi="Times New Roman" w:cs="Times New Roman"/>
          <w:color w:val="auto"/>
          <w:szCs w:val="28"/>
          <w:lang w:val="lv-LV"/>
        </w:rPr>
        <w:t>“</w:t>
      </w:r>
      <w:r w:rsidR="006A07E6" w:rsidRPr="006A07E6">
        <w:rPr>
          <w:rFonts w:ascii="Times New Roman" w:hAnsi="Times New Roman" w:cs="Times New Roman"/>
          <w:color w:val="auto"/>
          <w:szCs w:val="28"/>
          <w:lang w:val="lv-LV"/>
        </w:rPr>
        <w:t xml:space="preserve">Par </w:t>
      </w:r>
      <w:r w:rsidR="00C8324F" w:rsidRPr="00C8324F">
        <w:rPr>
          <w:rFonts w:ascii="Times New Roman" w:hAnsi="Times New Roman" w:cs="Times New Roman"/>
          <w:color w:val="auto"/>
          <w:szCs w:val="28"/>
          <w:lang w:val="lv-LV"/>
        </w:rPr>
        <w:t>2019. gada 1</w:t>
      </w:r>
      <w:r w:rsidR="00D9789B">
        <w:rPr>
          <w:rFonts w:ascii="Times New Roman" w:hAnsi="Times New Roman" w:cs="Times New Roman"/>
          <w:color w:val="auto"/>
          <w:szCs w:val="28"/>
          <w:lang w:val="lv-LV"/>
        </w:rPr>
        <w:t>3</w:t>
      </w:r>
      <w:r w:rsidR="00C8324F" w:rsidRPr="00C8324F">
        <w:rPr>
          <w:rFonts w:ascii="Times New Roman" w:hAnsi="Times New Roman" w:cs="Times New Roman"/>
          <w:color w:val="auto"/>
          <w:szCs w:val="28"/>
          <w:lang w:val="lv-LV"/>
        </w:rPr>
        <w:t xml:space="preserve">. </w:t>
      </w:r>
      <w:r w:rsidR="00D9789B">
        <w:rPr>
          <w:rFonts w:ascii="Times New Roman" w:hAnsi="Times New Roman" w:cs="Times New Roman"/>
          <w:color w:val="auto"/>
          <w:szCs w:val="28"/>
          <w:lang w:val="lv-LV"/>
        </w:rPr>
        <w:t>decembra</w:t>
      </w:r>
      <w:r w:rsidR="00C8324F" w:rsidRPr="00C8324F">
        <w:rPr>
          <w:rFonts w:ascii="Times New Roman" w:hAnsi="Times New Roman" w:cs="Times New Roman"/>
          <w:color w:val="auto"/>
          <w:szCs w:val="28"/>
          <w:lang w:val="lv-LV"/>
        </w:rPr>
        <w:t xml:space="preserve"> Eiropadomes 27 Eiropas Savienības dalībvalstu (50. panta) f</w:t>
      </w:r>
      <w:r w:rsidR="00D9789B">
        <w:rPr>
          <w:rFonts w:ascii="Times New Roman" w:hAnsi="Times New Roman" w:cs="Times New Roman"/>
          <w:color w:val="auto"/>
          <w:szCs w:val="28"/>
          <w:lang w:val="lv-LV"/>
        </w:rPr>
        <w:t>ormāta sanāksmē un 2019. gada 12. - 13</w:t>
      </w:r>
      <w:r w:rsidR="00C8324F" w:rsidRPr="00C8324F">
        <w:rPr>
          <w:rFonts w:ascii="Times New Roman" w:hAnsi="Times New Roman" w:cs="Times New Roman"/>
          <w:color w:val="auto"/>
          <w:szCs w:val="28"/>
          <w:lang w:val="lv-LV"/>
        </w:rPr>
        <w:t xml:space="preserve">. </w:t>
      </w:r>
      <w:r w:rsidR="00D9789B">
        <w:rPr>
          <w:rFonts w:ascii="Times New Roman" w:hAnsi="Times New Roman" w:cs="Times New Roman"/>
          <w:color w:val="auto"/>
          <w:szCs w:val="28"/>
          <w:lang w:val="lv-LV"/>
        </w:rPr>
        <w:t>decembra</w:t>
      </w:r>
      <w:r w:rsidR="00C8324F" w:rsidRPr="00C8324F">
        <w:rPr>
          <w:rFonts w:ascii="Times New Roman" w:hAnsi="Times New Roman" w:cs="Times New Roman"/>
          <w:color w:val="auto"/>
          <w:szCs w:val="28"/>
          <w:lang w:val="lv-LV"/>
        </w:rPr>
        <w:t xml:space="preserve"> Eiropadomē </w:t>
      </w:r>
    </w:p>
    <w:p w:rsidR="0011578F" w:rsidRPr="0011578F" w:rsidRDefault="00C8324F" w:rsidP="00C8324F">
      <w:pPr>
        <w:pStyle w:val="Heading3"/>
        <w:shd w:val="clear" w:color="auto" w:fill="FFFFFF"/>
        <w:jc w:val="center"/>
        <w:rPr>
          <w:rFonts w:ascii="Times New Roman" w:hAnsi="Times New Roman" w:cs="Times New Roman"/>
          <w:color w:val="auto"/>
          <w:lang w:val="lv-LV"/>
        </w:rPr>
      </w:pPr>
      <w:r w:rsidRPr="00C8324F">
        <w:rPr>
          <w:rFonts w:ascii="Times New Roman" w:hAnsi="Times New Roman" w:cs="Times New Roman"/>
          <w:color w:val="auto"/>
          <w:szCs w:val="28"/>
          <w:lang w:val="lv-LV"/>
        </w:rPr>
        <w:t xml:space="preserve"> izskatāmajiem jautājumiem</w:t>
      </w:r>
      <w:r w:rsidR="0011578F" w:rsidRPr="0011578F">
        <w:rPr>
          <w:rFonts w:ascii="Times New Roman" w:hAnsi="Times New Roman" w:cs="Times New Roman"/>
          <w:color w:val="auto"/>
          <w:lang w:val="lv-LV"/>
        </w:rPr>
        <w:t>”</w:t>
      </w:r>
    </w:p>
    <w:p w:rsidR="0011578F" w:rsidRPr="0011578F" w:rsidRDefault="0011578F" w:rsidP="0011578F">
      <w:pPr>
        <w:rPr>
          <w:lang w:val="lv-LV"/>
        </w:rPr>
      </w:pPr>
    </w:p>
    <w:p w:rsidR="007F1CFB" w:rsidRPr="007F1CFB" w:rsidRDefault="007F1CFB" w:rsidP="007F1CFB">
      <w:pPr>
        <w:widowControl w:val="0"/>
        <w:spacing w:before="240" w:after="240" w:line="259" w:lineRule="auto"/>
        <w:jc w:val="both"/>
        <w:rPr>
          <w:lang w:val="lv-LV"/>
        </w:rPr>
      </w:pPr>
      <w:r w:rsidRPr="007F1CFB">
        <w:rPr>
          <w:lang w:val="lv-LV"/>
        </w:rPr>
        <w:t xml:space="preserve">Šā gada 12. – 13. decembrī notiks Eiropadome, kuras darba kārtībā ir 3 jautājumu bloki: (1) klimata pārmaiņas; (2) ES daudzgadu budžets 2021-2027. gadam; (3) citi jautājumi (Konference par Eiropas nākotni; iespējams, ārlietu jautājumi). 13. decembrī paredzēta ES 27 dalībvalstu (50. panta) formāta sanāksme par Apvienotās Karalistes (turpmāk - AK) izstāšanos no Eiropas Savienības aktuālo situāciju un turpmākajiem soļiem </w:t>
      </w:r>
      <w:proofErr w:type="spellStart"/>
      <w:r w:rsidRPr="007F1CFB">
        <w:rPr>
          <w:lang w:val="lv-LV"/>
        </w:rPr>
        <w:t>breksita</w:t>
      </w:r>
      <w:proofErr w:type="spellEnd"/>
      <w:r w:rsidRPr="007F1CFB">
        <w:rPr>
          <w:lang w:val="lv-LV"/>
        </w:rPr>
        <w:t xml:space="preserve"> procesā.</w:t>
      </w:r>
    </w:p>
    <w:p w:rsidR="00AC73BC" w:rsidRPr="00AC73BC" w:rsidRDefault="00AC73BC" w:rsidP="00AC73BC">
      <w:pPr>
        <w:widowControl w:val="0"/>
        <w:spacing w:before="240" w:after="240"/>
        <w:jc w:val="both"/>
        <w:rPr>
          <w:bCs/>
          <w:caps/>
          <w:lang w:val="lv-LV"/>
        </w:rPr>
      </w:pPr>
      <w:r w:rsidRPr="00AC73BC">
        <w:rPr>
          <w:bCs/>
          <w:caps/>
          <w:lang w:val="lv-LV"/>
        </w:rPr>
        <w:t>Eiropadome</w:t>
      </w:r>
    </w:p>
    <w:p w:rsidR="007F1CFB" w:rsidRPr="00705498" w:rsidRDefault="007F1CFB" w:rsidP="007F1CFB">
      <w:pPr>
        <w:widowControl w:val="0"/>
        <w:spacing w:before="120" w:after="120"/>
        <w:jc w:val="both"/>
        <w:rPr>
          <w:i/>
          <w:lang w:val="lv-LV"/>
        </w:rPr>
      </w:pPr>
      <w:r w:rsidRPr="00705498">
        <w:rPr>
          <w:i/>
          <w:lang w:val="lv-LV"/>
        </w:rPr>
        <w:t>Klimata pārmaiņas</w:t>
      </w:r>
    </w:p>
    <w:p w:rsidR="007F1CFB" w:rsidRDefault="008C43E8" w:rsidP="007F1CFB">
      <w:pPr>
        <w:spacing w:after="120" w:line="259" w:lineRule="auto"/>
        <w:jc w:val="both"/>
        <w:rPr>
          <w:lang w:val="lv-LV" w:eastAsia="lv-LV"/>
        </w:rPr>
      </w:pPr>
      <w:r>
        <w:rPr>
          <w:lang w:val="lv-LV"/>
        </w:rPr>
        <w:t>D</w:t>
      </w:r>
      <w:r w:rsidRPr="008C43E8">
        <w:rPr>
          <w:lang w:val="lv-LV"/>
        </w:rPr>
        <w:t>alībvalstīm Eiropadomes laikā būs nepieciešams vienoties par ES klimat</w:t>
      </w:r>
      <w:r w:rsidR="00104C7D">
        <w:rPr>
          <w:lang w:val="lv-LV"/>
        </w:rPr>
        <w:t xml:space="preserve">a </w:t>
      </w:r>
      <w:r w:rsidRPr="008C43E8">
        <w:rPr>
          <w:lang w:val="lv-LV"/>
        </w:rPr>
        <w:t>neitralitāte</w:t>
      </w:r>
      <w:r>
        <w:rPr>
          <w:lang w:val="lv-LV"/>
        </w:rPr>
        <w:t>s sasniegšanu līdz 2050. gadam.</w:t>
      </w:r>
      <w:r w:rsidRPr="008C43E8">
        <w:rPr>
          <w:lang w:val="lv-LV"/>
        </w:rPr>
        <w:t xml:space="preserve"> Paredzama diskusija par </w:t>
      </w:r>
      <w:r w:rsidR="00104C7D">
        <w:rPr>
          <w:lang w:val="lv-LV"/>
        </w:rPr>
        <w:t>ES atbalsta mehānismiem</w:t>
      </w:r>
      <w:r w:rsidRPr="008C43E8">
        <w:rPr>
          <w:lang w:val="lv-LV"/>
        </w:rPr>
        <w:t xml:space="preserve"> dalībvalstīm klimat</w:t>
      </w:r>
      <w:r w:rsidR="00104C7D">
        <w:rPr>
          <w:lang w:val="lv-LV"/>
        </w:rPr>
        <w:t xml:space="preserve">a </w:t>
      </w:r>
      <w:r w:rsidRPr="008C43E8">
        <w:rPr>
          <w:lang w:val="lv-LV"/>
        </w:rPr>
        <w:t>neitralitātes sasniegša</w:t>
      </w:r>
      <w:r w:rsidR="00104C7D">
        <w:rPr>
          <w:lang w:val="lv-LV"/>
        </w:rPr>
        <w:t>nai un Komisijas 11.decembrī plānotās Zaļās vienošanās (</w:t>
      </w:r>
      <w:proofErr w:type="spellStart"/>
      <w:r w:rsidR="00104C7D">
        <w:rPr>
          <w:i/>
          <w:lang w:val="lv-LV"/>
        </w:rPr>
        <w:t>Green</w:t>
      </w:r>
      <w:proofErr w:type="spellEnd"/>
      <w:r w:rsidR="00104C7D">
        <w:rPr>
          <w:i/>
          <w:lang w:val="lv-LV"/>
        </w:rPr>
        <w:t xml:space="preserve"> </w:t>
      </w:r>
      <w:proofErr w:type="spellStart"/>
      <w:r w:rsidR="00104C7D">
        <w:rPr>
          <w:i/>
          <w:lang w:val="lv-LV"/>
        </w:rPr>
        <w:t>Deal</w:t>
      </w:r>
      <w:proofErr w:type="spellEnd"/>
      <w:r w:rsidR="00104C7D">
        <w:rPr>
          <w:i/>
          <w:lang w:val="lv-LV"/>
        </w:rPr>
        <w:t xml:space="preserve">) </w:t>
      </w:r>
      <w:r w:rsidR="00104C7D">
        <w:rPr>
          <w:lang w:val="lv-LV"/>
        </w:rPr>
        <w:t>priekšlikuma elementiem</w:t>
      </w:r>
      <w:r w:rsidRPr="008C43E8">
        <w:rPr>
          <w:lang w:val="lv-LV"/>
        </w:rPr>
        <w:t xml:space="preserve">.  </w:t>
      </w:r>
    </w:p>
    <w:p w:rsidR="007F1CFB" w:rsidRPr="00D47EEF" w:rsidRDefault="007F1CFB" w:rsidP="007F1CFB">
      <w:pPr>
        <w:spacing w:after="120" w:line="259" w:lineRule="auto"/>
        <w:jc w:val="both"/>
        <w:rPr>
          <w:lang w:val="lv-LV"/>
        </w:rPr>
      </w:pPr>
      <w:r w:rsidRPr="00E97B89">
        <w:rPr>
          <w:u w:val="single"/>
          <w:lang w:val="lv-LV"/>
        </w:rPr>
        <w:t>Latvijas nostāja</w:t>
      </w:r>
      <w:r>
        <w:rPr>
          <w:lang w:val="lv-LV"/>
        </w:rPr>
        <w:t xml:space="preserve">. </w:t>
      </w:r>
      <w:r w:rsidRPr="0032422B">
        <w:rPr>
          <w:lang w:val="lv-LV"/>
        </w:rPr>
        <w:t>Latvija atbalsta ES mērķi līdz 2050. gadam kļūt par vienu no pirmajiem reģioniem, kas sasniedz</w:t>
      </w:r>
      <w:r w:rsidRPr="006E3D9E">
        <w:rPr>
          <w:lang w:val="lv-LV"/>
        </w:rPr>
        <w:t xml:space="preserve"> siltumnīcefekta gāzu</w:t>
      </w:r>
      <w:r w:rsidRPr="0032422B">
        <w:rPr>
          <w:lang w:val="lv-LV"/>
        </w:rPr>
        <w:t xml:space="preserve"> emisiju neto nulles līmeni jeb </w:t>
      </w:r>
      <w:proofErr w:type="spellStart"/>
      <w:r w:rsidRPr="0032422B">
        <w:rPr>
          <w:lang w:val="lv-LV"/>
        </w:rPr>
        <w:t>klimatneitralitāti</w:t>
      </w:r>
      <w:proofErr w:type="spellEnd"/>
      <w:r w:rsidRPr="0032422B">
        <w:rPr>
          <w:lang w:val="lv-LV"/>
        </w:rPr>
        <w:t>, intensificējot un paplašinot rīcību klimata pārmaiņu ierobežošanā, vienlaikus sniedzot ieguldījumu gan globālo klimata pārmaiņu mazināšanā, gan ES ekonomikas modernizācijas un konkurētspējas palielināšanā.</w:t>
      </w:r>
    </w:p>
    <w:p w:rsidR="00AC73BC" w:rsidRPr="00705498" w:rsidRDefault="00AC73BC" w:rsidP="00CD4CE3">
      <w:pPr>
        <w:widowControl w:val="0"/>
        <w:spacing w:before="120" w:after="120"/>
        <w:jc w:val="both"/>
        <w:rPr>
          <w:i/>
          <w:lang w:val="lv-LV"/>
        </w:rPr>
      </w:pPr>
      <w:r w:rsidRPr="00705498">
        <w:rPr>
          <w:i/>
          <w:lang w:val="lv-LV"/>
        </w:rPr>
        <w:t>ES daudzgadu budžets</w:t>
      </w:r>
    </w:p>
    <w:p w:rsidR="00AC73BC" w:rsidRPr="008C43E8" w:rsidRDefault="008C43E8" w:rsidP="008C43E8">
      <w:pPr>
        <w:spacing w:after="120" w:line="259" w:lineRule="auto"/>
        <w:jc w:val="both"/>
        <w:rPr>
          <w:lang w:val="lv-LV"/>
        </w:rPr>
      </w:pPr>
      <w:r w:rsidRPr="008C43E8">
        <w:rPr>
          <w:lang w:val="lv-LV"/>
        </w:rPr>
        <w:t>Valstu un valdību vadītāju diskusija tiks balstīta uz Somijas prezidentūras sagatavoto atjaunoto sarunu ietvara dokumentu (</w:t>
      </w:r>
      <w:proofErr w:type="spellStart"/>
      <w:r w:rsidRPr="008C43E8">
        <w:rPr>
          <w:lang w:val="lv-LV"/>
        </w:rPr>
        <w:t>NegBox</w:t>
      </w:r>
      <w:proofErr w:type="spellEnd"/>
      <w:r w:rsidRPr="008C43E8">
        <w:rPr>
          <w:lang w:val="lv-LV"/>
        </w:rPr>
        <w:t xml:space="preserve">), ko tā izplatīja 2. decembrī. </w:t>
      </w:r>
      <w:r w:rsidR="00104C7D">
        <w:rPr>
          <w:lang w:val="lv-LV"/>
        </w:rPr>
        <w:t>Paredzams</w:t>
      </w:r>
      <w:r w:rsidRPr="008C43E8">
        <w:rPr>
          <w:lang w:val="lv-LV"/>
        </w:rPr>
        <w:t>, ka</w:t>
      </w:r>
      <w:r>
        <w:rPr>
          <w:lang w:val="lv-LV"/>
        </w:rPr>
        <w:t xml:space="preserve"> valstu vadītāju</w:t>
      </w:r>
      <w:r w:rsidRPr="008C43E8">
        <w:rPr>
          <w:lang w:val="lv-LV"/>
        </w:rPr>
        <w:t xml:space="preserve"> diskusija būs visaptveroša, dalībvalstīm uzsverot savas</w:t>
      </w:r>
      <w:r>
        <w:rPr>
          <w:lang w:val="lv-LV"/>
        </w:rPr>
        <w:t xml:space="preserve"> būtiskākās</w:t>
      </w:r>
      <w:r w:rsidRPr="008C43E8">
        <w:rPr>
          <w:lang w:val="lv-LV"/>
        </w:rPr>
        <w:t xml:space="preserve"> prioritātes</w:t>
      </w:r>
      <w:r w:rsidR="00104C7D">
        <w:rPr>
          <w:lang w:val="lv-LV"/>
        </w:rPr>
        <w:t xml:space="preserve"> ES daudzgadu budžetā</w:t>
      </w:r>
      <w:r w:rsidRPr="008C43E8">
        <w:rPr>
          <w:lang w:val="lv-LV"/>
        </w:rPr>
        <w:t>.</w:t>
      </w:r>
      <w:r w:rsidR="00104C7D">
        <w:rPr>
          <w:lang w:val="lv-LV"/>
        </w:rPr>
        <w:t xml:space="preserve"> Tā kā nav paredzams, ka tiks panākts būtisks progress sarunās, provizoriski tiek plānota ārkārtas Eiropadomes sanāksme februārī.</w:t>
      </w:r>
    </w:p>
    <w:p w:rsidR="00AC73BC" w:rsidRDefault="00AC73BC" w:rsidP="00AC73BC">
      <w:pPr>
        <w:widowControl w:val="0"/>
        <w:spacing w:before="240" w:after="120" w:line="259" w:lineRule="auto"/>
        <w:jc w:val="both"/>
        <w:rPr>
          <w:lang w:val="lv-LV"/>
        </w:rPr>
      </w:pPr>
      <w:r w:rsidRPr="00E97B89">
        <w:rPr>
          <w:u w:val="single"/>
          <w:lang w:val="lv-LV"/>
        </w:rPr>
        <w:t>Latvijas nostāja</w:t>
      </w:r>
      <w:r w:rsidRPr="00E97B89">
        <w:rPr>
          <w:lang w:val="lv-LV"/>
        </w:rPr>
        <w:t xml:space="preserve">. </w:t>
      </w:r>
      <w:r w:rsidRPr="00705498">
        <w:rPr>
          <w:lang w:val="lv-LV"/>
        </w:rPr>
        <w:t xml:space="preserve">Latvija atbalsta laicīgu vienošanos par ES daudzgadu budžetu. </w:t>
      </w:r>
      <w:r w:rsidR="007E7DB1" w:rsidRPr="00B02E2C">
        <w:rPr>
          <w:lang w:val="lv-LV"/>
        </w:rPr>
        <w:t>ES daudzgadu budžetam jānodrošina pietiekams finansējum</w:t>
      </w:r>
      <w:r w:rsidR="00B02E2C">
        <w:rPr>
          <w:lang w:val="lv-LV"/>
        </w:rPr>
        <w:t xml:space="preserve">s gan tradicionālo ES politiku - </w:t>
      </w:r>
      <w:r w:rsidR="007E7DB1" w:rsidRPr="00B02E2C">
        <w:rPr>
          <w:lang w:val="lv-LV"/>
        </w:rPr>
        <w:t>Kohēzijas un Kop</w:t>
      </w:r>
      <w:r w:rsidR="00B02E2C">
        <w:rPr>
          <w:lang w:val="lv-LV"/>
        </w:rPr>
        <w:t xml:space="preserve">ējās lauksaimniecības politikas - </w:t>
      </w:r>
      <w:r w:rsidR="007E7DB1" w:rsidRPr="00B02E2C">
        <w:rPr>
          <w:lang w:val="lv-LV"/>
        </w:rPr>
        <w:t>mērķu sasniegšanai un pilnvērtīgai mazāk attīstīto valstu un reģionu konverģencei, gan jauno prioritāšu īstenošanai, piemēram, migrācijas</w:t>
      </w:r>
      <w:r w:rsidR="00B02E2C">
        <w:rPr>
          <w:lang w:val="lv-LV"/>
        </w:rPr>
        <w:t>, klimata pārmaiņu</w:t>
      </w:r>
      <w:r w:rsidR="007E7DB1" w:rsidRPr="00B02E2C">
        <w:rPr>
          <w:lang w:val="lv-LV"/>
        </w:rPr>
        <w:t xml:space="preserve"> un aizsardzības jomās.</w:t>
      </w:r>
      <w:r w:rsidR="00B02E2C">
        <w:rPr>
          <w:iCs/>
          <w:color w:val="4472C4"/>
          <w:lang w:val="lv-LV"/>
        </w:rPr>
        <w:t xml:space="preserve"> </w:t>
      </w:r>
      <w:r w:rsidRPr="007E7DB1">
        <w:rPr>
          <w:lang w:val="lv-LV"/>
        </w:rPr>
        <w:t>Latvijas</w:t>
      </w:r>
      <w:r w:rsidRPr="00705498">
        <w:rPr>
          <w:lang w:val="lv-LV"/>
        </w:rPr>
        <w:t xml:space="preserve"> prioritātes MFF sarunās nav mainījušās – nepieļaut būtisku finansējuma samazinājumu Kohēzijas un Kopējās lauksaimniecības politikās, panākt tiešmaksājumu izlīdzināšanu lauksaimniecībā, nodrošināt pietiekamu finansējumu </w:t>
      </w:r>
      <w:proofErr w:type="spellStart"/>
      <w:r w:rsidRPr="00705498">
        <w:rPr>
          <w:lang w:val="lv-LV"/>
        </w:rPr>
        <w:t>Rail</w:t>
      </w:r>
      <w:proofErr w:type="spellEnd"/>
      <w:r w:rsidRPr="00705498">
        <w:rPr>
          <w:lang w:val="lv-LV"/>
        </w:rPr>
        <w:t xml:space="preserve"> Baltica projektam, kā arī nodrošināt pieeju ES centralizēti vadītajām programmām, piemēram “Apvārsnis Eiropa”.</w:t>
      </w:r>
    </w:p>
    <w:p w:rsidR="008D7A53" w:rsidRDefault="008D7A53" w:rsidP="00CD4CE3">
      <w:pPr>
        <w:widowControl w:val="0"/>
        <w:spacing w:before="120" w:after="120"/>
        <w:jc w:val="both"/>
        <w:rPr>
          <w:i/>
          <w:lang w:val="lv-LV"/>
        </w:rPr>
      </w:pPr>
      <w:r w:rsidRPr="008D7A53">
        <w:rPr>
          <w:i/>
          <w:lang w:val="lv-LV"/>
        </w:rPr>
        <w:lastRenderedPageBreak/>
        <w:t>Citi jautājumi</w:t>
      </w:r>
    </w:p>
    <w:p w:rsidR="008C43E8" w:rsidRDefault="008C43E8" w:rsidP="008C43E8">
      <w:pPr>
        <w:spacing w:before="120"/>
        <w:jc w:val="both"/>
        <w:rPr>
          <w:lang w:val="lv-LV"/>
        </w:rPr>
      </w:pPr>
      <w:r w:rsidRPr="008C43E8">
        <w:rPr>
          <w:lang w:val="lv-LV"/>
        </w:rPr>
        <w:t>Pēc Francijas un Vācijas iniciatīvas Eiropadomē plānots apspriest Eiropas Parlamenta  virzīto iniciatīvu - Konferenci par Eiropas nākotni.</w:t>
      </w:r>
      <w:r w:rsidRPr="00B02E2C">
        <w:rPr>
          <w:lang w:val="lv-LV"/>
        </w:rPr>
        <w:t xml:space="preserve"> </w:t>
      </w:r>
      <w:r w:rsidRPr="008C43E8">
        <w:rPr>
          <w:lang w:val="lv-LV"/>
        </w:rPr>
        <w:t>Konference ilgtu no 2020. gada līdz 2022. gadam. Tajā plānots iesaistīt visas ES institūcijas, dalībvalstis, nevalstisko sektoru un iedzīvotājus. Eiropadomē dalībvalstīm būs iespēja izteikties par šīs idejas attīstības procesu.</w:t>
      </w:r>
    </w:p>
    <w:p w:rsidR="008C43E8" w:rsidRDefault="008C43E8" w:rsidP="008C43E8">
      <w:pPr>
        <w:widowControl w:val="0"/>
        <w:spacing w:before="240" w:after="120" w:line="259" w:lineRule="auto"/>
        <w:jc w:val="both"/>
        <w:rPr>
          <w:lang w:val="lv-LV"/>
        </w:rPr>
      </w:pPr>
      <w:r w:rsidRPr="00E97B89">
        <w:rPr>
          <w:u w:val="single"/>
          <w:lang w:val="lv-LV"/>
        </w:rPr>
        <w:t>Latvijas nostāja</w:t>
      </w:r>
      <w:r w:rsidRPr="00E97B89">
        <w:rPr>
          <w:lang w:val="lv-LV"/>
        </w:rPr>
        <w:t xml:space="preserve">. </w:t>
      </w:r>
      <w:r w:rsidRPr="008C43E8">
        <w:rPr>
          <w:lang w:val="lv-LV"/>
        </w:rPr>
        <w:t>Atbalstām Konferenci par Eiropas nākotni kā veidu, kas nodrošina ES iedzīvotāju lielāku iesaisti</w:t>
      </w:r>
      <w:r w:rsidR="00AF19D2">
        <w:rPr>
          <w:lang w:val="lv-LV"/>
        </w:rPr>
        <w:t xml:space="preserve"> diskusijā</w:t>
      </w:r>
      <w:r w:rsidRPr="008C43E8">
        <w:rPr>
          <w:lang w:val="lv-LV"/>
        </w:rPr>
        <w:t xml:space="preserve"> par aktuālajiem ES jautājumiem un Eiropas nākotni.</w:t>
      </w:r>
      <w:r>
        <w:rPr>
          <w:lang w:val="lv-LV"/>
        </w:rPr>
        <w:t xml:space="preserve"> </w:t>
      </w:r>
      <w:r w:rsidR="00104C7D">
        <w:rPr>
          <w:lang w:val="lv-LV"/>
        </w:rPr>
        <w:t>Visām trīs institūcijām (ES P</w:t>
      </w:r>
      <w:r w:rsidRPr="008C43E8">
        <w:rPr>
          <w:lang w:val="lv-LV"/>
        </w:rPr>
        <w:t xml:space="preserve">adomei, Komisijai un Parlamentam) jābūt vienlīdz iesaistītām gan Konferences sagatavošanā, gan vadīšanā. </w:t>
      </w:r>
      <w:r>
        <w:rPr>
          <w:lang w:val="lv-LV"/>
        </w:rPr>
        <w:t>U</w:t>
      </w:r>
      <w:r w:rsidRPr="008C43E8">
        <w:rPr>
          <w:lang w:val="lv-LV"/>
        </w:rPr>
        <w:t xml:space="preserve">zskatām, ka Konferencei galvenokārt jāfokusējas uz politikām, kas jau atspoguļotas Stratēģiskajā darba kārtībā un Pilsoņu konsultācijās identificētajiem jautājumiem.  </w:t>
      </w:r>
    </w:p>
    <w:p w:rsidR="00104C7D" w:rsidRDefault="00104C7D" w:rsidP="00104C7D">
      <w:pPr>
        <w:widowControl w:val="0"/>
        <w:spacing w:before="240" w:after="240"/>
        <w:jc w:val="both"/>
        <w:rPr>
          <w:bCs/>
          <w:lang w:val="lv-LV"/>
        </w:rPr>
      </w:pPr>
      <w:r w:rsidRPr="006A07E6">
        <w:rPr>
          <w:bCs/>
          <w:lang w:val="lv-LV"/>
        </w:rPr>
        <w:t>ES 27 DALĪBVALSTU (50. PANTA) FORMĀTA SANĀKSME</w:t>
      </w:r>
    </w:p>
    <w:p w:rsidR="00104C7D" w:rsidRDefault="00104C7D" w:rsidP="00104C7D">
      <w:pPr>
        <w:widowControl w:val="0"/>
        <w:spacing w:after="120" w:line="256" w:lineRule="auto"/>
        <w:jc w:val="both"/>
        <w:rPr>
          <w:lang w:val="lv-LV"/>
        </w:rPr>
      </w:pPr>
      <w:r w:rsidRPr="007F1CFB">
        <w:rPr>
          <w:shd w:val="clear" w:color="auto" w:fill="FFFFFF"/>
          <w:lang w:val="lv-LV"/>
        </w:rPr>
        <w:t xml:space="preserve">Sagaidāms, ka sanāksmē tiks apriesta aktuālā situācija un </w:t>
      </w:r>
      <w:r>
        <w:rPr>
          <w:shd w:val="clear" w:color="auto" w:fill="FFFFFF"/>
          <w:lang w:val="lv-LV"/>
        </w:rPr>
        <w:t xml:space="preserve">turpmākie soļi </w:t>
      </w:r>
      <w:proofErr w:type="spellStart"/>
      <w:r>
        <w:rPr>
          <w:shd w:val="clear" w:color="auto" w:fill="FFFFFF"/>
          <w:lang w:val="lv-LV"/>
        </w:rPr>
        <w:t>breksita</w:t>
      </w:r>
      <w:proofErr w:type="spellEnd"/>
      <w:r>
        <w:rPr>
          <w:shd w:val="clear" w:color="auto" w:fill="FFFFFF"/>
          <w:lang w:val="lv-LV"/>
        </w:rPr>
        <w:t xml:space="preserve"> procesā. </w:t>
      </w:r>
      <w:r w:rsidRPr="007F1CFB">
        <w:rPr>
          <w:shd w:val="clear" w:color="auto" w:fill="FFFFFF"/>
          <w:lang w:val="lv-LV"/>
        </w:rPr>
        <w:t xml:space="preserve">12. decembrī AK notiek parlamenta ārkārtas vēlēšanas. </w:t>
      </w:r>
      <w:r>
        <w:rPr>
          <w:shd w:val="clear" w:color="auto" w:fill="FFFFFF"/>
          <w:lang w:val="lv-LV"/>
        </w:rPr>
        <w:t>Ja</w:t>
      </w:r>
      <w:r w:rsidRPr="007F1CFB">
        <w:rPr>
          <w:lang w:val="lv-LV"/>
        </w:rPr>
        <w:t xml:space="preserve"> AK parlaments ratificēs Izstāšanās līgumu</w:t>
      </w:r>
      <w:r>
        <w:rPr>
          <w:lang w:val="lv-LV"/>
        </w:rPr>
        <w:t xml:space="preserve">, paverot ceļu sakārtotam </w:t>
      </w:r>
      <w:proofErr w:type="spellStart"/>
      <w:r>
        <w:rPr>
          <w:lang w:val="lv-LV"/>
        </w:rPr>
        <w:t>breksitam</w:t>
      </w:r>
      <w:proofErr w:type="spellEnd"/>
      <w:r>
        <w:rPr>
          <w:lang w:val="lv-LV"/>
        </w:rPr>
        <w:t xml:space="preserve"> nākamā gada 1.februārī, uzreiz pēc tam būs jāsāk sarunas par ES-AK nākotnes attiecībām.</w:t>
      </w:r>
    </w:p>
    <w:p w:rsidR="00104C7D" w:rsidRPr="00AC73BC" w:rsidRDefault="00104C7D" w:rsidP="00104C7D">
      <w:pPr>
        <w:widowControl w:val="0"/>
        <w:spacing w:after="120" w:line="256" w:lineRule="auto"/>
        <w:jc w:val="both"/>
        <w:rPr>
          <w:lang w:val="lv-LV"/>
        </w:rPr>
      </w:pPr>
      <w:r w:rsidRPr="00E97B89">
        <w:rPr>
          <w:u w:val="single"/>
          <w:lang w:val="lv-LV"/>
        </w:rPr>
        <w:t>Latvijas nostāja</w:t>
      </w:r>
      <w:r w:rsidRPr="00E97B89">
        <w:rPr>
          <w:lang w:val="lv-LV"/>
        </w:rPr>
        <w:t>.</w:t>
      </w:r>
      <w:r>
        <w:rPr>
          <w:lang w:val="lv-LV"/>
        </w:rPr>
        <w:t xml:space="preserve"> </w:t>
      </w:r>
      <w:r w:rsidRPr="008C43E8">
        <w:rPr>
          <w:lang w:val="lv-LV"/>
        </w:rPr>
        <w:t xml:space="preserve">Latvija vēlas sakārtotu AK izstāšanos no ES. Tikai sakārtota izstāšanās nodrošina tiesisko noteiktību un visaugstāko pilsoņu tiesību aizsardzības līmeni. </w:t>
      </w:r>
      <w:r>
        <w:rPr>
          <w:lang w:val="lv-LV"/>
        </w:rPr>
        <w:t xml:space="preserve">Ceram, ka Izstāšanās līgums tiks laicīgi ratificēts un puses varēs nekavējoties sākt sarunas par nākotnes attiecībām. Latvijas interesēs ir saglabāt maksimāli ciešas ES </w:t>
      </w:r>
      <w:r w:rsidRPr="007F1CFB">
        <w:rPr>
          <w:lang w:val="lv-LV"/>
        </w:rPr>
        <w:t>–</w:t>
      </w:r>
      <w:r>
        <w:rPr>
          <w:lang w:val="lv-LV"/>
        </w:rPr>
        <w:t xml:space="preserve"> AK attiecības, īpaši ārējo attiecību jautājumos, drošībā un aizsardzībā, kā arī tirdzniecībā un mobilitātes jomā.</w:t>
      </w:r>
    </w:p>
    <w:p w:rsidR="008C43E8" w:rsidRPr="008C43E8" w:rsidRDefault="008C43E8" w:rsidP="00CD4CE3">
      <w:pPr>
        <w:widowControl w:val="0"/>
        <w:spacing w:before="120" w:after="120"/>
        <w:jc w:val="both"/>
        <w:rPr>
          <w:lang w:val="lv-LV"/>
        </w:rPr>
      </w:pPr>
    </w:p>
    <w:p w:rsidR="00E97B89" w:rsidRPr="00C209EE" w:rsidRDefault="00E97B89" w:rsidP="00E97B89">
      <w:pPr>
        <w:widowControl w:val="0"/>
        <w:tabs>
          <w:tab w:val="left" w:pos="1524"/>
        </w:tabs>
        <w:spacing w:before="120"/>
        <w:jc w:val="both"/>
        <w:rPr>
          <w:lang w:val="lv-LV" w:eastAsia="lv-LV"/>
        </w:rPr>
      </w:pPr>
    </w:p>
    <w:tbl>
      <w:tblPr>
        <w:tblW w:w="8472" w:type="dxa"/>
        <w:tblLook w:val="04A0" w:firstRow="1" w:lastRow="0" w:firstColumn="1" w:lastColumn="0" w:noHBand="0" w:noVBand="1"/>
      </w:tblPr>
      <w:tblGrid>
        <w:gridCol w:w="4939"/>
        <w:gridCol w:w="3533"/>
      </w:tblGrid>
      <w:tr w:rsidR="009E6D37" w:rsidRPr="00B733AC" w:rsidTr="00556F5A">
        <w:tc>
          <w:tcPr>
            <w:tcW w:w="4939" w:type="dxa"/>
            <w:shd w:val="clear" w:color="auto" w:fill="auto"/>
          </w:tcPr>
          <w:p w:rsidR="00556F5A" w:rsidRDefault="00556F5A" w:rsidP="00556F5A">
            <w:pPr>
              <w:suppressLineNumbers/>
              <w:tabs>
                <w:tab w:val="left" w:pos="720"/>
                <w:tab w:val="center" w:pos="4153"/>
                <w:tab w:val="right" w:pos="8306"/>
              </w:tabs>
              <w:suppressAutoHyphens/>
              <w:spacing w:before="120"/>
              <w:ind w:right="-539"/>
              <w:rPr>
                <w:bCs/>
                <w:kern w:val="1"/>
                <w:lang w:val="lv-LV" w:eastAsia="ar-SA"/>
              </w:rPr>
            </w:pPr>
          </w:p>
          <w:p w:rsidR="00F513F7" w:rsidRPr="00B733AC" w:rsidRDefault="009E6D37" w:rsidP="00556F5A">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2A0F0E">
              <w:rPr>
                <w:bCs/>
                <w:kern w:val="1"/>
                <w:lang w:val="lv-LV" w:eastAsia="ar-SA"/>
              </w:rPr>
              <w:t>ārlietu ministrs</w:t>
            </w:r>
          </w:p>
        </w:tc>
        <w:tc>
          <w:tcPr>
            <w:tcW w:w="3533" w:type="dxa"/>
            <w:shd w:val="clear" w:color="auto" w:fill="auto"/>
            <w:vAlign w:val="bottom"/>
          </w:tcPr>
          <w:p w:rsidR="009E6D37" w:rsidRPr="006A07E6" w:rsidRDefault="002A0F0E" w:rsidP="00556F5A">
            <w:pPr>
              <w:suppressLineNumbers/>
              <w:tabs>
                <w:tab w:val="left" w:pos="720"/>
                <w:tab w:val="right" w:pos="8306"/>
              </w:tabs>
              <w:suppressAutoHyphens/>
              <w:jc w:val="right"/>
              <w:rPr>
                <w:bCs/>
                <w:kern w:val="1"/>
                <w:highlight w:val="yellow"/>
                <w:lang w:val="lv-LV" w:eastAsia="ar-SA"/>
              </w:rPr>
            </w:pPr>
            <w:r>
              <w:rPr>
                <w:bCs/>
                <w:kern w:val="1"/>
                <w:lang w:val="lv-LV" w:eastAsia="ar-SA"/>
              </w:rPr>
              <w:t>E.Rinkēvičs</w:t>
            </w:r>
          </w:p>
        </w:tc>
      </w:tr>
      <w:tr w:rsidR="004F7642" w:rsidRPr="00812568" w:rsidTr="00556F5A">
        <w:tc>
          <w:tcPr>
            <w:tcW w:w="4939" w:type="dxa"/>
            <w:shd w:val="clear" w:color="auto" w:fill="auto"/>
          </w:tcPr>
          <w:p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rsidR="004F7642" w:rsidRPr="00B733AC" w:rsidRDefault="004F7642" w:rsidP="00FF53F0">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9A2DBC">
              <w:rPr>
                <w:bCs/>
                <w:kern w:val="1"/>
                <w:lang w:val="lv-LV" w:eastAsia="ar-SA"/>
              </w:rPr>
              <w:t>s</w:t>
            </w:r>
          </w:p>
        </w:tc>
        <w:tc>
          <w:tcPr>
            <w:tcW w:w="3533" w:type="dxa"/>
            <w:shd w:val="clear" w:color="auto" w:fill="auto"/>
          </w:tcPr>
          <w:p w:rsidR="009E6D37" w:rsidRPr="00B733AC"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9A2DBC" w:rsidP="00DC3127">
            <w:pPr>
              <w:suppressLineNumbers/>
              <w:tabs>
                <w:tab w:val="left" w:pos="720"/>
                <w:tab w:val="right" w:pos="8306"/>
              </w:tabs>
              <w:suppressAutoHyphens/>
              <w:spacing w:before="120"/>
              <w:jc w:val="right"/>
              <w:rPr>
                <w:bCs/>
                <w:kern w:val="1"/>
                <w:lang w:val="lv-LV" w:eastAsia="ar-SA"/>
              </w:rPr>
            </w:pPr>
            <w:r>
              <w:rPr>
                <w:bCs/>
                <w:kern w:val="1"/>
                <w:lang w:val="lv-LV" w:eastAsia="ar-SA"/>
              </w:rPr>
              <w:t>A.Pelšs</w:t>
            </w:r>
          </w:p>
        </w:tc>
      </w:tr>
    </w:tbl>
    <w:p w:rsidR="00A50F91" w:rsidRDefault="00A50F91" w:rsidP="00866118">
      <w:pPr>
        <w:suppressAutoHyphens/>
        <w:rPr>
          <w:kern w:val="1"/>
          <w:sz w:val="20"/>
          <w:szCs w:val="20"/>
          <w:lang w:val="lv-LV" w:eastAsia="ar-SA"/>
        </w:rPr>
      </w:pPr>
    </w:p>
    <w:p w:rsidR="00D402C7" w:rsidRDefault="00D402C7"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p>
    <w:p w:rsidR="00E60730" w:rsidRDefault="00E60730" w:rsidP="00866118">
      <w:pPr>
        <w:suppressAutoHyphens/>
        <w:rPr>
          <w:kern w:val="1"/>
          <w:sz w:val="20"/>
          <w:szCs w:val="20"/>
          <w:lang w:val="lv-LV" w:eastAsia="ar-SA"/>
        </w:rPr>
      </w:pPr>
      <w:bookmarkStart w:id="0" w:name="_GoBack"/>
      <w:bookmarkEnd w:id="0"/>
    </w:p>
    <w:p w:rsidR="00556F5A" w:rsidRDefault="008B3C0D" w:rsidP="00866118">
      <w:pPr>
        <w:suppressAutoHyphens/>
        <w:rPr>
          <w:kern w:val="1"/>
          <w:sz w:val="20"/>
          <w:szCs w:val="20"/>
          <w:lang w:val="lv-LV" w:eastAsia="ar-SA"/>
        </w:rPr>
      </w:pPr>
      <w:r>
        <w:rPr>
          <w:kern w:val="1"/>
          <w:sz w:val="20"/>
          <w:szCs w:val="20"/>
          <w:lang w:val="lv-LV" w:eastAsia="ar-SA"/>
        </w:rPr>
        <w:t xml:space="preserve">Reinis </w:t>
      </w:r>
      <w:proofErr w:type="spellStart"/>
      <w:r>
        <w:rPr>
          <w:kern w:val="1"/>
          <w:sz w:val="20"/>
          <w:szCs w:val="20"/>
          <w:lang w:val="lv-LV" w:eastAsia="ar-SA"/>
        </w:rPr>
        <w:t>Brusbārdis</w:t>
      </w:r>
      <w:proofErr w:type="spellEnd"/>
      <w:r w:rsidR="004F7642" w:rsidRPr="00812568">
        <w:rPr>
          <w:kern w:val="1"/>
          <w:sz w:val="20"/>
          <w:szCs w:val="20"/>
          <w:lang w:val="lv-LV" w:eastAsia="ar-SA"/>
        </w:rPr>
        <w:t>, 67016</w:t>
      </w:r>
      <w:r>
        <w:rPr>
          <w:kern w:val="1"/>
          <w:sz w:val="20"/>
          <w:szCs w:val="20"/>
          <w:lang w:val="lv-LV" w:eastAsia="ar-SA"/>
        </w:rPr>
        <w:t>406</w:t>
      </w:r>
    </w:p>
    <w:p w:rsidR="008114AB" w:rsidRPr="00812568" w:rsidRDefault="00E60730" w:rsidP="00866118">
      <w:pPr>
        <w:suppressAutoHyphens/>
        <w:rPr>
          <w:kern w:val="1"/>
          <w:sz w:val="20"/>
          <w:szCs w:val="20"/>
          <w:lang w:val="lv-LV" w:eastAsia="ar-SA"/>
        </w:rPr>
      </w:pPr>
      <w:hyperlink r:id="rId8" w:history="1">
        <w:r w:rsidR="008B3C0D" w:rsidRPr="00EE5AC5">
          <w:rPr>
            <w:rStyle w:val="Hyperlink"/>
            <w:kern w:val="1"/>
            <w:sz w:val="20"/>
            <w:szCs w:val="20"/>
            <w:lang w:val="lv-LV" w:eastAsia="ar-SA"/>
          </w:rPr>
          <w:t>Reinis.Brusbardis@mfa.gov.lv</w:t>
        </w:r>
      </w:hyperlink>
      <w:r w:rsidR="00FC4A93" w:rsidRPr="00812568">
        <w:rPr>
          <w:kern w:val="1"/>
          <w:sz w:val="20"/>
          <w:szCs w:val="20"/>
          <w:lang w:val="lv-LV" w:eastAsia="ar-SA"/>
        </w:rPr>
        <w:t xml:space="preserve"> </w:t>
      </w:r>
    </w:p>
    <w:sectPr w:rsidR="008114AB" w:rsidRPr="00812568" w:rsidSect="00780D9C">
      <w:headerReference w:type="default" r:id="rId9"/>
      <w:footerReference w:type="default" r:id="rId10"/>
      <w:pgSz w:w="11906" w:h="16838"/>
      <w:pgMar w:top="1701" w:right="1814" w:bottom="170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A7" w:rsidRDefault="00CA7FA7" w:rsidP="00FF3372">
      <w:r>
        <w:separator/>
      </w:r>
    </w:p>
  </w:endnote>
  <w:endnote w:type="continuationSeparator" w:id="0">
    <w:p w:rsidR="00CA7FA7" w:rsidRDefault="00CA7FA7"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okChampa">
    <w:altName w:val="Microsoft Sans Serif"/>
    <w:panose1 w:val="020B0604020202020204"/>
    <w:charset w:val="00"/>
    <w:family w:val="swiss"/>
    <w:pitch w:val="variable"/>
    <w:sig w:usb0="00000000"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BF" w:rsidRPr="00D47EEF" w:rsidRDefault="00900E97" w:rsidP="00D47EEF">
    <w:pPr>
      <w:pStyle w:val="Heading3"/>
      <w:suppressAutoHyphens/>
      <w:jc w:val="both"/>
      <w:rPr>
        <w:rFonts w:ascii="Times New Roman" w:hAnsi="Times New Roman" w:cs="Times New Roman"/>
        <w:b w:val="0"/>
        <w:color w:val="auto"/>
        <w:sz w:val="20"/>
        <w:szCs w:val="20"/>
        <w:lang w:val="lv-LV"/>
      </w:rPr>
    </w:pPr>
    <w:r w:rsidRPr="0011578F">
      <w:rPr>
        <w:rFonts w:ascii="Times New Roman" w:hAnsi="Times New Roman" w:cs="Times New Roman"/>
        <w:b w:val="0"/>
        <w:color w:val="auto"/>
        <w:sz w:val="20"/>
        <w:szCs w:val="20"/>
        <w:lang w:val="lv-LV"/>
      </w:rPr>
      <w:t>AMzino_</w:t>
    </w:r>
    <w:r w:rsidR="009A2DBC">
      <w:rPr>
        <w:rFonts w:ascii="Times New Roman" w:hAnsi="Times New Roman" w:cs="Times New Roman"/>
        <w:b w:val="0"/>
        <w:color w:val="auto"/>
        <w:sz w:val="20"/>
        <w:szCs w:val="20"/>
        <w:lang w:val="lv-LV"/>
      </w:rPr>
      <w:t>1012</w:t>
    </w:r>
    <w:r w:rsidR="006A07E6">
      <w:rPr>
        <w:rFonts w:ascii="Times New Roman" w:hAnsi="Times New Roman" w:cs="Times New Roman"/>
        <w:b w:val="0"/>
        <w:color w:val="auto"/>
        <w:sz w:val="20"/>
        <w:szCs w:val="20"/>
        <w:lang w:val="lv-LV"/>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A7" w:rsidRDefault="00CA7FA7" w:rsidP="00FF3372">
      <w:r>
        <w:separator/>
      </w:r>
    </w:p>
  </w:footnote>
  <w:footnote w:type="continuationSeparator" w:id="0">
    <w:p w:rsidR="00CA7FA7" w:rsidRDefault="00CA7FA7" w:rsidP="00FF3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68" w:rsidRDefault="00F35368" w:rsidP="00F3536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15:restartNumberingAfterBreak="0">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086B2F"/>
    <w:multiLevelType w:val="hybridMultilevel"/>
    <w:tmpl w:val="9440DB2E"/>
    <w:lvl w:ilvl="0" w:tplc="BA34D7D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D57D07"/>
    <w:multiLevelType w:val="hybridMultilevel"/>
    <w:tmpl w:val="81BEC0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1627BFB"/>
    <w:multiLevelType w:val="hybridMultilevel"/>
    <w:tmpl w:val="429856C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0"/>
  </w:num>
  <w:num w:numId="6">
    <w:abstractNumId w:val="9"/>
  </w:num>
  <w:num w:numId="7">
    <w:abstractNumId w:val="6"/>
  </w:num>
  <w:num w:numId="8">
    <w:abstractNumId w:val="2"/>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72"/>
    <w:rsid w:val="00000E88"/>
    <w:rsid w:val="000013EF"/>
    <w:rsid w:val="00002B97"/>
    <w:rsid w:val="00013135"/>
    <w:rsid w:val="000163AA"/>
    <w:rsid w:val="00021863"/>
    <w:rsid w:val="0003553D"/>
    <w:rsid w:val="00037ED3"/>
    <w:rsid w:val="000407EB"/>
    <w:rsid w:val="0004285A"/>
    <w:rsid w:val="00047D87"/>
    <w:rsid w:val="000538ED"/>
    <w:rsid w:val="000577F3"/>
    <w:rsid w:val="00066A61"/>
    <w:rsid w:val="00075419"/>
    <w:rsid w:val="0007721A"/>
    <w:rsid w:val="0008090F"/>
    <w:rsid w:val="000A252C"/>
    <w:rsid w:val="000B4778"/>
    <w:rsid w:val="000B4D46"/>
    <w:rsid w:val="000D467C"/>
    <w:rsid w:val="000E1209"/>
    <w:rsid w:val="000E6057"/>
    <w:rsid w:val="000F4B3A"/>
    <w:rsid w:val="00104C7D"/>
    <w:rsid w:val="0010548A"/>
    <w:rsid w:val="0011578F"/>
    <w:rsid w:val="00133690"/>
    <w:rsid w:val="00133F87"/>
    <w:rsid w:val="0013403B"/>
    <w:rsid w:val="0013700C"/>
    <w:rsid w:val="00146021"/>
    <w:rsid w:val="0018227D"/>
    <w:rsid w:val="001A7F30"/>
    <w:rsid w:val="001C0F0C"/>
    <w:rsid w:val="001C3427"/>
    <w:rsid w:val="001D31AF"/>
    <w:rsid w:val="001D60E8"/>
    <w:rsid w:val="001F7228"/>
    <w:rsid w:val="00211DA2"/>
    <w:rsid w:val="002140D9"/>
    <w:rsid w:val="00220908"/>
    <w:rsid w:val="0023089D"/>
    <w:rsid w:val="00252E98"/>
    <w:rsid w:val="00260177"/>
    <w:rsid w:val="00264FD2"/>
    <w:rsid w:val="00277631"/>
    <w:rsid w:val="00282042"/>
    <w:rsid w:val="00284411"/>
    <w:rsid w:val="002A0F0E"/>
    <w:rsid w:val="002A1026"/>
    <w:rsid w:val="002A2049"/>
    <w:rsid w:val="002A4AA2"/>
    <w:rsid w:val="002B13F7"/>
    <w:rsid w:val="002D1DA4"/>
    <w:rsid w:val="002E5AA1"/>
    <w:rsid w:val="002F53A5"/>
    <w:rsid w:val="00307954"/>
    <w:rsid w:val="00317CDB"/>
    <w:rsid w:val="0032422B"/>
    <w:rsid w:val="003444D1"/>
    <w:rsid w:val="0034670E"/>
    <w:rsid w:val="0036055B"/>
    <w:rsid w:val="00364F61"/>
    <w:rsid w:val="003664A5"/>
    <w:rsid w:val="00391982"/>
    <w:rsid w:val="003C6CDD"/>
    <w:rsid w:val="003F14BF"/>
    <w:rsid w:val="00424AED"/>
    <w:rsid w:val="004630A3"/>
    <w:rsid w:val="00473CFB"/>
    <w:rsid w:val="00474BA8"/>
    <w:rsid w:val="00475987"/>
    <w:rsid w:val="00482AD0"/>
    <w:rsid w:val="004851B1"/>
    <w:rsid w:val="00485F09"/>
    <w:rsid w:val="0048676C"/>
    <w:rsid w:val="00487CD5"/>
    <w:rsid w:val="00490FF1"/>
    <w:rsid w:val="004A00E1"/>
    <w:rsid w:val="004B4324"/>
    <w:rsid w:val="004C3B76"/>
    <w:rsid w:val="004D6BDF"/>
    <w:rsid w:val="004E0D3B"/>
    <w:rsid w:val="004F7642"/>
    <w:rsid w:val="00504BE8"/>
    <w:rsid w:val="00507C14"/>
    <w:rsid w:val="005105FB"/>
    <w:rsid w:val="005339AC"/>
    <w:rsid w:val="00545AB6"/>
    <w:rsid w:val="00556F5A"/>
    <w:rsid w:val="00582470"/>
    <w:rsid w:val="005965E4"/>
    <w:rsid w:val="00596DCB"/>
    <w:rsid w:val="005A29D8"/>
    <w:rsid w:val="005A5B22"/>
    <w:rsid w:val="005D2CF3"/>
    <w:rsid w:val="005D5B18"/>
    <w:rsid w:val="005D7763"/>
    <w:rsid w:val="006071B1"/>
    <w:rsid w:val="00607D79"/>
    <w:rsid w:val="00610DA8"/>
    <w:rsid w:val="006422FB"/>
    <w:rsid w:val="0064600F"/>
    <w:rsid w:val="006745BF"/>
    <w:rsid w:val="00693EB6"/>
    <w:rsid w:val="00697C5F"/>
    <w:rsid w:val="006A07E6"/>
    <w:rsid w:val="006A3B7D"/>
    <w:rsid w:val="006A6674"/>
    <w:rsid w:val="006D4676"/>
    <w:rsid w:val="006E3D9E"/>
    <w:rsid w:val="006F383E"/>
    <w:rsid w:val="006F5FDF"/>
    <w:rsid w:val="006F62D8"/>
    <w:rsid w:val="00705498"/>
    <w:rsid w:val="007100AC"/>
    <w:rsid w:val="00732878"/>
    <w:rsid w:val="00733AEB"/>
    <w:rsid w:val="00737D5D"/>
    <w:rsid w:val="00745751"/>
    <w:rsid w:val="00752846"/>
    <w:rsid w:val="00756EBE"/>
    <w:rsid w:val="0076099A"/>
    <w:rsid w:val="00760A96"/>
    <w:rsid w:val="00762BC5"/>
    <w:rsid w:val="00772746"/>
    <w:rsid w:val="007769C1"/>
    <w:rsid w:val="00777EF1"/>
    <w:rsid w:val="00780D9C"/>
    <w:rsid w:val="0078600B"/>
    <w:rsid w:val="00791653"/>
    <w:rsid w:val="007956F8"/>
    <w:rsid w:val="00796255"/>
    <w:rsid w:val="00797E81"/>
    <w:rsid w:val="007A2AAA"/>
    <w:rsid w:val="007A2D0E"/>
    <w:rsid w:val="007A5F39"/>
    <w:rsid w:val="007B3D90"/>
    <w:rsid w:val="007B5F97"/>
    <w:rsid w:val="007D4B37"/>
    <w:rsid w:val="007D5B89"/>
    <w:rsid w:val="007E0AD5"/>
    <w:rsid w:val="007E4EFE"/>
    <w:rsid w:val="007E7DB1"/>
    <w:rsid w:val="007F1CFB"/>
    <w:rsid w:val="00805E27"/>
    <w:rsid w:val="00811003"/>
    <w:rsid w:val="008114AB"/>
    <w:rsid w:val="00812568"/>
    <w:rsid w:val="00813161"/>
    <w:rsid w:val="0082458F"/>
    <w:rsid w:val="00837237"/>
    <w:rsid w:val="00840D31"/>
    <w:rsid w:val="00842AF3"/>
    <w:rsid w:val="00866118"/>
    <w:rsid w:val="00870D37"/>
    <w:rsid w:val="008750CC"/>
    <w:rsid w:val="00875EA5"/>
    <w:rsid w:val="00893BE3"/>
    <w:rsid w:val="00895C16"/>
    <w:rsid w:val="008B3C0D"/>
    <w:rsid w:val="008B4AF9"/>
    <w:rsid w:val="008C0652"/>
    <w:rsid w:val="008C14E5"/>
    <w:rsid w:val="008C43E8"/>
    <w:rsid w:val="008C6A5E"/>
    <w:rsid w:val="008D7A53"/>
    <w:rsid w:val="008E0673"/>
    <w:rsid w:val="008F13A9"/>
    <w:rsid w:val="008F7BEF"/>
    <w:rsid w:val="00900E97"/>
    <w:rsid w:val="00904DCD"/>
    <w:rsid w:val="00911F88"/>
    <w:rsid w:val="00913E68"/>
    <w:rsid w:val="00914DFC"/>
    <w:rsid w:val="00940455"/>
    <w:rsid w:val="00944C5B"/>
    <w:rsid w:val="009462F7"/>
    <w:rsid w:val="00947263"/>
    <w:rsid w:val="00950E96"/>
    <w:rsid w:val="0095711C"/>
    <w:rsid w:val="00966654"/>
    <w:rsid w:val="0099205C"/>
    <w:rsid w:val="009A2DBC"/>
    <w:rsid w:val="009A469C"/>
    <w:rsid w:val="009B1757"/>
    <w:rsid w:val="009C1E0E"/>
    <w:rsid w:val="009E6D37"/>
    <w:rsid w:val="00A01FF9"/>
    <w:rsid w:val="00A13FE5"/>
    <w:rsid w:val="00A309CC"/>
    <w:rsid w:val="00A309FE"/>
    <w:rsid w:val="00A30BA6"/>
    <w:rsid w:val="00A34F38"/>
    <w:rsid w:val="00A50F91"/>
    <w:rsid w:val="00A54D50"/>
    <w:rsid w:val="00A64719"/>
    <w:rsid w:val="00A67871"/>
    <w:rsid w:val="00A8678B"/>
    <w:rsid w:val="00AA2392"/>
    <w:rsid w:val="00AA5AB3"/>
    <w:rsid w:val="00AB197F"/>
    <w:rsid w:val="00AC5AD7"/>
    <w:rsid w:val="00AC641D"/>
    <w:rsid w:val="00AC73BC"/>
    <w:rsid w:val="00AD6A66"/>
    <w:rsid w:val="00AE4D2F"/>
    <w:rsid w:val="00AE4E6E"/>
    <w:rsid w:val="00AE5A1D"/>
    <w:rsid w:val="00AF19D2"/>
    <w:rsid w:val="00B02E2C"/>
    <w:rsid w:val="00B0538D"/>
    <w:rsid w:val="00B0751C"/>
    <w:rsid w:val="00B241AB"/>
    <w:rsid w:val="00B31DFE"/>
    <w:rsid w:val="00B377AA"/>
    <w:rsid w:val="00B40A5B"/>
    <w:rsid w:val="00B52A51"/>
    <w:rsid w:val="00B57875"/>
    <w:rsid w:val="00B60F61"/>
    <w:rsid w:val="00B61BAE"/>
    <w:rsid w:val="00B733AC"/>
    <w:rsid w:val="00B738E7"/>
    <w:rsid w:val="00B76150"/>
    <w:rsid w:val="00B77030"/>
    <w:rsid w:val="00B85104"/>
    <w:rsid w:val="00BA77BB"/>
    <w:rsid w:val="00BB7A3F"/>
    <w:rsid w:val="00BB7E4B"/>
    <w:rsid w:val="00BC09E8"/>
    <w:rsid w:val="00BC2822"/>
    <w:rsid w:val="00BD583D"/>
    <w:rsid w:val="00BE3570"/>
    <w:rsid w:val="00BE6141"/>
    <w:rsid w:val="00BF6342"/>
    <w:rsid w:val="00C14BFD"/>
    <w:rsid w:val="00C156BD"/>
    <w:rsid w:val="00C162B6"/>
    <w:rsid w:val="00C2016D"/>
    <w:rsid w:val="00C209EE"/>
    <w:rsid w:val="00C37AD9"/>
    <w:rsid w:val="00C41590"/>
    <w:rsid w:val="00C43057"/>
    <w:rsid w:val="00C51953"/>
    <w:rsid w:val="00C55875"/>
    <w:rsid w:val="00C609D9"/>
    <w:rsid w:val="00C76DC9"/>
    <w:rsid w:val="00C82A3D"/>
    <w:rsid w:val="00C8324F"/>
    <w:rsid w:val="00C87B51"/>
    <w:rsid w:val="00CA2F9E"/>
    <w:rsid w:val="00CA7FA7"/>
    <w:rsid w:val="00CC2FA3"/>
    <w:rsid w:val="00CD1C21"/>
    <w:rsid w:val="00CD4966"/>
    <w:rsid w:val="00CD4CE3"/>
    <w:rsid w:val="00CE06AB"/>
    <w:rsid w:val="00CF1458"/>
    <w:rsid w:val="00CF3EFD"/>
    <w:rsid w:val="00CF5403"/>
    <w:rsid w:val="00D03D01"/>
    <w:rsid w:val="00D2343E"/>
    <w:rsid w:val="00D26DE8"/>
    <w:rsid w:val="00D35F62"/>
    <w:rsid w:val="00D36BF3"/>
    <w:rsid w:val="00D402C7"/>
    <w:rsid w:val="00D47EEF"/>
    <w:rsid w:val="00D61E7D"/>
    <w:rsid w:val="00D635CB"/>
    <w:rsid w:val="00D65444"/>
    <w:rsid w:val="00D677B9"/>
    <w:rsid w:val="00D74585"/>
    <w:rsid w:val="00D84847"/>
    <w:rsid w:val="00D90BAB"/>
    <w:rsid w:val="00D9211A"/>
    <w:rsid w:val="00D92A1F"/>
    <w:rsid w:val="00D9789B"/>
    <w:rsid w:val="00DB16BE"/>
    <w:rsid w:val="00DB4D72"/>
    <w:rsid w:val="00DC089B"/>
    <w:rsid w:val="00DC3127"/>
    <w:rsid w:val="00DC3693"/>
    <w:rsid w:val="00DD436E"/>
    <w:rsid w:val="00DE7041"/>
    <w:rsid w:val="00E07836"/>
    <w:rsid w:val="00E20C06"/>
    <w:rsid w:val="00E22269"/>
    <w:rsid w:val="00E40373"/>
    <w:rsid w:val="00E4353D"/>
    <w:rsid w:val="00E561E0"/>
    <w:rsid w:val="00E60730"/>
    <w:rsid w:val="00E707F0"/>
    <w:rsid w:val="00E90CF8"/>
    <w:rsid w:val="00E97B89"/>
    <w:rsid w:val="00EA10AA"/>
    <w:rsid w:val="00EA7732"/>
    <w:rsid w:val="00EB2DEF"/>
    <w:rsid w:val="00EB72A7"/>
    <w:rsid w:val="00EC1D02"/>
    <w:rsid w:val="00ED4A62"/>
    <w:rsid w:val="00EE37FD"/>
    <w:rsid w:val="00EE3BEE"/>
    <w:rsid w:val="00EF26C9"/>
    <w:rsid w:val="00F26CD2"/>
    <w:rsid w:val="00F32C34"/>
    <w:rsid w:val="00F35368"/>
    <w:rsid w:val="00F36E10"/>
    <w:rsid w:val="00F43AB6"/>
    <w:rsid w:val="00F4744F"/>
    <w:rsid w:val="00F513F7"/>
    <w:rsid w:val="00F5302A"/>
    <w:rsid w:val="00F566C7"/>
    <w:rsid w:val="00F61C29"/>
    <w:rsid w:val="00F65C4C"/>
    <w:rsid w:val="00F72B78"/>
    <w:rsid w:val="00F845BE"/>
    <w:rsid w:val="00F86CE1"/>
    <w:rsid w:val="00F9547B"/>
    <w:rsid w:val="00FB6119"/>
    <w:rsid w:val="00FC4A93"/>
    <w:rsid w:val="00FF3372"/>
    <w:rsid w:val="00FF53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0EC8C"/>
  <w15:docId w15:val="{7DCEF391-A306-4187-9FF9-2E5671ED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9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5782">
      <w:bodyDiv w:val="1"/>
      <w:marLeft w:val="0"/>
      <w:marRight w:val="0"/>
      <w:marTop w:val="0"/>
      <w:marBottom w:val="0"/>
      <w:divBdr>
        <w:top w:val="none" w:sz="0" w:space="0" w:color="auto"/>
        <w:left w:val="none" w:sz="0" w:space="0" w:color="auto"/>
        <w:bottom w:val="none" w:sz="0" w:space="0" w:color="auto"/>
        <w:right w:val="none" w:sz="0" w:space="0" w:color="auto"/>
      </w:divBdr>
    </w:div>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4986527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 w:id="1475755392">
      <w:bodyDiv w:val="1"/>
      <w:marLeft w:val="0"/>
      <w:marRight w:val="0"/>
      <w:marTop w:val="0"/>
      <w:marBottom w:val="0"/>
      <w:divBdr>
        <w:top w:val="none" w:sz="0" w:space="0" w:color="auto"/>
        <w:left w:val="none" w:sz="0" w:space="0" w:color="auto"/>
        <w:bottom w:val="none" w:sz="0" w:space="0" w:color="auto"/>
        <w:right w:val="none" w:sz="0" w:space="0" w:color="auto"/>
      </w:divBdr>
    </w:div>
    <w:div w:id="1559364584">
      <w:bodyDiv w:val="1"/>
      <w:marLeft w:val="0"/>
      <w:marRight w:val="0"/>
      <w:marTop w:val="0"/>
      <w:marBottom w:val="0"/>
      <w:divBdr>
        <w:top w:val="none" w:sz="0" w:space="0" w:color="auto"/>
        <w:left w:val="none" w:sz="0" w:space="0" w:color="auto"/>
        <w:bottom w:val="none" w:sz="0" w:space="0" w:color="auto"/>
        <w:right w:val="none" w:sz="0" w:space="0" w:color="auto"/>
      </w:divBdr>
    </w:div>
    <w:div w:id="16324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s.Brusbardis@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C87B-534C-4F56-8F71-DF1EDAB9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2820</Words>
  <Characters>1608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Irita Kise</dc:creator>
  <cp:lastModifiedBy>MFA</cp:lastModifiedBy>
  <cp:revision>7</cp:revision>
  <cp:lastPrinted>2019-12-06T06:57:00Z</cp:lastPrinted>
  <dcterms:created xsi:type="dcterms:W3CDTF">2019-12-05T14:20:00Z</dcterms:created>
  <dcterms:modified xsi:type="dcterms:W3CDTF">2019-12-06T06:58:00Z</dcterms:modified>
</cp:coreProperties>
</file>