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0BE1" w14:textId="289B39EC" w:rsidR="005E1660" w:rsidRPr="00C25E9C" w:rsidRDefault="00C45C7A" w:rsidP="005E16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25E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="005E1660" w:rsidRPr="00C25E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86057" w:rsidRPr="00C25E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Narkotisko un psihotropo vielu un zāļu, kā arī prekursoru likumīgās aprites likumā</w:t>
      </w:r>
    </w:p>
    <w:p w14:paraId="42BFC4BA" w14:textId="7D5EE404" w:rsidR="00D101C5" w:rsidRPr="00C25E9C" w:rsidRDefault="005E1660" w:rsidP="00F8605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</w:t>
      </w:r>
      <w:r w:rsidR="00F86057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Narkotisko un psihotropo vielu un zāļu, kā arī prekursoru likumīgās aprites likumā</w:t>
      </w:r>
      <w:r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(Latvijas Republikas Saeimas un Ministru Kabineta Ziņotājs, 1996, 12. nr.; 1998, 15. nr.; 2000, 10. nr.; 2003, 15. nr.; 2006, 12. nr.; 2007, 12., 21. nr.; 2008, 16. nr.; Latvijas Vēstnesis, 2010, 183. nr.; 2012, 200. nr.; 2013, 213. nr.; 2019, 123.nr.) šādu</w:t>
      </w:r>
      <w:r w:rsidR="00B22982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93A7BFC" w14:textId="702413F8" w:rsidR="007D5F87" w:rsidRPr="00C25E9C" w:rsidRDefault="007D5F87" w:rsidP="007D5F87">
      <w:pPr>
        <w:jc w:val="both"/>
        <w:rPr>
          <w:rFonts w:ascii="Times New Roman" w:hAnsi="Times New Roman" w:cs="Times New Roman"/>
          <w:sz w:val="24"/>
          <w:szCs w:val="24"/>
        </w:rPr>
      </w:pPr>
      <w:r w:rsidRPr="00C25E9C">
        <w:rPr>
          <w:rFonts w:ascii="Times New Roman" w:hAnsi="Times New Roman" w:cs="Times New Roman"/>
          <w:sz w:val="24"/>
          <w:szCs w:val="24"/>
        </w:rPr>
        <w:t xml:space="preserve">Papildināt likumu ar </w:t>
      </w:r>
      <w:r w:rsidR="00E257D8" w:rsidRPr="00C25E9C">
        <w:rPr>
          <w:rFonts w:ascii="Times New Roman" w:hAnsi="Times New Roman" w:cs="Times New Roman"/>
          <w:sz w:val="24"/>
          <w:szCs w:val="24"/>
        </w:rPr>
        <w:t>VII²</w:t>
      </w:r>
      <w:r w:rsidR="00F86057" w:rsidRPr="00C25E9C">
        <w:rPr>
          <w:rFonts w:ascii="Times New Roman" w:hAnsi="Times New Roman" w:cs="Times New Roman"/>
          <w:sz w:val="24"/>
          <w:szCs w:val="24"/>
        </w:rPr>
        <w:t xml:space="preserve"> </w:t>
      </w:r>
      <w:r w:rsidR="004F781D" w:rsidRPr="00C25E9C">
        <w:rPr>
          <w:rFonts w:ascii="Times New Roman" w:hAnsi="Times New Roman" w:cs="Times New Roman"/>
          <w:sz w:val="24"/>
          <w:szCs w:val="24"/>
        </w:rPr>
        <w:t>nodaļu</w:t>
      </w:r>
      <w:r w:rsidRPr="00C25E9C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14:paraId="331F1365" w14:textId="11494A2C" w:rsidR="00E257D8" w:rsidRPr="00C25E9C" w:rsidRDefault="00F97F6F" w:rsidP="00F9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9C">
        <w:rPr>
          <w:rFonts w:ascii="Times New Roman" w:hAnsi="Times New Roman" w:cs="Times New Roman"/>
          <w:b/>
          <w:sz w:val="24"/>
          <w:szCs w:val="24"/>
        </w:rPr>
        <w:t>“VII² nodaļa</w:t>
      </w:r>
    </w:p>
    <w:p w14:paraId="2D1F4AD3" w14:textId="3FA01CD6" w:rsidR="007D5F87" w:rsidRPr="00C25E9C" w:rsidRDefault="007D5F87" w:rsidP="007D5F8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9C">
        <w:rPr>
          <w:rFonts w:ascii="Times New Roman" w:hAnsi="Times New Roman" w:cs="Times New Roman"/>
          <w:b/>
          <w:sz w:val="24"/>
          <w:szCs w:val="24"/>
        </w:rPr>
        <w:t>Narkotisko un psihotropo zāļu</w:t>
      </w:r>
      <w:r w:rsidR="00D518FD" w:rsidRPr="00C25E9C">
        <w:rPr>
          <w:rFonts w:ascii="Times New Roman" w:hAnsi="Times New Roman" w:cs="Times New Roman"/>
          <w:b/>
          <w:sz w:val="24"/>
          <w:szCs w:val="24"/>
        </w:rPr>
        <w:t>,</w:t>
      </w:r>
      <w:r w:rsidRPr="00C25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FD"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kuru sastāvā ir  II un III sarakstā iekļautās vielas,</w:t>
      </w:r>
      <w:r w:rsidR="00D518FD" w:rsidRPr="00C25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9C">
        <w:rPr>
          <w:rFonts w:ascii="Times New Roman" w:hAnsi="Times New Roman" w:cs="Times New Roman"/>
          <w:b/>
          <w:sz w:val="24"/>
          <w:szCs w:val="24"/>
        </w:rPr>
        <w:t>aprite Nacionālajos bruņotajos spēkos</w:t>
      </w:r>
    </w:p>
    <w:p w14:paraId="2F6B3548" w14:textId="6EB7CD5F" w:rsidR="00F86057" w:rsidRPr="00C25E9C" w:rsidRDefault="006A7176" w:rsidP="00294EB2">
      <w:pPr>
        <w:jc w:val="both"/>
        <w:rPr>
          <w:rFonts w:ascii="Times New Roman" w:hAnsi="Times New Roman" w:cs="Times New Roman"/>
          <w:sz w:val="24"/>
          <w:szCs w:val="24"/>
        </w:rPr>
      </w:pPr>
      <w:r w:rsidRPr="00C25E9C">
        <w:rPr>
          <w:rFonts w:ascii="Times New Roman" w:hAnsi="Times New Roman" w:cs="Times New Roman"/>
          <w:b/>
          <w:sz w:val="24"/>
          <w:szCs w:val="24"/>
        </w:rPr>
        <w:t>42.</w:t>
      </w:r>
      <w:r w:rsidRPr="00C25E9C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294EB2" w:rsidRPr="00C25E9C">
        <w:rPr>
          <w:rFonts w:ascii="Times New Roman" w:hAnsi="Times New Roman" w:cs="Times New Roman"/>
          <w:b/>
          <w:sz w:val="24"/>
          <w:szCs w:val="24"/>
        </w:rPr>
        <w:t>pants.</w:t>
      </w:r>
      <w:r w:rsidR="0039195F" w:rsidRPr="00C25E9C">
        <w:rPr>
          <w:rFonts w:ascii="Times New Roman" w:hAnsi="Times New Roman" w:cs="Times New Roman"/>
          <w:sz w:val="24"/>
          <w:szCs w:val="24"/>
        </w:rPr>
        <w:t xml:space="preserve"> </w:t>
      </w:r>
      <w:r w:rsidR="00F86057" w:rsidRPr="00C25E9C">
        <w:rPr>
          <w:rFonts w:ascii="Times New Roman" w:hAnsi="Times New Roman" w:cs="Times New Roman"/>
          <w:sz w:val="24"/>
          <w:szCs w:val="24"/>
        </w:rPr>
        <w:t xml:space="preserve">(1) </w:t>
      </w:r>
      <w:r w:rsidR="0039195F" w:rsidRPr="00C25E9C">
        <w:rPr>
          <w:rFonts w:ascii="Times New Roman" w:hAnsi="Times New Roman" w:cs="Times New Roman"/>
          <w:sz w:val="24"/>
          <w:szCs w:val="24"/>
        </w:rPr>
        <w:t>N</w:t>
      </w:r>
      <w:r w:rsidR="00FE1F1A" w:rsidRPr="00C25E9C">
        <w:rPr>
          <w:rFonts w:ascii="Times New Roman" w:hAnsi="Times New Roman" w:cs="Times New Roman"/>
          <w:sz w:val="24"/>
          <w:szCs w:val="24"/>
        </w:rPr>
        <w:t>acionālo bruņoto spēku</w:t>
      </w:r>
      <w:r w:rsidR="0039195F" w:rsidRPr="00C25E9C">
        <w:rPr>
          <w:rFonts w:ascii="Times New Roman" w:hAnsi="Times New Roman" w:cs="Times New Roman"/>
          <w:sz w:val="24"/>
          <w:szCs w:val="24"/>
        </w:rPr>
        <w:t xml:space="preserve"> ārstniecības līdzekļu noliktava</w:t>
      </w:r>
      <w:r w:rsidR="00294EB2" w:rsidRPr="00C25E9C">
        <w:rPr>
          <w:rFonts w:ascii="Times New Roman" w:hAnsi="Times New Roman" w:cs="Times New Roman"/>
          <w:sz w:val="24"/>
          <w:szCs w:val="24"/>
        </w:rPr>
        <w:t xml:space="preserve"> </w:t>
      </w:r>
      <w:r w:rsidR="00A27574" w:rsidRPr="00C25E9C">
        <w:rPr>
          <w:rFonts w:ascii="Times New Roman" w:hAnsi="Times New Roman" w:cs="Times New Roman"/>
          <w:sz w:val="24"/>
          <w:szCs w:val="24"/>
        </w:rPr>
        <w:t>profesionā</w:t>
      </w:r>
      <w:r w:rsidR="00FE1F1A" w:rsidRPr="00C25E9C">
        <w:rPr>
          <w:rFonts w:ascii="Times New Roman" w:hAnsi="Times New Roman" w:cs="Times New Roman"/>
          <w:sz w:val="24"/>
          <w:szCs w:val="24"/>
        </w:rPr>
        <w:t>lās</w:t>
      </w:r>
      <w:r w:rsidR="00A27574" w:rsidRPr="00C25E9C">
        <w:rPr>
          <w:rFonts w:ascii="Times New Roman" w:hAnsi="Times New Roman" w:cs="Times New Roman"/>
          <w:sz w:val="24"/>
          <w:szCs w:val="24"/>
        </w:rPr>
        <w:t xml:space="preserve"> darbības nodrošināšanai </w:t>
      </w:r>
      <w:r w:rsidR="00121AC0" w:rsidRPr="00C25E9C">
        <w:rPr>
          <w:rFonts w:ascii="Times New Roman" w:hAnsi="Times New Roman" w:cs="Times New Roman"/>
          <w:sz w:val="24"/>
          <w:szCs w:val="24"/>
        </w:rPr>
        <w:t xml:space="preserve">iegādājas zāles, kuru sastāvā ir II un III sarakstā iekļautās vielas tikai </w:t>
      </w:r>
      <w:r w:rsidR="00766F4F" w:rsidRPr="00C25E9C">
        <w:rPr>
          <w:rFonts w:ascii="Times New Roman" w:hAnsi="Times New Roman" w:cs="Times New Roman"/>
        </w:rPr>
        <w:t>no zāļu lieltirgotavām un vispārēja tipa aptiekām</w:t>
      </w:r>
      <w:r w:rsidR="00121AC0" w:rsidRPr="00C25E9C">
        <w:rPr>
          <w:rFonts w:ascii="Times New Roman" w:hAnsi="Times New Roman" w:cs="Times New Roman"/>
        </w:rPr>
        <w:t>.</w:t>
      </w:r>
      <w:r w:rsidR="004522F7" w:rsidRPr="00C25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322EE" w14:textId="007A1554" w:rsidR="00B01F93" w:rsidRPr="00C25E9C" w:rsidRDefault="006A7176" w:rsidP="00A2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5E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42.</w:t>
      </w:r>
      <w:r w:rsidRPr="00C25E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 xml:space="preserve">6 </w:t>
      </w:r>
      <w:r w:rsidR="001314FB" w:rsidRPr="00C25E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pants.</w:t>
      </w:r>
      <w:r w:rsidR="001314FB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Ministru kabinets nosaka</w:t>
      </w:r>
      <w:r w:rsidR="00B01F93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zāļu, kuru sastāvā ir  II un III sarakstā iekļautās vielas</w:t>
      </w:r>
      <w:r w:rsidR="00D518F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314FB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6057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iegādes</w:t>
      </w:r>
      <w:r w:rsidR="001314FB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C685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saņemšanas,</w:t>
      </w:r>
      <w:r w:rsidR="001314FB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6057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nodošanas lietošanā</w:t>
      </w:r>
      <w:r w:rsidR="001314FB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, uzglabāšanas, uzskaites un iznīcināšanas</w:t>
      </w:r>
      <w:r w:rsidR="00B01F93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prasības un kārtību</w:t>
      </w:r>
      <w:r w:rsidR="00424CCA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</w:t>
      </w:r>
      <w:r w:rsidR="00F86057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acionālo bruņoto spēku</w:t>
      </w:r>
      <w:r w:rsidR="00424CCA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ārstniecības līdzekļu noliktavā.</w:t>
      </w:r>
    </w:p>
    <w:p w14:paraId="16F297B8" w14:textId="77777777" w:rsidR="00827ADD" w:rsidRPr="00C25E9C" w:rsidRDefault="00827ADD" w:rsidP="00A2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B33001" w14:textId="4C138D80" w:rsidR="00827ADD" w:rsidRPr="00C25E9C" w:rsidRDefault="001B5DD9" w:rsidP="00827A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42.</w:t>
      </w:r>
      <w:r w:rsidRPr="00C25E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7</w:t>
      </w:r>
      <w:r w:rsidR="00827ADD"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pants</w:t>
      </w:r>
      <w:r w:rsidR="00827AD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. Nacionālie bruņotie spēki, dodoties</w:t>
      </w:r>
      <w:r w:rsidR="00522F7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22F7D" w:rsidRPr="00C25E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militārajās mācībās ārzemēs</w:t>
      </w:r>
      <w:r w:rsidR="00827AD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22F7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827AD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starptautiskajā operācijā, </w:t>
      </w:r>
      <w:r w:rsidR="002710A9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medicīniskās palīdzības nodrošināšanai</w:t>
      </w:r>
      <w:r w:rsidR="00C94C20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Nacionālo bruņoto spēku karavīriem</w:t>
      </w:r>
      <w:r w:rsidR="002710A9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27AD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tiesīgi pārvest pāri </w:t>
      </w:r>
      <w:r w:rsidR="00522F7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</w:t>
      </w:r>
      <w:r w:rsidR="00827AD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robežai</w:t>
      </w:r>
      <w:r w:rsidR="001D75DA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zāles</w:t>
      </w:r>
      <w:r w:rsidR="00D518F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, kuru sastāvā ir  II un III sarakstā iekļautās vielas,</w:t>
      </w:r>
      <w:r w:rsidR="00522F7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7AD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Nacionālo bruņoto spēku komandi</w:t>
      </w:r>
      <w:r w:rsidR="001D75DA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era apstiprinātu</w:t>
      </w:r>
      <w:r w:rsidR="00827AD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sarakstu.</w:t>
      </w:r>
    </w:p>
    <w:p w14:paraId="6DA88DC9" w14:textId="4E4534AD" w:rsidR="00D518FD" w:rsidRPr="00C25E9C" w:rsidRDefault="00697F87" w:rsidP="00827ADD">
      <w:pPr>
        <w:jc w:val="both"/>
        <w:rPr>
          <w:rFonts w:ascii="Times New Roman" w:hAnsi="Times New Roman" w:cs="Times New Roman"/>
          <w:sz w:val="24"/>
          <w:szCs w:val="24"/>
        </w:rPr>
      </w:pPr>
      <w:r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42.</w:t>
      </w:r>
      <w:r w:rsidRPr="00C25E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8</w:t>
      </w:r>
      <w:r w:rsidR="008F2CBD"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pants.</w:t>
      </w:r>
      <w:r w:rsidR="00FE1F1A"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37575" w:rsidRPr="00C25E9C">
        <w:rPr>
          <w:rFonts w:ascii="Times New Roman" w:hAnsi="Times New Roman" w:cs="Times New Roman"/>
          <w:iCs/>
          <w:sz w:val="24"/>
          <w:szCs w:val="24"/>
          <w:lang w:eastAsia="lv-LV"/>
        </w:rPr>
        <w:t>Nacionālo bruņoto spēku ārstniecības līdzekļu noliktavas atbildīgā amatpersona Nacionālo bruņoto spēku glābēja komplektā ietilpstošās narkotiskās zāles izsniedz glābējam,</w:t>
      </w:r>
      <w:r w:rsidR="00837575" w:rsidRPr="00C25E9C">
        <w:rPr>
          <w:rFonts w:ascii="Times New Roman" w:hAnsi="Times New Roman" w:cs="Times New Roman"/>
          <w:sz w:val="24"/>
          <w:szCs w:val="24"/>
        </w:rPr>
        <w:t xml:space="preserve"> kurš ir apguvis paplašinātās pirmās palīdzības glābēja mācību kursu saskaņā ar mācību programmu</w:t>
      </w:r>
      <w:r w:rsidR="00837575" w:rsidRPr="00C25E9C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837575" w:rsidRPr="00C25E9C">
        <w:rPr>
          <w:rFonts w:ascii="Times New Roman" w:hAnsi="Times New Roman" w:cs="Times New Roman"/>
          <w:iCs/>
          <w:sz w:val="24"/>
          <w:szCs w:val="24"/>
        </w:rPr>
        <w:t xml:space="preserve">un piedalās starptautiskajā operācijā vai </w:t>
      </w:r>
      <w:r w:rsidR="00837575" w:rsidRPr="00C25E9C">
        <w:rPr>
          <w:rFonts w:ascii="Times New Roman" w:hAnsi="Times New Roman" w:cs="Times New Roman"/>
          <w:sz w:val="24"/>
          <w:szCs w:val="24"/>
        </w:rPr>
        <w:t>pilda kaujas uzdevumus Latvijas Republikas teritorijā vai</w:t>
      </w:r>
      <w:r w:rsidR="00837575" w:rsidRPr="00C25E9C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Nacionālo bruņoto spēku medicīnas apakšvienības atbildīgajai amatpersona</w:t>
      </w:r>
      <w:r w:rsidR="00837575" w:rsidRPr="00C25E9C">
        <w:rPr>
          <w:rFonts w:ascii="Times New Roman" w:hAnsi="Times New Roman" w:cs="Times New Roman"/>
          <w:sz w:val="24"/>
          <w:szCs w:val="24"/>
        </w:rPr>
        <w:t>i</w:t>
      </w:r>
      <w:r w:rsidR="00837575" w:rsidRPr="00C25E9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FCA8B8" w14:textId="53388EDF" w:rsidR="00D518FD" w:rsidRPr="00C25E9C" w:rsidRDefault="00EC2F18" w:rsidP="00D518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42.</w:t>
      </w:r>
      <w:r w:rsidRPr="00C25E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9</w:t>
      </w:r>
      <w:r w:rsidR="00D518FD" w:rsidRPr="00C25E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pants</w:t>
      </w:r>
      <w:r w:rsidR="00D518F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. Ministru kabinets nosaka kārtību, kādā Nacionālo bruņoto spēku ārstniecības līdzekļu noliktava sniedz</w:t>
      </w:r>
      <w:r w:rsidR="00B274D1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informāciju</w:t>
      </w:r>
      <w:r w:rsidR="00D518F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Zāļu valsts aģentūrai un Ve</w:t>
      </w:r>
      <w:r w:rsidR="00B274D1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selības inspekcijai</w:t>
      </w:r>
      <w:r w:rsidR="00D518F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420354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zāļu</w:t>
      </w:r>
      <w:r w:rsidR="00D518FD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kuru sastāvā ir  II un III sarakstā iekļautās vielas, </w:t>
      </w:r>
      <w:r w:rsidR="0030527F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izlietojumu.</w:t>
      </w:r>
      <w:r w:rsidR="009E3881"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A6ACFAB" w14:textId="77777777" w:rsidR="00D518FD" w:rsidRPr="00C25E9C" w:rsidRDefault="00D518FD" w:rsidP="00827AD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7349DFFC" w14:textId="32253A01" w:rsidR="000764DA" w:rsidRPr="00C25E9C" w:rsidRDefault="00EB0305" w:rsidP="000D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5E9C">
        <w:rPr>
          <w:rFonts w:ascii="Times New Roman" w:eastAsia="Times New Roman" w:hAnsi="Times New Roman" w:cs="Times New Roman"/>
          <w:sz w:val="24"/>
          <w:szCs w:val="24"/>
          <w:lang w:eastAsia="lv-LV"/>
        </w:rPr>
        <w:t>Likums stājas spēkā 2021. gada 1. janvārī.</w:t>
      </w:r>
    </w:p>
    <w:sectPr w:rsidR="000764DA" w:rsidRPr="00C25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2A6D" w14:textId="77777777" w:rsidR="001A07A8" w:rsidRDefault="001A07A8" w:rsidP="001A07A8">
      <w:pPr>
        <w:spacing w:after="0" w:line="240" w:lineRule="auto"/>
      </w:pPr>
      <w:r>
        <w:separator/>
      </w:r>
    </w:p>
  </w:endnote>
  <w:endnote w:type="continuationSeparator" w:id="0">
    <w:p w14:paraId="5A68601D" w14:textId="77777777" w:rsidR="001A07A8" w:rsidRDefault="001A07A8" w:rsidP="001A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BBA1" w14:textId="77777777" w:rsidR="00FA41FD" w:rsidRDefault="00FA4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5AAD" w14:textId="1A42FDE8" w:rsidR="001A07A8" w:rsidRPr="001A07A8" w:rsidRDefault="00FA41F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</w:t>
    </w:r>
    <w:r w:rsidR="001B2EDC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Mnot_2</w:t>
    </w:r>
    <w:r w:rsidR="001A07A8" w:rsidRPr="001A07A8">
      <w:rPr>
        <w:rFonts w:ascii="Times New Roman" w:hAnsi="Times New Roman" w:cs="Times New Roman"/>
      </w:rPr>
      <w:t>8</w:t>
    </w:r>
    <w:r w:rsidR="00753CCA">
      <w:rPr>
        <w:rFonts w:ascii="Times New Roman" w:hAnsi="Times New Roman" w:cs="Times New Roman"/>
      </w:rPr>
      <w:t>11</w:t>
    </w:r>
    <w:bookmarkStart w:id="0" w:name="_GoBack"/>
    <w:bookmarkEnd w:id="0"/>
    <w:r w:rsidR="001A07A8" w:rsidRPr="001A07A8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>_NAL_SA_MK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3E68" w14:textId="77777777" w:rsidR="00FA41FD" w:rsidRDefault="00FA4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5494" w14:textId="77777777" w:rsidR="001A07A8" w:rsidRDefault="001A07A8" w:rsidP="001A07A8">
      <w:pPr>
        <w:spacing w:after="0" w:line="240" w:lineRule="auto"/>
      </w:pPr>
      <w:r>
        <w:separator/>
      </w:r>
    </w:p>
  </w:footnote>
  <w:footnote w:type="continuationSeparator" w:id="0">
    <w:p w14:paraId="24FAFFD3" w14:textId="77777777" w:rsidR="001A07A8" w:rsidRDefault="001A07A8" w:rsidP="001A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82AD" w14:textId="77777777" w:rsidR="00FA41FD" w:rsidRDefault="00FA4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0DFF" w14:textId="172B8662" w:rsidR="00FA41FD" w:rsidRPr="00FA41FD" w:rsidRDefault="00FA41FD" w:rsidP="00FA41FD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FA41FD">
      <w:rPr>
        <w:rFonts w:ascii="Times New Roman" w:hAnsi="Times New Roman" w:cs="Times New Roman"/>
        <w:i/>
        <w:sz w:val="24"/>
        <w:szCs w:val="24"/>
      </w:rPr>
      <w:t>Likumprojekts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FD8F" w14:textId="77777777" w:rsidR="00FA41FD" w:rsidRDefault="00FA4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0"/>
    <w:rsid w:val="000105D0"/>
    <w:rsid w:val="0003473C"/>
    <w:rsid w:val="00065FEB"/>
    <w:rsid w:val="00075990"/>
    <w:rsid w:val="000764DA"/>
    <w:rsid w:val="0009496C"/>
    <w:rsid w:val="000D7B48"/>
    <w:rsid w:val="00121AC0"/>
    <w:rsid w:val="001314FB"/>
    <w:rsid w:val="001A07A8"/>
    <w:rsid w:val="001B2EDC"/>
    <w:rsid w:val="001B5DD9"/>
    <w:rsid w:val="001D75DA"/>
    <w:rsid w:val="002710A9"/>
    <w:rsid w:val="00294EB2"/>
    <w:rsid w:val="002A1C8F"/>
    <w:rsid w:val="0030527F"/>
    <w:rsid w:val="003721CE"/>
    <w:rsid w:val="0039195F"/>
    <w:rsid w:val="00411E34"/>
    <w:rsid w:val="00420354"/>
    <w:rsid w:val="00424CCA"/>
    <w:rsid w:val="004522F7"/>
    <w:rsid w:val="004F781D"/>
    <w:rsid w:val="00522F7D"/>
    <w:rsid w:val="00550047"/>
    <w:rsid w:val="005E0AB8"/>
    <w:rsid w:val="005E1660"/>
    <w:rsid w:val="00615B74"/>
    <w:rsid w:val="0065470D"/>
    <w:rsid w:val="00697F87"/>
    <w:rsid w:val="006A7176"/>
    <w:rsid w:val="006E19A9"/>
    <w:rsid w:val="00736F9E"/>
    <w:rsid w:val="00742CB9"/>
    <w:rsid w:val="00753CCA"/>
    <w:rsid w:val="00766F4F"/>
    <w:rsid w:val="007A1625"/>
    <w:rsid w:val="007D5F87"/>
    <w:rsid w:val="00827ADD"/>
    <w:rsid w:val="00837575"/>
    <w:rsid w:val="008C7007"/>
    <w:rsid w:val="008F0150"/>
    <w:rsid w:val="008F2CBD"/>
    <w:rsid w:val="009E3881"/>
    <w:rsid w:val="00A0513B"/>
    <w:rsid w:val="00A27574"/>
    <w:rsid w:val="00B01F93"/>
    <w:rsid w:val="00B13CD1"/>
    <w:rsid w:val="00B22982"/>
    <w:rsid w:val="00B274D1"/>
    <w:rsid w:val="00BA372C"/>
    <w:rsid w:val="00BC685D"/>
    <w:rsid w:val="00BC7074"/>
    <w:rsid w:val="00BE4C08"/>
    <w:rsid w:val="00C25E9C"/>
    <w:rsid w:val="00C40BCD"/>
    <w:rsid w:val="00C45C7A"/>
    <w:rsid w:val="00C94C20"/>
    <w:rsid w:val="00D048EE"/>
    <w:rsid w:val="00D101C5"/>
    <w:rsid w:val="00D518FD"/>
    <w:rsid w:val="00DC58A0"/>
    <w:rsid w:val="00E026CC"/>
    <w:rsid w:val="00E257D8"/>
    <w:rsid w:val="00EA7EDD"/>
    <w:rsid w:val="00EB0305"/>
    <w:rsid w:val="00EC2516"/>
    <w:rsid w:val="00EC2F18"/>
    <w:rsid w:val="00F752B0"/>
    <w:rsid w:val="00F86057"/>
    <w:rsid w:val="00F97F6F"/>
    <w:rsid w:val="00FA41FD"/>
    <w:rsid w:val="00FC2E55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7E6AD"/>
  <w15:chartTrackingRefBased/>
  <w15:docId w15:val="{E088E96C-5047-448E-B44E-F9FB9B84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D0"/>
    <w:rPr>
      <w:b/>
      <w:bCs/>
      <w:sz w:val="20"/>
      <w:szCs w:val="20"/>
    </w:rPr>
  </w:style>
  <w:style w:type="paragraph" w:customStyle="1" w:styleId="tv213">
    <w:name w:val="tv213"/>
    <w:basedOn w:val="Normal"/>
    <w:rsid w:val="00B0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A0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A8"/>
  </w:style>
  <w:style w:type="paragraph" w:styleId="Footer">
    <w:name w:val="footer"/>
    <w:basedOn w:val="Normal"/>
    <w:link w:val="FooterChar"/>
    <w:uiPriority w:val="99"/>
    <w:unhideWhenUsed/>
    <w:rsid w:val="001A0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Kleina</dc:creator>
  <cp:keywords/>
  <dc:description/>
  <cp:lastModifiedBy>Biruta Kleina</cp:lastModifiedBy>
  <cp:revision>40</cp:revision>
  <dcterms:created xsi:type="dcterms:W3CDTF">2019-11-06T09:19:00Z</dcterms:created>
  <dcterms:modified xsi:type="dcterms:W3CDTF">2019-12-17T12:12:00Z</dcterms:modified>
</cp:coreProperties>
</file>