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11969980"/>
    <w:p w14:paraId="366B4D89" w14:textId="26214316" w:rsidR="00894C55" w:rsidRPr="00036A58" w:rsidRDefault="00D8571B" w:rsidP="00306FF5">
      <w:pPr>
        <w:shd w:val="clear" w:color="auto" w:fill="FFFFFF"/>
        <w:spacing w:after="0" w:line="240" w:lineRule="auto"/>
        <w:ind w:firstLine="720"/>
        <w:jc w:val="center"/>
        <w:rPr>
          <w:rFonts w:ascii="Times New Roman" w:eastAsia="Times New Roman" w:hAnsi="Times New Roman" w:cs="Times New Roman"/>
          <w:b/>
          <w:bCs/>
          <w:sz w:val="24"/>
          <w:szCs w:val="24"/>
          <w:lang w:eastAsia="lv-LV"/>
        </w:rPr>
      </w:pPr>
      <w:sdt>
        <w:sdtPr>
          <w:rPr>
            <w:rFonts w:ascii="Times New Roman" w:eastAsia="Times New Roman" w:hAnsi="Times New Roman" w:cs="Times New Roman"/>
            <w:b/>
            <w:bCs/>
            <w:sz w:val="24"/>
            <w:szCs w:val="24"/>
            <w:lang w:eastAsia="lv-LV"/>
          </w:rPr>
          <w:id w:val="882755678"/>
          <w:placeholder>
            <w:docPart w:val="B2513C7936974E769D1103048039203D"/>
          </w:placeholder>
        </w:sdtPr>
        <w:sdtEndPr/>
        <w:sdtContent>
          <w:r w:rsidR="00305F79" w:rsidRPr="00036A58">
            <w:rPr>
              <w:rFonts w:ascii="Times New Roman" w:eastAsia="Times New Roman" w:hAnsi="Times New Roman" w:cs="Times New Roman"/>
              <w:b/>
              <w:bCs/>
              <w:sz w:val="24"/>
              <w:szCs w:val="24"/>
              <w:lang w:eastAsia="lv-LV"/>
            </w:rPr>
            <w:t>Ministru kabineta noteikumu projekta “</w:t>
          </w:r>
          <w:r w:rsidR="008068A2" w:rsidRPr="00036A58">
            <w:rPr>
              <w:rFonts w:ascii="Times New Roman" w:eastAsia="Times New Roman" w:hAnsi="Times New Roman" w:cs="Times New Roman"/>
              <w:b/>
              <w:bCs/>
              <w:sz w:val="24"/>
              <w:szCs w:val="24"/>
              <w:lang w:eastAsia="lv-LV"/>
            </w:rPr>
            <w:t>Grozījumi Ministru kabineta 2005. gada 18. oktobra noteikumos Nr. 772 “Noteikumi par biodegvielas kvalitātes prasībām, atbilstības novērtēšanu, tirgus uzraudzību un patērētāju informēšanas kārtību</w:t>
          </w:r>
          <w:r w:rsidR="00305F79" w:rsidRPr="00036A58">
            <w:rPr>
              <w:rFonts w:ascii="Times New Roman" w:eastAsia="Times New Roman" w:hAnsi="Times New Roman" w:cs="Times New Roman"/>
              <w:b/>
              <w:bCs/>
              <w:sz w:val="24"/>
              <w:szCs w:val="24"/>
              <w:lang w:eastAsia="lv-LV"/>
            </w:rPr>
            <w:t>””</w:t>
          </w:r>
        </w:sdtContent>
      </w:sdt>
      <w:r w:rsidR="00894C55" w:rsidRPr="00036A58">
        <w:rPr>
          <w:rFonts w:ascii="Times New Roman" w:eastAsia="Times New Roman" w:hAnsi="Times New Roman" w:cs="Times New Roman"/>
          <w:b/>
          <w:bCs/>
          <w:sz w:val="24"/>
          <w:szCs w:val="24"/>
          <w:lang w:eastAsia="lv-LV"/>
        </w:rPr>
        <w:t xml:space="preserve"> sākotnējās ietekmes novērtējuma ziņojums (anotācija)</w:t>
      </w:r>
    </w:p>
    <w:bookmarkEnd w:id="0"/>
    <w:p w14:paraId="4D8A463A" w14:textId="77777777" w:rsidR="00E5323B" w:rsidRPr="00036A58" w:rsidRDefault="00E5323B" w:rsidP="00306FF5">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036A58" w:rsidRPr="00036A58" w14:paraId="57EE5B19"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CB50785" w14:textId="77777777" w:rsidR="00655F2C" w:rsidRPr="00036A58" w:rsidRDefault="00E5323B" w:rsidP="00306FF5">
            <w:pPr>
              <w:spacing w:after="0" w:line="240" w:lineRule="auto"/>
              <w:jc w:val="center"/>
              <w:rPr>
                <w:rFonts w:ascii="Times New Roman" w:eastAsia="Times New Roman" w:hAnsi="Times New Roman" w:cs="Times New Roman"/>
                <w:b/>
                <w:bCs/>
                <w:iCs/>
                <w:sz w:val="24"/>
                <w:szCs w:val="24"/>
                <w:lang w:eastAsia="lv-LV"/>
              </w:rPr>
            </w:pPr>
            <w:r w:rsidRPr="00036A58">
              <w:rPr>
                <w:rFonts w:ascii="Times New Roman" w:eastAsia="Times New Roman" w:hAnsi="Times New Roman" w:cs="Times New Roman"/>
                <w:b/>
                <w:bCs/>
                <w:iCs/>
                <w:sz w:val="24"/>
                <w:szCs w:val="24"/>
                <w:lang w:eastAsia="lv-LV"/>
              </w:rPr>
              <w:t>Tiesību akta projekta anotācijas kopsavilkums</w:t>
            </w:r>
          </w:p>
        </w:tc>
      </w:tr>
      <w:tr w:rsidR="006F553B" w:rsidRPr="00036A58" w14:paraId="065D50F4" w14:textId="77777777" w:rsidTr="006F553B">
        <w:trPr>
          <w:trHeight w:val="4120"/>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6E29A97E" w14:textId="77777777" w:rsidR="00E5323B" w:rsidRPr="00036A58" w:rsidRDefault="00E5323B" w:rsidP="00306FF5">
            <w:pPr>
              <w:spacing w:after="0" w:line="240" w:lineRule="auto"/>
              <w:rPr>
                <w:rFonts w:ascii="Times New Roman" w:eastAsia="Times New Roman" w:hAnsi="Times New Roman" w:cs="Times New Roman"/>
                <w:iCs/>
                <w:sz w:val="24"/>
                <w:szCs w:val="24"/>
                <w:lang w:eastAsia="lv-LV"/>
              </w:rPr>
            </w:pPr>
            <w:r w:rsidRPr="00036A58">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4F5837B1" w14:textId="03D09EFF" w:rsidR="00F36FA2" w:rsidRPr="00036A58" w:rsidRDefault="00DD4A7C" w:rsidP="00306FF5">
            <w:pPr>
              <w:spacing w:after="0" w:line="240" w:lineRule="auto"/>
              <w:jc w:val="both"/>
              <w:rPr>
                <w:rFonts w:ascii="Times New Roman" w:hAnsi="Times New Roman" w:cs="Times New Roman"/>
                <w:sz w:val="24"/>
                <w:szCs w:val="24"/>
              </w:rPr>
            </w:pPr>
            <w:r w:rsidRPr="00036A58">
              <w:rPr>
                <w:rFonts w:ascii="Times New Roman" w:eastAsia="Times New Roman" w:hAnsi="Times New Roman" w:cs="Times New Roman"/>
                <w:iCs/>
                <w:sz w:val="24"/>
                <w:szCs w:val="24"/>
                <w:lang w:eastAsia="lv-LV"/>
              </w:rPr>
              <w:t xml:space="preserve">Ministru kabineta noteikumu projekts </w:t>
            </w:r>
            <w:r w:rsidR="008068A2" w:rsidRPr="00036A58">
              <w:rPr>
                <w:rFonts w:ascii="Times New Roman" w:eastAsia="Times New Roman" w:hAnsi="Times New Roman" w:cs="Times New Roman"/>
                <w:iCs/>
                <w:sz w:val="24"/>
                <w:szCs w:val="24"/>
                <w:lang w:eastAsia="lv-LV"/>
              </w:rPr>
              <w:t xml:space="preserve">“Grozījumi Ministru kabineta 2005. gada 18. oktobra noteikumos Nr. 772 “Noteikumi par biodegvielas kvalitātes prasībām, atbilstības novērtēšanu, tirgus uzraudzību un patērētāju informēšanas kārtību”” </w:t>
            </w:r>
            <w:r w:rsidRPr="00036A58">
              <w:rPr>
                <w:rFonts w:ascii="Times New Roman" w:eastAsia="Times New Roman" w:hAnsi="Times New Roman" w:cs="Times New Roman"/>
                <w:iCs/>
                <w:sz w:val="24"/>
                <w:szCs w:val="24"/>
                <w:lang w:eastAsia="lv-LV"/>
              </w:rPr>
              <w:t xml:space="preserve">(turpmāk – noteikumu projekts) izstrādāts, lai </w:t>
            </w:r>
            <w:r w:rsidR="00BA4789" w:rsidRPr="00036A58">
              <w:rPr>
                <w:rFonts w:ascii="Times New Roman" w:eastAsia="Times New Roman" w:hAnsi="Times New Roman" w:cs="Times New Roman"/>
                <w:iCs/>
                <w:sz w:val="24"/>
                <w:szCs w:val="24"/>
                <w:lang w:eastAsia="lv-LV"/>
              </w:rPr>
              <w:t xml:space="preserve">svītrotu atsevišķu fosilo degvielu un biodegvielu maisījumu kvalitātes prasības, kas ir noteiktas citos normatīvajos aktos. Tāpat ar noteikumu projektu paredzēts aktualizēt </w:t>
            </w:r>
            <w:r w:rsidR="00293D6F" w:rsidRPr="00036A58">
              <w:rPr>
                <w:rFonts w:ascii="Times New Roman" w:eastAsia="Times New Roman" w:hAnsi="Times New Roman" w:cs="Times New Roman"/>
                <w:iCs/>
                <w:sz w:val="24"/>
                <w:szCs w:val="24"/>
                <w:lang w:eastAsia="lv-LV"/>
              </w:rPr>
              <w:t>Ministru kabineta 2005.</w:t>
            </w:r>
            <w:r w:rsidR="00E51487" w:rsidRPr="00036A58">
              <w:rPr>
                <w:rFonts w:ascii="Times New Roman" w:eastAsia="Times New Roman" w:hAnsi="Times New Roman" w:cs="Times New Roman"/>
                <w:iCs/>
                <w:sz w:val="24"/>
                <w:szCs w:val="24"/>
                <w:lang w:eastAsia="lv-LV"/>
              </w:rPr>
              <w:t xml:space="preserve"> </w:t>
            </w:r>
            <w:r w:rsidR="00293D6F" w:rsidRPr="00036A58">
              <w:rPr>
                <w:rFonts w:ascii="Times New Roman" w:eastAsia="Times New Roman" w:hAnsi="Times New Roman" w:cs="Times New Roman"/>
                <w:iCs/>
                <w:sz w:val="24"/>
                <w:szCs w:val="24"/>
                <w:lang w:eastAsia="lv-LV"/>
              </w:rPr>
              <w:t>gada 18. oktobra noteikumos Nr. 772 “Noteikumi par biodegvielas kvalitātes prasībām, atbilstības novērtēšanu, tirgus uzraudzību un patērētāju informēšanas kārtību”</w:t>
            </w:r>
            <w:r w:rsidR="00E773C7" w:rsidRPr="00036A58">
              <w:rPr>
                <w:rFonts w:ascii="Times New Roman" w:eastAsia="Times New Roman" w:hAnsi="Times New Roman" w:cs="Times New Roman"/>
                <w:iCs/>
                <w:sz w:val="24"/>
                <w:szCs w:val="24"/>
                <w:lang w:eastAsia="lv-LV"/>
              </w:rPr>
              <w:t xml:space="preserve"> (turpmāk – </w:t>
            </w:r>
            <w:r w:rsidR="00CC2B60" w:rsidRPr="00036A58">
              <w:rPr>
                <w:rFonts w:ascii="Times New Roman" w:eastAsia="Times New Roman" w:hAnsi="Times New Roman" w:cs="Times New Roman"/>
                <w:iCs/>
                <w:sz w:val="24"/>
                <w:szCs w:val="24"/>
                <w:lang w:eastAsia="lv-LV"/>
              </w:rPr>
              <w:t>MK n</w:t>
            </w:r>
            <w:r w:rsidR="00E773C7" w:rsidRPr="00036A58">
              <w:rPr>
                <w:rFonts w:ascii="Times New Roman" w:eastAsia="Times New Roman" w:hAnsi="Times New Roman" w:cs="Times New Roman"/>
                <w:iCs/>
                <w:sz w:val="24"/>
                <w:szCs w:val="24"/>
                <w:lang w:eastAsia="lv-LV"/>
              </w:rPr>
              <w:t>oteikumi Nr.</w:t>
            </w:r>
            <w:r w:rsidR="00CC2B60" w:rsidRPr="00036A58">
              <w:rPr>
                <w:rFonts w:ascii="Times New Roman" w:eastAsia="Times New Roman" w:hAnsi="Times New Roman" w:cs="Times New Roman"/>
                <w:iCs/>
                <w:sz w:val="24"/>
                <w:szCs w:val="24"/>
                <w:lang w:eastAsia="lv-LV"/>
              </w:rPr>
              <w:t xml:space="preserve"> </w:t>
            </w:r>
            <w:r w:rsidR="00E773C7" w:rsidRPr="00036A58">
              <w:rPr>
                <w:rFonts w:ascii="Times New Roman" w:eastAsia="Times New Roman" w:hAnsi="Times New Roman" w:cs="Times New Roman"/>
                <w:iCs/>
                <w:sz w:val="24"/>
                <w:szCs w:val="24"/>
                <w:lang w:eastAsia="lv-LV"/>
              </w:rPr>
              <w:t>772)</w:t>
            </w:r>
            <w:r w:rsidR="00BA4789" w:rsidRPr="00036A58">
              <w:rPr>
                <w:rFonts w:ascii="Times New Roman" w:eastAsia="Times New Roman" w:hAnsi="Times New Roman" w:cs="Times New Roman"/>
                <w:iCs/>
                <w:sz w:val="24"/>
                <w:szCs w:val="24"/>
                <w:lang w:eastAsia="lv-LV"/>
              </w:rPr>
              <w:t xml:space="preserve"> ietvertās kvalitātes prasības degvielām, kurās biodegvielas saturs ir </w:t>
            </w:r>
            <w:r w:rsidR="00E773C7" w:rsidRPr="00036A58">
              <w:rPr>
                <w:rFonts w:ascii="Times New Roman" w:eastAsia="Times New Roman" w:hAnsi="Times New Roman" w:cs="Times New Roman"/>
                <w:iCs/>
                <w:sz w:val="24"/>
                <w:szCs w:val="24"/>
                <w:lang w:eastAsia="lv-LV"/>
              </w:rPr>
              <w:t>vismaz</w:t>
            </w:r>
            <w:r w:rsidR="00BA4789" w:rsidRPr="00036A58">
              <w:rPr>
                <w:rFonts w:ascii="Times New Roman" w:eastAsia="Times New Roman" w:hAnsi="Times New Roman" w:cs="Times New Roman"/>
                <w:iCs/>
                <w:sz w:val="24"/>
                <w:szCs w:val="24"/>
                <w:lang w:eastAsia="lv-LV"/>
              </w:rPr>
              <w:t xml:space="preserve"> 30%</w:t>
            </w:r>
            <w:r w:rsidR="00B85CD7" w:rsidRPr="00036A58">
              <w:rPr>
                <w:rFonts w:ascii="Times New Roman" w:eastAsia="Times New Roman" w:hAnsi="Times New Roman" w:cs="Times New Roman"/>
                <w:iCs/>
                <w:sz w:val="24"/>
                <w:szCs w:val="24"/>
                <w:lang w:eastAsia="lv-LV"/>
              </w:rPr>
              <w:t>, tās nosakot atbilstoši jaunāko Eiropas Savienības standartu prasībām</w:t>
            </w:r>
            <w:r w:rsidR="00DC0748" w:rsidRPr="00036A58">
              <w:rPr>
                <w:rFonts w:ascii="Times New Roman" w:eastAsia="Times New Roman" w:hAnsi="Times New Roman" w:cs="Times New Roman"/>
                <w:iCs/>
                <w:sz w:val="24"/>
                <w:szCs w:val="24"/>
                <w:lang w:eastAsia="lv-LV"/>
              </w:rPr>
              <w:t xml:space="preserve">, kā arī jaunas degvielas </w:t>
            </w:r>
            <w:proofErr w:type="spellStart"/>
            <w:r w:rsidR="00DC0748" w:rsidRPr="00036A58">
              <w:rPr>
                <w:rFonts w:ascii="Times New Roman" w:eastAsia="Times New Roman" w:hAnsi="Times New Roman" w:cs="Times New Roman"/>
                <w:iCs/>
                <w:sz w:val="24"/>
                <w:szCs w:val="24"/>
                <w:lang w:eastAsia="lv-LV"/>
              </w:rPr>
              <w:t>uzpildes</w:t>
            </w:r>
            <w:proofErr w:type="spellEnd"/>
            <w:r w:rsidR="00DC0748" w:rsidRPr="00036A58">
              <w:rPr>
                <w:rFonts w:ascii="Times New Roman" w:eastAsia="Times New Roman" w:hAnsi="Times New Roman" w:cs="Times New Roman"/>
                <w:iCs/>
                <w:sz w:val="24"/>
                <w:szCs w:val="24"/>
                <w:lang w:eastAsia="lv-LV"/>
              </w:rPr>
              <w:t xml:space="preserve"> iekārtu un to </w:t>
            </w:r>
            <w:r w:rsidR="0096222E" w:rsidRPr="00036A58">
              <w:rPr>
                <w:rFonts w:ascii="Times New Roman" w:eastAsia="Times New Roman" w:hAnsi="Times New Roman" w:cs="Times New Roman"/>
                <w:iCs/>
                <w:sz w:val="24"/>
                <w:szCs w:val="24"/>
                <w:lang w:eastAsia="lv-LV"/>
              </w:rPr>
              <w:t xml:space="preserve">pistoļu </w:t>
            </w:r>
            <w:r w:rsidR="00DC0748" w:rsidRPr="00036A58">
              <w:rPr>
                <w:rFonts w:ascii="Times New Roman" w:eastAsia="Times New Roman" w:hAnsi="Times New Roman" w:cs="Times New Roman"/>
                <w:iCs/>
                <w:sz w:val="24"/>
                <w:szCs w:val="24"/>
                <w:lang w:eastAsia="lv-LV"/>
              </w:rPr>
              <w:t>marķēšanas prasības.</w:t>
            </w:r>
            <w:r w:rsidR="00B26C19" w:rsidRPr="00036A58">
              <w:rPr>
                <w:rFonts w:ascii="Times New Roman" w:eastAsia="Times New Roman" w:hAnsi="Times New Roman" w:cs="Times New Roman"/>
                <w:iCs/>
                <w:sz w:val="24"/>
                <w:szCs w:val="24"/>
                <w:lang w:eastAsia="lv-LV"/>
              </w:rPr>
              <w:t xml:space="preserve"> Kā arī </w:t>
            </w:r>
            <w:r w:rsidR="00CC2B60" w:rsidRPr="00036A58">
              <w:rPr>
                <w:rFonts w:ascii="Times New Roman" w:eastAsia="Times New Roman" w:hAnsi="Times New Roman" w:cs="Times New Roman"/>
                <w:iCs/>
                <w:sz w:val="24"/>
                <w:szCs w:val="24"/>
                <w:lang w:eastAsia="lv-LV"/>
              </w:rPr>
              <w:t xml:space="preserve">noteikumu </w:t>
            </w:r>
            <w:r w:rsidR="00B26C19" w:rsidRPr="00036A58">
              <w:rPr>
                <w:rFonts w:ascii="Times New Roman" w:eastAsia="Times New Roman" w:hAnsi="Times New Roman" w:cs="Times New Roman"/>
                <w:iCs/>
                <w:sz w:val="24"/>
                <w:szCs w:val="24"/>
                <w:lang w:eastAsia="lv-LV"/>
              </w:rPr>
              <w:t xml:space="preserve">projekts paredz nodot un noteikt jaunas funkcijas Būvniecības valsts kontroles birojam </w:t>
            </w:r>
            <w:r w:rsidR="00B26C19" w:rsidRPr="00036A58">
              <w:rPr>
                <w:rFonts w:ascii="Times New Roman" w:hAnsi="Times New Roman" w:cs="Times New Roman"/>
                <w:sz w:val="24"/>
                <w:szCs w:val="24"/>
              </w:rPr>
              <w:t>(turpmāk – BVKB)</w:t>
            </w:r>
            <w:r w:rsidR="00B26C19" w:rsidRPr="00036A58">
              <w:rPr>
                <w:rFonts w:ascii="Times New Roman" w:eastAsia="Times New Roman" w:hAnsi="Times New Roman" w:cs="Times New Roman"/>
                <w:iCs/>
                <w:sz w:val="24"/>
                <w:szCs w:val="24"/>
                <w:lang w:eastAsia="lv-LV"/>
              </w:rPr>
              <w:t xml:space="preserve"> attiecībā uz degvielas tirgus </w:t>
            </w:r>
            <w:r w:rsidR="009C6DCC" w:rsidRPr="00036A58">
              <w:rPr>
                <w:rFonts w:ascii="Times New Roman" w:eastAsia="Times New Roman" w:hAnsi="Times New Roman" w:cs="Times New Roman"/>
                <w:sz w:val="24"/>
                <w:szCs w:val="24"/>
                <w:lang w:eastAsia="lv-LV"/>
              </w:rPr>
              <w:t>uzraudzību, degvielas kvalitātes monitoringu un ziņošanu.</w:t>
            </w:r>
            <w:r w:rsidR="00C25915" w:rsidRPr="00036A58">
              <w:rPr>
                <w:rFonts w:ascii="Times New Roman" w:hAnsi="Times New Roman" w:cs="Times New Roman"/>
                <w:sz w:val="24"/>
                <w:szCs w:val="24"/>
              </w:rPr>
              <w:t xml:space="preserve"> </w:t>
            </w:r>
            <w:r w:rsidR="002B2E70" w:rsidRPr="00036A58">
              <w:rPr>
                <w:rFonts w:ascii="Times New Roman" w:hAnsi="Times New Roman" w:cs="Times New Roman"/>
                <w:sz w:val="24"/>
                <w:szCs w:val="24"/>
              </w:rPr>
              <w:t>N</w:t>
            </w:r>
            <w:r w:rsidR="00C25915" w:rsidRPr="00036A58">
              <w:rPr>
                <w:rFonts w:ascii="Times New Roman" w:eastAsia="Times New Roman" w:hAnsi="Times New Roman" w:cs="Times New Roman"/>
                <w:iCs/>
                <w:sz w:val="24"/>
                <w:szCs w:val="24"/>
                <w:lang w:eastAsia="lv-LV"/>
              </w:rPr>
              <w:t>oteikumu projekts stājas spēkā 2020.</w:t>
            </w:r>
            <w:r w:rsidR="002B2E70" w:rsidRPr="00036A58">
              <w:rPr>
                <w:rFonts w:ascii="Times New Roman" w:eastAsia="Times New Roman" w:hAnsi="Times New Roman" w:cs="Times New Roman"/>
                <w:iCs/>
                <w:sz w:val="24"/>
                <w:szCs w:val="24"/>
                <w:lang w:eastAsia="lv-LV"/>
              </w:rPr>
              <w:t xml:space="preserve"> </w:t>
            </w:r>
            <w:r w:rsidR="00C25915" w:rsidRPr="00036A58">
              <w:rPr>
                <w:rFonts w:ascii="Times New Roman" w:eastAsia="Times New Roman" w:hAnsi="Times New Roman" w:cs="Times New Roman"/>
                <w:iCs/>
                <w:sz w:val="24"/>
                <w:szCs w:val="24"/>
                <w:lang w:eastAsia="lv-LV"/>
              </w:rPr>
              <w:t>gada 1. janvārī.</w:t>
            </w:r>
          </w:p>
        </w:tc>
      </w:tr>
    </w:tbl>
    <w:p w14:paraId="44F75757" w14:textId="7DE72554" w:rsidR="00E5323B" w:rsidRPr="00036A58" w:rsidRDefault="00E5323B" w:rsidP="00306FF5">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36A58" w:rsidRPr="00036A58" w14:paraId="735587B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FDE6F02" w14:textId="77777777" w:rsidR="00655F2C" w:rsidRPr="00036A58" w:rsidRDefault="00E5323B" w:rsidP="00306FF5">
            <w:pPr>
              <w:spacing w:after="0" w:line="240" w:lineRule="auto"/>
              <w:jc w:val="center"/>
              <w:rPr>
                <w:rFonts w:ascii="Times New Roman" w:eastAsia="Times New Roman" w:hAnsi="Times New Roman" w:cs="Times New Roman"/>
                <w:b/>
                <w:bCs/>
                <w:iCs/>
                <w:sz w:val="24"/>
                <w:szCs w:val="24"/>
                <w:lang w:eastAsia="lv-LV"/>
              </w:rPr>
            </w:pPr>
            <w:r w:rsidRPr="00036A58">
              <w:rPr>
                <w:rFonts w:ascii="Times New Roman" w:eastAsia="Times New Roman" w:hAnsi="Times New Roman" w:cs="Times New Roman"/>
                <w:b/>
                <w:bCs/>
                <w:iCs/>
                <w:sz w:val="24"/>
                <w:szCs w:val="24"/>
                <w:lang w:eastAsia="lv-LV"/>
              </w:rPr>
              <w:t>I. Tiesību akta projekta izstrādes nepieciešamība</w:t>
            </w:r>
          </w:p>
        </w:tc>
      </w:tr>
      <w:tr w:rsidR="00036A58" w:rsidRPr="00036A58" w14:paraId="12AB4FD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344C8E8" w14:textId="77777777" w:rsidR="00655F2C" w:rsidRPr="00036A58" w:rsidRDefault="00E5323B" w:rsidP="00306FF5">
            <w:pPr>
              <w:spacing w:after="0" w:line="240" w:lineRule="auto"/>
              <w:rPr>
                <w:rFonts w:ascii="Times New Roman" w:eastAsia="Times New Roman" w:hAnsi="Times New Roman" w:cs="Times New Roman"/>
                <w:iCs/>
                <w:sz w:val="24"/>
                <w:szCs w:val="24"/>
                <w:lang w:eastAsia="lv-LV"/>
              </w:rPr>
            </w:pPr>
            <w:r w:rsidRPr="00036A58">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0DC3A21" w14:textId="3D107890" w:rsidR="00036A58" w:rsidRPr="00036A58" w:rsidRDefault="00E5323B" w:rsidP="00036A58">
            <w:pPr>
              <w:spacing w:after="0" w:line="240" w:lineRule="auto"/>
              <w:rPr>
                <w:rFonts w:ascii="Times New Roman" w:eastAsia="Times New Roman" w:hAnsi="Times New Roman" w:cs="Times New Roman"/>
                <w:iCs/>
                <w:sz w:val="24"/>
                <w:szCs w:val="24"/>
                <w:lang w:eastAsia="lv-LV"/>
              </w:rPr>
            </w:pPr>
            <w:r w:rsidRPr="00036A58">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16A0D46E" w14:textId="13F96580" w:rsidR="001729C2" w:rsidRPr="00036A58" w:rsidRDefault="001729C2" w:rsidP="00306FF5">
            <w:pPr>
              <w:spacing w:after="0" w:line="240" w:lineRule="auto"/>
              <w:jc w:val="both"/>
              <w:rPr>
                <w:rFonts w:ascii="Times New Roman" w:eastAsia="Times New Roman" w:hAnsi="Times New Roman" w:cs="Times New Roman"/>
                <w:iCs/>
                <w:sz w:val="24"/>
                <w:szCs w:val="24"/>
                <w:lang w:eastAsia="lv-LV"/>
              </w:rPr>
            </w:pPr>
            <w:r w:rsidRPr="00036A58">
              <w:rPr>
                <w:rFonts w:ascii="Times New Roman" w:hAnsi="Times New Roman" w:cs="Times New Roman"/>
                <w:sz w:val="24"/>
                <w:szCs w:val="24"/>
              </w:rPr>
              <w:t xml:space="preserve">Saskaņā ar Ministru kabineta 2019. gada 16. jūlija sēdes protokola Nr. 33 </w:t>
            </w:r>
            <w:bookmarkStart w:id="1" w:name="88"/>
            <w:r w:rsidRPr="00036A58">
              <w:rPr>
                <w:rFonts w:ascii="Times New Roman" w:hAnsi="Times New Roman" w:cs="Times New Roman"/>
                <w:sz w:val="24"/>
                <w:szCs w:val="24"/>
              </w:rPr>
              <w:t>88.§</w:t>
            </w:r>
            <w:bookmarkEnd w:id="1"/>
            <w:r w:rsidRPr="00036A58">
              <w:rPr>
                <w:rFonts w:ascii="Times New Roman" w:hAnsi="Times New Roman" w:cs="Times New Roman"/>
                <w:sz w:val="24"/>
                <w:szCs w:val="24"/>
              </w:rPr>
              <w:t xml:space="preserve"> “Informatīvais ziņojums “Par elektroenerģijas obligātā iepirkuma komponentes problemātikas iespējamajiem risinājumiem un enerģētikas politikas īstenošanas funkcijām””</w:t>
            </w:r>
            <w:r w:rsidR="00306FF5" w:rsidRPr="00036A58">
              <w:rPr>
                <w:rFonts w:ascii="Times New Roman" w:hAnsi="Times New Roman" w:cs="Times New Roman"/>
                <w:sz w:val="24"/>
                <w:szCs w:val="24"/>
              </w:rPr>
              <w:t xml:space="preserve"> (turpmāk – informatīvais ziņojums)</w:t>
            </w:r>
            <w:r w:rsidRPr="00036A58">
              <w:rPr>
                <w:rFonts w:ascii="Times New Roman" w:hAnsi="Times New Roman" w:cs="Times New Roman"/>
                <w:sz w:val="24"/>
                <w:szCs w:val="24"/>
              </w:rPr>
              <w:t xml:space="preserve"> 3. punktu Ekonomikas ministrijai ir uzdots izstrādāt un ekonomikas ministram noteiktā kārtībā iesniegt izskatīšanai Ministru kabinetā tiesību aktu projektus par grozījumiem normatīvajos aktos attiecībā uz enerģētikas politikas īstenošanas funkciju nodošanu BVKB.</w:t>
            </w:r>
          </w:p>
          <w:p w14:paraId="25A44CC1" w14:textId="77777777" w:rsidR="001729C2" w:rsidRPr="00036A58" w:rsidRDefault="001729C2" w:rsidP="00306FF5">
            <w:pPr>
              <w:spacing w:after="0" w:line="240" w:lineRule="auto"/>
              <w:jc w:val="both"/>
              <w:rPr>
                <w:rFonts w:ascii="Times New Roman" w:eastAsia="Times New Roman" w:hAnsi="Times New Roman" w:cs="Times New Roman"/>
                <w:iCs/>
                <w:sz w:val="24"/>
                <w:szCs w:val="24"/>
                <w:lang w:eastAsia="lv-LV"/>
              </w:rPr>
            </w:pPr>
          </w:p>
          <w:p w14:paraId="4BAEF9A0" w14:textId="7A77F7A4" w:rsidR="00036A58" w:rsidRPr="00036A58" w:rsidRDefault="00EF334E" w:rsidP="00036A58">
            <w:pPr>
              <w:spacing w:after="0" w:line="240" w:lineRule="auto"/>
              <w:jc w:val="both"/>
              <w:rPr>
                <w:rFonts w:ascii="Times New Roman" w:eastAsia="Times New Roman" w:hAnsi="Times New Roman" w:cs="Times New Roman"/>
                <w:sz w:val="24"/>
                <w:szCs w:val="24"/>
                <w:lang w:eastAsia="lv-LV"/>
              </w:rPr>
            </w:pPr>
            <w:r w:rsidRPr="00036A58">
              <w:rPr>
                <w:rFonts w:ascii="Times New Roman" w:eastAsia="Times New Roman" w:hAnsi="Times New Roman" w:cs="Times New Roman"/>
                <w:iCs/>
                <w:sz w:val="24"/>
                <w:szCs w:val="24"/>
                <w:lang w:eastAsia="lv-LV"/>
              </w:rPr>
              <w:t xml:space="preserve">Noteikumu projekts izstrādāts pamatojoties uz </w:t>
            </w:r>
            <w:r w:rsidR="009325A3" w:rsidRPr="00036A58">
              <w:rPr>
                <w:rFonts w:ascii="Times New Roman" w:eastAsia="Times New Roman" w:hAnsi="Times New Roman" w:cs="Times New Roman"/>
                <w:iCs/>
                <w:sz w:val="24"/>
                <w:szCs w:val="24"/>
                <w:lang w:eastAsia="lv-LV"/>
              </w:rPr>
              <w:t>Biodegvielas likuma 6.</w:t>
            </w:r>
            <w:r w:rsidR="00306FF5" w:rsidRPr="00036A58">
              <w:rPr>
                <w:rFonts w:ascii="Times New Roman" w:eastAsia="Times New Roman" w:hAnsi="Times New Roman" w:cs="Times New Roman"/>
                <w:iCs/>
                <w:sz w:val="24"/>
                <w:szCs w:val="24"/>
                <w:lang w:eastAsia="lv-LV"/>
              </w:rPr>
              <w:t xml:space="preserve"> panta</w:t>
            </w:r>
            <w:r w:rsidR="00E51487" w:rsidRPr="00036A58">
              <w:rPr>
                <w:rFonts w:ascii="Times New Roman" w:eastAsia="Times New Roman" w:hAnsi="Times New Roman" w:cs="Times New Roman"/>
                <w:iCs/>
                <w:sz w:val="24"/>
                <w:szCs w:val="24"/>
                <w:lang w:eastAsia="lv-LV"/>
              </w:rPr>
              <w:t xml:space="preserve"> otro daļu,</w:t>
            </w:r>
            <w:r w:rsidR="009325A3" w:rsidRPr="00036A58">
              <w:rPr>
                <w:rFonts w:ascii="Times New Roman" w:eastAsia="Times New Roman" w:hAnsi="Times New Roman" w:cs="Times New Roman"/>
                <w:iCs/>
                <w:sz w:val="24"/>
                <w:szCs w:val="24"/>
                <w:lang w:eastAsia="lv-LV"/>
              </w:rPr>
              <w:t xml:space="preserve"> 7.</w:t>
            </w:r>
            <w:r w:rsidRPr="00036A58">
              <w:rPr>
                <w:rFonts w:ascii="Times New Roman" w:eastAsia="Times New Roman" w:hAnsi="Times New Roman" w:cs="Times New Roman"/>
                <w:iCs/>
                <w:sz w:val="24"/>
                <w:szCs w:val="24"/>
                <w:lang w:eastAsia="lv-LV"/>
              </w:rPr>
              <w:t xml:space="preserve"> </w:t>
            </w:r>
            <w:r w:rsidR="009325A3" w:rsidRPr="00036A58">
              <w:rPr>
                <w:rFonts w:ascii="Times New Roman" w:eastAsia="Times New Roman" w:hAnsi="Times New Roman" w:cs="Times New Roman"/>
                <w:iCs/>
                <w:sz w:val="24"/>
                <w:szCs w:val="24"/>
                <w:lang w:eastAsia="lv-LV"/>
              </w:rPr>
              <w:t xml:space="preserve">panta otro daļu </w:t>
            </w:r>
            <w:r w:rsidRPr="00036A58">
              <w:rPr>
                <w:rFonts w:ascii="Times New Roman" w:eastAsia="Times New Roman" w:hAnsi="Times New Roman" w:cs="Times New Roman"/>
                <w:iCs/>
                <w:sz w:val="24"/>
                <w:szCs w:val="24"/>
                <w:lang w:eastAsia="lv-LV"/>
              </w:rPr>
              <w:t>un</w:t>
            </w:r>
            <w:r w:rsidR="009325A3" w:rsidRPr="00036A58">
              <w:rPr>
                <w:rFonts w:ascii="Times New Roman" w:eastAsia="Times New Roman" w:hAnsi="Times New Roman" w:cs="Times New Roman"/>
                <w:iCs/>
                <w:sz w:val="24"/>
                <w:szCs w:val="24"/>
                <w:lang w:eastAsia="lv-LV"/>
              </w:rPr>
              <w:t xml:space="preserve"> likuma </w:t>
            </w:r>
            <w:r w:rsidR="00E51487" w:rsidRPr="00036A58">
              <w:rPr>
                <w:rFonts w:ascii="Times New Roman" w:eastAsia="Times New Roman" w:hAnsi="Times New Roman" w:cs="Times New Roman"/>
                <w:iCs/>
                <w:sz w:val="24"/>
                <w:szCs w:val="24"/>
                <w:lang w:eastAsia="lv-LV"/>
              </w:rPr>
              <w:t>“</w:t>
            </w:r>
            <w:r w:rsidR="009325A3" w:rsidRPr="00036A58">
              <w:rPr>
                <w:rFonts w:ascii="Times New Roman" w:eastAsia="Times New Roman" w:hAnsi="Times New Roman" w:cs="Times New Roman"/>
                <w:iCs/>
                <w:sz w:val="24"/>
                <w:szCs w:val="24"/>
                <w:lang w:eastAsia="lv-LV"/>
              </w:rPr>
              <w:t>Par atbilstības novērtēšanu</w:t>
            </w:r>
            <w:r w:rsidR="00E51487" w:rsidRPr="00036A58">
              <w:rPr>
                <w:rFonts w:ascii="Times New Roman" w:eastAsia="Times New Roman" w:hAnsi="Times New Roman" w:cs="Times New Roman"/>
                <w:iCs/>
                <w:sz w:val="24"/>
                <w:szCs w:val="24"/>
                <w:lang w:eastAsia="lv-LV"/>
              </w:rPr>
              <w:t>”</w:t>
            </w:r>
            <w:r w:rsidR="009325A3" w:rsidRPr="00036A58">
              <w:rPr>
                <w:rFonts w:ascii="Times New Roman" w:eastAsia="Times New Roman" w:hAnsi="Times New Roman" w:cs="Times New Roman"/>
                <w:iCs/>
                <w:sz w:val="24"/>
                <w:szCs w:val="24"/>
                <w:lang w:eastAsia="lv-LV"/>
              </w:rPr>
              <w:t xml:space="preserve"> 7.</w:t>
            </w:r>
            <w:r w:rsidR="00A21315" w:rsidRPr="00036A58">
              <w:rPr>
                <w:rFonts w:ascii="Times New Roman" w:eastAsia="Times New Roman" w:hAnsi="Times New Roman" w:cs="Times New Roman"/>
                <w:iCs/>
                <w:sz w:val="24"/>
                <w:szCs w:val="24"/>
                <w:lang w:eastAsia="lv-LV"/>
              </w:rPr>
              <w:t xml:space="preserve"> </w:t>
            </w:r>
            <w:r w:rsidR="009325A3" w:rsidRPr="00036A58">
              <w:rPr>
                <w:rFonts w:ascii="Times New Roman" w:eastAsia="Times New Roman" w:hAnsi="Times New Roman" w:cs="Times New Roman"/>
                <w:iCs/>
                <w:sz w:val="24"/>
                <w:szCs w:val="24"/>
                <w:lang w:eastAsia="lv-LV"/>
              </w:rPr>
              <w:t>pant</w:t>
            </w:r>
            <w:r w:rsidRPr="00036A58">
              <w:rPr>
                <w:rFonts w:ascii="Times New Roman" w:eastAsia="Times New Roman" w:hAnsi="Times New Roman" w:cs="Times New Roman"/>
                <w:iCs/>
                <w:sz w:val="24"/>
                <w:szCs w:val="24"/>
                <w:lang w:eastAsia="lv-LV"/>
              </w:rPr>
              <w:t>u.</w:t>
            </w:r>
          </w:p>
        </w:tc>
      </w:tr>
      <w:tr w:rsidR="00036A58" w:rsidRPr="00036A58" w14:paraId="6CB3A74C" w14:textId="77777777" w:rsidTr="006B08CB">
        <w:trPr>
          <w:trHeight w:val="2634"/>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1237181" w14:textId="77777777" w:rsidR="00655F2C" w:rsidRPr="00036A58" w:rsidRDefault="00E5323B" w:rsidP="00306FF5">
            <w:pPr>
              <w:spacing w:after="0" w:line="240" w:lineRule="auto"/>
              <w:rPr>
                <w:rFonts w:ascii="Times New Roman" w:eastAsia="Times New Roman" w:hAnsi="Times New Roman" w:cs="Times New Roman"/>
                <w:iCs/>
                <w:sz w:val="24"/>
                <w:szCs w:val="24"/>
                <w:lang w:eastAsia="lv-LV"/>
              </w:rPr>
            </w:pPr>
            <w:r w:rsidRPr="00036A58">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57C63FBF" w14:textId="172C05E7" w:rsidR="00AE4CFD" w:rsidRPr="00036A58" w:rsidRDefault="00E5323B" w:rsidP="00306FF5">
            <w:pPr>
              <w:spacing w:after="0" w:line="240" w:lineRule="auto"/>
              <w:rPr>
                <w:rFonts w:ascii="Times New Roman" w:eastAsia="Times New Roman" w:hAnsi="Times New Roman" w:cs="Times New Roman"/>
                <w:sz w:val="24"/>
                <w:szCs w:val="24"/>
                <w:lang w:eastAsia="lv-LV"/>
              </w:rPr>
            </w:pPr>
            <w:r w:rsidRPr="00036A58">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tcPr>
          <w:p w14:paraId="6FCEDC86" w14:textId="315146C6" w:rsidR="001729C2" w:rsidRPr="00036A58" w:rsidRDefault="001729C2" w:rsidP="00306FF5">
            <w:pPr>
              <w:spacing w:after="0" w:line="240" w:lineRule="auto"/>
              <w:jc w:val="both"/>
              <w:rPr>
                <w:rFonts w:ascii="Times New Roman" w:hAnsi="Times New Roman"/>
                <w:sz w:val="24"/>
                <w:szCs w:val="24"/>
              </w:rPr>
            </w:pPr>
            <w:r w:rsidRPr="00036A58">
              <w:rPr>
                <w:rFonts w:ascii="Times New Roman" w:hAnsi="Times New Roman"/>
                <w:sz w:val="24"/>
                <w:szCs w:val="24"/>
              </w:rPr>
              <w:t>Informatīvais ziņojums</w:t>
            </w:r>
            <w:r w:rsidRPr="00036A58" w:rsidDel="00E71A2F">
              <w:rPr>
                <w:rFonts w:ascii="Times New Roman" w:hAnsi="Times New Roman"/>
                <w:sz w:val="24"/>
                <w:szCs w:val="24"/>
              </w:rPr>
              <w:t xml:space="preserve"> </w:t>
            </w:r>
            <w:r w:rsidRPr="00036A58">
              <w:rPr>
                <w:rFonts w:ascii="Times New Roman" w:hAnsi="Times New Roman"/>
                <w:sz w:val="24"/>
                <w:szCs w:val="24"/>
              </w:rPr>
              <w:t xml:space="preserve">paredz risinājumu, lai nodotu šobrīd Ekonomikas ministrijai noteiktās enerģētikas politikas īstenošanas funkcijas un uzdevumus, kā arī vairākas jaunas funkcijas, tostarp </w:t>
            </w:r>
            <w:r w:rsidR="009C6DCC" w:rsidRPr="00036A58">
              <w:rPr>
                <w:rFonts w:ascii="Times New Roman" w:eastAsia="Times New Roman" w:hAnsi="Times New Roman" w:cs="Times New Roman"/>
                <w:sz w:val="24"/>
                <w:szCs w:val="24"/>
                <w:lang w:eastAsia="lv-LV"/>
              </w:rPr>
              <w:t>degvielas kvalitātes monitoringu un ziņošanu</w:t>
            </w:r>
            <w:r w:rsidR="00830504">
              <w:rPr>
                <w:rFonts w:ascii="Times New Roman" w:eastAsia="Times New Roman" w:hAnsi="Times New Roman" w:cs="Times New Roman"/>
                <w:sz w:val="24"/>
                <w:szCs w:val="24"/>
                <w:lang w:eastAsia="lv-LV"/>
              </w:rPr>
              <w:t xml:space="preserve"> par to Eiropas Komisijai</w:t>
            </w:r>
            <w:r w:rsidRPr="00036A58">
              <w:rPr>
                <w:rFonts w:ascii="Times New Roman" w:hAnsi="Times New Roman"/>
                <w:sz w:val="24"/>
                <w:szCs w:val="24"/>
              </w:rPr>
              <w:t xml:space="preserve">, BVKB, tādējādi arī </w:t>
            </w:r>
            <w:proofErr w:type="spellStart"/>
            <w:r w:rsidRPr="00036A58">
              <w:rPr>
                <w:rFonts w:ascii="Times New Roman" w:hAnsi="Times New Roman"/>
                <w:sz w:val="24"/>
                <w:szCs w:val="24"/>
              </w:rPr>
              <w:t>efektivizējot</w:t>
            </w:r>
            <w:proofErr w:type="spellEnd"/>
            <w:r w:rsidRPr="00036A58">
              <w:rPr>
                <w:rFonts w:ascii="Times New Roman" w:hAnsi="Times New Roman"/>
                <w:sz w:val="24"/>
                <w:szCs w:val="24"/>
              </w:rPr>
              <w:t xml:space="preserve"> valsts pārvaldi, centralizējot atbalsta funkcijas un apvienojot saistītās funkcijas. Ņemot vērā minēto, </w:t>
            </w:r>
            <w:r w:rsidR="00CC2B60" w:rsidRPr="00036A58">
              <w:rPr>
                <w:rFonts w:ascii="Times New Roman" w:hAnsi="Times New Roman"/>
                <w:sz w:val="24"/>
                <w:szCs w:val="24"/>
              </w:rPr>
              <w:t xml:space="preserve">noteikumu </w:t>
            </w:r>
            <w:r w:rsidRPr="00036A58">
              <w:rPr>
                <w:rFonts w:ascii="Times New Roman" w:hAnsi="Times New Roman"/>
                <w:sz w:val="24"/>
                <w:szCs w:val="24"/>
              </w:rPr>
              <w:t>projekta 1.</w:t>
            </w:r>
            <w:r w:rsidR="009C6DCC" w:rsidRPr="00036A58">
              <w:rPr>
                <w:rFonts w:ascii="Times New Roman" w:hAnsi="Times New Roman"/>
                <w:sz w:val="24"/>
                <w:szCs w:val="24"/>
              </w:rPr>
              <w:t>2</w:t>
            </w:r>
            <w:r w:rsidR="001E79B8" w:rsidRPr="00036A58">
              <w:rPr>
                <w:rFonts w:ascii="Times New Roman" w:hAnsi="Times New Roman"/>
                <w:sz w:val="24"/>
                <w:szCs w:val="24"/>
              </w:rPr>
              <w:t>6</w:t>
            </w:r>
            <w:r w:rsidRPr="00036A58">
              <w:rPr>
                <w:rFonts w:ascii="Times New Roman" w:hAnsi="Times New Roman"/>
                <w:sz w:val="24"/>
                <w:szCs w:val="24"/>
              </w:rPr>
              <w:t xml:space="preserve">. apakšpunkts paredz, ka </w:t>
            </w:r>
            <w:r w:rsidR="00711091" w:rsidRPr="00036A58">
              <w:rPr>
                <w:rFonts w:ascii="Times New Roman" w:hAnsi="Times New Roman"/>
                <w:sz w:val="24"/>
                <w:szCs w:val="24"/>
              </w:rPr>
              <w:t>MK noteikumu Nr. 772 2. punktā minēto produktu tirgus uzraudzību atbilstoši kompetencei veic arī Būvniecības valsts kontroles birojs</w:t>
            </w:r>
            <w:r w:rsidR="004628E7" w:rsidRPr="00036A58">
              <w:rPr>
                <w:rFonts w:ascii="Times New Roman" w:hAnsi="Times New Roman"/>
                <w:sz w:val="24"/>
                <w:szCs w:val="24"/>
              </w:rPr>
              <w:t>, kā arī noteikumu projekta 1.2</w:t>
            </w:r>
            <w:r w:rsidR="001E79B8" w:rsidRPr="00036A58">
              <w:rPr>
                <w:rFonts w:ascii="Times New Roman" w:hAnsi="Times New Roman"/>
                <w:sz w:val="24"/>
                <w:szCs w:val="24"/>
              </w:rPr>
              <w:t>7</w:t>
            </w:r>
            <w:r w:rsidR="004628E7" w:rsidRPr="00036A58">
              <w:rPr>
                <w:rFonts w:ascii="Times New Roman" w:hAnsi="Times New Roman"/>
                <w:sz w:val="24"/>
                <w:szCs w:val="24"/>
              </w:rPr>
              <w:t>. un 1.</w:t>
            </w:r>
            <w:r w:rsidR="001E79B8" w:rsidRPr="00036A58">
              <w:rPr>
                <w:rFonts w:ascii="Times New Roman" w:hAnsi="Times New Roman"/>
                <w:sz w:val="24"/>
                <w:szCs w:val="24"/>
              </w:rPr>
              <w:t>28</w:t>
            </w:r>
            <w:r w:rsidR="004628E7" w:rsidRPr="00036A58">
              <w:rPr>
                <w:rFonts w:ascii="Times New Roman" w:hAnsi="Times New Roman"/>
                <w:sz w:val="24"/>
                <w:szCs w:val="24"/>
              </w:rPr>
              <w:t>. apakšpunkts paredz svītrot MK noteikumu Nr. 772 28. un 30. punktu</w:t>
            </w:r>
            <w:r w:rsidRPr="00036A58">
              <w:rPr>
                <w:rFonts w:ascii="Times New Roman" w:hAnsi="Times New Roman"/>
                <w:sz w:val="24"/>
                <w:szCs w:val="24"/>
              </w:rPr>
              <w:t>.</w:t>
            </w:r>
          </w:p>
          <w:p w14:paraId="10ACB4F7" w14:textId="77777777" w:rsidR="004D510E" w:rsidRPr="00036A58" w:rsidRDefault="004D510E" w:rsidP="00306FF5">
            <w:pPr>
              <w:spacing w:after="0" w:line="240" w:lineRule="auto"/>
              <w:jc w:val="both"/>
              <w:rPr>
                <w:rFonts w:ascii="Times New Roman" w:eastAsia="Times New Roman" w:hAnsi="Times New Roman" w:cs="Times New Roman"/>
                <w:iCs/>
                <w:sz w:val="24"/>
                <w:szCs w:val="24"/>
                <w:lang w:eastAsia="lv-LV"/>
              </w:rPr>
            </w:pPr>
          </w:p>
          <w:p w14:paraId="12D9BA66" w14:textId="5BDEC7D3" w:rsidR="002C3685" w:rsidRPr="00036A58" w:rsidRDefault="002C3685" w:rsidP="00306FF5">
            <w:pPr>
              <w:spacing w:after="0" w:line="240" w:lineRule="auto"/>
              <w:jc w:val="both"/>
              <w:rPr>
                <w:rFonts w:ascii="Times New Roman" w:eastAsia="Times New Roman" w:hAnsi="Times New Roman" w:cs="Times New Roman"/>
                <w:iCs/>
                <w:sz w:val="24"/>
                <w:szCs w:val="24"/>
                <w:lang w:eastAsia="lv-LV"/>
              </w:rPr>
            </w:pPr>
            <w:r w:rsidRPr="00036A58">
              <w:rPr>
                <w:rFonts w:ascii="Times New Roman" w:eastAsia="Times New Roman" w:hAnsi="Times New Roman" w:cs="Times New Roman"/>
                <w:iCs/>
                <w:sz w:val="24"/>
                <w:szCs w:val="24"/>
                <w:lang w:eastAsia="lv-LV"/>
              </w:rPr>
              <w:t xml:space="preserve">Benzīna, kurā bioetanols var būt pievienots līdz 10% un dīzeļdegvielas, kurā taukskābju </w:t>
            </w:r>
            <w:proofErr w:type="spellStart"/>
            <w:r w:rsidRPr="00036A58">
              <w:rPr>
                <w:rFonts w:ascii="Times New Roman" w:eastAsia="Times New Roman" w:hAnsi="Times New Roman" w:cs="Times New Roman"/>
                <w:iCs/>
                <w:sz w:val="24"/>
                <w:szCs w:val="24"/>
                <w:lang w:eastAsia="lv-LV"/>
              </w:rPr>
              <w:t>metilesteris</w:t>
            </w:r>
            <w:proofErr w:type="spellEnd"/>
            <w:r w:rsidR="008369B7" w:rsidRPr="00036A58">
              <w:rPr>
                <w:rFonts w:ascii="Times New Roman" w:eastAsia="Times New Roman" w:hAnsi="Times New Roman" w:cs="Times New Roman"/>
                <w:iCs/>
                <w:sz w:val="24"/>
                <w:szCs w:val="24"/>
                <w:lang w:eastAsia="lv-LV"/>
              </w:rPr>
              <w:t xml:space="preserve"> (FAME)</w:t>
            </w:r>
            <w:r w:rsidRPr="00036A58">
              <w:rPr>
                <w:rFonts w:ascii="Times New Roman" w:eastAsia="Times New Roman" w:hAnsi="Times New Roman" w:cs="Times New Roman"/>
                <w:iCs/>
                <w:sz w:val="24"/>
                <w:szCs w:val="24"/>
                <w:lang w:eastAsia="lv-LV"/>
              </w:rPr>
              <w:t xml:space="preserve"> var būt pievienots līdz 7% kvalitātes prasības ir noteiktas citā normatīvajā aktā </w:t>
            </w:r>
            <w:r w:rsidR="00853937" w:rsidRPr="00036A58">
              <w:rPr>
                <w:rFonts w:ascii="Times New Roman" w:eastAsia="Times New Roman" w:hAnsi="Times New Roman" w:cs="Times New Roman"/>
                <w:iCs/>
                <w:sz w:val="24"/>
                <w:szCs w:val="24"/>
                <w:lang w:eastAsia="lv-LV"/>
              </w:rPr>
              <w:t>–</w:t>
            </w:r>
            <w:r w:rsidRPr="00036A58">
              <w:rPr>
                <w:rFonts w:ascii="Times New Roman" w:eastAsia="Times New Roman" w:hAnsi="Times New Roman" w:cs="Times New Roman"/>
                <w:iCs/>
                <w:sz w:val="24"/>
                <w:szCs w:val="24"/>
                <w:lang w:eastAsia="lv-LV"/>
              </w:rPr>
              <w:t xml:space="preserve"> Ministru kabineta 2000.</w:t>
            </w:r>
            <w:r w:rsidR="00853937" w:rsidRPr="00036A58">
              <w:rPr>
                <w:rFonts w:ascii="Times New Roman" w:eastAsia="Times New Roman" w:hAnsi="Times New Roman" w:cs="Times New Roman"/>
                <w:iCs/>
                <w:sz w:val="24"/>
                <w:szCs w:val="24"/>
                <w:lang w:eastAsia="lv-LV"/>
              </w:rPr>
              <w:t xml:space="preserve"> </w:t>
            </w:r>
            <w:r w:rsidRPr="00036A58">
              <w:rPr>
                <w:rFonts w:ascii="Times New Roman" w:eastAsia="Times New Roman" w:hAnsi="Times New Roman" w:cs="Times New Roman"/>
                <w:iCs/>
                <w:sz w:val="24"/>
                <w:szCs w:val="24"/>
                <w:lang w:eastAsia="lv-LV"/>
              </w:rPr>
              <w:t>gada 26.</w:t>
            </w:r>
            <w:r w:rsidR="00853937" w:rsidRPr="00036A58">
              <w:rPr>
                <w:rFonts w:ascii="Times New Roman" w:eastAsia="Times New Roman" w:hAnsi="Times New Roman" w:cs="Times New Roman"/>
                <w:iCs/>
                <w:sz w:val="24"/>
                <w:szCs w:val="24"/>
                <w:lang w:eastAsia="lv-LV"/>
              </w:rPr>
              <w:t xml:space="preserve"> </w:t>
            </w:r>
            <w:r w:rsidRPr="00036A58">
              <w:rPr>
                <w:rFonts w:ascii="Times New Roman" w:eastAsia="Times New Roman" w:hAnsi="Times New Roman" w:cs="Times New Roman"/>
                <w:iCs/>
                <w:sz w:val="24"/>
                <w:szCs w:val="24"/>
                <w:lang w:eastAsia="lv-LV"/>
              </w:rPr>
              <w:t>septembra noteikumos Nr.</w:t>
            </w:r>
            <w:r w:rsidR="00853937" w:rsidRPr="00036A58">
              <w:rPr>
                <w:rFonts w:ascii="Times New Roman" w:eastAsia="Times New Roman" w:hAnsi="Times New Roman" w:cs="Times New Roman"/>
                <w:iCs/>
                <w:sz w:val="24"/>
                <w:szCs w:val="24"/>
                <w:lang w:eastAsia="lv-LV"/>
              </w:rPr>
              <w:t xml:space="preserve"> </w:t>
            </w:r>
            <w:r w:rsidRPr="00036A58">
              <w:rPr>
                <w:rFonts w:ascii="Times New Roman" w:eastAsia="Times New Roman" w:hAnsi="Times New Roman" w:cs="Times New Roman"/>
                <w:iCs/>
                <w:sz w:val="24"/>
                <w:szCs w:val="24"/>
                <w:lang w:eastAsia="lv-LV"/>
              </w:rPr>
              <w:t>332 “Noteikumi par benzīna un dīzeļdegvielas atbilstības novērtēšanu”</w:t>
            </w:r>
            <w:r w:rsidR="009325A3" w:rsidRPr="00036A58">
              <w:rPr>
                <w:rFonts w:ascii="Times New Roman" w:eastAsia="Times New Roman" w:hAnsi="Times New Roman" w:cs="Times New Roman"/>
                <w:iCs/>
                <w:sz w:val="24"/>
                <w:szCs w:val="24"/>
                <w:lang w:eastAsia="lv-LV"/>
              </w:rPr>
              <w:t xml:space="preserve">. Ņemot vērā minēto, </w:t>
            </w:r>
            <w:r w:rsidR="00C71D02" w:rsidRPr="00036A58">
              <w:rPr>
                <w:rFonts w:ascii="Times New Roman" w:eastAsia="Times New Roman" w:hAnsi="Times New Roman" w:cs="Times New Roman"/>
                <w:iCs/>
                <w:sz w:val="24"/>
                <w:szCs w:val="24"/>
                <w:lang w:eastAsia="lv-LV"/>
              </w:rPr>
              <w:t>noteikumu projekta 1.1. apakšpunkts paredz precizēt MK noteikumu Nr.</w:t>
            </w:r>
            <w:r w:rsidR="00CC2B60" w:rsidRPr="00036A58">
              <w:rPr>
                <w:rFonts w:ascii="Times New Roman" w:eastAsia="Times New Roman" w:hAnsi="Times New Roman" w:cs="Times New Roman"/>
                <w:iCs/>
                <w:sz w:val="24"/>
                <w:szCs w:val="24"/>
                <w:lang w:eastAsia="lv-LV"/>
              </w:rPr>
              <w:t xml:space="preserve"> </w:t>
            </w:r>
            <w:r w:rsidR="00C71D02" w:rsidRPr="00036A58">
              <w:rPr>
                <w:rFonts w:ascii="Times New Roman" w:eastAsia="Times New Roman" w:hAnsi="Times New Roman" w:cs="Times New Roman"/>
                <w:iCs/>
                <w:sz w:val="24"/>
                <w:szCs w:val="24"/>
                <w:lang w:eastAsia="lv-LV"/>
              </w:rPr>
              <w:t>772 2.</w:t>
            </w:r>
            <w:r w:rsidR="008F3887" w:rsidRPr="00036A58">
              <w:rPr>
                <w:rFonts w:ascii="Times New Roman" w:eastAsia="Times New Roman" w:hAnsi="Times New Roman" w:cs="Times New Roman"/>
                <w:iCs/>
                <w:sz w:val="24"/>
                <w:szCs w:val="24"/>
                <w:lang w:eastAsia="lv-LV"/>
              </w:rPr>
              <w:t xml:space="preserve"> </w:t>
            </w:r>
            <w:r w:rsidR="00C71D02" w:rsidRPr="00036A58">
              <w:rPr>
                <w:rFonts w:ascii="Times New Roman" w:eastAsia="Times New Roman" w:hAnsi="Times New Roman" w:cs="Times New Roman"/>
                <w:iCs/>
                <w:sz w:val="24"/>
                <w:szCs w:val="24"/>
                <w:lang w:eastAsia="lv-LV"/>
              </w:rPr>
              <w:t xml:space="preserve">punktu un </w:t>
            </w:r>
            <w:r w:rsidR="008F3887" w:rsidRPr="00036A58">
              <w:rPr>
                <w:rFonts w:ascii="Times New Roman" w:eastAsia="Times New Roman" w:hAnsi="Times New Roman" w:cs="Times New Roman"/>
                <w:iCs/>
                <w:sz w:val="24"/>
                <w:szCs w:val="24"/>
                <w:lang w:eastAsia="lv-LV"/>
              </w:rPr>
              <w:t xml:space="preserve">noteikumu projekta </w:t>
            </w:r>
            <w:r w:rsidR="00C71D02" w:rsidRPr="00036A58">
              <w:rPr>
                <w:rFonts w:ascii="Times New Roman" w:eastAsia="Times New Roman" w:hAnsi="Times New Roman" w:cs="Times New Roman"/>
                <w:iCs/>
                <w:sz w:val="24"/>
                <w:szCs w:val="24"/>
                <w:lang w:eastAsia="lv-LV"/>
              </w:rPr>
              <w:t>1.</w:t>
            </w:r>
            <w:r w:rsidR="00665BDF" w:rsidRPr="00036A58">
              <w:rPr>
                <w:rFonts w:ascii="Times New Roman" w:eastAsia="Times New Roman" w:hAnsi="Times New Roman" w:cs="Times New Roman"/>
                <w:iCs/>
                <w:sz w:val="24"/>
                <w:szCs w:val="24"/>
                <w:lang w:eastAsia="lv-LV"/>
              </w:rPr>
              <w:t>7</w:t>
            </w:r>
            <w:r w:rsidR="00C71D02" w:rsidRPr="00036A58">
              <w:rPr>
                <w:rFonts w:ascii="Times New Roman" w:eastAsia="Times New Roman" w:hAnsi="Times New Roman" w:cs="Times New Roman"/>
                <w:iCs/>
                <w:sz w:val="24"/>
                <w:szCs w:val="24"/>
                <w:lang w:eastAsia="lv-LV"/>
              </w:rPr>
              <w:t>.</w:t>
            </w:r>
            <w:r w:rsidR="008F3887" w:rsidRPr="00036A58">
              <w:rPr>
                <w:rFonts w:ascii="Times New Roman" w:eastAsia="Times New Roman" w:hAnsi="Times New Roman" w:cs="Times New Roman"/>
                <w:iCs/>
                <w:sz w:val="24"/>
                <w:szCs w:val="24"/>
                <w:lang w:eastAsia="lv-LV"/>
              </w:rPr>
              <w:t xml:space="preserve"> </w:t>
            </w:r>
            <w:r w:rsidR="00C71D02" w:rsidRPr="00036A58">
              <w:rPr>
                <w:rFonts w:ascii="Times New Roman" w:eastAsia="Times New Roman" w:hAnsi="Times New Roman" w:cs="Times New Roman"/>
                <w:iCs/>
                <w:sz w:val="24"/>
                <w:szCs w:val="24"/>
                <w:lang w:eastAsia="lv-LV"/>
              </w:rPr>
              <w:t xml:space="preserve">apakšpunkts </w:t>
            </w:r>
            <w:r w:rsidR="008F3887" w:rsidRPr="00036A58">
              <w:rPr>
                <w:rFonts w:ascii="Times New Roman" w:eastAsia="Times New Roman" w:hAnsi="Times New Roman" w:cs="Times New Roman"/>
                <w:iCs/>
                <w:sz w:val="24"/>
                <w:szCs w:val="24"/>
                <w:lang w:eastAsia="lv-LV"/>
              </w:rPr>
              <w:t xml:space="preserve">paredz </w:t>
            </w:r>
            <w:r w:rsidR="00C71D02" w:rsidRPr="00036A58">
              <w:rPr>
                <w:rFonts w:ascii="Times New Roman" w:eastAsia="Times New Roman" w:hAnsi="Times New Roman" w:cs="Times New Roman"/>
                <w:iCs/>
                <w:sz w:val="24"/>
                <w:szCs w:val="24"/>
                <w:lang w:eastAsia="lv-LV"/>
              </w:rPr>
              <w:t>precizē</w:t>
            </w:r>
            <w:r w:rsidR="008F3887" w:rsidRPr="00036A58">
              <w:rPr>
                <w:rFonts w:ascii="Times New Roman" w:eastAsia="Times New Roman" w:hAnsi="Times New Roman" w:cs="Times New Roman"/>
                <w:iCs/>
                <w:sz w:val="24"/>
                <w:szCs w:val="24"/>
                <w:lang w:eastAsia="lv-LV"/>
              </w:rPr>
              <w:t>t</w:t>
            </w:r>
            <w:r w:rsidR="00C71D02" w:rsidRPr="00036A58">
              <w:rPr>
                <w:rFonts w:ascii="Times New Roman" w:eastAsia="Times New Roman" w:hAnsi="Times New Roman" w:cs="Times New Roman"/>
                <w:iCs/>
                <w:sz w:val="24"/>
                <w:szCs w:val="24"/>
                <w:lang w:eastAsia="lv-LV"/>
              </w:rPr>
              <w:t xml:space="preserve"> </w:t>
            </w:r>
            <w:r w:rsidR="008F3887" w:rsidRPr="00036A58">
              <w:rPr>
                <w:rFonts w:ascii="Times New Roman" w:eastAsia="Times New Roman" w:hAnsi="Times New Roman" w:cs="Times New Roman"/>
                <w:iCs/>
                <w:sz w:val="24"/>
                <w:szCs w:val="24"/>
                <w:lang w:eastAsia="lv-LV"/>
              </w:rPr>
              <w:t>MK noteikumu Nr.</w:t>
            </w:r>
            <w:r w:rsidR="00CC2B60" w:rsidRPr="00036A58">
              <w:rPr>
                <w:rFonts w:ascii="Times New Roman" w:eastAsia="Times New Roman" w:hAnsi="Times New Roman" w:cs="Times New Roman"/>
                <w:iCs/>
                <w:sz w:val="24"/>
                <w:szCs w:val="24"/>
                <w:lang w:eastAsia="lv-LV"/>
              </w:rPr>
              <w:t xml:space="preserve"> </w:t>
            </w:r>
            <w:r w:rsidR="008F3887" w:rsidRPr="00036A58">
              <w:rPr>
                <w:rFonts w:ascii="Times New Roman" w:eastAsia="Times New Roman" w:hAnsi="Times New Roman" w:cs="Times New Roman"/>
                <w:iCs/>
                <w:sz w:val="24"/>
                <w:szCs w:val="24"/>
                <w:lang w:eastAsia="lv-LV"/>
              </w:rPr>
              <w:t xml:space="preserve">772 </w:t>
            </w:r>
            <w:r w:rsidR="00C71D02" w:rsidRPr="00036A58">
              <w:rPr>
                <w:rFonts w:ascii="Times New Roman" w:eastAsia="Times New Roman" w:hAnsi="Times New Roman" w:cs="Times New Roman"/>
                <w:iCs/>
                <w:sz w:val="24"/>
                <w:szCs w:val="24"/>
                <w:lang w:eastAsia="lv-LV"/>
              </w:rPr>
              <w:t xml:space="preserve">II nodaļas nosaukumu, bet </w:t>
            </w:r>
            <w:r w:rsidRPr="00036A58">
              <w:rPr>
                <w:rFonts w:ascii="Times New Roman" w:eastAsia="Times New Roman" w:hAnsi="Times New Roman" w:cs="Times New Roman"/>
                <w:iCs/>
                <w:sz w:val="24"/>
                <w:szCs w:val="24"/>
                <w:lang w:eastAsia="lv-LV"/>
              </w:rPr>
              <w:t>noteikumu projekta 1.3.</w:t>
            </w:r>
            <w:r w:rsidR="008E0A83" w:rsidRPr="00036A58">
              <w:rPr>
                <w:rFonts w:ascii="Times New Roman" w:eastAsia="Times New Roman" w:hAnsi="Times New Roman" w:cs="Times New Roman"/>
                <w:iCs/>
                <w:sz w:val="24"/>
                <w:szCs w:val="24"/>
                <w:lang w:eastAsia="lv-LV"/>
              </w:rPr>
              <w:t xml:space="preserve"> un 1.</w:t>
            </w:r>
            <w:r w:rsidR="00665BDF" w:rsidRPr="00036A58">
              <w:rPr>
                <w:rFonts w:ascii="Times New Roman" w:eastAsia="Times New Roman" w:hAnsi="Times New Roman" w:cs="Times New Roman"/>
                <w:iCs/>
                <w:sz w:val="24"/>
                <w:szCs w:val="24"/>
                <w:lang w:eastAsia="lv-LV"/>
              </w:rPr>
              <w:t>5</w:t>
            </w:r>
            <w:r w:rsidR="008E0A83" w:rsidRPr="00036A58">
              <w:rPr>
                <w:rFonts w:ascii="Times New Roman" w:eastAsia="Times New Roman" w:hAnsi="Times New Roman" w:cs="Times New Roman"/>
                <w:iCs/>
                <w:sz w:val="24"/>
                <w:szCs w:val="24"/>
                <w:lang w:eastAsia="lv-LV"/>
              </w:rPr>
              <w:t>.</w:t>
            </w:r>
            <w:r w:rsidR="008F3887" w:rsidRPr="00036A58">
              <w:rPr>
                <w:rFonts w:ascii="Times New Roman" w:eastAsia="Times New Roman" w:hAnsi="Times New Roman" w:cs="Times New Roman"/>
                <w:iCs/>
                <w:sz w:val="24"/>
                <w:szCs w:val="24"/>
                <w:lang w:eastAsia="lv-LV"/>
              </w:rPr>
              <w:t xml:space="preserve"> </w:t>
            </w:r>
            <w:r w:rsidRPr="00036A58">
              <w:rPr>
                <w:rFonts w:ascii="Times New Roman" w:eastAsia="Times New Roman" w:hAnsi="Times New Roman" w:cs="Times New Roman"/>
                <w:iCs/>
                <w:sz w:val="24"/>
                <w:szCs w:val="24"/>
                <w:lang w:eastAsia="lv-LV"/>
              </w:rPr>
              <w:t>apakšpunkts paredz svītrot MK noteikumu Nr.</w:t>
            </w:r>
            <w:r w:rsidR="00CC2B60" w:rsidRPr="00036A58">
              <w:rPr>
                <w:rFonts w:ascii="Times New Roman" w:eastAsia="Times New Roman" w:hAnsi="Times New Roman" w:cs="Times New Roman"/>
                <w:iCs/>
                <w:sz w:val="24"/>
                <w:szCs w:val="24"/>
                <w:lang w:eastAsia="lv-LV"/>
              </w:rPr>
              <w:t xml:space="preserve"> </w:t>
            </w:r>
            <w:r w:rsidRPr="00036A58">
              <w:rPr>
                <w:rFonts w:ascii="Times New Roman" w:eastAsia="Times New Roman" w:hAnsi="Times New Roman" w:cs="Times New Roman"/>
                <w:iCs/>
                <w:sz w:val="24"/>
                <w:szCs w:val="24"/>
                <w:lang w:eastAsia="lv-LV"/>
              </w:rPr>
              <w:t>772 2.2., 2.3., 2.8. un 2.9. apakšpunktu</w:t>
            </w:r>
            <w:r w:rsidR="007B7AE2" w:rsidRPr="00036A58">
              <w:rPr>
                <w:rFonts w:ascii="Times New Roman" w:eastAsia="Times New Roman" w:hAnsi="Times New Roman" w:cs="Times New Roman"/>
                <w:iCs/>
                <w:sz w:val="24"/>
                <w:szCs w:val="24"/>
                <w:lang w:eastAsia="lv-LV"/>
              </w:rPr>
              <w:t xml:space="preserve">, </w:t>
            </w:r>
            <w:r w:rsidR="008E0A83" w:rsidRPr="00036A58">
              <w:rPr>
                <w:rFonts w:ascii="Times New Roman" w:eastAsia="Times New Roman" w:hAnsi="Times New Roman" w:cs="Times New Roman"/>
                <w:iCs/>
                <w:sz w:val="24"/>
                <w:szCs w:val="24"/>
                <w:lang w:eastAsia="lv-LV"/>
              </w:rPr>
              <w:t>n</w:t>
            </w:r>
            <w:r w:rsidR="00AE1B68" w:rsidRPr="00036A58">
              <w:rPr>
                <w:rFonts w:ascii="Times New Roman" w:eastAsia="Times New Roman" w:hAnsi="Times New Roman" w:cs="Times New Roman"/>
                <w:iCs/>
                <w:sz w:val="24"/>
                <w:szCs w:val="24"/>
                <w:lang w:eastAsia="lv-LV"/>
              </w:rPr>
              <w:t xml:space="preserve">oteikumu projekta </w:t>
            </w:r>
            <w:r w:rsidR="00EA694D" w:rsidRPr="00036A58">
              <w:rPr>
                <w:rFonts w:ascii="Times New Roman" w:eastAsia="Times New Roman" w:hAnsi="Times New Roman" w:cs="Times New Roman"/>
                <w:iCs/>
                <w:sz w:val="24"/>
                <w:szCs w:val="24"/>
                <w:lang w:eastAsia="lv-LV"/>
              </w:rPr>
              <w:t>1.</w:t>
            </w:r>
            <w:r w:rsidR="00665BDF" w:rsidRPr="00036A58">
              <w:rPr>
                <w:rFonts w:ascii="Times New Roman" w:eastAsia="Times New Roman" w:hAnsi="Times New Roman" w:cs="Times New Roman"/>
                <w:iCs/>
                <w:sz w:val="24"/>
                <w:szCs w:val="24"/>
                <w:lang w:eastAsia="lv-LV"/>
              </w:rPr>
              <w:t>9</w:t>
            </w:r>
            <w:r w:rsidR="00EA694D" w:rsidRPr="00036A58">
              <w:rPr>
                <w:rFonts w:ascii="Times New Roman" w:eastAsia="Times New Roman" w:hAnsi="Times New Roman" w:cs="Times New Roman"/>
                <w:iCs/>
                <w:sz w:val="24"/>
                <w:szCs w:val="24"/>
                <w:lang w:eastAsia="lv-LV"/>
              </w:rPr>
              <w:t xml:space="preserve">. apakšpunkts </w:t>
            </w:r>
            <w:r w:rsidR="00AE1B68" w:rsidRPr="00036A58">
              <w:rPr>
                <w:rFonts w:ascii="Times New Roman" w:eastAsia="Times New Roman" w:hAnsi="Times New Roman" w:cs="Times New Roman"/>
                <w:iCs/>
                <w:sz w:val="24"/>
                <w:szCs w:val="24"/>
                <w:lang w:eastAsia="lv-LV"/>
              </w:rPr>
              <w:t xml:space="preserve">paredz </w:t>
            </w:r>
            <w:r w:rsidR="00EA694D" w:rsidRPr="00036A58">
              <w:rPr>
                <w:rFonts w:ascii="Times New Roman" w:eastAsia="Times New Roman" w:hAnsi="Times New Roman" w:cs="Times New Roman"/>
                <w:iCs/>
                <w:sz w:val="24"/>
                <w:szCs w:val="24"/>
                <w:lang w:eastAsia="lv-LV"/>
              </w:rPr>
              <w:t>svītro</w:t>
            </w:r>
            <w:r w:rsidR="00AE1B68" w:rsidRPr="00036A58">
              <w:rPr>
                <w:rFonts w:ascii="Times New Roman" w:eastAsia="Times New Roman" w:hAnsi="Times New Roman" w:cs="Times New Roman"/>
                <w:iCs/>
                <w:sz w:val="24"/>
                <w:szCs w:val="24"/>
                <w:lang w:eastAsia="lv-LV"/>
              </w:rPr>
              <w:t>t</w:t>
            </w:r>
            <w:r w:rsidR="00EA694D" w:rsidRPr="00036A58">
              <w:rPr>
                <w:rFonts w:ascii="Times New Roman" w:eastAsia="Times New Roman" w:hAnsi="Times New Roman" w:cs="Times New Roman"/>
                <w:iCs/>
                <w:sz w:val="24"/>
                <w:szCs w:val="24"/>
                <w:lang w:eastAsia="lv-LV"/>
              </w:rPr>
              <w:t xml:space="preserve"> MK noteikumu Nr.</w:t>
            </w:r>
            <w:r w:rsidR="00CC2B60" w:rsidRPr="00036A58">
              <w:rPr>
                <w:rFonts w:ascii="Times New Roman" w:eastAsia="Times New Roman" w:hAnsi="Times New Roman" w:cs="Times New Roman"/>
                <w:iCs/>
                <w:sz w:val="24"/>
                <w:szCs w:val="24"/>
                <w:lang w:eastAsia="lv-LV"/>
              </w:rPr>
              <w:t xml:space="preserve"> </w:t>
            </w:r>
            <w:r w:rsidR="00EA694D" w:rsidRPr="00036A58">
              <w:rPr>
                <w:rFonts w:ascii="Times New Roman" w:eastAsia="Times New Roman" w:hAnsi="Times New Roman" w:cs="Times New Roman"/>
                <w:iCs/>
                <w:sz w:val="24"/>
                <w:szCs w:val="24"/>
                <w:lang w:eastAsia="lv-LV"/>
              </w:rPr>
              <w:t>772 4.</w:t>
            </w:r>
            <w:r w:rsidR="00AE1B68" w:rsidRPr="00036A58">
              <w:rPr>
                <w:rFonts w:ascii="Times New Roman" w:eastAsia="Times New Roman" w:hAnsi="Times New Roman" w:cs="Times New Roman"/>
                <w:iCs/>
                <w:sz w:val="24"/>
                <w:szCs w:val="24"/>
                <w:lang w:eastAsia="lv-LV"/>
              </w:rPr>
              <w:t xml:space="preserve"> </w:t>
            </w:r>
            <w:r w:rsidR="00EA694D" w:rsidRPr="00036A58">
              <w:rPr>
                <w:rFonts w:ascii="Times New Roman" w:eastAsia="Times New Roman" w:hAnsi="Times New Roman" w:cs="Times New Roman"/>
                <w:iCs/>
                <w:sz w:val="24"/>
                <w:szCs w:val="24"/>
                <w:lang w:eastAsia="lv-LV"/>
              </w:rPr>
              <w:t>punktu, noteikumu projekta 1.</w:t>
            </w:r>
            <w:r w:rsidR="008E0A83" w:rsidRPr="00036A58">
              <w:rPr>
                <w:rFonts w:ascii="Times New Roman" w:eastAsia="Times New Roman" w:hAnsi="Times New Roman" w:cs="Times New Roman"/>
                <w:iCs/>
                <w:sz w:val="24"/>
                <w:szCs w:val="24"/>
                <w:lang w:eastAsia="lv-LV"/>
              </w:rPr>
              <w:t>1</w:t>
            </w:r>
            <w:r w:rsidR="00665BDF" w:rsidRPr="00036A58">
              <w:rPr>
                <w:rFonts w:ascii="Times New Roman" w:eastAsia="Times New Roman" w:hAnsi="Times New Roman" w:cs="Times New Roman"/>
                <w:iCs/>
                <w:sz w:val="24"/>
                <w:szCs w:val="24"/>
                <w:lang w:eastAsia="lv-LV"/>
              </w:rPr>
              <w:t>3</w:t>
            </w:r>
            <w:r w:rsidR="00EA694D" w:rsidRPr="00036A58">
              <w:rPr>
                <w:rFonts w:ascii="Times New Roman" w:eastAsia="Times New Roman" w:hAnsi="Times New Roman" w:cs="Times New Roman"/>
                <w:iCs/>
                <w:sz w:val="24"/>
                <w:szCs w:val="24"/>
                <w:lang w:eastAsia="lv-LV"/>
              </w:rPr>
              <w:t xml:space="preserve">. apakšpunkts </w:t>
            </w:r>
            <w:r w:rsidR="00077402" w:rsidRPr="00036A58">
              <w:rPr>
                <w:rFonts w:ascii="Times New Roman" w:eastAsia="Times New Roman" w:hAnsi="Times New Roman" w:cs="Times New Roman"/>
                <w:iCs/>
                <w:sz w:val="24"/>
                <w:szCs w:val="24"/>
                <w:lang w:eastAsia="lv-LV"/>
              </w:rPr>
              <w:t xml:space="preserve">paredz </w:t>
            </w:r>
            <w:r w:rsidR="00EA694D" w:rsidRPr="00036A58">
              <w:rPr>
                <w:rFonts w:ascii="Times New Roman" w:eastAsia="Times New Roman" w:hAnsi="Times New Roman" w:cs="Times New Roman"/>
                <w:iCs/>
                <w:sz w:val="24"/>
                <w:szCs w:val="24"/>
                <w:lang w:eastAsia="lv-LV"/>
              </w:rPr>
              <w:t>svītro</w:t>
            </w:r>
            <w:r w:rsidR="00077402" w:rsidRPr="00036A58">
              <w:rPr>
                <w:rFonts w:ascii="Times New Roman" w:eastAsia="Times New Roman" w:hAnsi="Times New Roman" w:cs="Times New Roman"/>
                <w:iCs/>
                <w:sz w:val="24"/>
                <w:szCs w:val="24"/>
                <w:lang w:eastAsia="lv-LV"/>
              </w:rPr>
              <w:t>t</w:t>
            </w:r>
            <w:r w:rsidR="00EA694D" w:rsidRPr="00036A58">
              <w:rPr>
                <w:rFonts w:ascii="Times New Roman" w:eastAsia="Times New Roman" w:hAnsi="Times New Roman" w:cs="Times New Roman"/>
                <w:iCs/>
                <w:sz w:val="24"/>
                <w:szCs w:val="24"/>
                <w:lang w:eastAsia="lv-LV"/>
              </w:rPr>
              <w:t xml:space="preserve"> MK noteikumu Nr.</w:t>
            </w:r>
            <w:r w:rsidR="00CC2B60" w:rsidRPr="00036A58">
              <w:rPr>
                <w:rFonts w:ascii="Times New Roman" w:eastAsia="Times New Roman" w:hAnsi="Times New Roman" w:cs="Times New Roman"/>
                <w:iCs/>
                <w:sz w:val="24"/>
                <w:szCs w:val="24"/>
                <w:lang w:eastAsia="lv-LV"/>
              </w:rPr>
              <w:t xml:space="preserve"> </w:t>
            </w:r>
            <w:r w:rsidR="00EA694D" w:rsidRPr="00036A58">
              <w:rPr>
                <w:rFonts w:ascii="Times New Roman" w:eastAsia="Times New Roman" w:hAnsi="Times New Roman" w:cs="Times New Roman"/>
                <w:iCs/>
                <w:sz w:val="24"/>
                <w:szCs w:val="24"/>
                <w:lang w:eastAsia="lv-LV"/>
              </w:rPr>
              <w:t>772 6.</w:t>
            </w:r>
            <w:r w:rsidR="00EA694D" w:rsidRPr="00036A58">
              <w:rPr>
                <w:rFonts w:ascii="Times New Roman" w:eastAsia="Times New Roman" w:hAnsi="Times New Roman" w:cs="Times New Roman"/>
                <w:iCs/>
                <w:sz w:val="24"/>
                <w:szCs w:val="24"/>
                <w:vertAlign w:val="superscript"/>
                <w:lang w:eastAsia="lv-LV"/>
              </w:rPr>
              <w:t>3</w:t>
            </w:r>
            <w:r w:rsidR="00EA694D" w:rsidRPr="00036A58">
              <w:rPr>
                <w:rFonts w:ascii="Times New Roman" w:eastAsia="Times New Roman" w:hAnsi="Times New Roman" w:cs="Times New Roman"/>
                <w:iCs/>
                <w:sz w:val="24"/>
                <w:szCs w:val="24"/>
                <w:lang w:eastAsia="lv-LV"/>
              </w:rPr>
              <w:t xml:space="preserve"> un 6.</w:t>
            </w:r>
            <w:r w:rsidR="00EA694D" w:rsidRPr="00036A58">
              <w:rPr>
                <w:rFonts w:ascii="Times New Roman" w:eastAsia="Times New Roman" w:hAnsi="Times New Roman" w:cs="Times New Roman"/>
                <w:iCs/>
                <w:sz w:val="24"/>
                <w:szCs w:val="24"/>
                <w:vertAlign w:val="superscript"/>
                <w:lang w:eastAsia="lv-LV"/>
              </w:rPr>
              <w:t>4</w:t>
            </w:r>
            <w:r w:rsidR="00EA694D" w:rsidRPr="00036A58">
              <w:rPr>
                <w:rFonts w:ascii="Times New Roman" w:eastAsia="Times New Roman" w:hAnsi="Times New Roman" w:cs="Times New Roman"/>
                <w:iCs/>
                <w:sz w:val="24"/>
                <w:szCs w:val="24"/>
                <w:lang w:eastAsia="lv-LV"/>
              </w:rPr>
              <w:t xml:space="preserve"> punktu</w:t>
            </w:r>
            <w:r w:rsidR="007B7AE2" w:rsidRPr="00036A58">
              <w:rPr>
                <w:rFonts w:ascii="Times New Roman" w:eastAsia="Times New Roman" w:hAnsi="Times New Roman" w:cs="Times New Roman"/>
                <w:iCs/>
                <w:sz w:val="24"/>
                <w:szCs w:val="24"/>
                <w:lang w:eastAsia="lv-LV"/>
              </w:rPr>
              <w:t>,</w:t>
            </w:r>
            <w:r w:rsidR="00EA694D" w:rsidRPr="00036A58">
              <w:rPr>
                <w:rFonts w:ascii="Times New Roman" w:eastAsia="Times New Roman" w:hAnsi="Times New Roman" w:cs="Times New Roman"/>
                <w:iCs/>
                <w:sz w:val="24"/>
                <w:szCs w:val="24"/>
                <w:lang w:eastAsia="lv-LV"/>
              </w:rPr>
              <w:t xml:space="preserve"> noteikumu projekta 1.</w:t>
            </w:r>
            <w:r w:rsidR="008E0A83" w:rsidRPr="00036A58">
              <w:rPr>
                <w:rFonts w:ascii="Times New Roman" w:eastAsia="Times New Roman" w:hAnsi="Times New Roman" w:cs="Times New Roman"/>
                <w:iCs/>
                <w:sz w:val="24"/>
                <w:szCs w:val="24"/>
                <w:lang w:eastAsia="lv-LV"/>
              </w:rPr>
              <w:t>1</w:t>
            </w:r>
            <w:r w:rsidR="001E79B8" w:rsidRPr="00036A58">
              <w:rPr>
                <w:rFonts w:ascii="Times New Roman" w:eastAsia="Times New Roman" w:hAnsi="Times New Roman" w:cs="Times New Roman"/>
                <w:iCs/>
                <w:sz w:val="24"/>
                <w:szCs w:val="24"/>
                <w:lang w:eastAsia="lv-LV"/>
              </w:rPr>
              <w:t>6</w:t>
            </w:r>
            <w:r w:rsidR="00EA694D" w:rsidRPr="00036A58">
              <w:rPr>
                <w:rFonts w:ascii="Times New Roman" w:eastAsia="Times New Roman" w:hAnsi="Times New Roman" w:cs="Times New Roman"/>
                <w:iCs/>
                <w:sz w:val="24"/>
                <w:szCs w:val="24"/>
                <w:lang w:eastAsia="lv-LV"/>
              </w:rPr>
              <w:t xml:space="preserve">. apakšpunkts </w:t>
            </w:r>
            <w:r w:rsidR="00077402" w:rsidRPr="00036A58">
              <w:rPr>
                <w:rFonts w:ascii="Times New Roman" w:eastAsia="Times New Roman" w:hAnsi="Times New Roman" w:cs="Times New Roman"/>
                <w:iCs/>
                <w:sz w:val="24"/>
                <w:szCs w:val="24"/>
                <w:lang w:eastAsia="lv-LV"/>
              </w:rPr>
              <w:t xml:space="preserve">paredz </w:t>
            </w:r>
            <w:r w:rsidR="00EA694D" w:rsidRPr="00036A58">
              <w:rPr>
                <w:rFonts w:ascii="Times New Roman" w:eastAsia="Times New Roman" w:hAnsi="Times New Roman" w:cs="Times New Roman"/>
                <w:iCs/>
                <w:sz w:val="24"/>
                <w:szCs w:val="24"/>
                <w:lang w:eastAsia="lv-LV"/>
              </w:rPr>
              <w:t>svītro</w:t>
            </w:r>
            <w:r w:rsidR="00077402" w:rsidRPr="00036A58">
              <w:rPr>
                <w:rFonts w:ascii="Times New Roman" w:eastAsia="Times New Roman" w:hAnsi="Times New Roman" w:cs="Times New Roman"/>
                <w:iCs/>
                <w:sz w:val="24"/>
                <w:szCs w:val="24"/>
                <w:lang w:eastAsia="lv-LV"/>
              </w:rPr>
              <w:t>t</w:t>
            </w:r>
            <w:r w:rsidR="00EA694D" w:rsidRPr="00036A58">
              <w:rPr>
                <w:rFonts w:ascii="Times New Roman" w:eastAsia="Times New Roman" w:hAnsi="Times New Roman" w:cs="Times New Roman"/>
                <w:iCs/>
                <w:sz w:val="24"/>
                <w:szCs w:val="24"/>
                <w:lang w:eastAsia="lv-LV"/>
              </w:rPr>
              <w:t xml:space="preserve"> MK noteikumu Nr.</w:t>
            </w:r>
            <w:r w:rsidR="00CC2B60" w:rsidRPr="00036A58">
              <w:rPr>
                <w:rFonts w:ascii="Times New Roman" w:eastAsia="Times New Roman" w:hAnsi="Times New Roman" w:cs="Times New Roman"/>
                <w:iCs/>
                <w:sz w:val="24"/>
                <w:szCs w:val="24"/>
                <w:lang w:eastAsia="lv-LV"/>
              </w:rPr>
              <w:t xml:space="preserve"> </w:t>
            </w:r>
            <w:r w:rsidR="00EA694D" w:rsidRPr="00036A58">
              <w:rPr>
                <w:rFonts w:ascii="Times New Roman" w:eastAsia="Times New Roman" w:hAnsi="Times New Roman" w:cs="Times New Roman"/>
                <w:iCs/>
                <w:sz w:val="24"/>
                <w:szCs w:val="24"/>
                <w:lang w:eastAsia="lv-LV"/>
              </w:rPr>
              <w:t>772 7.</w:t>
            </w:r>
            <w:r w:rsidR="00EA694D" w:rsidRPr="00036A58">
              <w:rPr>
                <w:rFonts w:ascii="Times New Roman" w:eastAsia="Times New Roman" w:hAnsi="Times New Roman" w:cs="Times New Roman"/>
                <w:iCs/>
                <w:sz w:val="24"/>
                <w:szCs w:val="24"/>
                <w:vertAlign w:val="superscript"/>
                <w:lang w:eastAsia="lv-LV"/>
              </w:rPr>
              <w:t>2</w:t>
            </w:r>
            <w:r w:rsidR="00665BDF" w:rsidRPr="00036A58">
              <w:rPr>
                <w:rFonts w:ascii="Times New Roman" w:eastAsia="Times New Roman" w:hAnsi="Times New Roman" w:cs="Times New Roman"/>
                <w:iCs/>
                <w:sz w:val="24"/>
                <w:szCs w:val="24"/>
                <w:lang w:eastAsia="lv-LV"/>
              </w:rPr>
              <w:t xml:space="preserve"> </w:t>
            </w:r>
            <w:r w:rsidR="00EA694D" w:rsidRPr="00036A58">
              <w:rPr>
                <w:rFonts w:ascii="Times New Roman" w:eastAsia="Times New Roman" w:hAnsi="Times New Roman" w:cs="Times New Roman"/>
                <w:iCs/>
                <w:sz w:val="24"/>
                <w:szCs w:val="24"/>
                <w:lang w:eastAsia="lv-LV"/>
              </w:rPr>
              <w:t>apakšpunktu</w:t>
            </w:r>
            <w:r w:rsidR="007B7AE2" w:rsidRPr="00036A58">
              <w:rPr>
                <w:rFonts w:ascii="Times New Roman" w:eastAsia="Times New Roman" w:hAnsi="Times New Roman" w:cs="Times New Roman"/>
                <w:iCs/>
                <w:sz w:val="24"/>
                <w:szCs w:val="24"/>
                <w:lang w:eastAsia="lv-LV"/>
              </w:rPr>
              <w:t xml:space="preserve"> un noteikumu projekta 1.</w:t>
            </w:r>
            <w:r w:rsidR="00665BDF" w:rsidRPr="00036A58">
              <w:rPr>
                <w:rFonts w:ascii="Times New Roman" w:eastAsia="Times New Roman" w:hAnsi="Times New Roman" w:cs="Times New Roman"/>
                <w:iCs/>
                <w:sz w:val="24"/>
                <w:szCs w:val="24"/>
                <w:lang w:eastAsia="lv-LV"/>
              </w:rPr>
              <w:t>3</w:t>
            </w:r>
            <w:r w:rsidR="001E79B8" w:rsidRPr="00036A58">
              <w:rPr>
                <w:rFonts w:ascii="Times New Roman" w:eastAsia="Times New Roman" w:hAnsi="Times New Roman" w:cs="Times New Roman"/>
                <w:iCs/>
                <w:sz w:val="24"/>
                <w:szCs w:val="24"/>
                <w:lang w:eastAsia="lv-LV"/>
              </w:rPr>
              <w:t>1</w:t>
            </w:r>
            <w:r w:rsidR="007B7AE2" w:rsidRPr="00036A58">
              <w:rPr>
                <w:rFonts w:ascii="Times New Roman" w:eastAsia="Times New Roman" w:hAnsi="Times New Roman" w:cs="Times New Roman"/>
                <w:iCs/>
                <w:sz w:val="24"/>
                <w:szCs w:val="24"/>
                <w:lang w:eastAsia="lv-LV"/>
              </w:rPr>
              <w:t>. apakšpunkts paredz svītrot MK noteikumu Nr. 772 45.</w:t>
            </w:r>
            <w:r w:rsidR="00665BDF" w:rsidRPr="00036A58">
              <w:rPr>
                <w:rFonts w:ascii="Times New Roman" w:eastAsia="Times New Roman" w:hAnsi="Times New Roman" w:cs="Times New Roman"/>
                <w:iCs/>
                <w:sz w:val="24"/>
                <w:szCs w:val="24"/>
                <w:lang w:eastAsia="lv-LV"/>
              </w:rPr>
              <w:t>,</w:t>
            </w:r>
            <w:r w:rsidR="007B7AE2" w:rsidRPr="00036A58">
              <w:rPr>
                <w:rFonts w:ascii="Times New Roman" w:eastAsia="Times New Roman" w:hAnsi="Times New Roman" w:cs="Times New Roman"/>
                <w:iCs/>
                <w:sz w:val="24"/>
                <w:szCs w:val="24"/>
                <w:lang w:eastAsia="lv-LV"/>
              </w:rPr>
              <w:t xml:space="preserve"> 46.</w:t>
            </w:r>
            <w:r w:rsidR="00665BDF" w:rsidRPr="00036A58">
              <w:rPr>
                <w:rFonts w:ascii="Times New Roman" w:eastAsia="Times New Roman" w:hAnsi="Times New Roman" w:cs="Times New Roman"/>
                <w:iCs/>
                <w:sz w:val="24"/>
                <w:szCs w:val="24"/>
                <w:lang w:eastAsia="lv-LV"/>
              </w:rPr>
              <w:t xml:space="preserve"> un 47. </w:t>
            </w:r>
            <w:r w:rsidR="007B7AE2" w:rsidRPr="00036A58">
              <w:rPr>
                <w:rFonts w:ascii="Times New Roman" w:eastAsia="Times New Roman" w:hAnsi="Times New Roman" w:cs="Times New Roman"/>
                <w:iCs/>
                <w:sz w:val="24"/>
                <w:szCs w:val="24"/>
                <w:lang w:eastAsia="lv-LV"/>
              </w:rPr>
              <w:t>punktu. Papildus tam, s</w:t>
            </w:r>
            <w:r w:rsidR="00C71D02" w:rsidRPr="00036A58">
              <w:rPr>
                <w:rFonts w:ascii="Times New Roman" w:eastAsia="Times New Roman" w:hAnsi="Times New Roman" w:cs="Times New Roman"/>
                <w:iCs/>
                <w:sz w:val="24"/>
                <w:szCs w:val="24"/>
                <w:lang w:eastAsia="lv-LV"/>
              </w:rPr>
              <w:t>aistībā ar šīm izmaiņām, ar</w:t>
            </w:r>
            <w:r w:rsidR="00D443C2" w:rsidRPr="00036A58">
              <w:rPr>
                <w:rFonts w:ascii="Times New Roman" w:eastAsia="Times New Roman" w:hAnsi="Times New Roman" w:cs="Times New Roman"/>
                <w:iCs/>
                <w:sz w:val="24"/>
                <w:szCs w:val="24"/>
                <w:lang w:eastAsia="lv-LV"/>
              </w:rPr>
              <w:t xml:space="preserve"> noteikumu projekta 1.</w:t>
            </w:r>
            <w:r w:rsidR="008E0A83" w:rsidRPr="00036A58">
              <w:rPr>
                <w:rFonts w:ascii="Times New Roman" w:eastAsia="Times New Roman" w:hAnsi="Times New Roman" w:cs="Times New Roman"/>
                <w:iCs/>
                <w:sz w:val="24"/>
                <w:szCs w:val="24"/>
                <w:lang w:eastAsia="lv-LV"/>
              </w:rPr>
              <w:t>1</w:t>
            </w:r>
            <w:r w:rsidR="00505763" w:rsidRPr="00036A58">
              <w:rPr>
                <w:rFonts w:ascii="Times New Roman" w:eastAsia="Times New Roman" w:hAnsi="Times New Roman" w:cs="Times New Roman"/>
                <w:iCs/>
                <w:sz w:val="24"/>
                <w:szCs w:val="24"/>
                <w:lang w:eastAsia="lv-LV"/>
              </w:rPr>
              <w:t>5</w:t>
            </w:r>
            <w:r w:rsidR="00D443C2" w:rsidRPr="00036A58">
              <w:rPr>
                <w:rFonts w:ascii="Times New Roman" w:eastAsia="Times New Roman" w:hAnsi="Times New Roman" w:cs="Times New Roman"/>
                <w:iCs/>
                <w:sz w:val="24"/>
                <w:szCs w:val="24"/>
                <w:lang w:eastAsia="lv-LV"/>
              </w:rPr>
              <w:t>., 1.</w:t>
            </w:r>
            <w:r w:rsidR="00DE13F7" w:rsidRPr="00036A58">
              <w:rPr>
                <w:rFonts w:ascii="Times New Roman" w:eastAsia="Times New Roman" w:hAnsi="Times New Roman" w:cs="Times New Roman"/>
                <w:iCs/>
                <w:sz w:val="24"/>
                <w:szCs w:val="24"/>
                <w:lang w:eastAsia="lv-LV"/>
              </w:rPr>
              <w:t>19</w:t>
            </w:r>
            <w:r w:rsidR="00D443C2" w:rsidRPr="00036A58">
              <w:rPr>
                <w:rFonts w:ascii="Times New Roman" w:eastAsia="Times New Roman" w:hAnsi="Times New Roman" w:cs="Times New Roman"/>
                <w:iCs/>
                <w:sz w:val="24"/>
                <w:szCs w:val="24"/>
                <w:lang w:eastAsia="lv-LV"/>
              </w:rPr>
              <w:t>., 1.2</w:t>
            </w:r>
            <w:r w:rsidR="00B91126" w:rsidRPr="00036A58">
              <w:rPr>
                <w:rFonts w:ascii="Times New Roman" w:eastAsia="Times New Roman" w:hAnsi="Times New Roman" w:cs="Times New Roman"/>
                <w:iCs/>
                <w:sz w:val="24"/>
                <w:szCs w:val="24"/>
                <w:lang w:eastAsia="lv-LV"/>
              </w:rPr>
              <w:t>3</w:t>
            </w:r>
            <w:r w:rsidR="00D443C2" w:rsidRPr="00036A58">
              <w:rPr>
                <w:rFonts w:ascii="Times New Roman" w:eastAsia="Times New Roman" w:hAnsi="Times New Roman" w:cs="Times New Roman"/>
                <w:iCs/>
                <w:sz w:val="24"/>
                <w:szCs w:val="24"/>
                <w:lang w:eastAsia="lv-LV"/>
              </w:rPr>
              <w:t>.</w:t>
            </w:r>
            <w:r w:rsidR="007B7AE2" w:rsidRPr="00036A58">
              <w:rPr>
                <w:rFonts w:ascii="Times New Roman" w:eastAsia="Times New Roman" w:hAnsi="Times New Roman" w:cs="Times New Roman"/>
                <w:iCs/>
                <w:sz w:val="24"/>
                <w:szCs w:val="24"/>
                <w:lang w:eastAsia="lv-LV"/>
              </w:rPr>
              <w:t>, 1.2</w:t>
            </w:r>
            <w:r w:rsidR="00B91126" w:rsidRPr="00036A58">
              <w:rPr>
                <w:rFonts w:ascii="Times New Roman" w:eastAsia="Times New Roman" w:hAnsi="Times New Roman" w:cs="Times New Roman"/>
                <w:iCs/>
                <w:sz w:val="24"/>
                <w:szCs w:val="24"/>
                <w:lang w:eastAsia="lv-LV"/>
              </w:rPr>
              <w:t>4</w:t>
            </w:r>
            <w:r w:rsidR="007B7AE2" w:rsidRPr="00036A58">
              <w:rPr>
                <w:rFonts w:ascii="Times New Roman" w:eastAsia="Times New Roman" w:hAnsi="Times New Roman" w:cs="Times New Roman"/>
                <w:iCs/>
                <w:sz w:val="24"/>
                <w:szCs w:val="24"/>
                <w:lang w:eastAsia="lv-LV"/>
              </w:rPr>
              <w:t>., 1.</w:t>
            </w:r>
            <w:r w:rsidR="00505763" w:rsidRPr="00036A58">
              <w:rPr>
                <w:rFonts w:ascii="Times New Roman" w:eastAsia="Times New Roman" w:hAnsi="Times New Roman" w:cs="Times New Roman"/>
                <w:iCs/>
                <w:sz w:val="24"/>
                <w:szCs w:val="24"/>
                <w:lang w:eastAsia="lv-LV"/>
              </w:rPr>
              <w:t>3</w:t>
            </w:r>
            <w:r w:rsidR="00B91126" w:rsidRPr="00036A58">
              <w:rPr>
                <w:rFonts w:ascii="Times New Roman" w:eastAsia="Times New Roman" w:hAnsi="Times New Roman" w:cs="Times New Roman"/>
                <w:iCs/>
                <w:sz w:val="24"/>
                <w:szCs w:val="24"/>
                <w:lang w:eastAsia="lv-LV"/>
              </w:rPr>
              <w:t>0</w:t>
            </w:r>
            <w:r w:rsidR="007B7AE2" w:rsidRPr="00036A58">
              <w:rPr>
                <w:rFonts w:ascii="Times New Roman" w:eastAsia="Times New Roman" w:hAnsi="Times New Roman" w:cs="Times New Roman"/>
                <w:iCs/>
                <w:sz w:val="24"/>
                <w:szCs w:val="24"/>
                <w:lang w:eastAsia="lv-LV"/>
              </w:rPr>
              <w:t>.</w:t>
            </w:r>
            <w:r w:rsidR="00077402" w:rsidRPr="00036A58">
              <w:rPr>
                <w:rFonts w:ascii="Times New Roman" w:eastAsia="Times New Roman" w:hAnsi="Times New Roman" w:cs="Times New Roman"/>
                <w:iCs/>
                <w:sz w:val="24"/>
                <w:szCs w:val="24"/>
                <w:lang w:eastAsia="lv-LV"/>
              </w:rPr>
              <w:t xml:space="preserve"> </w:t>
            </w:r>
            <w:r w:rsidR="00D443C2" w:rsidRPr="00036A58">
              <w:rPr>
                <w:rFonts w:ascii="Times New Roman" w:eastAsia="Times New Roman" w:hAnsi="Times New Roman" w:cs="Times New Roman"/>
                <w:iCs/>
                <w:sz w:val="24"/>
                <w:szCs w:val="24"/>
                <w:lang w:eastAsia="lv-LV"/>
              </w:rPr>
              <w:t>apakšpunktiem ir precizētas atsauces uz MK noteikumu</w:t>
            </w:r>
            <w:r w:rsidR="00505763" w:rsidRPr="00036A58">
              <w:rPr>
                <w:rFonts w:ascii="Times New Roman" w:eastAsia="Times New Roman" w:hAnsi="Times New Roman" w:cs="Times New Roman"/>
                <w:iCs/>
                <w:sz w:val="24"/>
                <w:szCs w:val="24"/>
                <w:lang w:eastAsia="lv-LV"/>
              </w:rPr>
              <w:t xml:space="preserve"> Nr. 772</w:t>
            </w:r>
            <w:r w:rsidR="00D443C2" w:rsidRPr="00036A58">
              <w:rPr>
                <w:rFonts w:ascii="Times New Roman" w:eastAsia="Times New Roman" w:hAnsi="Times New Roman" w:cs="Times New Roman"/>
                <w:iCs/>
                <w:sz w:val="24"/>
                <w:szCs w:val="24"/>
                <w:lang w:eastAsia="lv-LV"/>
              </w:rPr>
              <w:t xml:space="preserve"> 2.</w:t>
            </w:r>
            <w:r w:rsidR="00077402" w:rsidRPr="00036A58">
              <w:rPr>
                <w:rFonts w:ascii="Times New Roman" w:eastAsia="Times New Roman" w:hAnsi="Times New Roman" w:cs="Times New Roman"/>
                <w:iCs/>
                <w:sz w:val="24"/>
                <w:szCs w:val="24"/>
                <w:lang w:eastAsia="lv-LV"/>
              </w:rPr>
              <w:t xml:space="preserve"> </w:t>
            </w:r>
            <w:r w:rsidR="00D443C2" w:rsidRPr="00036A58">
              <w:rPr>
                <w:rFonts w:ascii="Times New Roman" w:eastAsia="Times New Roman" w:hAnsi="Times New Roman" w:cs="Times New Roman"/>
                <w:iCs/>
                <w:sz w:val="24"/>
                <w:szCs w:val="24"/>
                <w:lang w:eastAsia="lv-LV"/>
              </w:rPr>
              <w:t xml:space="preserve">punktā minētajiem produktiem, kuras tiek </w:t>
            </w:r>
            <w:r w:rsidR="0042642D" w:rsidRPr="00036A58">
              <w:rPr>
                <w:rFonts w:ascii="Times New Roman" w:eastAsia="Times New Roman" w:hAnsi="Times New Roman" w:cs="Times New Roman"/>
                <w:iCs/>
                <w:sz w:val="24"/>
                <w:szCs w:val="24"/>
                <w:lang w:eastAsia="lv-LV"/>
              </w:rPr>
              <w:t>lietotas</w:t>
            </w:r>
            <w:r w:rsidR="00C91914" w:rsidRPr="00036A58">
              <w:rPr>
                <w:rFonts w:ascii="Times New Roman" w:eastAsia="Times New Roman" w:hAnsi="Times New Roman" w:cs="Times New Roman"/>
                <w:iCs/>
                <w:sz w:val="24"/>
                <w:szCs w:val="24"/>
                <w:lang w:eastAsia="lv-LV"/>
              </w:rPr>
              <w:t xml:space="preserve"> MK noteikumu Nr.</w:t>
            </w:r>
            <w:r w:rsidR="00CC2B60" w:rsidRPr="00036A58">
              <w:rPr>
                <w:rFonts w:ascii="Times New Roman" w:eastAsia="Times New Roman" w:hAnsi="Times New Roman" w:cs="Times New Roman"/>
                <w:iCs/>
                <w:sz w:val="24"/>
                <w:szCs w:val="24"/>
                <w:lang w:eastAsia="lv-LV"/>
              </w:rPr>
              <w:t xml:space="preserve"> </w:t>
            </w:r>
            <w:r w:rsidR="00C91914" w:rsidRPr="00036A58">
              <w:rPr>
                <w:rFonts w:ascii="Times New Roman" w:eastAsia="Times New Roman" w:hAnsi="Times New Roman" w:cs="Times New Roman"/>
                <w:iCs/>
                <w:sz w:val="24"/>
                <w:szCs w:val="24"/>
                <w:lang w:eastAsia="lv-LV"/>
              </w:rPr>
              <w:t xml:space="preserve">772 </w:t>
            </w:r>
            <w:r w:rsidR="0042642D" w:rsidRPr="00036A58">
              <w:rPr>
                <w:rFonts w:ascii="Times New Roman" w:eastAsia="Times New Roman" w:hAnsi="Times New Roman" w:cs="Times New Roman"/>
                <w:iCs/>
                <w:sz w:val="24"/>
                <w:szCs w:val="24"/>
                <w:lang w:eastAsia="lv-LV"/>
              </w:rPr>
              <w:t>7., 11.,</w:t>
            </w:r>
            <w:r w:rsidR="007B7AE2" w:rsidRPr="00036A58">
              <w:rPr>
                <w:rFonts w:ascii="Times New Roman" w:hAnsi="Times New Roman" w:cs="Times New Roman"/>
                <w:sz w:val="24"/>
                <w:szCs w:val="24"/>
              </w:rPr>
              <w:t xml:space="preserve"> </w:t>
            </w:r>
            <w:r w:rsidR="007B7AE2" w:rsidRPr="00036A58">
              <w:rPr>
                <w:rFonts w:ascii="Times New Roman" w:eastAsia="Times New Roman" w:hAnsi="Times New Roman" w:cs="Times New Roman"/>
                <w:iCs/>
                <w:sz w:val="24"/>
                <w:szCs w:val="24"/>
                <w:lang w:eastAsia="lv-LV"/>
              </w:rPr>
              <w:t>12.</w:t>
            </w:r>
            <w:r w:rsidR="007B7AE2" w:rsidRPr="00036A58">
              <w:rPr>
                <w:rFonts w:ascii="Times New Roman" w:eastAsia="Times New Roman" w:hAnsi="Times New Roman" w:cs="Times New Roman"/>
                <w:iCs/>
                <w:sz w:val="24"/>
                <w:szCs w:val="24"/>
                <w:vertAlign w:val="superscript"/>
                <w:lang w:eastAsia="lv-LV"/>
              </w:rPr>
              <w:t>4</w:t>
            </w:r>
            <w:r w:rsidR="007B7AE2" w:rsidRPr="00036A58">
              <w:rPr>
                <w:rFonts w:ascii="Times New Roman" w:eastAsia="Times New Roman" w:hAnsi="Times New Roman" w:cs="Times New Roman"/>
                <w:iCs/>
                <w:sz w:val="24"/>
                <w:szCs w:val="24"/>
                <w:lang w:eastAsia="lv-LV"/>
              </w:rPr>
              <w:t>,</w:t>
            </w:r>
            <w:r w:rsidR="0042642D" w:rsidRPr="00036A58">
              <w:rPr>
                <w:rFonts w:ascii="Times New Roman" w:eastAsia="Times New Roman" w:hAnsi="Times New Roman" w:cs="Times New Roman"/>
                <w:iCs/>
                <w:sz w:val="24"/>
                <w:szCs w:val="24"/>
                <w:lang w:eastAsia="lv-LV"/>
              </w:rPr>
              <w:t xml:space="preserve"> 19. un 34.</w:t>
            </w:r>
            <w:r w:rsidR="00936E10" w:rsidRPr="00036A58">
              <w:rPr>
                <w:rFonts w:ascii="Times New Roman" w:eastAsia="Times New Roman" w:hAnsi="Times New Roman" w:cs="Times New Roman"/>
                <w:iCs/>
                <w:sz w:val="24"/>
                <w:szCs w:val="24"/>
                <w:lang w:eastAsia="lv-LV"/>
              </w:rPr>
              <w:t xml:space="preserve"> </w:t>
            </w:r>
            <w:r w:rsidR="0042642D" w:rsidRPr="00036A58">
              <w:rPr>
                <w:rFonts w:ascii="Times New Roman" w:eastAsia="Times New Roman" w:hAnsi="Times New Roman" w:cs="Times New Roman"/>
                <w:iCs/>
                <w:sz w:val="24"/>
                <w:szCs w:val="24"/>
                <w:lang w:eastAsia="lv-LV"/>
              </w:rPr>
              <w:t xml:space="preserve">punktā. </w:t>
            </w:r>
            <w:r w:rsidR="00BF4C5A" w:rsidRPr="00036A58">
              <w:rPr>
                <w:rFonts w:ascii="Times New Roman" w:eastAsia="Times New Roman" w:hAnsi="Times New Roman" w:cs="Times New Roman"/>
                <w:iCs/>
                <w:sz w:val="24"/>
                <w:szCs w:val="24"/>
                <w:lang w:eastAsia="lv-LV"/>
              </w:rPr>
              <w:t>T</w:t>
            </w:r>
            <w:r w:rsidR="007A1897" w:rsidRPr="00036A58">
              <w:rPr>
                <w:rFonts w:ascii="Times New Roman" w:eastAsia="Times New Roman" w:hAnsi="Times New Roman" w:cs="Times New Roman"/>
                <w:iCs/>
                <w:sz w:val="24"/>
                <w:szCs w:val="24"/>
                <w:lang w:eastAsia="lv-LV"/>
              </w:rPr>
              <w:t xml:space="preserve">ā kā no </w:t>
            </w:r>
            <w:r w:rsidRPr="00036A58">
              <w:rPr>
                <w:rFonts w:ascii="Times New Roman" w:eastAsia="Times New Roman" w:hAnsi="Times New Roman" w:cs="Times New Roman"/>
                <w:iCs/>
                <w:sz w:val="24"/>
                <w:szCs w:val="24"/>
                <w:lang w:eastAsia="lv-LV"/>
              </w:rPr>
              <w:t>2018.</w:t>
            </w:r>
            <w:r w:rsidR="00936E10" w:rsidRPr="00036A58">
              <w:rPr>
                <w:rFonts w:ascii="Times New Roman" w:eastAsia="Times New Roman" w:hAnsi="Times New Roman" w:cs="Times New Roman"/>
                <w:iCs/>
                <w:sz w:val="24"/>
                <w:szCs w:val="24"/>
                <w:lang w:eastAsia="lv-LV"/>
              </w:rPr>
              <w:t xml:space="preserve"> </w:t>
            </w:r>
            <w:r w:rsidRPr="00036A58">
              <w:rPr>
                <w:rFonts w:ascii="Times New Roman" w:eastAsia="Times New Roman" w:hAnsi="Times New Roman" w:cs="Times New Roman"/>
                <w:iCs/>
                <w:sz w:val="24"/>
                <w:szCs w:val="24"/>
                <w:lang w:eastAsia="lv-LV"/>
              </w:rPr>
              <w:t xml:space="preserve">gada </w:t>
            </w:r>
            <w:r w:rsidR="009325A3" w:rsidRPr="00036A58">
              <w:rPr>
                <w:rFonts w:ascii="Times New Roman" w:eastAsia="Times New Roman" w:hAnsi="Times New Roman" w:cs="Times New Roman"/>
                <w:iCs/>
                <w:sz w:val="24"/>
                <w:szCs w:val="24"/>
                <w:lang w:eastAsia="lv-LV"/>
              </w:rPr>
              <w:t>ruden</w:t>
            </w:r>
            <w:r w:rsidR="007A1897" w:rsidRPr="00036A58">
              <w:rPr>
                <w:rFonts w:ascii="Times New Roman" w:eastAsia="Times New Roman" w:hAnsi="Times New Roman" w:cs="Times New Roman"/>
                <w:iCs/>
                <w:sz w:val="24"/>
                <w:szCs w:val="24"/>
                <w:lang w:eastAsia="lv-LV"/>
              </w:rPr>
              <w:t>s</w:t>
            </w:r>
            <w:r w:rsidR="009325A3" w:rsidRPr="00036A58">
              <w:rPr>
                <w:rFonts w:ascii="Times New Roman" w:eastAsia="Times New Roman" w:hAnsi="Times New Roman" w:cs="Times New Roman"/>
                <w:iCs/>
                <w:sz w:val="24"/>
                <w:szCs w:val="24"/>
                <w:lang w:eastAsia="lv-LV"/>
              </w:rPr>
              <w:t xml:space="preserve"> </w:t>
            </w:r>
            <w:r w:rsidR="007A1897" w:rsidRPr="00036A58">
              <w:rPr>
                <w:rFonts w:ascii="Times New Roman" w:eastAsia="Times New Roman" w:hAnsi="Times New Roman" w:cs="Times New Roman"/>
                <w:iCs/>
                <w:sz w:val="24"/>
                <w:szCs w:val="24"/>
                <w:lang w:eastAsia="lv-LV"/>
              </w:rPr>
              <w:t>tirgū ir parādījusies jauna</w:t>
            </w:r>
            <w:r w:rsidRPr="00036A58">
              <w:rPr>
                <w:rFonts w:ascii="Times New Roman" w:eastAsia="Times New Roman" w:hAnsi="Times New Roman" w:cs="Times New Roman"/>
                <w:iCs/>
                <w:sz w:val="24"/>
                <w:szCs w:val="24"/>
                <w:lang w:eastAsia="lv-LV"/>
              </w:rPr>
              <w:t xml:space="preserve"> veida biodegviela</w:t>
            </w:r>
            <w:r w:rsidR="007A1897" w:rsidRPr="00036A58">
              <w:rPr>
                <w:rFonts w:ascii="Times New Roman" w:eastAsia="Times New Roman" w:hAnsi="Times New Roman" w:cs="Times New Roman"/>
                <w:iCs/>
                <w:sz w:val="24"/>
                <w:szCs w:val="24"/>
                <w:lang w:eastAsia="lv-LV"/>
              </w:rPr>
              <w:t xml:space="preserve"> (</w:t>
            </w:r>
            <w:proofErr w:type="spellStart"/>
            <w:r w:rsidR="007A1897" w:rsidRPr="00036A58">
              <w:rPr>
                <w:rFonts w:ascii="Times New Roman" w:eastAsia="Times New Roman" w:hAnsi="Times New Roman" w:cs="Times New Roman"/>
                <w:iCs/>
                <w:sz w:val="24"/>
                <w:szCs w:val="24"/>
                <w:lang w:eastAsia="lv-LV"/>
              </w:rPr>
              <w:t>parafinizēta</w:t>
            </w:r>
            <w:proofErr w:type="spellEnd"/>
            <w:r w:rsidR="007A1897" w:rsidRPr="00036A58">
              <w:rPr>
                <w:rFonts w:ascii="Times New Roman" w:eastAsia="Times New Roman" w:hAnsi="Times New Roman" w:cs="Times New Roman"/>
                <w:iCs/>
                <w:sz w:val="24"/>
                <w:szCs w:val="24"/>
                <w:lang w:eastAsia="lv-LV"/>
              </w:rPr>
              <w:t xml:space="preserve"> dīzeļdegviela, kas iegūta no biomasas), ar noteikumu projekta </w:t>
            </w:r>
            <w:r w:rsidRPr="00036A58">
              <w:rPr>
                <w:rFonts w:ascii="Times New Roman" w:eastAsia="Times New Roman" w:hAnsi="Times New Roman" w:cs="Times New Roman"/>
                <w:iCs/>
                <w:sz w:val="24"/>
                <w:szCs w:val="24"/>
                <w:lang w:eastAsia="lv-LV"/>
              </w:rPr>
              <w:t>1.</w:t>
            </w:r>
            <w:r w:rsidR="00505763" w:rsidRPr="00036A58">
              <w:rPr>
                <w:rFonts w:ascii="Times New Roman" w:eastAsia="Times New Roman" w:hAnsi="Times New Roman" w:cs="Times New Roman"/>
                <w:iCs/>
                <w:sz w:val="24"/>
                <w:szCs w:val="24"/>
                <w:lang w:eastAsia="lv-LV"/>
              </w:rPr>
              <w:t>6</w:t>
            </w:r>
            <w:r w:rsidRPr="00036A58">
              <w:rPr>
                <w:rFonts w:ascii="Times New Roman" w:eastAsia="Times New Roman" w:hAnsi="Times New Roman" w:cs="Times New Roman"/>
                <w:iCs/>
                <w:sz w:val="24"/>
                <w:szCs w:val="24"/>
                <w:lang w:eastAsia="lv-LV"/>
              </w:rPr>
              <w:t>.</w:t>
            </w:r>
            <w:r w:rsidR="007A1897" w:rsidRPr="00036A58">
              <w:rPr>
                <w:rFonts w:ascii="Times New Roman" w:eastAsia="Times New Roman" w:hAnsi="Times New Roman" w:cs="Times New Roman"/>
                <w:iCs/>
                <w:sz w:val="24"/>
                <w:szCs w:val="24"/>
                <w:lang w:eastAsia="lv-LV"/>
              </w:rPr>
              <w:t>, 1.</w:t>
            </w:r>
            <w:r w:rsidR="007B7AE2" w:rsidRPr="00036A58">
              <w:rPr>
                <w:rFonts w:ascii="Times New Roman" w:eastAsia="Times New Roman" w:hAnsi="Times New Roman" w:cs="Times New Roman"/>
                <w:iCs/>
                <w:sz w:val="24"/>
                <w:szCs w:val="24"/>
                <w:lang w:eastAsia="lv-LV"/>
              </w:rPr>
              <w:t>1</w:t>
            </w:r>
            <w:r w:rsidR="00505763" w:rsidRPr="00036A58">
              <w:rPr>
                <w:rFonts w:ascii="Times New Roman" w:eastAsia="Times New Roman" w:hAnsi="Times New Roman" w:cs="Times New Roman"/>
                <w:iCs/>
                <w:sz w:val="24"/>
                <w:szCs w:val="24"/>
                <w:lang w:eastAsia="lv-LV"/>
              </w:rPr>
              <w:t>4</w:t>
            </w:r>
            <w:r w:rsidR="007A1897" w:rsidRPr="00036A58">
              <w:rPr>
                <w:rFonts w:ascii="Times New Roman" w:eastAsia="Times New Roman" w:hAnsi="Times New Roman" w:cs="Times New Roman"/>
                <w:iCs/>
                <w:sz w:val="24"/>
                <w:szCs w:val="24"/>
                <w:lang w:eastAsia="lv-LV"/>
              </w:rPr>
              <w:t>. un 1.</w:t>
            </w:r>
            <w:r w:rsidR="007B7AE2" w:rsidRPr="00036A58">
              <w:rPr>
                <w:rFonts w:ascii="Times New Roman" w:eastAsia="Times New Roman" w:hAnsi="Times New Roman" w:cs="Times New Roman"/>
                <w:iCs/>
                <w:sz w:val="24"/>
                <w:szCs w:val="24"/>
                <w:lang w:eastAsia="lv-LV"/>
              </w:rPr>
              <w:t>1</w:t>
            </w:r>
            <w:r w:rsidR="001E79B8" w:rsidRPr="00036A58">
              <w:rPr>
                <w:rFonts w:ascii="Times New Roman" w:eastAsia="Times New Roman" w:hAnsi="Times New Roman" w:cs="Times New Roman"/>
                <w:iCs/>
                <w:sz w:val="24"/>
                <w:szCs w:val="24"/>
                <w:lang w:eastAsia="lv-LV"/>
              </w:rPr>
              <w:t>7</w:t>
            </w:r>
            <w:r w:rsidR="007A1897" w:rsidRPr="00036A58">
              <w:rPr>
                <w:rFonts w:ascii="Times New Roman" w:eastAsia="Times New Roman" w:hAnsi="Times New Roman" w:cs="Times New Roman"/>
                <w:iCs/>
                <w:sz w:val="24"/>
                <w:szCs w:val="24"/>
                <w:lang w:eastAsia="lv-LV"/>
              </w:rPr>
              <w:t xml:space="preserve">. </w:t>
            </w:r>
            <w:r w:rsidRPr="00036A58">
              <w:rPr>
                <w:rFonts w:ascii="Times New Roman" w:eastAsia="Times New Roman" w:hAnsi="Times New Roman" w:cs="Times New Roman"/>
                <w:iCs/>
                <w:sz w:val="24"/>
                <w:szCs w:val="24"/>
                <w:lang w:eastAsia="lv-LV"/>
              </w:rPr>
              <w:t>apakšpunkt</w:t>
            </w:r>
            <w:r w:rsidR="007A1897" w:rsidRPr="00036A58">
              <w:rPr>
                <w:rFonts w:ascii="Times New Roman" w:eastAsia="Times New Roman" w:hAnsi="Times New Roman" w:cs="Times New Roman"/>
                <w:iCs/>
                <w:sz w:val="24"/>
                <w:szCs w:val="24"/>
                <w:lang w:eastAsia="lv-LV"/>
              </w:rPr>
              <w:t>u šāda veida degviel</w:t>
            </w:r>
            <w:r w:rsidR="00101972" w:rsidRPr="00036A58">
              <w:rPr>
                <w:rFonts w:ascii="Times New Roman" w:eastAsia="Times New Roman" w:hAnsi="Times New Roman" w:cs="Times New Roman"/>
                <w:iCs/>
                <w:sz w:val="24"/>
                <w:szCs w:val="24"/>
                <w:lang w:eastAsia="lv-LV"/>
              </w:rPr>
              <w:t>ai tiek izvirzītas</w:t>
            </w:r>
            <w:r w:rsidR="007A1897" w:rsidRPr="00036A58">
              <w:rPr>
                <w:rFonts w:ascii="Times New Roman" w:eastAsia="Times New Roman" w:hAnsi="Times New Roman" w:cs="Times New Roman"/>
                <w:iCs/>
                <w:sz w:val="24"/>
                <w:szCs w:val="24"/>
                <w:lang w:eastAsia="lv-LV"/>
              </w:rPr>
              <w:t xml:space="preserve"> kvalitātes prasības</w:t>
            </w:r>
            <w:r w:rsidR="00101972" w:rsidRPr="00036A58">
              <w:rPr>
                <w:rFonts w:ascii="Times New Roman" w:eastAsia="Times New Roman" w:hAnsi="Times New Roman" w:cs="Times New Roman"/>
                <w:iCs/>
                <w:sz w:val="24"/>
                <w:szCs w:val="24"/>
                <w:lang w:eastAsia="lv-LV"/>
              </w:rPr>
              <w:t xml:space="preserve">, kā arī </w:t>
            </w:r>
            <w:r w:rsidR="007A1897" w:rsidRPr="00036A58">
              <w:rPr>
                <w:rFonts w:ascii="Times New Roman" w:eastAsia="Times New Roman" w:hAnsi="Times New Roman" w:cs="Times New Roman"/>
                <w:iCs/>
                <w:sz w:val="24"/>
                <w:szCs w:val="24"/>
                <w:lang w:eastAsia="lv-LV"/>
              </w:rPr>
              <w:t>piemērota atbilstības novērtēšana</w:t>
            </w:r>
            <w:r w:rsidR="00101972" w:rsidRPr="00036A58">
              <w:rPr>
                <w:rFonts w:ascii="Times New Roman" w:eastAsia="Times New Roman" w:hAnsi="Times New Roman" w:cs="Times New Roman"/>
                <w:iCs/>
                <w:sz w:val="24"/>
                <w:szCs w:val="24"/>
                <w:lang w:eastAsia="lv-LV"/>
              </w:rPr>
              <w:t>s kārtība</w:t>
            </w:r>
            <w:r w:rsidR="007A1897" w:rsidRPr="00036A58">
              <w:rPr>
                <w:rFonts w:ascii="Times New Roman" w:eastAsia="Times New Roman" w:hAnsi="Times New Roman" w:cs="Times New Roman"/>
                <w:iCs/>
                <w:sz w:val="24"/>
                <w:szCs w:val="24"/>
                <w:lang w:eastAsia="lv-LV"/>
              </w:rPr>
              <w:t xml:space="preserve">. </w:t>
            </w:r>
          </w:p>
          <w:p w14:paraId="44506947" w14:textId="2808F563" w:rsidR="00984E18" w:rsidRPr="00036A58" w:rsidRDefault="00984E18" w:rsidP="00306FF5">
            <w:pPr>
              <w:spacing w:after="0" w:line="240" w:lineRule="auto"/>
              <w:jc w:val="both"/>
              <w:rPr>
                <w:rFonts w:ascii="Times New Roman" w:eastAsia="Times New Roman" w:hAnsi="Times New Roman" w:cs="Times New Roman"/>
                <w:iCs/>
                <w:sz w:val="24"/>
                <w:szCs w:val="24"/>
                <w:lang w:eastAsia="lv-LV"/>
              </w:rPr>
            </w:pPr>
          </w:p>
          <w:p w14:paraId="4DA119A6" w14:textId="4C491BE2" w:rsidR="00FE10A3" w:rsidRPr="00036A58" w:rsidRDefault="00FE10A3" w:rsidP="00306FF5">
            <w:pPr>
              <w:spacing w:after="0" w:line="240" w:lineRule="auto"/>
              <w:jc w:val="both"/>
              <w:rPr>
                <w:rFonts w:ascii="Times New Roman" w:eastAsia="Times New Roman" w:hAnsi="Times New Roman" w:cs="Times New Roman"/>
                <w:iCs/>
                <w:sz w:val="24"/>
                <w:szCs w:val="24"/>
                <w:lang w:eastAsia="lv-LV"/>
              </w:rPr>
            </w:pPr>
            <w:r w:rsidRPr="00036A58">
              <w:rPr>
                <w:rFonts w:ascii="Times New Roman" w:eastAsia="Times New Roman" w:hAnsi="Times New Roman" w:cs="Times New Roman"/>
                <w:iCs/>
                <w:sz w:val="24"/>
                <w:szCs w:val="24"/>
                <w:lang w:eastAsia="lv-LV"/>
              </w:rPr>
              <w:t>Benzīna un dīzeļdegvielas kvalitātes prasības izriet no Eiropas Parlamenta un Padomes 1998.</w:t>
            </w:r>
            <w:r w:rsidR="00DD771D" w:rsidRPr="00036A58">
              <w:rPr>
                <w:rFonts w:ascii="Times New Roman" w:eastAsia="Times New Roman" w:hAnsi="Times New Roman" w:cs="Times New Roman"/>
                <w:iCs/>
                <w:sz w:val="24"/>
                <w:szCs w:val="24"/>
                <w:lang w:eastAsia="lv-LV"/>
              </w:rPr>
              <w:t xml:space="preserve"> </w:t>
            </w:r>
            <w:r w:rsidRPr="00036A58">
              <w:rPr>
                <w:rFonts w:ascii="Times New Roman" w:eastAsia="Times New Roman" w:hAnsi="Times New Roman" w:cs="Times New Roman"/>
                <w:iCs/>
                <w:sz w:val="24"/>
                <w:szCs w:val="24"/>
                <w:lang w:eastAsia="lv-LV"/>
              </w:rPr>
              <w:t>gada 13.</w:t>
            </w:r>
            <w:r w:rsidR="00DD771D" w:rsidRPr="00036A58">
              <w:rPr>
                <w:rFonts w:ascii="Times New Roman" w:eastAsia="Times New Roman" w:hAnsi="Times New Roman" w:cs="Times New Roman"/>
                <w:iCs/>
                <w:sz w:val="24"/>
                <w:szCs w:val="24"/>
                <w:lang w:eastAsia="lv-LV"/>
              </w:rPr>
              <w:t xml:space="preserve"> </w:t>
            </w:r>
            <w:r w:rsidRPr="00036A58">
              <w:rPr>
                <w:rFonts w:ascii="Times New Roman" w:eastAsia="Times New Roman" w:hAnsi="Times New Roman" w:cs="Times New Roman"/>
                <w:iCs/>
                <w:sz w:val="24"/>
                <w:szCs w:val="24"/>
                <w:lang w:eastAsia="lv-LV"/>
              </w:rPr>
              <w:t xml:space="preserve">oktobra Direktīvas 98/70/EK kas attiecas uz benzīna un dīzeļdegvielu kvalitāti un ar ko groza Padomes </w:t>
            </w:r>
            <w:r w:rsidRPr="00036A58">
              <w:rPr>
                <w:rFonts w:ascii="Times New Roman" w:eastAsia="Times New Roman" w:hAnsi="Times New Roman" w:cs="Times New Roman"/>
                <w:iCs/>
                <w:sz w:val="24"/>
                <w:szCs w:val="24"/>
                <w:lang w:eastAsia="lv-LV"/>
              </w:rPr>
              <w:lastRenderedPageBreak/>
              <w:t>Direktīvu 93/12/EEK, taču vienotu (obligātu) kvalitātes prasību tīrām biodegvielām vai fosilās degvielas maisījumiem ar biodegvielas saturu augstā koncentrācijā Eiropas Savienībā nav. Ņemot vērā minēto, n</w:t>
            </w:r>
            <w:r w:rsidR="00290CE3" w:rsidRPr="00036A58">
              <w:rPr>
                <w:rFonts w:ascii="Times New Roman" w:eastAsia="Times New Roman" w:hAnsi="Times New Roman" w:cs="Times New Roman"/>
                <w:iCs/>
                <w:sz w:val="24"/>
                <w:szCs w:val="24"/>
                <w:lang w:eastAsia="lv-LV"/>
              </w:rPr>
              <w:t>oteikumu projekts paredz</w:t>
            </w:r>
            <w:r w:rsidRPr="00036A58">
              <w:rPr>
                <w:rFonts w:ascii="Times New Roman" w:eastAsia="Times New Roman" w:hAnsi="Times New Roman" w:cs="Times New Roman"/>
                <w:iCs/>
                <w:sz w:val="24"/>
                <w:szCs w:val="24"/>
                <w:lang w:eastAsia="lv-LV"/>
              </w:rPr>
              <w:t>, ka turpmāk tīrām biodegvielām vai fosilās degvielas maisījumiem ar biodegvielas saturu augstā koncentrācijā būs jāatbilst kvalitātes prasībām, kas noteiktas atbilstošajā ES standartā, ja tāds ir izstrādāts attiecīgajai degvielai. Attiecīgās izmaiņas veiktas ar noteikumu projekta 1.</w:t>
            </w:r>
            <w:r w:rsidR="00A97AD8" w:rsidRPr="00036A58">
              <w:rPr>
                <w:rFonts w:ascii="Times New Roman" w:eastAsia="Times New Roman" w:hAnsi="Times New Roman" w:cs="Times New Roman"/>
                <w:iCs/>
                <w:sz w:val="24"/>
                <w:szCs w:val="24"/>
                <w:lang w:eastAsia="lv-LV"/>
              </w:rPr>
              <w:t>8</w:t>
            </w:r>
            <w:r w:rsidRPr="00036A58">
              <w:rPr>
                <w:rFonts w:ascii="Times New Roman" w:eastAsia="Times New Roman" w:hAnsi="Times New Roman" w:cs="Times New Roman"/>
                <w:iCs/>
                <w:sz w:val="24"/>
                <w:szCs w:val="24"/>
                <w:lang w:eastAsia="lv-LV"/>
              </w:rPr>
              <w:t>., 1.</w:t>
            </w:r>
            <w:r w:rsidR="00A97AD8" w:rsidRPr="00036A58">
              <w:rPr>
                <w:rFonts w:ascii="Times New Roman" w:eastAsia="Times New Roman" w:hAnsi="Times New Roman" w:cs="Times New Roman"/>
                <w:iCs/>
                <w:sz w:val="24"/>
                <w:szCs w:val="24"/>
                <w:lang w:eastAsia="lv-LV"/>
              </w:rPr>
              <w:t>10</w:t>
            </w:r>
            <w:r w:rsidRPr="00036A58">
              <w:rPr>
                <w:rFonts w:ascii="Times New Roman" w:eastAsia="Times New Roman" w:hAnsi="Times New Roman" w:cs="Times New Roman"/>
                <w:iCs/>
                <w:sz w:val="24"/>
                <w:szCs w:val="24"/>
                <w:lang w:eastAsia="lv-LV"/>
              </w:rPr>
              <w:t>.</w:t>
            </w:r>
            <w:r w:rsidR="00950A35" w:rsidRPr="00036A58">
              <w:rPr>
                <w:rFonts w:ascii="Times New Roman" w:eastAsia="Times New Roman" w:hAnsi="Times New Roman" w:cs="Times New Roman"/>
                <w:iCs/>
                <w:sz w:val="24"/>
                <w:szCs w:val="24"/>
                <w:lang w:eastAsia="lv-LV"/>
              </w:rPr>
              <w:t>, 1.1</w:t>
            </w:r>
            <w:r w:rsidR="00A97AD8" w:rsidRPr="00036A58">
              <w:rPr>
                <w:rFonts w:ascii="Times New Roman" w:eastAsia="Times New Roman" w:hAnsi="Times New Roman" w:cs="Times New Roman"/>
                <w:iCs/>
                <w:sz w:val="24"/>
                <w:szCs w:val="24"/>
                <w:lang w:eastAsia="lv-LV"/>
              </w:rPr>
              <w:t>1</w:t>
            </w:r>
            <w:r w:rsidR="00950A35" w:rsidRPr="00036A58">
              <w:rPr>
                <w:rFonts w:ascii="Times New Roman" w:eastAsia="Times New Roman" w:hAnsi="Times New Roman" w:cs="Times New Roman"/>
                <w:iCs/>
                <w:sz w:val="24"/>
                <w:szCs w:val="24"/>
                <w:lang w:eastAsia="lv-LV"/>
              </w:rPr>
              <w:t>., 1.</w:t>
            </w:r>
            <w:r w:rsidR="00F64E43" w:rsidRPr="00036A58">
              <w:rPr>
                <w:rFonts w:ascii="Times New Roman" w:eastAsia="Times New Roman" w:hAnsi="Times New Roman" w:cs="Times New Roman"/>
                <w:iCs/>
                <w:sz w:val="24"/>
                <w:szCs w:val="24"/>
                <w:lang w:eastAsia="lv-LV"/>
              </w:rPr>
              <w:t>1</w:t>
            </w:r>
            <w:r w:rsidR="00A97AD8" w:rsidRPr="00036A58">
              <w:rPr>
                <w:rFonts w:ascii="Times New Roman" w:eastAsia="Times New Roman" w:hAnsi="Times New Roman" w:cs="Times New Roman"/>
                <w:iCs/>
                <w:sz w:val="24"/>
                <w:szCs w:val="24"/>
                <w:lang w:eastAsia="lv-LV"/>
              </w:rPr>
              <w:t>2</w:t>
            </w:r>
            <w:r w:rsidR="00950A35" w:rsidRPr="00036A58">
              <w:rPr>
                <w:rFonts w:ascii="Times New Roman" w:eastAsia="Times New Roman" w:hAnsi="Times New Roman" w:cs="Times New Roman"/>
                <w:iCs/>
                <w:sz w:val="24"/>
                <w:szCs w:val="24"/>
                <w:lang w:eastAsia="lv-LV"/>
              </w:rPr>
              <w:t>.</w:t>
            </w:r>
            <w:r w:rsidR="00C25915" w:rsidRPr="00036A58">
              <w:rPr>
                <w:rFonts w:ascii="Times New Roman" w:eastAsia="Times New Roman" w:hAnsi="Times New Roman" w:cs="Times New Roman"/>
                <w:iCs/>
                <w:sz w:val="24"/>
                <w:szCs w:val="24"/>
                <w:lang w:eastAsia="lv-LV"/>
              </w:rPr>
              <w:t>,</w:t>
            </w:r>
            <w:r w:rsidR="00F64E43" w:rsidRPr="00036A58">
              <w:rPr>
                <w:rFonts w:ascii="Times New Roman" w:eastAsia="Times New Roman" w:hAnsi="Times New Roman" w:cs="Times New Roman"/>
                <w:iCs/>
                <w:sz w:val="24"/>
                <w:szCs w:val="24"/>
                <w:lang w:eastAsia="lv-LV"/>
              </w:rPr>
              <w:t xml:space="preserve"> 1.1</w:t>
            </w:r>
            <w:r w:rsidR="00A97AD8" w:rsidRPr="00036A58">
              <w:rPr>
                <w:rFonts w:ascii="Times New Roman" w:eastAsia="Times New Roman" w:hAnsi="Times New Roman" w:cs="Times New Roman"/>
                <w:iCs/>
                <w:sz w:val="24"/>
                <w:szCs w:val="24"/>
                <w:lang w:eastAsia="lv-LV"/>
              </w:rPr>
              <w:t>4</w:t>
            </w:r>
            <w:r w:rsidR="00F64E43" w:rsidRPr="00036A58">
              <w:rPr>
                <w:rFonts w:ascii="Times New Roman" w:eastAsia="Times New Roman" w:hAnsi="Times New Roman" w:cs="Times New Roman"/>
                <w:iCs/>
                <w:sz w:val="24"/>
                <w:szCs w:val="24"/>
                <w:lang w:eastAsia="lv-LV"/>
              </w:rPr>
              <w:t>.,</w:t>
            </w:r>
            <w:r w:rsidR="00C25915" w:rsidRPr="00036A58">
              <w:rPr>
                <w:rFonts w:ascii="Times New Roman" w:eastAsia="Times New Roman" w:hAnsi="Times New Roman" w:cs="Times New Roman"/>
                <w:iCs/>
                <w:sz w:val="24"/>
                <w:szCs w:val="24"/>
                <w:lang w:eastAsia="lv-LV"/>
              </w:rPr>
              <w:t xml:space="preserve"> 1.</w:t>
            </w:r>
            <w:r w:rsidR="00F64E43" w:rsidRPr="00036A58">
              <w:rPr>
                <w:rFonts w:ascii="Times New Roman" w:eastAsia="Times New Roman" w:hAnsi="Times New Roman" w:cs="Times New Roman"/>
                <w:iCs/>
                <w:sz w:val="24"/>
                <w:szCs w:val="24"/>
                <w:lang w:eastAsia="lv-LV"/>
              </w:rPr>
              <w:t>3</w:t>
            </w:r>
            <w:r w:rsidR="003F0615" w:rsidRPr="00036A58">
              <w:rPr>
                <w:rFonts w:ascii="Times New Roman" w:eastAsia="Times New Roman" w:hAnsi="Times New Roman" w:cs="Times New Roman"/>
                <w:iCs/>
                <w:sz w:val="24"/>
                <w:szCs w:val="24"/>
                <w:lang w:eastAsia="lv-LV"/>
              </w:rPr>
              <w:t>3</w:t>
            </w:r>
            <w:r w:rsidR="00C25915" w:rsidRPr="00036A58">
              <w:rPr>
                <w:rFonts w:ascii="Times New Roman" w:eastAsia="Times New Roman" w:hAnsi="Times New Roman" w:cs="Times New Roman"/>
                <w:iCs/>
                <w:sz w:val="24"/>
                <w:szCs w:val="24"/>
                <w:lang w:eastAsia="lv-LV"/>
              </w:rPr>
              <w:t>.</w:t>
            </w:r>
            <w:r w:rsidR="00F64E43" w:rsidRPr="00036A58">
              <w:rPr>
                <w:rFonts w:ascii="Times New Roman" w:eastAsia="Times New Roman" w:hAnsi="Times New Roman" w:cs="Times New Roman"/>
                <w:iCs/>
                <w:sz w:val="24"/>
                <w:szCs w:val="24"/>
                <w:lang w:eastAsia="lv-LV"/>
              </w:rPr>
              <w:t>, 1.3</w:t>
            </w:r>
            <w:r w:rsidR="003F0615" w:rsidRPr="00036A58">
              <w:rPr>
                <w:rFonts w:ascii="Times New Roman" w:eastAsia="Times New Roman" w:hAnsi="Times New Roman" w:cs="Times New Roman"/>
                <w:iCs/>
                <w:sz w:val="24"/>
                <w:szCs w:val="24"/>
                <w:lang w:eastAsia="lv-LV"/>
              </w:rPr>
              <w:t>6</w:t>
            </w:r>
            <w:r w:rsidR="00F64E43" w:rsidRPr="00036A58">
              <w:rPr>
                <w:rFonts w:ascii="Times New Roman" w:eastAsia="Times New Roman" w:hAnsi="Times New Roman" w:cs="Times New Roman"/>
                <w:iCs/>
                <w:sz w:val="24"/>
                <w:szCs w:val="24"/>
                <w:lang w:eastAsia="lv-LV"/>
              </w:rPr>
              <w:t>. un 1.</w:t>
            </w:r>
            <w:r w:rsidR="003F0615" w:rsidRPr="00036A58">
              <w:rPr>
                <w:rFonts w:ascii="Times New Roman" w:eastAsia="Times New Roman" w:hAnsi="Times New Roman" w:cs="Times New Roman"/>
                <w:iCs/>
                <w:sz w:val="24"/>
                <w:szCs w:val="24"/>
                <w:lang w:eastAsia="lv-LV"/>
              </w:rPr>
              <w:t>38</w:t>
            </w:r>
            <w:r w:rsidR="00F64E43" w:rsidRPr="00036A58">
              <w:rPr>
                <w:rFonts w:ascii="Times New Roman" w:eastAsia="Times New Roman" w:hAnsi="Times New Roman" w:cs="Times New Roman"/>
                <w:iCs/>
                <w:sz w:val="24"/>
                <w:szCs w:val="24"/>
                <w:lang w:eastAsia="lv-LV"/>
              </w:rPr>
              <w:t>.</w:t>
            </w:r>
            <w:r w:rsidR="00950A35" w:rsidRPr="00036A58">
              <w:rPr>
                <w:rFonts w:ascii="Times New Roman" w:eastAsia="Times New Roman" w:hAnsi="Times New Roman" w:cs="Times New Roman"/>
                <w:iCs/>
                <w:sz w:val="24"/>
                <w:szCs w:val="24"/>
                <w:lang w:eastAsia="lv-LV"/>
              </w:rPr>
              <w:t xml:space="preserve"> </w:t>
            </w:r>
            <w:r w:rsidR="00F64E43" w:rsidRPr="00036A58">
              <w:rPr>
                <w:rFonts w:ascii="Times New Roman" w:eastAsia="Times New Roman" w:hAnsi="Times New Roman" w:cs="Times New Roman"/>
                <w:iCs/>
                <w:sz w:val="24"/>
                <w:szCs w:val="24"/>
                <w:lang w:eastAsia="lv-LV"/>
              </w:rPr>
              <w:t>apakšpunktu</w:t>
            </w:r>
            <w:r w:rsidR="00950A35" w:rsidRPr="00036A58">
              <w:rPr>
                <w:rFonts w:ascii="Times New Roman" w:eastAsia="Times New Roman" w:hAnsi="Times New Roman" w:cs="Times New Roman"/>
                <w:iCs/>
                <w:sz w:val="24"/>
                <w:szCs w:val="24"/>
                <w:lang w:eastAsia="lv-LV"/>
              </w:rPr>
              <w:t>.</w:t>
            </w:r>
          </w:p>
          <w:p w14:paraId="1DF811B9" w14:textId="77777777" w:rsidR="00FE10A3" w:rsidRPr="00036A58" w:rsidRDefault="00FE10A3" w:rsidP="00306FF5">
            <w:pPr>
              <w:spacing w:after="0" w:line="240" w:lineRule="auto"/>
              <w:jc w:val="both"/>
              <w:rPr>
                <w:rFonts w:ascii="Times New Roman" w:eastAsia="Times New Roman" w:hAnsi="Times New Roman" w:cs="Times New Roman"/>
                <w:iCs/>
                <w:sz w:val="24"/>
                <w:szCs w:val="24"/>
                <w:lang w:eastAsia="lv-LV"/>
              </w:rPr>
            </w:pPr>
          </w:p>
          <w:p w14:paraId="6D4F165D" w14:textId="27D95527" w:rsidR="00546C72" w:rsidRPr="00036A58" w:rsidRDefault="00546C72" w:rsidP="00306FF5">
            <w:pPr>
              <w:spacing w:after="0" w:line="240" w:lineRule="auto"/>
              <w:jc w:val="both"/>
              <w:rPr>
                <w:rFonts w:ascii="Times New Roman" w:eastAsia="Times New Roman" w:hAnsi="Times New Roman" w:cs="Times New Roman"/>
                <w:iCs/>
                <w:sz w:val="24"/>
                <w:szCs w:val="24"/>
                <w:lang w:eastAsia="lv-LV"/>
              </w:rPr>
            </w:pPr>
            <w:r w:rsidRPr="00036A58">
              <w:rPr>
                <w:rFonts w:ascii="Times New Roman" w:eastAsia="Times New Roman" w:hAnsi="Times New Roman" w:cs="Times New Roman"/>
                <w:iCs/>
                <w:sz w:val="24"/>
                <w:szCs w:val="24"/>
                <w:lang w:eastAsia="lv-LV"/>
              </w:rPr>
              <w:t xml:space="preserve">SIA </w:t>
            </w:r>
            <w:r w:rsidR="00DD299C" w:rsidRPr="00036A58">
              <w:rPr>
                <w:rFonts w:ascii="Times New Roman" w:eastAsia="Times New Roman" w:hAnsi="Times New Roman" w:cs="Times New Roman"/>
                <w:iCs/>
                <w:sz w:val="24"/>
                <w:szCs w:val="24"/>
                <w:lang w:eastAsia="lv-LV"/>
              </w:rPr>
              <w:t>“</w:t>
            </w:r>
            <w:r w:rsidRPr="00036A58">
              <w:rPr>
                <w:rFonts w:ascii="Times New Roman" w:eastAsia="Times New Roman" w:hAnsi="Times New Roman" w:cs="Times New Roman"/>
                <w:iCs/>
                <w:sz w:val="24"/>
                <w:szCs w:val="24"/>
                <w:lang w:eastAsia="lv-LV"/>
              </w:rPr>
              <w:t>Latvijas standarts” ir vērsis Ekonomikas ministrijas uzmanību, ka MK noteikumos Nr.</w:t>
            </w:r>
            <w:r w:rsidR="00CC2B60" w:rsidRPr="00036A58">
              <w:rPr>
                <w:rFonts w:ascii="Times New Roman" w:eastAsia="Times New Roman" w:hAnsi="Times New Roman" w:cs="Times New Roman"/>
                <w:iCs/>
                <w:sz w:val="24"/>
                <w:szCs w:val="24"/>
                <w:lang w:eastAsia="lv-LV"/>
              </w:rPr>
              <w:t xml:space="preserve"> </w:t>
            </w:r>
            <w:r w:rsidRPr="00036A58">
              <w:rPr>
                <w:rFonts w:ascii="Times New Roman" w:eastAsia="Times New Roman" w:hAnsi="Times New Roman" w:cs="Times New Roman"/>
                <w:iCs/>
                <w:sz w:val="24"/>
                <w:szCs w:val="24"/>
                <w:lang w:eastAsia="lv-LV"/>
              </w:rPr>
              <w:t xml:space="preserve">772 ir atsauces uz šādiem atceltiem standartiem: </w:t>
            </w:r>
          </w:p>
          <w:p w14:paraId="0E19D8A3" w14:textId="77777777" w:rsidR="00546C72" w:rsidRPr="00036A58" w:rsidRDefault="00546C72" w:rsidP="00306FF5">
            <w:pPr>
              <w:pStyle w:val="ListParagraph"/>
              <w:numPr>
                <w:ilvl w:val="0"/>
                <w:numId w:val="8"/>
              </w:numPr>
              <w:spacing w:after="0" w:line="240" w:lineRule="auto"/>
              <w:ind w:left="641" w:hanging="357"/>
              <w:jc w:val="both"/>
              <w:rPr>
                <w:rFonts w:ascii="Times New Roman" w:eastAsia="Times New Roman" w:hAnsi="Times New Roman" w:cs="Times New Roman"/>
                <w:iCs/>
                <w:sz w:val="24"/>
                <w:szCs w:val="24"/>
                <w:lang w:eastAsia="lv-LV"/>
              </w:rPr>
            </w:pPr>
            <w:r w:rsidRPr="00036A58">
              <w:rPr>
                <w:rFonts w:ascii="Times New Roman" w:eastAsia="Times New Roman" w:hAnsi="Times New Roman" w:cs="Times New Roman"/>
                <w:iCs/>
                <w:sz w:val="24"/>
                <w:szCs w:val="24"/>
                <w:lang w:eastAsia="lv-LV"/>
              </w:rPr>
              <w:t>LVS EN 228:2013</w:t>
            </w:r>
            <w:r w:rsidRPr="00036A58">
              <w:rPr>
                <w:rFonts w:ascii="Times New Roman" w:eastAsia="Times New Roman" w:hAnsi="Times New Roman" w:cs="Times New Roman"/>
                <w:iCs/>
                <w:sz w:val="24"/>
                <w:szCs w:val="24"/>
                <w:lang w:eastAsia="lv-LV"/>
              </w:rPr>
              <w:tab/>
            </w:r>
            <w:r w:rsidRPr="00036A58">
              <w:rPr>
                <w:rFonts w:ascii="Times New Roman" w:hAnsi="Times New Roman" w:cs="Times New Roman"/>
                <w:sz w:val="24"/>
                <w:szCs w:val="24"/>
              </w:rPr>
              <w:t>"</w:t>
            </w:r>
            <w:r w:rsidRPr="00036A58">
              <w:rPr>
                <w:rFonts w:ascii="Times New Roman" w:eastAsia="Times New Roman" w:hAnsi="Times New Roman" w:cs="Times New Roman"/>
                <w:iCs/>
                <w:sz w:val="24"/>
                <w:szCs w:val="24"/>
                <w:lang w:eastAsia="lv-LV"/>
              </w:rPr>
              <w:t xml:space="preserve">Automobiļu degvielas. </w:t>
            </w:r>
            <w:proofErr w:type="spellStart"/>
            <w:r w:rsidRPr="00036A58">
              <w:rPr>
                <w:rFonts w:ascii="Times New Roman" w:eastAsia="Times New Roman" w:hAnsi="Times New Roman" w:cs="Times New Roman"/>
                <w:iCs/>
                <w:sz w:val="24"/>
                <w:szCs w:val="24"/>
                <w:lang w:eastAsia="lv-LV"/>
              </w:rPr>
              <w:t>Bezsvina</w:t>
            </w:r>
            <w:proofErr w:type="spellEnd"/>
            <w:r w:rsidRPr="00036A58">
              <w:rPr>
                <w:rFonts w:ascii="Times New Roman" w:eastAsia="Times New Roman" w:hAnsi="Times New Roman" w:cs="Times New Roman"/>
                <w:iCs/>
                <w:sz w:val="24"/>
                <w:szCs w:val="24"/>
                <w:lang w:eastAsia="lv-LV"/>
              </w:rPr>
              <w:t xml:space="preserve"> benzīns. Prasības un testa metodes</w:t>
            </w:r>
            <w:r w:rsidRPr="00036A58">
              <w:rPr>
                <w:rFonts w:ascii="Times New Roman" w:hAnsi="Times New Roman" w:cs="Times New Roman"/>
                <w:sz w:val="24"/>
                <w:szCs w:val="24"/>
              </w:rPr>
              <w:t>";</w:t>
            </w:r>
          </w:p>
          <w:p w14:paraId="10989998" w14:textId="77777777" w:rsidR="00546C72" w:rsidRPr="00036A58" w:rsidRDefault="00546C72" w:rsidP="00306FF5">
            <w:pPr>
              <w:pStyle w:val="ListParagraph"/>
              <w:numPr>
                <w:ilvl w:val="0"/>
                <w:numId w:val="8"/>
              </w:numPr>
              <w:spacing w:after="0" w:line="240" w:lineRule="auto"/>
              <w:ind w:left="641" w:hanging="357"/>
              <w:jc w:val="both"/>
              <w:rPr>
                <w:rFonts w:ascii="Times New Roman" w:eastAsia="Times New Roman" w:hAnsi="Times New Roman" w:cs="Times New Roman"/>
                <w:iCs/>
                <w:sz w:val="24"/>
                <w:szCs w:val="24"/>
                <w:lang w:eastAsia="lv-LV"/>
              </w:rPr>
            </w:pPr>
            <w:r w:rsidRPr="00036A58">
              <w:rPr>
                <w:rFonts w:ascii="Times New Roman" w:eastAsia="Times New Roman" w:hAnsi="Times New Roman" w:cs="Times New Roman"/>
                <w:iCs/>
                <w:sz w:val="24"/>
                <w:szCs w:val="24"/>
                <w:lang w:eastAsia="lv-LV"/>
              </w:rPr>
              <w:t>LVS EN 590:2014</w:t>
            </w:r>
            <w:r w:rsidRPr="00036A58">
              <w:rPr>
                <w:rFonts w:ascii="Times New Roman" w:eastAsia="Times New Roman" w:hAnsi="Times New Roman" w:cs="Times New Roman"/>
                <w:iCs/>
                <w:sz w:val="24"/>
                <w:szCs w:val="24"/>
                <w:lang w:eastAsia="lv-LV"/>
              </w:rPr>
              <w:tab/>
            </w:r>
            <w:r w:rsidRPr="00036A58">
              <w:rPr>
                <w:rFonts w:ascii="Times New Roman" w:hAnsi="Times New Roman" w:cs="Times New Roman"/>
                <w:sz w:val="24"/>
                <w:szCs w:val="24"/>
              </w:rPr>
              <w:t>"</w:t>
            </w:r>
            <w:r w:rsidRPr="00036A58">
              <w:rPr>
                <w:rFonts w:ascii="Times New Roman" w:eastAsia="Times New Roman" w:hAnsi="Times New Roman" w:cs="Times New Roman"/>
                <w:iCs/>
                <w:sz w:val="24"/>
                <w:szCs w:val="24"/>
                <w:lang w:eastAsia="lv-LV"/>
              </w:rPr>
              <w:t>Automobiļu degvielas. Dīzeļdegviela. Prasības un testēšanas metodes</w:t>
            </w:r>
            <w:r w:rsidRPr="00036A58">
              <w:rPr>
                <w:rFonts w:ascii="Times New Roman" w:hAnsi="Times New Roman" w:cs="Times New Roman"/>
                <w:sz w:val="24"/>
                <w:szCs w:val="24"/>
              </w:rPr>
              <w:t>";</w:t>
            </w:r>
          </w:p>
          <w:p w14:paraId="03CF6E02" w14:textId="6E52F099" w:rsidR="00546C72" w:rsidRPr="00036A58" w:rsidRDefault="00546C72" w:rsidP="00306FF5">
            <w:pPr>
              <w:pStyle w:val="ListParagraph"/>
              <w:numPr>
                <w:ilvl w:val="0"/>
                <w:numId w:val="8"/>
              </w:numPr>
              <w:spacing w:after="0" w:line="240" w:lineRule="auto"/>
              <w:ind w:left="641" w:hanging="357"/>
              <w:jc w:val="both"/>
              <w:rPr>
                <w:rFonts w:ascii="Times New Roman" w:eastAsia="Times New Roman" w:hAnsi="Times New Roman" w:cs="Times New Roman"/>
                <w:iCs/>
                <w:sz w:val="24"/>
                <w:szCs w:val="24"/>
                <w:lang w:eastAsia="lv-LV"/>
              </w:rPr>
            </w:pPr>
            <w:r w:rsidRPr="00036A58">
              <w:rPr>
                <w:rFonts w:ascii="Times New Roman" w:eastAsia="Times New Roman" w:hAnsi="Times New Roman" w:cs="Times New Roman"/>
                <w:iCs/>
                <w:sz w:val="24"/>
                <w:szCs w:val="24"/>
                <w:lang w:eastAsia="lv-LV"/>
              </w:rPr>
              <w:t>LVS EN ISO 5165:2005 L</w:t>
            </w:r>
            <w:r w:rsidRPr="00036A58">
              <w:rPr>
                <w:rFonts w:ascii="Times New Roman" w:eastAsia="Times New Roman" w:hAnsi="Times New Roman" w:cs="Times New Roman"/>
                <w:iCs/>
                <w:sz w:val="24"/>
                <w:szCs w:val="24"/>
                <w:lang w:eastAsia="lv-LV"/>
              </w:rPr>
              <w:tab/>
            </w:r>
            <w:r w:rsidRPr="00036A58">
              <w:rPr>
                <w:rFonts w:ascii="Times New Roman" w:hAnsi="Times New Roman" w:cs="Times New Roman"/>
                <w:sz w:val="24"/>
                <w:szCs w:val="24"/>
              </w:rPr>
              <w:t>"</w:t>
            </w:r>
            <w:r w:rsidRPr="00036A58">
              <w:rPr>
                <w:rFonts w:ascii="Times New Roman" w:eastAsia="Times New Roman" w:hAnsi="Times New Roman" w:cs="Times New Roman"/>
                <w:iCs/>
                <w:sz w:val="24"/>
                <w:szCs w:val="24"/>
                <w:lang w:eastAsia="lv-LV"/>
              </w:rPr>
              <w:t xml:space="preserve">Naftas produkti - Dīzeļdegvielas uzliesmošanas kvalitātes noteikšana </w:t>
            </w:r>
            <w:r w:rsidR="000B48E7" w:rsidRPr="00036A58">
              <w:rPr>
                <w:rFonts w:ascii="Times New Roman" w:eastAsia="Times New Roman" w:hAnsi="Times New Roman" w:cs="Times New Roman"/>
                <w:iCs/>
                <w:sz w:val="24"/>
                <w:szCs w:val="24"/>
                <w:lang w:eastAsia="lv-LV"/>
              </w:rPr>
              <w:t>–</w:t>
            </w:r>
            <w:r w:rsidRPr="00036A58">
              <w:rPr>
                <w:rFonts w:ascii="Times New Roman" w:eastAsia="Times New Roman" w:hAnsi="Times New Roman" w:cs="Times New Roman"/>
                <w:iCs/>
                <w:sz w:val="24"/>
                <w:szCs w:val="24"/>
                <w:lang w:eastAsia="lv-LV"/>
              </w:rPr>
              <w:t xml:space="preserve"> Cetāna metode</w:t>
            </w:r>
            <w:r w:rsidRPr="00036A58">
              <w:rPr>
                <w:rFonts w:ascii="Times New Roman" w:hAnsi="Times New Roman" w:cs="Times New Roman"/>
                <w:sz w:val="24"/>
                <w:szCs w:val="24"/>
              </w:rPr>
              <w:t>";</w:t>
            </w:r>
          </w:p>
          <w:p w14:paraId="47BBE951" w14:textId="77777777" w:rsidR="00546C72" w:rsidRPr="00036A58" w:rsidRDefault="00546C72" w:rsidP="00306FF5">
            <w:pPr>
              <w:pStyle w:val="ListParagraph"/>
              <w:numPr>
                <w:ilvl w:val="0"/>
                <w:numId w:val="8"/>
              </w:numPr>
              <w:spacing w:after="0" w:line="240" w:lineRule="auto"/>
              <w:ind w:left="641" w:hanging="357"/>
              <w:jc w:val="both"/>
              <w:rPr>
                <w:rFonts w:ascii="Times New Roman" w:eastAsia="Times New Roman" w:hAnsi="Times New Roman" w:cs="Times New Roman"/>
                <w:iCs/>
                <w:sz w:val="24"/>
                <w:szCs w:val="24"/>
                <w:lang w:eastAsia="lv-LV"/>
              </w:rPr>
            </w:pPr>
            <w:r w:rsidRPr="00036A58">
              <w:rPr>
                <w:rFonts w:ascii="Times New Roman" w:eastAsia="Times New Roman" w:hAnsi="Times New Roman" w:cs="Times New Roman"/>
                <w:iCs/>
                <w:sz w:val="24"/>
                <w:szCs w:val="24"/>
                <w:lang w:eastAsia="lv-LV"/>
              </w:rPr>
              <w:t>LVS EN ISO 6976:2007 L</w:t>
            </w:r>
            <w:r w:rsidRPr="00036A58">
              <w:rPr>
                <w:rFonts w:ascii="Times New Roman" w:eastAsia="Times New Roman" w:hAnsi="Times New Roman" w:cs="Times New Roman"/>
                <w:iCs/>
                <w:sz w:val="24"/>
                <w:szCs w:val="24"/>
                <w:lang w:eastAsia="lv-LV"/>
              </w:rPr>
              <w:tab/>
            </w:r>
            <w:r w:rsidRPr="00036A58">
              <w:rPr>
                <w:rFonts w:ascii="Times New Roman" w:hAnsi="Times New Roman" w:cs="Times New Roman"/>
                <w:sz w:val="24"/>
                <w:szCs w:val="24"/>
              </w:rPr>
              <w:t>"</w:t>
            </w:r>
            <w:r w:rsidRPr="00036A58">
              <w:rPr>
                <w:rFonts w:ascii="Times New Roman" w:eastAsia="Times New Roman" w:hAnsi="Times New Roman" w:cs="Times New Roman"/>
                <w:iCs/>
                <w:sz w:val="24"/>
                <w:szCs w:val="24"/>
                <w:lang w:eastAsia="lv-LV"/>
              </w:rPr>
              <w:t xml:space="preserve">Dabasgāze. </w:t>
            </w:r>
            <w:proofErr w:type="spellStart"/>
            <w:r w:rsidRPr="00036A58">
              <w:rPr>
                <w:rFonts w:ascii="Times New Roman" w:eastAsia="Times New Roman" w:hAnsi="Times New Roman" w:cs="Times New Roman"/>
                <w:iCs/>
                <w:sz w:val="24"/>
                <w:szCs w:val="24"/>
                <w:lang w:eastAsia="lv-LV"/>
              </w:rPr>
              <w:t>Siltumradītspējas</w:t>
            </w:r>
            <w:proofErr w:type="spellEnd"/>
            <w:r w:rsidRPr="00036A58">
              <w:rPr>
                <w:rFonts w:ascii="Times New Roman" w:eastAsia="Times New Roman" w:hAnsi="Times New Roman" w:cs="Times New Roman"/>
                <w:iCs/>
                <w:sz w:val="24"/>
                <w:szCs w:val="24"/>
                <w:lang w:eastAsia="lv-LV"/>
              </w:rPr>
              <w:t xml:space="preserve"> aprēķins, blīvums, relatīvais blīvums un sastāva </w:t>
            </w:r>
            <w:proofErr w:type="spellStart"/>
            <w:r w:rsidRPr="00036A58">
              <w:rPr>
                <w:rFonts w:ascii="Times New Roman" w:eastAsia="Times New Roman" w:hAnsi="Times New Roman" w:cs="Times New Roman"/>
                <w:iCs/>
                <w:sz w:val="24"/>
                <w:szCs w:val="24"/>
                <w:lang w:eastAsia="lv-LV"/>
              </w:rPr>
              <w:t>Vobbes</w:t>
            </w:r>
            <w:proofErr w:type="spellEnd"/>
            <w:r w:rsidRPr="00036A58">
              <w:rPr>
                <w:rFonts w:ascii="Times New Roman" w:eastAsia="Times New Roman" w:hAnsi="Times New Roman" w:cs="Times New Roman"/>
                <w:iCs/>
                <w:sz w:val="24"/>
                <w:szCs w:val="24"/>
                <w:lang w:eastAsia="lv-LV"/>
              </w:rPr>
              <w:t xml:space="preserve"> indekss</w:t>
            </w:r>
            <w:r w:rsidRPr="00036A58">
              <w:rPr>
                <w:rFonts w:ascii="Times New Roman" w:hAnsi="Times New Roman" w:cs="Times New Roman"/>
                <w:sz w:val="24"/>
                <w:szCs w:val="24"/>
              </w:rPr>
              <w:t>";</w:t>
            </w:r>
          </w:p>
          <w:p w14:paraId="0EF290CF" w14:textId="77777777" w:rsidR="00546C72" w:rsidRPr="00036A58" w:rsidRDefault="00546C72" w:rsidP="00306FF5">
            <w:pPr>
              <w:pStyle w:val="ListParagraph"/>
              <w:numPr>
                <w:ilvl w:val="0"/>
                <w:numId w:val="8"/>
              </w:numPr>
              <w:spacing w:after="0" w:line="240" w:lineRule="auto"/>
              <w:ind w:left="641" w:hanging="357"/>
              <w:jc w:val="both"/>
              <w:rPr>
                <w:rFonts w:ascii="Times New Roman" w:eastAsia="Times New Roman" w:hAnsi="Times New Roman" w:cs="Times New Roman"/>
                <w:iCs/>
                <w:sz w:val="24"/>
                <w:szCs w:val="24"/>
                <w:lang w:eastAsia="lv-LV"/>
              </w:rPr>
            </w:pPr>
            <w:r w:rsidRPr="00036A58">
              <w:rPr>
                <w:rFonts w:ascii="Times New Roman" w:eastAsia="Times New Roman" w:hAnsi="Times New Roman" w:cs="Times New Roman"/>
                <w:iCs/>
                <w:sz w:val="24"/>
                <w:szCs w:val="24"/>
                <w:lang w:eastAsia="lv-LV"/>
              </w:rPr>
              <w:t>LVS EN 14078:2010</w:t>
            </w:r>
            <w:r w:rsidRPr="00036A58">
              <w:rPr>
                <w:rFonts w:ascii="Times New Roman" w:eastAsia="Times New Roman" w:hAnsi="Times New Roman" w:cs="Times New Roman"/>
                <w:iCs/>
                <w:sz w:val="24"/>
                <w:szCs w:val="24"/>
                <w:lang w:eastAsia="lv-LV"/>
              </w:rPr>
              <w:tab/>
            </w:r>
            <w:r w:rsidRPr="00036A58">
              <w:rPr>
                <w:rFonts w:ascii="Times New Roman" w:hAnsi="Times New Roman" w:cs="Times New Roman"/>
                <w:sz w:val="24"/>
                <w:szCs w:val="24"/>
              </w:rPr>
              <w:t>"</w:t>
            </w:r>
            <w:r w:rsidRPr="00036A58">
              <w:rPr>
                <w:rFonts w:ascii="Times New Roman" w:eastAsia="Times New Roman" w:hAnsi="Times New Roman" w:cs="Times New Roman"/>
                <w:iCs/>
                <w:sz w:val="24"/>
                <w:szCs w:val="24"/>
                <w:lang w:eastAsia="lv-LV"/>
              </w:rPr>
              <w:t xml:space="preserve">Šķidrie naftas produkti. Taukskābes </w:t>
            </w:r>
            <w:proofErr w:type="spellStart"/>
            <w:r w:rsidRPr="00036A58">
              <w:rPr>
                <w:rFonts w:ascii="Times New Roman" w:eastAsia="Times New Roman" w:hAnsi="Times New Roman" w:cs="Times New Roman"/>
                <w:iCs/>
                <w:sz w:val="24"/>
                <w:szCs w:val="24"/>
                <w:lang w:eastAsia="lv-LV"/>
              </w:rPr>
              <w:t>metilesteru</w:t>
            </w:r>
            <w:proofErr w:type="spellEnd"/>
            <w:r w:rsidRPr="00036A58">
              <w:rPr>
                <w:rFonts w:ascii="Times New Roman" w:eastAsia="Times New Roman" w:hAnsi="Times New Roman" w:cs="Times New Roman"/>
                <w:iCs/>
                <w:sz w:val="24"/>
                <w:szCs w:val="24"/>
                <w:lang w:eastAsia="lv-LV"/>
              </w:rPr>
              <w:t xml:space="preserve"> (FAME) noteikšana vidējos destilātos. Infrasarkanās </w:t>
            </w:r>
            <w:proofErr w:type="spellStart"/>
            <w:r w:rsidRPr="00036A58">
              <w:rPr>
                <w:rFonts w:ascii="Times New Roman" w:eastAsia="Times New Roman" w:hAnsi="Times New Roman" w:cs="Times New Roman"/>
                <w:iCs/>
                <w:sz w:val="24"/>
                <w:szCs w:val="24"/>
                <w:lang w:eastAsia="lv-LV"/>
              </w:rPr>
              <w:t>spektroskopijas</w:t>
            </w:r>
            <w:proofErr w:type="spellEnd"/>
            <w:r w:rsidRPr="00036A58">
              <w:rPr>
                <w:rFonts w:ascii="Times New Roman" w:eastAsia="Times New Roman" w:hAnsi="Times New Roman" w:cs="Times New Roman"/>
                <w:iCs/>
                <w:sz w:val="24"/>
                <w:szCs w:val="24"/>
                <w:lang w:eastAsia="lv-LV"/>
              </w:rPr>
              <w:t xml:space="preserve"> metode</w:t>
            </w:r>
            <w:r w:rsidRPr="00036A58">
              <w:rPr>
                <w:rFonts w:ascii="Times New Roman" w:hAnsi="Times New Roman" w:cs="Times New Roman"/>
                <w:sz w:val="24"/>
                <w:szCs w:val="24"/>
              </w:rPr>
              <w:t>";</w:t>
            </w:r>
          </w:p>
          <w:p w14:paraId="14D2624D" w14:textId="77777777" w:rsidR="00546C72" w:rsidRPr="00036A58" w:rsidRDefault="00546C72" w:rsidP="00306FF5">
            <w:pPr>
              <w:pStyle w:val="ListParagraph"/>
              <w:numPr>
                <w:ilvl w:val="0"/>
                <w:numId w:val="8"/>
              </w:numPr>
              <w:spacing w:after="0" w:line="240" w:lineRule="auto"/>
              <w:ind w:left="641" w:hanging="357"/>
              <w:jc w:val="both"/>
              <w:rPr>
                <w:rFonts w:ascii="Times New Roman" w:eastAsia="Times New Roman" w:hAnsi="Times New Roman" w:cs="Times New Roman"/>
                <w:iCs/>
                <w:sz w:val="24"/>
                <w:szCs w:val="24"/>
                <w:lang w:eastAsia="lv-LV"/>
              </w:rPr>
            </w:pPr>
            <w:r w:rsidRPr="00036A58">
              <w:rPr>
                <w:rFonts w:ascii="Times New Roman" w:eastAsia="Times New Roman" w:hAnsi="Times New Roman" w:cs="Times New Roman"/>
                <w:iCs/>
                <w:sz w:val="24"/>
                <w:szCs w:val="24"/>
                <w:lang w:eastAsia="lv-LV"/>
              </w:rPr>
              <w:t>LVS EN 14214:2012</w:t>
            </w:r>
            <w:r w:rsidRPr="00036A58">
              <w:rPr>
                <w:rFonts w:ascii="Times New Roman" w:eastAsia="Times New Roman" w:hAnsi="Times New Roman" w:cs="Times New Roman"/>
                <w:iCs/>
                <w:sz w:val="24"/>
                <w:szCs w:val="24"/>
                <w:lang w:eastAsia="lv-LV"/>
              </w:rPr>
              <w:tab/>
            </w:r>
            <w:r w:rsidRPr="00036A58">
              <w:rPr>
                <w:rFonts w:ascii="Times New Roman" w:hAnsi="Times New Roman" w:cs="Times New Roman"/>
                <w:sz w:val="24"/>
                <w:szCs w:val="24"/>
              </w:rPr>
              <w:t>"</w:t>
            </w:r>
            <w:r w:rsidRPr="00036A58">
              <w:rPr>
                <w:rFonts w:ascii="Times New Roman" w:eastAsia="Times New Roman" w:hAnsi="Times New Roman" w:cs="Times New Roman"/>
                <w:iCs/>
                <w:sz w:val="24"/>
                <w:szCs w:val="24"/>
                <w:lang w:eastAsia="lv-LV"/>
              </w:rPr>
              <w:t xml:space="preserve">Šķidrie naftas produkti. Taukskābju </w:t>
            </w:r>
            <w:proofErr w:type="spellStart"/>
            <w:r w:rsidRPr="00036A58">
              <w:rPr>
                <w:rFonts w:ascii="Times New Roman" w:eastAsia="Times New Roman" w:hAnsi="Times New Roman" w:cs="Times New Roman"/>
                <w:iCs/>
                <w:sz w:val="24"/>
                <w:szCs w:val="24"/>
                <w:lang w:eastAsia="lv-LV"/>
              </w:rPr>
              <w:t>metilesteri</w:t>
            </w:r>
            <w:proofErr w:type="spellEnd"/>
            <w:r w:rsidRPr="00036A58">
              <w:rPr>
                <w:rFonts w:ascii="Times New Roman" w:eastAsia="Times New Roman" w:hAnsi="Times New Roman" w:cs="Times New Roman"/>
                <w:iCs/>
                <w:sz w:val="24"/>
                <w:szCs w:val="24"/>
                <w:lang w:eastAsia="lv-LV"/>
              </w:rPr>
              <w:t xml:space="preserve"> (FAME) dīzeļdzinējiem un apkurei. Prasības un testa metodes</w:t>
            </w:r>
            <w:r w:rsidRPr="00036A58">
              <w:rPr>
                <w:rFonts w:ascii="Times New Roman" w:hAnsi="Times New Roman" w:cs="Times New Roman"/>
                <w:sz w:val="24"/>
                <w:szCs w:val="24"/>
              </w:rPr>
              <w:t>";</w:t>
            </w:r>
          </w:p>
          <w:p w14:paraId="102F65E7" w14:textId="4C544025" w:rsidR="00546C72" w:rsidRPr="00036A58" w:rsidRDefault="00546C72" w:rsidP="00306FF5">
            <w:pPr>
              <w:pStyle w:val="ListParagraph"/>
              <w:numPr>
                <w:ilvl w:val="0"/>
                <w:numId w:val="8"/>
              </w:numPr>
              <w:spacing w:after="0" w:line="240" w:lineRule="auto"/>
              <w:ind w:left="641" w:hanging="357"/>
              <w:jc w:val="both"/>
              <w:rPr>
                <w:rFonts w:ascii="Times New Roman" w:eastAsia="Times New Roman" w:hAnsi="Times New Roman" w:cs="Times New Roman"/>
                <w:iCs/>
                <w:sz w:val="24"/>
                <w:szCs w:val="24"/>
                <w:lang w:eastAsia="lv-LV"/>
              </w:rPr>
            </w:pPr>
            <w:r w:rsidRPr="00036A58">
              <w:rPr>
                <w:rFonts w:ascii="Times New Roman" w:eastAsia="Times New Roman" w:hAnsi="Times New Roman" w:cs="Times New Roman"/>
                <w:iCs/>
                <w:sz w:val="24"/>
                <w:szCs w:val="24"/>
                <w:lang w:eastAsia="lv-LV"/>
              </w:rPr>
              <w:t xml:space="preserve">LVS EN ISO/IEC 17025:2005 L </w:t>
            </w:r>
            <w:r w:rsidRPr="00036A58">
              <w:rPr>
                <w:rFonts w:ascii="Times New Roman" w:hAnsi="Times New Roman" w:cs="Times New Roman"/>
                <w:sz w:val="24"/>
                <w:szCs w:val="24"/>
              </w:rPr>
              <w:t>"</w:t>
            </w:r>
            <w:r w:rsidRPr="00036A58">
              <w:rPr>
                <w:rFonts w:ascii="Times New Roman" w:eastAsia="Times New Roman" w:hAnsi="Times New Roman" w:cs="Times New Roman"/>
                <w:iCs/>
                <w:sz w:val="24"/>
                <w:szCs w:val="24"/>
                <w:lang w:eastAsia="lv-LV"/>
              </w:rPr>
              <w:t>Testēšanas un kalibrēšanas laboratoriju kompetences vispārīgās prasības</w:t>
            </w:r>
            <w:r w:rsidRPr="00036A58">
              <w:rPr>
                <w:rFonts w:ascii="Times New Roman" w:hAnsi="Times New Roman" w:cs="Times New Roman"/>
                <w:sz w:val="24"/>
                <w:szCs w:val="24"/>
              </w:rPr>
              <w:t>".</w:t>
            </w:r>
          </w:p>
          <w:p w14:paraId="1186926F" w14:textId="77777777" w:rsidR="00546C72" w:rsidRPr="00036A58" w:rsidRDefault="00546C72" w:rsidP="00306FF5">
            <w:pPr>
              <w:spacing w:after="0" w:line="240" w:lineRule="auto"/>
              <w:jc w:val="both"/>
              <w:rPr>
                <w:rFonts w:ascii="Times New Roman" w:eastAsia="Times New Roman" w:hAnsi="Times New Roman" w:cs="Times New Roman"/>
                <w:iCs/>
                <w:sz w:val="24"/>
                <w:szCs w:val="24"/>
                <w:lang w:eastAsia="lv-LV"/>
              </w:rPr>
            </w:pPr>
          </w:p>
          <w:p w14:paraId="13FBA227" w14:textId="748F4D8F" w:rsidR="00950A35" w:rsidRPr="00036A58" w:rsidRDefault="00950A35" w:rsidP="00306FF5">
            <w:pPr>
              <w:spacing w:after="0" w:line="240" w:lineRule="auto"/>
              <w:jc w:val="both"/>
              <w:rPr>
                <w:rFonts w:ascii="Times New Roman" w:eastAsia="Times New Roman" w:hAnsi="Times New Roman" w:cs="Times New Roman"/>
                <w:iCs/>
                <w:sz w:val="24"/>
                <w:szCs w:val="24"/>
                <w:lang w:eastAsia="lv-LV"/>
              </w:rPr>
            </w:pPr>
            <w:r w:rsidRPr="00036A58">
              <w:rPr>
                <w:rFonts w:ascii="Times New Roman" w:eastAsia="Times New Roman" w:hAnsi="Times New Roman" w:cs="Times New Roman"/>
                <w:iCs/>
                <w:sz w:val="24"/>
                <w:szCs w:val="24"/>
                <w:lang w:eastAsia="lv-LV"/>
              </w:rPr>
              <w:t>Papildus jau iepriekš aprakstītajiem noteikumu projekta apakšpunktiem, kuri arī cita starp</w:t>
            </w:r>
            <w:r w:rsidR="00BB06E9" w:rsidRPr="00036A58">
              <w:rPr>
                <w:rFonts w:ascii="Times New Roman" w:eastAsia="Times New Roman" w:hAnsi="Times New Roman" w:cs="Times New Roman"/>
                <w:iCs/>
                <w:sz w:val="24"/>
                <w:szCs w:val="24"/>
                <w:lang w:eastAsia="lv-LV"/>
              </w:rPr>
              <w:t>ā</w:t>
            </w:r>
            <w:r w:rsidRPr="00036A58">
              <w:rPr>
                <w:rFonts w:ascii="Times New Roman" w:eastAsia="Times New Roman" w:hAnsi="Times New Roman" w:cs="Times New Roman"/>
                <w:iCs/>
                <w:sz w:val="24"/>
                <w:szCs w:val="24"/>
                <w:lang w:eastAsia="lv-LV"/>
              </w:rPr>
              <w:t xml:space="preserve"> veic standartu MK noteikumos Nr.</w:t>
            </w:r>
            <w:r w:rsidR="00CC2B60" w:rsidRPr="00036A58">
              <w:rPr>
                <w:rFonts w:ascii="Times New Roman" w:eastAsia="Times New Roman" w:hAnsi="Times New Roman" w:cs="Times New Roman"/>
                <w:iCs/>
                <w:sz w:val="24"/>
                <w:szCs w:val="24"/>
                <w:lang w:eastAsia="lv-LV"/>
              </w:rPr>
              <w:t xml:space="preserve"> </w:t>
            </w:r>
            <w:r w:rsidRPr="00036A58">
              <w:rPr>
                <w:rFonts w:ascii="Times New Roman" w:eastAsia="Times New Roman" w:hAnsi="Times New Roman" w:cs="Times New Roman"/>
                <w:iCs/>
                <w:sz w:val="24"/>
                <w:szCs w:val="24"/>
                <w:lang w:eastAsia="lv-LV"/>
              </w:rPr>
              <w:t>772 ietverto atsauču atjaunošanu, atsauces uz standartiem tiek atjaunotas arī ar noteikumu projekta 1.1</w:t>
            </w:r>
            <w:r w:rsidR="00D333A1" w:rsidRPr="00036A58">
              <w:rPr>
                <w:rFonts w:ascii="Times New Roman" w:eastAsia="Times New Roman" w:hAnsi="Times New Roman" w:cs="Times New Roman"/>
                <w:iCs/>
                <w:sz w:val="24"/>
                <w:szCs w:val="24"/>
                <w:lang w:eastAsia="lv-LV"/>
              </w:rPr>
              <w:t>5</w:t>
            </w:r>
            <w:r w:rsidRPr="00036A58">
              <w:rPr>
                <w:rFonts w:ascii="Times New Roman" w:eastAsia="Times New Roman" w:hAnsi="Times New Roman" w:cs="Times New Roman"/>
                <w:iCs/>
                <w:sz w:val="24"/>
                <w:szCs w:val="24"/>
                <w:lang w:eastAsia="lv-LV"/>
              </w:rPr>
              <w:t>., 1.1</w:t>
            </w:r>
            <w:r w:rsidR="00505763" w:rsidRPr="00036A58">
              <w:rPr>
                <w:rFonts w:ascii="Times New Roman" w:eastAsia="Times New Roman" w:hAnsi="Times New Roman" w:cs="Times New Roman"/>
                <w:iCs/>
                <w:sz w:val="24"/>
                <w:szCs w:val="24"/>
                <w:lang w:eastAsia="lv-LV"/>
              </w:rPr>
              <w:t>7</w:t>
            </w:r>
            <w:r w:rsidRPr="00036A58">
              <w:rPr>
                <w:rFonts w:ascii="Times New Roman" w:eastAsia="Times New Roman" w:hAnsi="Times New Roman" w:cs="Times New Roman"/>
                <w:iCs/>
                <w:sz w:val="24"/>
                <w:szCs w:val="24"/>
                <w:lang w:eastAsia="lv-LV"/>
              </w:rPr>
              <w:t>.,</w:t>
            </w:r>
            <w:r w:rsidR="00C25915" w:rsidRPr="00036A58">
              <w:rPr>
                <w:rFonts w:ascii="Times New Roman" w:eastAsia="Times New Roman" w:hAnsi="Times New Roman" w:cs="Times New Roman"/>
                <w:iCs/>
                <w:sz w:val="24"/>
                <w:szCs w:val="24"/>
                <w:lang w:eastAsia="lv-LV"/>
              </w:rPr>
              <w:t xml:space="preserve"> </w:t>
            </w:r>
            <w:r w:rsidR="00F64E43" w:rsidRPr="00036A58">
              <w:rPr>
                <w:rFonts w:ascii="Times New Roman" w:eastAsia="Times New Roman" w:hAnsi="Times New Roman" w:cs="Times New Roman"/>
                <w:iCs/>
                <w:sz w:val="24"/>
                <w:szCs w:val="24"/>
                <w:lang w:eastAsia="lv-LV"/>
              </w:rPr>
              <w:t>1.2</w:t>
            </w:r>
            <w:r w:rsidR="00B91126" w:rsidRPr="00036A58">
              <w:rPr>
                <w:rFonts w:ascii="Times New Roman" w:eastAsia="Times New Roman" w:hAnsi="Times New Roman" w:cs="Times New Roman"/>
                <w:iCs/>
                <w:sz w:val="24"/>
                <w:szCs w:val="24"/>
                <w:lang w:eastAsia="lv-LV"/>
              </w:rPr>
              <w:t>0</w:t>
            </w:r>
            <w:r w:rsidR="00F64E43" w:rsidRPr="00036A58">
              <w:rPr>
                <w:rFonts w:ascii="Times New Roman" w:eastAsia="Times New Roman" w:hAnsi="Times New Roman" w:cs="Times New Roman"/>
                <w:iCs/>
                <w:sz w:val="24"/>
                <w:szCs w:val="24"/>
                <w:lang w:eastAsia="lv-LV"/>
              </w:rPr>
              <w:t>.,</w:t>
            </w:r>
            <w:r w:rsidR="00C25915" w:rsidRPr="00036A58">
              <w:rPr>
                <w:rFonts w:ascii="Times New Roman" w:eastAsia="Times New Roman" w:hAnsi="Times New Roman" w:cs="Times New Roman"/>
                <w:iCs/>
                <w:sz w:val="24"/>
                <w:szCs w:val="24"/>
                <w:lang w:eastAsia="lv-LV"/>
              </w:rPr>
              <w:t xml:space="preserve"> </w:t>
            </w:r>
            <w:r w:rsidRPr="00036A58">
              <w:rPr>
                <w:rFonts w:ascii="Times New Roman" w:eastAsia="Times New Roman" w:hAnsi="Times New Roman" w:cs="Times New Roman"/>
                <w:iCs/>
                <w:sz w:val="24"/>
                <w:szCs w:val="24"/>
                <w:lang w:eastAsia="lv-LV"/>
              </w:rPr>
              <w:t>1.2</w:t>
            </w:r>
            <w:r w:rsidR="00B91126" w:rsidRPr="00036A58">
              <w:rPr>
                <w:rFonts w:ascii="Times New Roman" w:eastAsia="Times New Roman" w:hAnsi="Times New Roman" w:cs="Times New Roman"/>
                <w:iCs/>
                <w:sz w:val="24"/>
                <w:szCs w:val="24"/>
                <w:lang w:eastAsia="lv-LV"/>
              </w:rPr>
              <w:t>1</w:t>
            </w:r>
            <w:r w:rsidRPr="00036A58">
              <w:rPr>
                <w:rFonts w:ascii="Times New Roman" w:eastAsia="Times New Roman" w:hAnsi="Times New Roman" w:cs="Times New Roman"/>
                <w:iCs/>
                <w:sz w:val="24"/>
                <w:szCs w:val="24"/>
                <w:lang w:eastAsia="lv-LV"/>
              </w:rPr>
              <w:t>.</w:t>
            </w:r>
            <w:r w:rsidR="00005FB1" w:rsidRPr="00036A58">
              <w:rPr>
                <w:rFonts w:ascii="Times New Roman" w:eastAsia="Times New Roman" w:hAnsi="Times New Roman" w:cs="Times New Roman"/>
                <w:iCs/>
                <w:sz w:val="24"/>
                <w:szCs w:val="24"/>
                <w:lang w:eastAsia="lv-LV"/>
              </w:rPr>
              <w:t>, 1.2</w:t>
            </w:r>
            <w:r w:rsidR="00B91126" w:rsidRPr="00036A58">
              <w:rPr>
                <w:rFonts w:ascii="Times New Roman" w:eastAsia="Times New Roman" w:hAnsi="Times New Roman" w:cs="Times New Roman"/>
                <w:iCs/>
                <w:sz w:val="24"/>
                <w:szCs w:val="24"/>
                <w:lang w:eastAsia="lv-LV"/>
              </w:rPr>
              <w:t>2</w:t>
            </w:r>
            <w:r w:rsidR="00005FB1" w:rsidRPr="00036A58">
              <w:rPr>
                <w:rFonts w:ascii="Times New Roman" w:eastAsia="Times New Roman" w:hAnsi="Times New Roman" w:cs="Times New Roman"/>
                <w:iCs/>
                <w:sz w:val="24"/>
                <w:szCs w:val="24"/>
                <w:lang w:eastAsia="lv-LV"/>
              </w:rPr>
              <w:t>. un 1.3</w:t>
            </w:r>
            <w:r w:rsidR="00B91126" w:rsidRPr="00036A58">
              <w:rPr>
                <w:rFonts w:ascii="Times New Roman" w:eastAsia="Times New Roman" w:hAnsi="Times New Roman" w:cs="Times New Roman"/>
                <w:iCs/>
                <w:sz w:val="24"/>
                <w:szCs w:val="24"/>
                <w:lang w:eastAsia="lv-LV"/>
              </w:rPr>
              <w:t>7</w:t>
            </w:r>
            <w:r w:rsidR="00005FB1" w:rsidRPr="00036A58">
              <w:rPr>
                <w:rFonts w:ascii="Times New Roman" w:eastAsia="Times New Roman" w:hAnsi="Times New Roman" w:cs="Times New Roman"/>
                <w:iCs/>
                <w:sz w:val="24"/>
                <w:szCs w:val="24"/>
                <w:lang w:eastAsia="lv-LV"/>
              </w:rPr>
              <w:t xml:space="preserve">. </w:t>
            </w:r>
            <w:r w:rsidRPr="00036A58">
              <w:rPr>
                <w:rFonts w:ascii="Times New Roman" w:eastAsia="Times New Roman" w:hAnsi="Times New Roman" w:cs="Times New Roman"/>
                <w:iCs/>
                <w:sz w:val="24"/>
                <w:szCs w:val="24"/>
                <w:lang w:eastAsia="lv-LV"/>
              </w:rPr>
              <w:t>apakšpunktiem.</w:t>
            </w:r>
          </w:p>
          <w:p w14:paraId="389F58EA" w14:textId="5422ED7C" w:rsidR="007D4554" w:rsidRPr="00036A58" w:rsidRDefault="007D4554" w:rsidP="00306FF5">
            <w:pPr>
              <w:spacing w:after="0" w:line="240" w:lineRule="auto"/>
              <w:jc w:val="both"/>
              <w:rPr>
                <w:rFonts w:ascii="Times New Roman" w:eastAsia="Times New Roman" w:hAnsi="Times New Roman" w:cs="Times New Roman"/>
                <w:iCs/>
                <w:sz w:val="24"/>
                <w:szCs w:val="24"/>
                <w:lang w:eastAsia="lv-LV"/>
              </w:rPr>
            </w:pPr>
          </w:p>
          <w:p w14:paraId="0AC96D6A" w14:textId="44F6C2C4" w:rsidR="00950A35" w:rsidRPr="00036A58" w:rsidRDefault="007D4554" w:rsidP="007D4554">
            <w:pPr>
              <w:jc w:val="both"/>
              <w:rPr>
                <w:rFonts w:ascii="Times New Roman" w:eastAsia="Times New Roman" w:hAnsi="Times New Roman" w:cs="Times New Roman"/>
                <w:iCs/>
                <w:sz w:val="24"/>
                <w:szCs w:val="24"/>
                <w:lang w:eastAsia="lv-LV"/>
              </w:rPr>
            </w:pPr>
            <w:r w:rsidRPr="00036A58">
              <w:rPr>
                <w:rFonts w:ascii="Times New Roman" w:eastAsia="Times New Roman" w:hAnsi="Times New Roman" w:cs="Times New Roman"/>
                <w:sz w:val="24"/>
                <w:szCs w:val="24"/>
                <w:lang w:eastAsia="lv-LV"/>
              </w:rPr>
              <w:t xml:space="preserve">Saskaņā ar Standartizācijas likuma 14. panta otro daļu obligāti piemērojamiem Latvijas nacionālajiem standartiem ir jābūt tulkotiem valsts valodā. Līdz ar to Ministru kabineta </w:t>
            </w:r>
            <w:proofErr w:type="spellStart"/>
            <w:r w:rsidRPr="00036A58">
              <w:rPr>
                <w:rFonts w:ascii="Times New Roman" w:eastAsia="Times New Roman" w:hAnsi="Times New Roman" w:cs="Times New Roman"/>
                <w:sz w:val="24"/>
                <w:szCs w:val="24"/>
                <w:lang w:eastAsia="lv-LV"/>
              </w:rPr>
              <w:t>protokollēmuma</w:t>
            </w:r>
            <w:proofErr w:type="spellEnd"/>
            <w:r w:rsidRPr="00036A58">
              <w:rPr>
                <w:rFonts w:ascii="Times New Roman" w:eastAsia="Times New Roman" w:hAnsi="Times New Roman" w:cs="Times New Roman"/>
                <w:sz w:val="24"/>
                <w:szCs w:val="24"/>
                <w:lang w:eastAsia="lv-LV"/>
              </w:rPr>
              <w:t xml:space="preserve"> projekta 2. punkts par noteikumu projektu paredz uzdot Ekonomikas ministrijai līdz 2019. gada 1. aprīlim nodrošināt </w:t>
            </w:r>
            <w:r w:rsidRPr="00036A58">
              <w:rPr>
                <w:rFonts w:ascii="Times New Roman" w:eastAsia="Times New Roman" w:hAnsi="Times New Roman" w:cs="Times New Roman"/>
                <w:sz w:val="24"/>
                <w:szCs w:val="24"/>
                <w:lang w:eastAsia="lv-LV"/>
              </w:rPr>
              <w:lastRenderedPageBreak/>
              <w:t>noteikumu projektā ietverto standartu tulkošanu valsts valodā.</w:t>
            </w:r>
          </w:p>
          <w:p w14:paraId="2D27B071" w14:textId="59B55C0A" w:rsidR="00950A35" w:rsidRPr="00036A58" w:rsidRDefault="0010017F" w:rsidP="00306FF5">
            <w:pPr>
              <w:spacing w:after="0" w:line="240" w:lineRule="auto"/>
              <w:jc w:val="both"/>
              <w:rPr>
                <w:rFonts w:ascii="Times New Roman" w:eastAsia="Times New Roman" w:hAnsi="Times New Roman" w:cs="Times New Roman"/>
                <w:iCs/>
                <w:sz w:val="24"/>
                <w:szCs w:val="24"/>
                <w:lang w:eastAsia="lv-LV"/>
              </w:rPr>
            </w:pPr>
            <w:r w:rsidRPr="00036A58">
              <w:rPr>
                <w:rFonts w:ascii="Times New Roman" w:eastAsia="Times New Roman" w:hAnsi="Times New Roman" w:cs="Times New Roman"/>
                <w:iCs/>
                <w:sz w:val="24"/>
                <w:szCs w:val="24"/>
                <w:lang w:eastAsia="lv-LV"/>
              </w:rPr>
              <w:t>Lai vienādotu atbilstības novērtēšanas kārtību MK noteikumos Nr.</w:t>
            </w:r>
            <w:r w:rsidR="00CC2B60" w:rsidRPr="00036A58">
              <w:rPr>
                <w:rFonts w:ascii="Times New Roman" w:eastAsia="Times New Roman" w:hAnsi="Times New Roman" w:cs="Times New Roman"/>
                <w:iCs/>
                <w:sz w:val="24"/>
                <w:szCs w:val="24"/>
                <w:lang w:eastAsia="lv-LV"/>
              </w:rPr>
              <w:t xml:space="preserve"> </w:t>
            </w:r>
            <w:r w:rsidRPr="00036A58">
              <w:rPr>
                <w:rFonts w:ascii="Times New Roman" w:eastAsia="Times New Roman" w:hAnsi="Times New Roman" w:cs="Times New Roman"/>
                <w:iCs/>
                <w:sz w:val="24"/>
                <w:szCs w:val="24"/>
                <w:lang w:eastAsia="lv-LV"/>
              </w:rPr>
              <w:t>772 un Ministru kabineta noteikumos Nr.</w:t>
            </w:r>
            <w:r w:rsidR="00CC2B60" w:rsidRPr="00036A58">
              <w:rPr>
                <w:rFonts w:ascii="Times New Roman" w:eastAsia="Times New Roman" w:hAnsi="Times New Roman" w:cs="Times New Roman"/>
                <w:iCs/>
                <w:sz w:val="24"/>
                <w:szCs w:val="24"/>
                <w:lang w:eastAsia="lv-LV"/>
              </w:rPr>
              <w:t xml:space="preserve"> </w:t>
            </w:r>
            <w:r w:rsidRPr="00036A58">
              <w:rPr>
                <w:rFonts w:ascii="Times New Roman" w:eastAsia="Times New Roman" w:hAnsi="Times New Roman" w:cs="Times New Roman"/>
                <w:iCs/>
                <w:sz w:val="24"/>
                <w:szCs w:val="24"/>
                <w:lang w:eastAsia="lv-LV"/>
              </w:rPr>
              <w:t>332 “Noteikumi par benzīna un dīzeļdegvielas atbilstības novērtēšanu”, noteikumu projekta 1.</w:t>
            </w:r>
            <w:r w:rsidR="00005FB1" w:rsidRPr="00036A58">
              <w:rPr>
                <w:rFonts w:ascii="Times New Roman" w:eastAsia="Times New Roman" w:hAnsi="Times New Roman" w:cs="Times New Roman"/>
                <w:iCs/>
                <w:sz w:val="24"/>
                <w:szCs w:val="24"/>
                <w:lang w:eastAsia="lv-LV"/>
              </w:rPr>
              <w:t>1</w:t>
            </w:r>
            <w:r w:rsidR="00F67D4C" w:rsidRPr="00036A58">
              <w:rPr>
                <w:rFonts w:ascii="Times New Roman" w:eastAsia="Times New Roman" w:hAnsi="Times New Roman" w:cs="Times New Roman"/>
                <w:iCs/>
                <w:sz w:val="24"/>
                <w:szCs w:val="24"/>
                <w:lang w:eastAsia="lv-LV"/>
              </w:rPr>
              <w:t>5</w:t>
            </w:r>
            <w:r w:rsidRPr="00036A58">
              <w:rPr>
                <w:rFonts w:ascii="Times New Roman" w:eastAsia="Times New Roman" w:hAnsi="Times New Roman" w:cs="Times New Roman"/>
                <w:iCs/>
                <w:sz w:val="24"/>
                <w:szCs w:val="24"/>
                <w:lang w:eastAsia="lv-LV"/>
              </w:rPr>
              <w:t>.</w:t>
            </w:r>
            <w:r w:rsidR="000B48E7" w:rsidRPr="00036A58">
              <w:rPr>
                <w:rFonts w:ascii="Times New Roman" w:eastAsia="Times New Roman" w:hAnsi="Times New Roman" w:cs="Times New Roman"/>
                <w:iCs/>
                <w:sz w:val="24"/>
                <w:szCs w:val="24"/>
                <w:lang w:eastAsia="lv-LV"/>
              </w:rPr>
              <w:t xml:space="preserve"> </w:t>
            </w:r>
            <w:r w:rsidRPr="00036A58">
              <w:rPr>
                <w:rFonts w:ascii="Times New Roman" w:eastAsia="Times New Roman" w:hAnsi="Times New Roman" w:cs="Times New Roman"/>
                <w:iCs/>
                <w:sz w:val="24"/>
                <w:szCs w:val="24"/>
                <w:lang w:eastAsia="lv-LV"/>
              </w:rPr>
              <w:t>apakšpunkts precizē MK noteikumu Nr.</w:t>
            </w:r>
            <w:r w:rsidR="00CC2B60" w:rsidRPr="00036A58">
              <w:rPr>
                <w:rFonts w:ascii="Times New Roman" w:eastAsia="Times New Roman" w:hAnsi="Times New Roman" w:cs="Times New Roman"/>
                <w:iCs/>
                <w:sz w:val="24"/>
                <w:szCs w:val="24"/>
                <w:lang w:eastAsia="lv-LV"/>
              </w:rPr>
              <w:t xml:space="preserve"> </w:t>
            </w:r>
            <w:r w:rsidRPr="00036A58">
              <w:rPr>
                <w:rFonts w:ascii="Times New Roman" w:eastAsia="Times New Roman" w:hAnsi="Times New Roman" w:cs="Times New Roman"/>
                <w:iCs/>
                <w:sz w:val="24"/>
                <w:szCs w:val="24"/>
                <w:lang w:eastAsia="lv-LV"/>
              </w:rPr>
              <w:t>772 7.2.</w:t>
            </w:r>
            <w:r w:rsidR="000B48E7" w:rsidRPr="00036A58">
              <w:rPr>
                <w:rFonts w:ascii="Times New Roman" w:eastAsia="Times New Roman" w:hAnsi="Times New Roman" w:cs="Times New Roman"/>
                <w:iCs/>
                <w:sz w:val="24"/>
                <w:szCs w:val="24"/>
                <w:lang w:eastAsia="lv-LV"/>
              </w:rPr>
              <w:t xml:space="preserve"> </w:t>
            </w:r>
            <w:r w:rsidRPr="00036A58">
              <w:rPr>
                <w:rFonts w:ascii="Times New Roman" w:eastAsia="Times New Roman" w:hAnsi="Times New Roman" w:cs="Times New Roman"/>
                <w:iCs/>
                <w:sz w:val="24"/>
                <w:szCs w:val="24"/>
                <w:lang w:eastAsia="lv-LV"/>
              </w:rPr>
              <w:t xml:space="preserve">apakšpunktu, paredzot, ka turpmāk </w:t>
            </w:r>
            <w:r w:rsidR="00F57E7A" w:rsidRPr="00036A58">
              <w:rPr>
                <w:rFonts w:ascii="Times New Roman" w:eastAsia="Times New Roman" w:hAnsi="Times New Roman" w:cs="Times New Roman"/>
                <w:iCs/>
                <w:sz w:val="24"/>
                <w:szCs w:val="24"/>
                <w:lang w:eastAsia="lv-LV"/>
              </w:rPr>
              <w:t>atbilstības apliecinājums, kam pievienots degvielas testēšanas pārskats, ko izsniegusi testēšanas laboratorija, kas akreditēta  saskaņā ar normatīvajiem aktiem par atbilstības novērtēšanas institūciju novērtēšanu, akreditāciju un uzraudzību</w:t>
            </w:r>
            <w:r w:rsidR="00426DA0" w:rsidRPr="00036A58">
              <w:rPr>
                <w:rFonts w:ascii="Times New Roman" w:eastAsia="Times New Roman" w:hAnsi="Times New Roman" w:cs="Times New Roman"/>
                <w:iCs/>
                <w:sz w:val="24"/>
                <w:szCs w:val="24"/>
                <w:lang w:eastAsia="lv-LV"/>
              </w:rPr>
              <w:t>,</w:t>
            </w:r>
            <w:r w:rsidRPr="00036A58">
              <w:rPr>
                <w:rFonts w:ascii="Times New Roman" w:eastAsia="Times New Roman" w:hAnsi="Times New Roman" w:cs="Times New Roman"/>
                <w:iCs/>
                <w:sz w:val="24"/>
                <w:szCs w:val="24"/>
                <w:lang w:eastAsia="lv-LV"/>
              </w:rPr>
              <w:t xml:space="preserve"> ir derīgs kā </w:t>
            </w:r>
            <w:r w:rsidR="00C25915" w:rsidRPr="00036A58">
              <w:rPr>
                <w:rFonts w:ascii="Times New Roman" w:eastAsia="Times New Roman" w:hAnsi="Times New Roman" w:cs="Times New Roman"/>
                <w:iCs/>
                <w:sz w:val="24"/>
                <w:szCs w:val="24"/>
                <w:lang w:eastAsia="lv-LV"/>
              </w:rPr>
              <w:t>dokuments, kas apliecina produkta atbilstību MK noteikumu Nr.</w:t>
            </w:r>
            <w:r w:rsidR="00CC2B60" w:rsidRPr="00036A58">
              <w:rPr>
                <w:rFonts w:ascii="Times New Roman" w:eastAsia="Times New Roman" w:hAnsi="Times New Roman" w:cs="Times New Roman"/>
                <w:iCs/>
                <w:sz w:val="24"/>
                <w:szCs w:val="24"/>
                <w:lang w:eastAsia="lv-LV"/>
              </w:rPr>
              <w:t xml:space="preserve"> </w:t>
            </w:r>
            <w:r w:rsidR="00C25915" w:rsidRPr="00036A58">
              <w:rPr>
                <w:rFonts w:ascii="Times New Roman" w:eastAsia="Times New Roman" w:hAnsi="Times New Roman" w:cs="Times New Roman"/>
                <w:iCs/>
                <w:sz w:val="24"/>
                <w:szCs w:val="24"/>
                <w:lang w:eastAsia="lv-LV"/>
              </w:rPr>
              <w:t>772 prasībām</w:t>
            </w:r>
            <w:r w:rsidRPr="00036A58">
              <w:rPr>
                <w:rFonts w:ascii="Times New Roman" w:eastAsia="Times New Roman" w:hAnsi="Times New Roman" w:cs="Times New Roman"/>
                <w:iCs/>
                <w:sz w:val="24"/>
                <w:szCs w:val="24"/>
                <w:lang w:eastAsia="lv-LV"/>
              </w:rPr>
              <w:t>.</w:t>
            </w:r>
          </w:p>
          <w:p w14:paraId="6DC4C2CC" w14:textId="77777777" w:rsidR="00BF4C5A" w:rsidRPr="00036A58" w:rsidRDefault="00BF4C5A" w:rsidP="00306FF5">
            <w:pPr>
              <w:spacing w:after="0" w:line="240" w:lineRule="auto"/>
              <w:jc w:val="both"/>
              <w:rPr>
                <w:rFonts w:ascii="Times New Roman" w:eastAsia="Times New Roman" w:hAnsi="Times New Roman" w:cs="Times New Roman"/>
                <w:iCs/>
                <w:sz w:val="24"/>
                <w:szCs w:val="24"/>
                <w:lang w:eastAsia="lv-LV"/>
              </w:rPr>
            </w:pPr>
          </w:p>
          <w:p w14:paraId="592B947A" w14:textId="13A6BE2A" w:rsidR="00BF4C5A" w:rsidRPr="00036A58" w:rsidRDefault="00BF4C5A" w:rsidP="00306FF5">
            <w:pPr>
              <w:spacing w:after="0" w:line="240" w:lineRule="auto"/>
              <w:jc w:val="both"/>
              <w:rPr>
                <w:rFonts w:ascii="Times New Roman" w:eastAsia="Times New Roman" w:hAnsi="Times New Roman" w:cs="Times New Roman"/>
                <w:iCs/>
                <w:sz w:val="24"/>
                <w:szCs w:val="24"/>
                <w:lang w:eastAsia="lv-LV"/>
              </w:rPr>
            </w:pPr>
            <w:r w:rsidRPr="00036A58">
              <w:rPr>
                <w:rFonts w:ascii="Times New Roman" w:eastAsia="Times New Roman" w:hAnsi="Times New Roman" w:cs="Times New Roman"/>
                <w:iCs/>
                <w:sz w:val="24"/>
                <w:szCs w:val="24"/>
                <w:lang w:eastAsia="lv-LV"/>
              </w:rPr>
              <w:t>Ņemot vērā, ka Eiropas Parlamenta un Padomes 2003.</w:t>
            </w:r>
            <w:r w:rsidR="00330DCA" w:rsidRPr="00036A58">
              <w:rPr>
                <w:rFonts w:ascii="Times New Roman" w:eastAsia="Times New Roman" w:hAnsi="Times New Roman" w:cs="Times New Roman"/>
                <w:iCs/>
                <w:sz w:val="24"/>
                <w:szCs w:val="24"/>
                <w:lang w:eastAsia="lv-LV"/>
              </w:rPr>
              <w:t xml:space="preserve"> </w:t>
            </w:r>
            <w:r w:rsidRPr="00036A58">
              <w:rPr>
                <w:rFonts w:ascii="Times New Roman" w:eastAsia="Times New Roman" w:hAnsi="Times New Roman" w:cs="Times New Roman"/>
                <w:iCs/>
                <w:sz w:val="24"/>
                <w:szCs w:val="24"/>
                <w:lang w:eastAsia="lv-LV"/>
              </w:rPr>
              <w:t>gada 8.</w:t>
            </w:r>
            <w:r w:rsidR="00330DCA" w:rsidRPr="00036A58">
              <w:rPr>
                <w:rFonts w:ascii="Times New Roman" w:eastAsia="Times New Roman" w:hAnsi="Times New Roman" w:cs="Times New Roman"/>
                <w:iCs/>
                <w:sz w:val="24"/>
                <w:szCs w:val="24"/>
                <w:lang w:eastAsia="lv-LV"/>
              </w:rPr>
              <w:t xml:space="preserve"> </w:t>
            </w:r>
            <w:r w:rsidRPr="00036A58">
              <w:rPr>
                <w:rFonts w:ascii="Times New Roman" w:eastAsia="Times New Roman" w:hAnsi="Times New Roman" w:cs="Times New Roman"/>
                <w:iCs/>
                <w:sz w:val="24"/>
                <w:szCs w:val="24"/>
                <w:lang w:eastAsia="lv-LV"/>
              </w:rPr>
              <w:t xml:space="preserve">maija direktīva 2003/30/EK </w:t>
            </w:r>
            <w:r w:rsidR="009C6DCC" w:rsidRPr="00036A58">
              <w:rPr>
                <w:rFonts w:ascii="Times New Roman" w:eastAsia="Times New Roman" w:hAnsi="Times New Roman" w:cs="Times New Roman"/>
                <w:iCs/>
                <w:sz w:val="24"/>
                <w:szCs w:val="24"/>
                <w:lang w:eastAsia="lv-LV"/>
              </w:rPr>
              <w:t>“</w:t>
            </w:r>
            <w:r w:rsidRPr="00036A58">
              <w:rPr>
                <w:rFonts w:ascii="Times New Roman" w:eastAsia="Times New Roman" w:hAnsi="Times New Roman" w:cs="Times New Roman"/>
                <w:iCs/>
                <w:sz w:val="24"/>
                <w:szCs w:val="24"/>
                <w:lang w:eastAsia="lv-LV"/>
              </w:rPr>
              <w:t>Par biodegvielu un citu atjaunojamo degvielu izmantošanas veicināšanu transportā</w:t>
            </w:r>
            <w:r w:rsidR="009C6DCC" w:rsidRPr="00036A58">
              <w:rPr>
                <w:rFonts w:ascii="Times New Roman" w:eastAsia="Times New Roman" w:hAnsi="Times New Roman" w:cs="Times New Roman"/>
                <w:iCs/>
                <w:sz w:val="24"/>
                <w:szCs w:val="24"/>
                <w:lang w:eastAsia="lv-LV"/>
              </w:rPr>
              <w:t>”</w:t>
            </w:r>
            <w:r w:rsidRPr="00036A58">
              <w:rPr>
                <w:rFonts w:ascii="Times New Roman" w:eastAsia="Times New Roman" w:hAnsi="Times New Roman" w:cs="Times New Roman"/>
                <w:iCs/>
                <w:sz w:val="24"/>
                <w:szCs w:val="24"/>
                <w:lang w:eastAsia="lv-LV"/>
              </w:rPr>
              <w:t xml:space="preserve"> ir atcelta, kā arī noteikumu projektā iekļautas tiesību normas, kas izriet no Eiropas Parlamenta un Padomes 2014. gada 22. oktobra Direktīvas 2014/94/ES par alternatīvo degvielu infrastruktūras ieviešanu, noteikumu projekta 1.</w:t>
            </w:r>
            <w:r w:rsidR="009C6DCC" w:rsidRPr="00036A58">
              <w:rPr>
                <w:rFonts w:ascii="Times New Roman" w:eastAsia="Times New Roman" w:hAnsi="Times New Roman" w:cs="Times New Roman"/>
                <w:iCs/>
                <w:sz w:val="24"/>
                <w:szCs w:val="24"/>
                <w:lang w:eastAsia="lv-LV"/>
              </w:rPr>
              <w:t>3</w:t>
            </w:r>
            <w:r w:rsidR="00F67D4C" w:rsidRPr="00036A58">
              <w:rPr>
                <w:rFonts w:ascii="Times New Roman" w:eastAsia="Times New Roman" w:hAnsi="Times New Roman" w:cs="Times New Roman"/>
                <w:iCs/>
                <w:sz w:val="24"/>
                <w:szCs w:val="24"/>
                <w:lang w:eastAsia="lv-LV"/>
              </w:rPr>
              <w:t>2</w:t>
            </w:r>
            <w:r w:rsidRPr="00036A58">
              <w:rPr>
                <w:rFonts w:ascii="Times New Roman" w:eastAsia="Times New Roman" w:hAnsi="Times New Roman" w:cs="Times New Roman"/>
                <w:iCs/>
                <w:sz w:val="24"/>
                <w:szCs w:val="24"/>
                <w:lang w:eastAsia="lv-LV"/>
              </w:rPr>
              <w:t>.</w:t>
            </w:r>
            <w:r w:rsidR="009C6DCC" w:rsidRPr="00036A58">
              <w:rPr>
                <w:rFonts w:ascii="Times New Roman" w:eastAsia="Times New Roman" w:hAnsi="Times New Roman" w:cs="Times New Roman"/>
                <w:iCs/>
                <w:sz w:val="24"/>
                <w:szCs w:val="24"/>
                <w:lang w:eastAsia="lv-LV"/>
              </w:rPr>
              <w:t xml:space="preserve"> </w:t>
            </w:r>
            <w:r w:rsidRPr="00036A58">
              <w:rPr>
                <w:rFonts w:ascii="Times New Roman" w:eastAsia="Times New Roman" w:hAnsi="Times New Roman" w:cs="Times New Roman"/>
                <w:iCs/>
                <w:sz w:val="24"/>
                <w:szCs w:val="24"/>
                <w:lang w:eastAsia="lv-LV"/>
              </w:rPr>
              <w:t>apakšpunkts paredz precizēt informatīvo atsauci uz Eiropas Savienības direktīvām.</w:t>
            </w:r>
          </w:p>
          <w:p w14:paraId="7B4491CF" w14:textId="77777777" w:rsidR="00BB06E9" w:rsidRPr="00036A58" w:rsidRDefault="00BB06E9" w:rsidP="00306FF5">
            <w:pPr>
              <w:spacing w:after="0" w:line="240" w:lineRule="auto"/>
              <w:jc w:val="both"/>
              <w:rPr>
                <w:rFonts w:ascii="Times New Roman" w:eastAsia="Times New Roman" w:hAnsi="Times New Roman" w:cs="Times New Roman"/>
                <w:iCs/>
                <w:sz w:val="24"/>
                <w:szCs w:val="24"/>
                <w:lang w:eastAsia="lv-LV"/>
              </w:rPr>
            </w:pPr>
          </w:p>
          <w:p w14:paraId="6B887314" w14:textId="3670EB90" w:rsidR="00BB06E9" w:rsidRPr="00036A58" w:rsidRDefault="00BB06E9" w:rsidP="00306FF5">
            <w:pPr>
              <w:spacing w:after="0" w:line="240" w:lineRule="auto"/>
              <w:jc w:val="both"/>
              <w:rPr>
                <w:rFonts w:ascii="Times New Roman" w:eastAsia="Times New Roman" w:hAnsi="Times New Roman" w:cs="Times New Roman"/>
                <w:iCs/>
                <w:sz w:val="24"/>
                <w:szCs w:val="24"/>
                <w:lang w:eastAsia="lv-LV"/>
              </w:rPr>
            </w:pPr>
            <w:r w:rsidRPr="00036A58">
              <w:rPr>
                <w:rFonts w:ascii="Times New Roman" w:eastAsia="Times New Roman" w:hAnsi="Times New Roman" w:cs="Times New Roman"/>
                <w:iCs/>
                <w:sz w:val="24"/>
                <w:szCs w:val="24"/>
                <w:lang w:eastAsia="lv-LV"/>
              </w:rPr>
              <w:t>Atbilstoši Ministru kabineta 2005.gada 30.augusta noteikumu Nr. 662 “Akcīzes preču aprites kārtība” 70. punktam un Ministru kabineta noteikumi 2003. gada 21. oktobra noteikumu Nr. 585 “Noteikumi par grāmatvedības kārtošanu un organizāciju” 35.</w:t>
            </w:r>
            <w:r w:rsidRPr="00036A58">
              <w:rPr>
                <w:rFonts w:ascii="Times New Roman" w:eastAsia="Times New Roman" w:hAnsi="Times New Roman" w:cs="Times New Roman"/>
                <w:iCs/>
                <w:sz w:val="24"/>
                <w:szCs w:val="24"/>
                <w:vertAlign w:val="superscript"/>
                <w:lang w:eastAsia="lv-LV"/>
              </w:rPr>
              <w:t>11</w:t>
            </w:r>
            <w:r w:rsidRPr="00036A58">
              <w:rPr>
                <w:rFonts w:ascii="Times New Roman" w:eastAsia="Times New Roman" w:hAnsi="Times New Roman" w:cs="Times New Roman"/>
                <w:iCs/>
                <w:sz w:val="24"/>
                <w:szCs w:val="24"/>
                <w:lang w:eastAsia="lv-LV"/>
              </w:rPr>
              <w:t xml:space="preserve"> punktam par akcīzes preču piegādi noformē piegādes dokumentu. Attiecīgi noteikumu projekta 1.2</w:t>
            </w:r>
            <w:r w:rsidR="00F67D4C" w:rsidRPr="00036A58">
              <w:rPr>
                <w:rFonts w:ascii="Times New Roman" w:eastAsia="Times New Roman" w:hAnsi="Times New Roman" w:cs="Times New Roman"/>
                <w:iCs/>
                <w:sz w:val="24"/>
                <w:szCs w:val="24"/>
                <w:lang w:eastAsia="lv-LV"/>
              </w:rPr>
              <w:t>5</w:t>
            </w:r>
            <w:r w:rsidRPr="00036A58">
              <w:rPr>
                <w:rFonts w:ascii="Times New Roman" w:eastAsia="Times New Roman" w:hAnsi="Times New Roman" w:cs="Times New Roman"/>
                <w:iCs/>
                <w:sz w:val="24"/>
                <w:szCs w:val="24"/>
                <w:lang w:eastAsia="lv-LV"/>
              </w:rPr>
              <w:t xml:space="preserve">. </w:t>
            </w:r>
            <w:r w:rsidR="00B81319" w:rsidRPr="00036A58">
              <w:rPr>
                <w:rFonts w:ascii="Times New Roman" w:eastAsia="Times New Roman" w:hAnsi="Times New Roman" w:cs="Times New Roman"/>
                <w:iCs/>
                <w:sz w:val="24"/>
                <w:szCs w:val="24"/>
                <w:lang w:eastAsia="lv-LV"/>
              </w:rPr>
              <w:t>apakš</w:t>
            </w:r>
            <w:r w:rsidRPr="00036A58">
              <w:rPr>
                <w:rFonts w:ascii="Times New Roman" w:eastAsia="Times New Roman" w:hAnsi="Times New Roman" w:cs="Times New Roman"/>
                <w:iCs/>
                <w:sz w:val="24"/>
                <w:szCs w:val="24"/>
                <w:lang w:eastAsia="lv-LV"/>
              </w:rPr>
              <w:t>punktā tiek ietverts grozījums, paredzot aizstāt MK noteikumu Nr. 772 22. punktā vārdus “attaisnojuma dokuments” ar vārdiem “piegādes dokuments”.</w:t>
            </w:r>
          </w:p>
        </w:tc>
      </w:tr>
      <w:tr w:rsidR="00036A58" w:rsidRPr="00036A58" w14:paraId="2B285F4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325F124" w14:textId="77777777" w:rsidR="00655F2C" w:rsidRPr="00036A58" w:rsidRDefault="00E5323B" w:rsidP="00306FF5">
            <w:pPr>
              <w:spacing w:after="0" w:line="240" w:lineRule="auto"/>
              <w:rPr>
                <w:rFonts w:ascii="Times New Roman" w:eastAsia="Times New Roman" w:hAnsi="Times New Roman" w:cs="Times New Roman"/>
                <w:iCs/>
                <w:sz w:val="24"/>
                <w:szCs w:val="24"/>
                <w:lang w:eastAsia="lv-LV"/>
              </w:rPr>
            </w:pPr>
            <w:r w:rsidRPr="00036A58">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21A0C686" w14:textId="77777777" w:rsidR="00E5323B" w:rsidRPr="00036A58" w:rsidRDefault="00E5323B" w:rsidP="00306FF5">
            <w:pPr>
              <w:spacing w:after="0" w:line="240" w:lineRule="auto"/>
              <w:rPr>
                <w:rFonts w:ascii="Times New Roman" w:eastAsia="Times New Roman" w:hAnsi="Times New Roman" w:cs="Times New Roman"/>
                <w:iCs/>
                <w:sz w:val="24"/>
                <w:szCs w:val="24"/>
                <w:lang w:eastAsia="lv-LV"/>
              </w:rPr>
            </w:pPr>
            <w:r w:rsidRPr="00036A58">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2FECD15B" w14:textId="2509CA4E" w:rsidR="009B6B88" w:rsidRPr="00036A58" w:rsidRDefault="009B6B88" w:rsidP="00306FF5">
            <w:pPr>
              <w:spacing w:after="0" w:line="240" w:lineRule="auto"/>
              <w:rPr>
                <w:rFonts w:ascii="Times New Roman" w:eastAsia="Times New Roman" w:hAnsi="Times New Roman" w:cs="Times New Roman"/>
                <w:sz w:val="24"/>
                <w:szCs w:val="24"/>
                <w:lang w:eastAsia="lv-LV"/>
              </w:rPr>
            </w:pPr>
            <w:r w:rsidRPr="00036A58">
              <w:rPr>
                <w:rFonts w:ascii="Times New Roman" w:eastAsia="Times New Roman" w:hAnsi="Times New Roman" w:cs="Times New Roman"/>
                <w:iCs/>
                <w:sz w:val="24"/>
                <w:szCs w:val="24"/>
                <w:lang w:eastAsia="lv-LV"/>
              </w:rPr>
              <w:t>Ekonomikas ministrija</w:t>
            </w:r>
          </w:p>
        </w:tc>
      </w:tr>
      <w:tr w:rsidR="006F553B" w:rsidRPr="00036A58" w14:paraId="3176D71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6DB4097" w14:textId="77777777" w:rsidR="00655F2C" w:rsidRPr="00036A58" w:rsidRDefault="00E5323B" w:rsidP="00306FF5">
            <w:pPr>
              <w:spacing w:after="0" w:line="240" w:lineRule="auto"/>
              <w:rPr>
                <w:rFonts w:ascii="Times New Roman" w:eastAsia="Times New Roman" w:hAnsi="Times New Roman" w:cs="Times New Roman"/>
                <w:iCs/>
                <w:sz w:val="24"/>
                <w:szCs w:val="24"/>
                <w:lang w:eastAsia="lv-LV"/>
              </w:rPr>
            </w:pPr>
            <w:r w:rsidRPr="00036A58">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6449C3FC" w14:textId="77777777" w:rsidR="00E5323B" w:rsidRPr="00036A58" w:rsidRDefault="00E5323B" w:rsidP="00306FF5">
            <w:pPr>
              <w:spacing w:after="0" w:line="240" w:lineRule="auto"/>
              <w:rPr>
                <w:rFonts w:ascii="Times New Roman" w:eastAsia="Times New Roman" w:hAnsi="Times New Roman" w:cs="Times New Roman"/>
                <w:iCs/>
                <w:sz w:val="24"/>
                <w:szCs w:val="24"/>
                <w:lang w:eastAsia="lv-LV"/>
              </w:rPr>
            </w:pPr>
            <w:r w:rsidRPr="00036A58">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CF0804C" w14:textId="03A2E7C2" w:rsidR="00E5323B" w:rsidRPr="00036A58" w:rsidRDefault="009B6B88" w:rsidP="00306FF5">
            <w:pPr>
              <w:spacing w:after="0" w:line="240" w:lineRule="auto"/>
              <w:rPr>
                <w:rFonts w:ascii="Times New Roman" w:eastAsia="Times New Roman" w:hAnsi="Times New Roman" w:cs="Times New Roman"/>
                <w:iCs/>
                <w:sz w:val="24"/>
                <w:szCs w:val="24"/>
                <w:lang w:eastAsia="lv-LV"/>
              </w:rPr>
            </w:pPr>
            <w:r w:rsidRPr="00036A58">
              <w:rPr>
                <w:rFonts w:ascii="Times New Roman" w:eastAsia="Times New Roman" w:hAnsi="Times New Roman" w:cs="Times New Roman"/>
                <w:iCs/>
                <w:sz w:val="24"/>
                <w:szCs w:val="24"/>
                <w:lang w:eastAsia="lv-LV"/>
              </w:rPr>
              <w:t>Nav</w:t>
            </w:r>
          </w:p>
        </w:tc>
      </w:tr>
    </w:tbl>
    <w:p w14:paraId="3725CA4C" w14:textId="66F42072" w:rsidR="00E5323B" w:rsidRPr="00036A58" w:rsidRDefault="00E5323B" w:rsidP="00306FF5">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36A58" w:rsidRPr="00036A58" w14:paraId="7183561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FCE89A5" w14:textId="77777777" w:rsidR="00655F2C" w:rsidRPr="00036A58" w:rsidRDefault="00E5323B" w:rsidP="00306FF5">
            <w:pPr>
              <w:spacing w:after="0" w:line="240" w:lineRule="auto"/>
              <w:jc w:val="center"/>
              <w:rPr>
                <w:rFonts w:ascii="Times New Roman" w:eastAsia="Times New Roman" w:hAnsi="Times New Roman" w:cs="Times New Roman"/>
                <w:b/>
                <w:bCs/>
                <w:iCs/>
                <w:sz w:val="24"/>
                <w:szCs w:val="24"/>
                <w:lang w:eastAsia="lv-LV"/>
              </w:rPr>
            </w:pPr>
            <w:r w:rsidRPr="00036A58">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036A58" w:rsidRPr="00036A58" w14:paraId="5036CC7A" w14:textId="77777777" w:rsidTr="00DD299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68A46FC" w14:textId="77777777" w:rsidR="00655F2C" w:rsidRPr="00036A58" w:rsidRDefault="00E5323B" w:rsidP="00306FF5">
            <w:pPr>
              <w:spacing w:after="0" w:line="240" w:lineRule="auto"/>
              <w:rPr>
                <w:rFonts w:ascii="Times New Roman" w:eastAsia="Times New Roman" w:hAnsi="Times New Roman" w:cs="Times New Roman"/>
                <w:iCs/>
                <w:sz w:val="24"/>
                <w:szCs w:val="24"/>
                <w:lang w:eastAsia="lv-LV"/>
              </w:rPr>
            </w:pPr>
            <w:r w:rsidRPr="00036A58">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11D205FF" w14:textId="77777777" w:rsidR="00E5323B" w:rsidRPr="00036A58" w:rsidRDefault="00E5323B" w:rsidP="00306FF5">
            <w:pPr>
              <w:spacing w:after="0" w:line="240" w:lineRule="auto"/>
              <w:rPr>
                <w:rFonts w:ascii="Times New Roman" w:eastAsia="Times New Roman" w:hAnsi="Times New Roman" w:cs="Times New Roman"/>
                <w:iCs/>
                <w:sz w:val="24"/>
                <w:szCs w:val="24"/>
                <w:lang w:eastAsia="lv-LV"/>
              </w:rPr>
            </w:pPr>
            <w:r w:rsidRPr="00036A58">
              <w:rPr>
                <w:rFonts w:ascii="Times New Roman" w:eastAsia="Times New Roman" w:hAnsi="Times New Roman" w:cs="Times New Roman"/>
                <w:iCs/>
                <w:sz w:val="24"/>
                <w:szCs w:val="24"/>
                <w:lang w:eastAsia="lv-LV"/>
              </w:rPr>
              <w:t xml:space="preserve">Sabiedrības </w:t>
            </w:r>
            <w:proofErr w:type="spellStart"/>
            <w:r w:rsidRPr="00036A58">
              <w:rPr>
                <w:rFonts w:ascii="Times New Roman" w:eastAsia="Times New Roman" w:hAnsi="Times New Roman" w:cs="Times New Roman"/>
                <w:iCs/>
                <w:sz w:val="24"/>
                <w:szCs w:val="24"/>
                <w:lang w:eastAsia="lv-LV"/>
              </w:rPr>
              <w:t>mērķgrupas</w:t>
            </w:r>
            <w:proofErr w:type="spellEnd"/>
            <w:r w:rsidRPr="00036A58">
              <w:rPr>
                <w:rFonts w:ascii="Times New Roman" w:eastAsia="Times New Roman" w:hAnsi="Times New Roman" w:cs="Times New Roman"/>
                <w:iCs/>
                <w:sz w:val="24"/>
                <w:szCs w:val="24"/>
                <w:lang w:eastAsia="lv-LV"/>
              </w:rPr>
              <w:t>, kuras tiesiskais regulējums ietekmē vai varētu ietekmēt</w:t>
            </w:r>
          </w:p>
        </w:tc>
        <w:tc>
          <w:tcPr>
            <w:tcW w:w="2960" w:type="pct"/>
            <w:tcBorders>
              <w:top w:val="outset" w:sz="6" w:space="0" w:color="auto"/>
              <w:left w:val="outset" w:sz="6" w:space="0" w:color="auto"/>
              <w:bottom w:val="outset" w:sz="6" w:space="0" w:color="auto"/>
              <w:right w:val="outset" w:sz="6" w:space="0" w:color="auto"/>
            </w:tcBorders>
            <w:hideMark/>
          </w:tcPr>
          <w:p w14:paraId="413CAFF3" w14:textId="0BE1C36E" w:rsidR="00E51487" w:rsidRPr="00036A58" w:rsidRDefault="00E51487" w:rsidP="00306FF5">
            <w:pPr>
              <w:spacing w:after="0" w:line="240" w:lineRule="auto"/>
              <w:jc w:val="both"/>
              <w:rPr>
                <w:rFonts w:ascii="Times New Roman" w:eastAsia="Times New Roman" w:hAnsi="Times New Roman" w:cs="Times New Roman"/>
                <w:iCs/>
                <w:sz w:val="24"/>
                <w:szCs w:val="24"/>
                <w:lang w:eastAsia="lv-LV"/>
              </w:rPr>
            </w:pPr>
            <w:r w:rsidRPr="00036A58">
              <w:rPr>
                <w:rFonts w:ascii="Times New Roman" w:eastAsia="Times New Roman" w:hAnsi="Times New Roman" w:cs="Times New Roman"/>
                <w:iCs/>
                <w:sz w:val="24"/>
                <w:szCs w:val="24"/>
                <w:lang w:eastAsia="lv-LV"/>
              </w:rPr>
              <w:t xml:space="preserve">Ekonomikas ministrija, BVKB, </w:t>
            </w:r>
            <w:r w:rsidR="009B6B88" w:rsidRPr="00036A58">
              <w:rPr>
                <w:rFonts w:ascii="Times New Roman" w:eastAsia="Times New Roman" w:hAnsi="Times New Roman" w:cs="Times New Roman"/>
                <w:iCs/>
                <w:sz w:val="24"/>
                <w:szCs w:val="24"/>
                <w:lang w:eastAsia="lv-LV"/>
              </w:rPr>
              <w:t>degvielas apritē un degvielas kvalitātes atbilstības novērtēšanā iesaistītās personas, kā arī degvielas patērētāj</w:t>
            </w:r>
            <w:r w:rsidRPr="00036A58">
              <w:rPr>
                <w:rFonts w:ascii="Times New Roman" w:eastAsia="Times New Roman" w:hAnsi="Times New Roman" w:cs="Times New Roman"/>
                <w:iCs/>
                <w:sz w:val="24"/>
                <w:szCs w:val="24"/>
                <w:lang w:eastAsia="lv-LV"/>
              </w:rPr>
              <w:t>i</w:t>
            </w:r>
            <w:r w:rsidR="009B6B88" w:rsidRPr="00036A58">
              <w:rPr>
                <w:rFonts w:ascii="Times New Roman" w:eastAsia="Times New Roman" w:hAnsi="Times New Roman" w:cs="Times New Roman"/>
                <w:iCs/>
                <w:sz w:val="24"/>
                <w:szCs w:val="24"/>
                <w:lang w:eastAsia="lv-LV"/>
              </w:rPr>
              <w:t>.</w:t>
            </w:r>
          </w:p>
        </w:tc>
      </w:tr>
      <w:tr w:rsidR="00036A58" w:rsidRPr="00036A58" w14:paraId="432F89CB" w14:textId="77777777" w:rsidTr="00DD299C">
        <w:trPr>
          <w:trHeight w:val="643"/>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14F3DEF" w14:textId="77777777" w:rsidR="00655F2C" w:rsidRPr="00036A58" w:rsidRDefault="00E5323B" w:rsidP="00306FF5">
            <w:pPr>
              <w:spacing w:after="0" w:line="240" w:lineRule="auto"/>
              <w:rPr>
                <w:rFonts w:ascii="Times New Roman" w:eastAsia="Times New Roman" w:hAnsi="Times New Roman" w:cs="Times New Roman"/>
                <w:iCs/>
                <w:sz w:val="24"/>
                <w:szCs w:val="24"/>
                <w:lang w:eastAsia="lv-LV"/>
              </w:rPr>
            </w:pPr>
            <w:r w:rsidRPr="00036A58">
              <w:rPr>
                <w:rFonts w:ascii="Times New Roman" w:eastAsia="Times New Roman" w:hAnsi="Times New Roman" w:cs="Times New Roman"/>
                <w:iCs/>
                <w:sz w:val="24"/>
                <w:szCs w:val="24"/>
                <w:lang w:eastAsia="lv-LV"/>
              </w:rPr>
              <w:lastRenderedPageBreak/>
              <w:t>2.</w:t>
            </w:r>
          </w:p>
        </w:tc>
        <w:tc>
          <w:tcPr>
            <w:tcW w:w="1678" w:type="pct"/>
            <w:tcBorders>
              <w:top w:val="outset" w:sz="6" w:space="0" w:color="auto"/>
              <w:left w:val="outset" w:sz="6" w:space="0" w:color="auto"/>
              <w:bottom w:val="outset" w:sz="6" w:space="0" w:color="auto"/>
              <w:right w:val="outset" w:sz="6" w:space="0" w:color="auto"/>
            </w:tcBorders>
            <w:hideMark/>
          </w:tcPr>
          <w:p w14:paraId="3807DCF5" w14:textId="77777777" w:rsidR="00E5323B" w:rsidRPr="00036A58" w:rsidRDefault="00E5323B" w:rsidP="00306FF5">
            <w:pPr>
              <w:spacing w:after="0" w:line="240" w:lineRule="auto"/>
              <w:rPr>
                <w:rFonts w:ascii="Times New Roman" w:eastAsia="Times New Roman" w:hAnsi="Times New Roman" w:cs="Times New Roman"/>
                <w:iCs/>
                <w:sz w:val="24"/>
                <w:szCs w:val="24"/>
                <w:lang w:eastAsia="lv-LV"/>
              </w:rPr>
            </w:pPr>
            <w:r w:rsidRPr="00036A58">
              <w:rPr>
                <w:rFonts w:ascii="Times New Roman" w:eastAsia="Times New Roman" w:hAnsi="Times New Roman" w:cs="Times New Roman"/>
                <w:iCs/>
                <w:sz w:val="24"/>
                <w:szCs w:val="24"/>
                <w:lang w:eastAsia="lv-LV"/>
              </w:rPr>
              <w:t>Tiesiskā regulējuma ietekme uz tautsaimniecību un administratīvo slogu</w:t>
            </w:r>
          </w:p>
        </w:tc>
        <w:tc>
          <w:tcPr>
            <w:tcW w:w="2960" w:type="pct"/>
            <w:tcBorders>
              <w:top w:val="outset" w:sz="6" w:space="0" w:color="auto"/>
              <w:left w:val="outset" w:sz="6" w:space="0" w:color="auto"/>
              <w:bottom w:val="outset" w:sz="6" w:space="0" w:color="auto"/>
              <w:right w:val="outset" w:sz="6" w:space="0" w:color="auto"/>
            </w:tcBorders>
            <w:hideMark/>
          </w:tcPr>
          <w:p w14:paraId="429219F6" w14:textId="18B751D6" w:rsidR="00DD299C" w:rsidRPr="00036A58" w:rsidRDefault="00DD299C" w:rsidP="00306FF5">
            <w:pPr>
              <w:spacing w:after="0" w:line="240" w:lineRule="auto"/>
              <w:jc w:val="both"/>
              <w:rPr>
                <w:rFonts w:ascii="Times New Roman" w:eastAsia="Times New Roman" w:hAnsi="Times New Roman" w:cs="Times New Roman"/>
                <w:sz w:val="24"/>
                <w:szCs w:val="24"/>
                <w:lang w:eastAsia="lv-LV"/>
              </w:rPr>
            </w:pPr>
            <w:r w:rsidRPr="00036A58">
              <w:rPr>
                <w:rFonts w:ascii="Times New Roman" w:eastAsia="Times New Roman" w:hAnsi="Times New Roman" w:cs="Times New Roman"/>
                <w:sz w:val="24"/>
                <w:szCs w:val="24"/>
                <w:lang w:eastAsia="lv-LV"/>
              </w:rPr>
              <w:t xml:space="preserve">Tiesiskajam regulējumam prognozējama pozitīva ietekme uz tautsaimniecību. Līdz ar enerģētikas politikas īstenošanas funkciju un uzdevumu, tostarp attiecībā uz </w:t>
            </w:r>
            <w:r w:rsidR="00330DCA" w:rsidRPr="00036A58">
              <w:rPr>
                <w:rFonts w:ascii="Times New Roman" w:eastAsia="Times New Roman" w:hAnsi="Times New Roman" w:cs="Times New Roman"/>
                <w:sz w:val="24"/>
                <w:szCs w:val="24"/>
                <w:lang w:eastAsia="lv-LV"/>
              </w:rPr>
              <w:t>degvielas kvalitātes monitoringu un ziņošanu</w:t>
            </w:r>
            <w:r w:rsidR="00830504">
              <w:rPr>
                <w:rFonts w:ascii="Times New Roman" w:eastAsia="Times New Roman" w:hAnsi="Times New Roman" w:cs="Times New Roman"/>
                <w:sz w:val="24"/>
                <w:szCs w:val="24"/>
                <w:lang w:eastAsia="lv-LV"/>
              </w:rPr>
              <w:t xml:space="preserve"> Eiropas Komisijai</w:t>
            </w:r>
            <w:r w:rsidRPr="00036A58">
              <w:rPr>
                <w:rFonts w:ascii="Times New Roman" w:eastAsia="Times New Roman" w:hAnsi="Times New Roman" w:cs="Times New Roman"/>
                <w:sz w:val="24"/>
                <w:szCs w:val="24"/>
                <w:lang w:eastAsia="lv-LV"/>
              </w:rPr>
              <w:t xml:space="preserve">, nodošanu BVKB tiks centralizētas enerģētikas politikas īstenošanas atbalsta funkcijas un apvienotas saistītās funkcijas, padarot efektīvāku šo funkciju īstenošanu kopumā. </w:t>
            </w:r>
            <w:r w:rsidRPr="00036A58">
              <w:rPr>
                <w:rFonts w:ascii="Times New Roman" w:hAnsi="Times New Roman" w:cs="Times New Roman"/>
                <w:sz w:val="24"/>
                <w:szCs w:val="24"/>
              </w:rPr>
              <w:t>T</w:t>
            </w:r>
            <w:r w:rsidRPr="00036A58">
              <w:rPr>
                <w:rFonts w:ascii="Times New Roman" w:eastAsia="Times New Roman" w:hAnsi="Times New Roman" w:cs="Times New Roman"/>
                <w:sz w:val="24"/>
                <w:szCs w:val="24"/>
                <w:lang w:eastAsia="lv-LV"/>
              </w:rPr>
              <w:t>iesiskais regulējums palielina administratīvo slogu BVKB, savukārt Ekonomikas ministrijai administratīvais slogs samazināsies</w:t>
            </w:r>
            <w:r w:rsidR="00330DCA" w:rsidRPr="00036A58">
              <w:rPr>
                <w:rFonts w:ascii="Times New Roman" w:eastAsia="Times New Roman" w:hAnsi="Times New Roman" w:cs="Times New Roman"/>
                <w:sz w:val="24"/>
                <w:szCs w:val="24"/>
                <w:lang w:eastAsia="lv-LV"/>
              </w:rPr>
              <w:t>.</w:t>
            </w:r>
          </w:p>
          <w:p w14:paraId="7FB872D8" w14:textId="77777777" w:rsidR="00DD299C" w:rsidRPr="00036A58" w:rsidRDefault="00DD299C" w:rsidP="00306FF5">
            <w:pPr>
              <w:spacing w:after="0" w:line="240" w:lineRule="auto"/>
              <w:jc w:val="both"/>
              <w:rPr>
                <w:rFonts w:ascii="Times New Roman" w:eastAsia="Times New Roman" w:hAnsi="Times New Roman" w:cs="Times New Roman"/>
                <w:sz w:val="24"/>
                <w:szCs w:val="24"/>
                <w:lang w:eastAsia="lv-LV"/>
              </w:rPr>
            </w:pPr>
          </w:p>
          <w:p w14:paraId="20B46265" w14:textId="1BA1B3A7" w:rsidR="00192AB2" w:rsidRPr="00036A58" w:rsidRDefault="00C94503" w:rsidP="00306FF5">
            <w:pPr>
              <w:spacing w:after="0" w:line="240" w:lineRule="auto"/>
              <w:jc w:val="both"/>
              <w:rPr>
                <w:rFonts w:ascii="Times New Roman" w:eastAsia="Times New Roman" w:hAnsi="Times New Roman" w:cs="Times New Roman"/>
                <w:sz w:val="24"/>
                <w:szCs w:val="24"/>
                <w:lang w:eastAsia="lv-LV"/>
              </w:rPr>
            </w:pPr>
            <w:r w:rsidRPr="00036A58">
              <w:rPr>
                <w:rFonts w:ascii="Times New Roman" w:eastAsia="Times New Roman" w:hAnsi="Times New Roman" w:cs="Times New Roman"/>
                <w:sz w:val="24"/>
                <w:szCs w:val="24"/>
                <w:lang w:eastAsia="lv-LV"/>
              </w:rPr>
              <w:t>Lai nodrošinātu noteikumu projekta 1.</w:t>
            </w:r>
            <w:r w:rsidR="00F67D4C" w:rsidRPr="00036A58">
              <w:rPr>
                <w:rFonts w:ascii="Times New Roman" w:eastAsia="Times New Roman" w:hAnsi="Times New Roman" w:cs="Times New Roman"/>
                <w:sz w:val="24"/>
                <w:szCs w:val="24"/>
                <w:lang w:eastAsia="lv-LV"/>
              </w:rPr>
              <w:t>29</w:t>
            </w:r>
            <w:r w:rsidRPr="00036A58">
              <w:rPr>
                <w:rFonts w:ascii="Times New Roman" w:eastAsia="Times New Roman" w:hAnsi="Times New Roman" w:cs="Times New Roman"/>
                <w:sz w:val="24"/>
                <w:szCs w:val="24"/>
                <w:lang w:eastAsia="lv-LV"/>
              </w:rPr>
              <w:t>.</w:t>
            </w:r>
            <w:r w:rsidR="00B1633D" w:rsidRPr="00036A58">
              <w:rPr>
                <w:rFonts w:ascii="Times New Roman" w:eastAsia="Times New Roman" w:hAnsi="Times New Roman" w:cs="Times New Roman"/>
                <w:sz w:val="24"/>
                <w:szCs w:val="24"/>
                <w:lang w:eastAsia="lv-LV"/>
              </w:rPr>
              <w:t xml:space="preserve"> </w:t>
            </w:r>
            <w:r w:rsidRPr="00036A58">
              <w:rPr>
                <w:rFonts w:ascii="Times New Roman" w:eastAsia="Times New Roman" w:hAnsi="Times New Roman" w:cs="Times New Roman"/>
                <w:sz w:val="24"/>
                <w:szCs w:val="24"/>
                <w:lang w:eastAsia="lv-LV"/>
              </w:rPr>
              <w:t>apakšpunktā ietverto atbilstības prasību izpildi, noteikumu projekta tiesiskais regulējums var radīt administratīvo slogu komersantiem, kas veic degvielas mazumtirdzniecību.</w:t>
            </w:r>
          </w:p>
        </w:tc>
      </w:tr>
      <w:tr w:rsidR="00036A58" w:rsidRPr="00036A58" w14:paraId="0DEFE727" w14:textId="77777777" w:rsidTr="00E51487">
        <w:trPr>
          <w:trHeight w:val="193"/>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1C60711" w14:textId="77777777" w:rsidR="00DD299C" w:rsidRPr="00036A58" w:rsidRDefault="00DD299C" w:rsidP="00306FF5">
            <w:pPr>
              <w:spacing w:after="0" w:line="240" w:lineRule="auto"/>
              <w:rPr>
                <w:rFonts w:ascii="Times New Roman" w:eastAsia="Times New Roman" w:hAnsi="Times New Roman" w:cs="Times New Roman"/>
                <w:iCs/>
                <w:sz w:val="24"/>
                <w:szCs w:val="24"/>
                <w:lang w:eastAsia="lv-LV"/>
              </w:rPr>
            </w:pPr>
            <w:r w:rsidRPr="00036A58">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7509D43D" w14:textId="77777777" w:rsidR="00DD299C" w:rsidRPr="00036A58" w:rsidRDefault="00DD299C" w:rsidP="00306FF5">
            <w:pPr>
              <w:spacing w:after="0" w:line="240" w:lineRule="auto"/>
              <w:rPr>
                <w:rFonts w:ascii="Times New Roman" w:eastAsia="Times New Roman" w:hAnsi="Times New Roman" w:cs="Times New Roman"/>
                <w:iCs/>
                <w:sz w:val="24"/>
                <w:szCs w:val="24"/>
                <w:lang w:eastAsia="lv-LV"/>
              </w:rPr>
            </w:pPr>
            <w:r w:rsidRPr="00036A58">
              <w:rPr>
                <w:rFonts w:ascii="Times New Roman" w:eastAsia="Times New Roman" w:hAnsi="Times New Roman" w:cs="Times New Roman"/>
                <w:iCs/>
                <w:sz w:val="24"/>
                <w:szCs w:val="24"/>
                <w:lang w:eastAsia="lv-LV"/>
              </w:rPr>
              <w:t>Administratīvo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152029CA" w14:textId="2575CDA9" w:rsidR="00DD299C" w:rsidRPr="00036A58" w:rsidRDefault="00DD299C" w:rsidP="00306FF5">
            <w:pPr>
              <w:spacing w:after="0" w:line="240" w:lineRule="auto"/>
              <w:jc w:val="both"/>
              <w:rPr>
                <w:rFonts w:ascii="Times New Roman" w:eastAsia="Times New Roman" w:hAnsi="Times New Roman" w:cs="Times New Roman"/>
                <w:iCs/>
                <w:sz w:val="24"/>
                <w:szCs w:val="24"/>
                <w:lang w:eastAsia="lv-LV"/>
              </w:rPr>
            </w:pPr>
            <w:r w:rsidRPr="00036A58">
              <w:rPr>
                <w:rFonts w:ascii="Times New Roman" w:eastAsia="Times New Roman" w:hAnsi="Times New Roman" w:cs="Times New Roman"/>
                <w:sz w:val="24"/>
                <w:szCs w:val="24"/>
                <w:lang w:eastAsia="lv-LV"/>
              </w:rPr>
              <w:t>Projekts šo jomu neskar</w:t>
            </w:r>
          </w:p>
        </w:tc>
      </w:tr>
      <w:tr w:rsidR="00036A58" w:rsidRPr="00036A58" w14:paraId="02D44511" w14:textId="77777777" w:rsidTr="00DD299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783828F" w14:textId="77777777" w:rsidR="00655F2C" w:rsidRPr="00036A58" w:rsidRDefault="00E5323B" w:rsidP="00306FF5">
            <w:pPr>
              <w:spacing w:after="0" w:line="240" w:lineRule="auto"/>
              <w:rPr>
                <w:rFonts w:ascii="Times New Roman" w:eastAsia="Times New Roman" w:hAnsi="Times New Roman" w:cs="Times New Roman"/>
                <w:iCs/>
                <w:sz w:val="24"/>
                <w:szCs w:val="24"/>
                <w:lang w:eastAsia="lv-LV"/>
              </w:rPr>
            </w:pPr>
            <w:r w:rsidRPr="00036A58">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1B34750E" w14:textId="77777777" w:rsidR="00E5323B" w:rsidRPr="00036A58" w:rsidRDefault="00E5323B" w:rsidP="00306FF5">
            <w:pPr>
              <w:spacing w:after="0" w:line="240" w:lineRule="auto"/>
              <w:rPr>
                <w:rFonts w:ascii="Times New Roman" w:eastAsia="Times New Roman" w:hAnsi="Times New Roman" w:cs="Times New Roman"/>
                <w:iCs/>
                <w:sz w:val="24"/>
                <w:szCs w:val="24"/>
                <w:lang w:eastAsia="lv-LV"/>
              </w:rPr>
            </w:pPr>
            <w:r w:rsidRPr="00036A58">
              <w:rPr>
                <w:rFonts w:ascii="Times New Roman" w:eastAsia="Times New Roman" w:hAnsi="Times New Roman" w:cs="Times New Roman"/>
                <w:iCs/>
                <w:sz w:val="24"/>
                <w:szCs w:val="24"/>
                <w:lang w:eastAsia="lv-LV"/>
              </w:rPr>
              <w:t>Atbilstības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467B4A0A" w14:textId="726B97AA" w:rsidR="00410D75" w:rsidRPr="00036A58" w:rsidRDefault="000022F4" w:rsidP="00306FF5">
            <w:pPr>
              <w:spacing w:after="0" w:line="240" w:lineRule="auto"/>
              <w:jc w:val="both"/>
              <w:rPr>
                <w:rFonts w:ascii="Times New Roman" w:eastAsia="Times New Roman" w:hAnsi="Times New Roman" w:cs="Times New Roman"/>
                <w:iCs/>
                <w:sz w:val="24"/>
                <w:szCs w:val="24"/>
                <w:lang w:eastAsia="lv-LV"/>
              </w:rPr>
            </w:pPr>
            <w:r w:rsidRPr="00036A58">
              <w:rPr>
                <w:rFonts w:ascii="Times New Roman" w:eastAsia="Times New Roman" w:hAnsi="Times New Roman" w:cs="Times New Roman"/>
                <w:iCs/>
                <w:sz w:val="24"/>
                <w:szCs w:val="24"/>
                <w:lang w:eastAsia="lv-LV"/>
              </w:rPr>
              <w:t>L</w:t>
            </w:r>
            <w:r w:rsidR="00141501" w:rsidRPr="00036A58">
              <w:rPr>
                <w:rFonts w:ascii="Times New Roman" w:eastAsia="Times New Roman" w:hAnsi="Times New Roman" w:cs="Times New Roman"/>
                <w:iCs/>
                <w:sz w:val="24"/>
                <w:szCs w:val="24"/>
                <w:lang w:eastAsia="lv-LV"/>
              </w:rPr>
              <w:t xml:space="preserve">ai nodrošinātu </w:t>
            </w:r>
            <w:r w:rsidRPr="00036A58">
              <w:rPr>
                <w:rFonts w:ascii="Times New Roman" w:eastAsia="Times New Roman" w:hAnsi="Times New Roman" w:cs="Times New Roman"/>
                <w:iCs/>
                <w:sz w:val="24"/>
                <w:szCs w:val="24"/>
                <w:lang w:eastAsia="lv-LV"/>
              </w:rPr>
              <w:t xml:space="preserve">noteikumu </w:t>
            </w:r>
            <w:r w:rsidR="00141501" w:rsidRPr="00036A58">
              <w:rPr>
                <w:rFonts w:ascii="Times New Roman" w:eastAsia="Times New Roman" w:hAnsi="Times New Roman" w:cs="Times New Roman"/>
                <w:iCs/>
                <w:sz w:val="24"/>
                <w:szCs w:val="24"/>
                <w:lang w:eastAsia="lv-LV"/>
              </w:rPr>
              <w:t>projekt</w:t>
            </w:r>
            <w:r w:rsidRPr="00036A58">
              <w:rPr>
                <w:rFonts w:ascii="Times New Roman" w:eastAsia="Times New Roman" w:hAnsi="Times New Roman" w:cs="Times New Roman"/>
                <w:iCs/>
                <w:sz w:val="24"/>
                <w:szCs w:val="24"/>
                <w:lang w:eastAsia="lv-LV"/>
              </w:rPr>
              <w:t>a 1.</w:t>
            </w:r>
            <w:r w:rsidR="00F67D4C" w:rsidRPr="00036A58">
              <w:rPr>
                <w:rFonts w:ascii="Times New Roman" w:eastAsia="Times New Roman" w:hAnsi="Times New Roman" w:cs="Times New Roman"/>
                <w:iCs/>
                <w:sz w:val="24"/>
                <w:szCs w:val="24"/>
                <w:lang w:eastAsia="lv-LV"/>
              </w:rPr>
              <w:t>29</w:t>
            </w:r>
            <w:r w:rsidRPr="00036A58">
              <w:rPr>
                <w:rFonts w:ascii="Times New Roman" w:eastAsia="Times New Roman" w:hAnsi="Times New Roman" w:cs="Times New Roman"/>
                <w:iCs/>
                <w:sz w:val="24"/>
                <w:szCs w:val="24"/>
                <w:lang w:eastAsia="lv-LV"/>
              </w:rPr>
              <w:t>.</w:t>
            </w:r>
            <w:r w:rsidR="003A31A1" w:rsidRPr="00036A58">
              <w:rPr>
                <w:rFonts w:ascii="Times New Roman" w:eastAsia="Times New Roman" w:hAnsi="Times New Roman" w:cs="Times New Roman"/>
                <w:iCs/>
                <w:sz w:val="24"/>
                <w:szCs w:val="24"/>
                <w:lang w:eastAsia="lv-LV"/>
              </w:rPr>
              <w:t xml:space="preserve"> </w:t>
            </w:r>
            <w:r w:rsidRPr="00036A58">
              <w:rPr>
                <w:rFonts w:ascii="Times New Roman" w:eastAsia="Times New Roman" w:hAnsi="Times New Roman" w:cs="Times New Roman"/>
                <w:iCs/>
                <w:sz w:val="24"/>
                <w:szCs w:val="24"/>
                <w:lang w:eastAsia="lv-LV"/>
              </w:rPr>
              <w:t>apakšpunktā</w:t>
            </w:r>
            <w:r w:rsidR="00141501" w:rsidRPr="00036A58">
              <w:rPr>
                <w:rFonts w:ascii="Times New Roman" w:eastAsia="Times New Roman" w:hAnsi="Times New Roman" w:cs="Times New Roman"/>
                <w:iCs/>
                <w:sz w:val="24"/>
                <w:szCs w:val="24"/>
                <w:lang w:eastAsia="lv-LV"/>
              </w:rPr>
              <w:t xml:space="preserve"> ietverto atbilstības prasību izpildi, </w:t>
            </w:r>
            <w:r w:rsidR="000357C7" w:rsidRPr="00036A58">
              <w:rPr>
                <w:rFonts w:ascii="Times New Roman" w:eastAsia="Times New Roman" w:hAnsi="Times New Roman" w:cs="Times New Roman"/>
                <w:iCs/>
                <w:sz w:val="24"/>
                <w:szCs w:val="24"/>
                <w:lang w:eastAsia="lv-LV"/>
              </w:rPr>
              <w:t xml:space="preserve">daļai </w:t>
            </w:r>
            <w:r w:rsidR="00F43DA3" w:rsidRPr="00036A58">
              <w:rPr>
                <w:rFonts w:ascii="Times New Roman" w:eastAsia="Times New Roman" w:hAnsi="Times New Roman" w:cs="Times New Roman"/>
                <w:iCs/>
                <w:sz w:val="24"/>
                <w:szCs w:val="24"/>
                <w:lang w:eastAsia="lv-LV"/>
              </w:rPr>
              <w:t xml:space="preserve">degvielas </w:t>
            </w:r>
            <w:r w:rsidR="000357C7" w:rsidRPr="00036A58">
              <w:rPr>
                <w:rFonts w:ascii="Times New Roman" w:eastAsia="Times New Roman" w:hAnsi="Times New Roman" w:cs="Times New Roman"/>
                <w:iCs/>
                <w:sz w:val="24"/>
                <w:szCs w:val="24"/>
                <w:lang w:eastAsia="lv-LV"/>
              </w:rPr>
              <w:t xml:space="preserve">mazumtirgotāju </w:t>
            </w:r>
            <w:r w:rsidR="00141501" w:rsidRPr="00036A58">
              <w:rPr>
                <w:rFonts w:ascii="Times New Roman" w:eastAsia="Times New Roman" w:hAnsi="Times New Roman" w:cs="Times New Roman"/>
                <w:iCs/>
                <w:sz w:val="24"/>
                <w:szCs w:val="24"/>
                <w:lang w:eastAsia="lv-LV"/>
              </w:rPr>
              <w:t>radīsies papildus izmaksas d</w:t>
            </w:r>
            <w:r w:rsidR="00F43DA3" w:rsidRPr="00036A58">
              <w:rPr>
                <w:rFonts w:ascii="Times New Roman" w:eastAsia="Times New Roman" w:hAnsi="Times New Roman" w:cs="Times New Roman"/>
                <w:iCs/>
                <w:sz w:val="24"/>
                <w:szCs w:val="24"/>
                <w:lang w:eastAsia="lv-LV"/>
              </w:rPr>
              <w:t xml:space="preserve">egvielas </w:t>
            </w:r>
            <w:proofErr w:type="spellStart"/>
            <w:r w:rsidR="00F43DA3" w:rsidRPr="00036A58">
              <w:rPr>
                <w:rFonts w:ascii="Times New Roman" w:eastAsia="Times New Roman" w:hAnsi="Times New Roman" w:cs="Times New Roman"/>
                <w:iCs/>
                <w:sz w:val="24"/>
                <w:szCs w:val="24"/>
                <w:lang w:eastAsia="lv-LV"/>
              </w:rPr>
              <w:t>uzpildes</w:t>
            </w:r>
            <w:proofErr w:type="spellEnd"/>
            <w:r w:rsidR="00F43DA3" w:rsidRPr="00036A58">
              <w:rPr>
                <w:rFonts w:ascii="Times New Roman" w:eastAsia="Times New Roman" w:hAnsi="Times New Roman" w:cs="Times New Roman"/>
                <w:iCs/>
                <w:sz w:val="24"/>
                <w:szCs w:val="24"/>
                <w:lang w:eastAsia="lv-LV"/>
              </w:rPr>
              <w:t xml:space="preserve"> iekārtu un to </w:t>
            </w:r>
            <w:r w:rsidR="00AB6F52" w:rsidRPr="00036A58">
              <w:rPr>
                <w:rFonts w:ascii="Times New Roman" w:eastAsia="Times New Roman" w:hAnsi="Times New Roman" w:cs="Times New Roman"/>
                <w:iCs/>
                <w:sz w:val="24"/>
                <w:szCs w:val="24"/>
                <w:lang w:eastAsia="lv-LV"/>
              </w:rPr>
              <w:t>pistoļu marķēšanai</w:t>
            </w:r>
            <w:r w:rsidR="00141501" w:rsidRPr="00036A58">
              <w:rPr>
                <w:rFonts w:ascii="Times New Roman" w:eastAsia="Times New Roman" w:hAnsi="Times New Roman" w:cs="Times New Roman"/>
                <w:iCs/>
                <w:sz w:val="24"/>
                <w:szCs w:val="24"/>
                <w:lang w:eastAsia="lv-LV"/>
              </w:rPr>
              <w:t>.</w:t>
            </w:r>
            <w:r w:rsidR="000357C7" w:rsidRPr="00036A58">
              <w:rPr>
                <w:rFonts w:ascii="Times New Roman" w:hAnsi="Times New Roman" w:cs="Times New Roman"/>
                <w:sz w:val="24"/>
                <w:szCs w:val="24"/>
              </w:rPr>
              <w:t xml:space="preserve"> Publiski pieejamā informācijā</w:t>
            </w:r>
            <w:r w:rsidR="000357C7" w:rsidRPr="00036A58">
              <w:rPr>
                <w:rStyle w:val="FootnoteReference"/>
                <w:rFonts w:ascii="Times New Roman" w:hAnsi="Times New Roman" w:cs="Times New Roman"/>
                <w:sz w:val="24"/>
                <w:szCs w:val="24"/>
              </w:rPr>
              <w:footnoteReference w:id="1"/>
            </w:r>
            <w:r w:rsidR="000357C7" w:rsidRPr="00036A58">
              <w:rPr>
                <w:rFonts w:ascii="Times New Roman" w:hAnsi="Times New Roman" w:cs="Times New Roman"/>
                <w:sz w:val="24"/>
                <w:szCs w:val="24"/>
              </w:rPr>
              <w:t xml:space="preserve"> liecina, ka</w:t>
            </w:r>
            <w:r w:rsidR="000357C7" w:rsidRPr="00036A58">
              <w:rPr>
                <w:rFonts w:ascii="Times New Roman" w:eastAsia="Times New Roman" w:hAnsi="Times New Roman" w:cs="Times New Roman"/>
                <w:iCs/>
                <w:sz w:val="24"/>
                <w:szCs w:val="24"/>
                <w:lang w:eastAsia="lv-LV"/>
              </w:rPr>
              <w:t xml:space="preserve"> daļa tirgus dalībnieku šādus marķējumus jau ir ieviesuši</w:t>
            </w:r>
            <w:r w:rsidR="00B82E1F" w:rsidRPr="00036A58">
              <w:rPr>
                <w:rFonts w:ascii="Times New Roman" w:eastAsia="Times New Roman" w:hAnsi="Times New Roman" w:cs="Times New Roman"/>
                <w:iCs/>
                <w:sz w:val="24"/>
                <w:szCs w:val="24"/>
                <w:lang w:eastAsia="lv-LV"/>
              </w:rPr>
              <w:t xml:space="preserve"> un attiecīgā informācija jau ir komunicēta arī no Latvijas Degvielas tirgotāju asociācijas puses</w:t>
            </w:r>
            <w:r w:rsidR="00B82E1F" w:rsidRPr="00036A58">
              <w:rPr>
                <w:rStyle w:val="FootnoteReference"/>
                <w:rFonts w:ascii="Times New Roman" w:eastAsia="Times New Roman" w:hAnsi="Times New Roman" w:cs="Times New Roman"/>
                <w:iCs/>
                <w:sz w:val="24"/>
                <w:szCs w:val="24"/>
                <w:lang w:eastAsia="lv-LV"/>
              </w:rPr>
              <w:footnoteReference w:id="2"/>
            </w:r>
            <w:r w:rsidR="00B82E1F" w:rsidRPr="00036A58">
              <w:rPr>
                <w:rFonts w:ascii="Times New Roman" w:eastAsia="Times New Roman" w:hAnsi="Times New Roman" w:cs="Times New Roman"/>
                <w:iCs/>
                <w:sz w:val="24"/>
                <w:szCs w:val="24"/>
                <w:lang w:eastAsia="lv-LV"/>
              </w:rPr>
              <w:t>.</w:t>
            </w:r>
            <w:r w:rsidR="000357C7" w:rsidRPr="00036A58">
              <w:rPr>
                <w:rFonts w:ascii="Times New Roman" w:eastAsia="Times New Roman" w:hAnsi="Times New Roman" w:cs="Times New Roman"/>
                <w:iCs/>
                <w:sz w:val="24"/>
                <w:szCs w:val="24"/>
                <w:lang w:eastAsia="lv-LV"/>
              </w:rPr>
              <w:t xml:space="preserve"> Tā kā ir iespējams izvietot dažādu</w:t>
            </w:r>
            <w:r w:rsidR="00B82E1F" w:rsidRPr="00036A58">
              <w:rPr>
                <w:rFonts w:ascii="Times New Roman" w:eastAsia="Times New Roman" w:hAnsi="Times New Roman" w:cs="Times New Roman"/>
                <w:iCs/>
                <w:sz w:val="24"/>
                <w:szCs w:val="24"/>
                <w:lang w:eastAsia="lv-LV"/>
              </w:rPr>
              <w:t xml:space="preserve">s marķējumus (uzlīmes, plastmasas </w:t>
            </w:r>
            <w:proofErr w:type="spellStart"/>
            <w:r w:rsidR="00B82E1F" w:rsidRPr="00036A58">
              <w:rPr>
                <w:rFonts w:ascii="Times New Roman" w:eastAsia="Times New Roman" w:hAnsi="Times New Roman" w:cs="Times New Roman"/>
                <w:iCs/>
                <w:sz w:val="24"/>
                <w:szCs w:val="24"/>
                <w:lang w:eastAsia="lv-LV"/>
              </w:rPr>
              <w:t>uzlikas</w:t>
            </w:r>
            <w:proofErr w:type="spellEnd"/>
            <w:r w:rsidR="00B82E1F" w:rsidRPr="00036A58">
              <w:rPr>
                <w:rFonts w:ascii="Times New Roman" w:eastAsia="Times New Roman" w:hAnsi="Times New Roman" w:cs="Times New Roman"/>
                <w:iCs/>
                <w:sz w:val="24"/>
                <w:szCs w:val="24"/>
                <w:lang w:eastAsia="lv-LV"/>
              </w:rPr>
              <w:t xml:space="preserve">, </w:t>
            </w:r>
            <w:proofErr w:type="spellStart"/>
            <w:r w:rsidR="00B82E1F" w:rsidRPr="00036A58">
              <w:rPr>
                <w:rFonts w:ascii="Times New Roman" w:eastAsia="Times New Roman" w:hAnsi="Times New Roman" w:cs="Times New Roman"/>
                <w:iCs/>
                <w:sz w:val="24"/>
                <w:szCs w:val="24"/>
                <w:lang w:eastAsia="lv-LV"/>
              </w:rPr>
              <w:t>utml</w:t>
            </w:r>
            <w:proofErr w:type="spellEnd"/>
            <w:r w:rsidR="00B82E1F" w:rsidRPr="00036A58">
              <w:rPr>
                <w:rFonts w:ascii="Times New Roman" w:eastAsia="Times New Roman" w:hAnsi="Times New Roman" w:cs="Times New Roman"/>
                <w:iCs/>
                <w:sz w:val="24"/>
                <w:szCs w:val="24"/>
                <w:lang w:eastAsia="lv-LV"/>
              </w:rPr>
              <w:t>.)</w:t>
            </w:r>
            <w:r w:rsidR="000357C7" w:rsidRPr="00036A58">
              <w:rPr>
                <w:rFonts w:ascii="Times New Roman" w:eastAsia="Times New Roman" w:hAnsi="Times New Roman" w:cs="Times New Roman"/>
                <w:iCs/>
                <w:sz w:val="24"/>
                <w:szCs w:val="24"/>
                <w:lang w:eastAsia="lv-LV"/>
              </w:rPr>
              <w:t xml:space="preserve">, konkrētu aprēķinu </w:t>
            </w:r>
            <w:r w:rsidR="00B82E1F" w:rsidRPr="00036A58">
              <w:rPr>
                <w:rFonts w:ascii="Times New Roman" w:eastAsia="Times New Roman" w:hAnsi="Times New Roman" w:cs="Times New Roman"/>
                <w:iCs/>
                <w:sz w:val="24"/>
                <w:szCs w:val="24"/>
                <w:lang w:eastAsia="lv-LV"/>
              </w:rPr>
              <w:t>veikšana ir komplicēta. Turklāt</w:t>
            </w:r>
            <w:r w:rsidR="000357C7" w:rsidRPr="00036A58">
              <w:rPr>
                <w:rFonts w:ascii="Times New Roman" w:eastAsia="Times New Roman" w:hAnsi="Times New Roman" w:cs="Times New Roman"/>
                <w:iCs/>
                <w:sz w:val="24"/>
                <w:szCs w:val="24"/>
                <w:lang w:eastAsia="lv-LV"/>
              </w:rPr>
              <w:t xml:space="preserve"> </w:t>
            </w:r>
            <w:r w:rsidR="00141501" w:rsidRPr="00036A58">
              <w:rPr>
                <w:rFonts w:ascii="Times New Roman" w:eastAsia="Times New Roman" w:hAnsi="Times New Roman" w:cs="Times New Roman"/>
                <w:iCs/>
                <w:sz w:val="24"/>
                <w:szCs w:val="24"/>
                <w:lang w:eastAsia="lv-LV"/>
              </w:rPr>
              <w:t xml:space="preserve">ņemot vērā, ka </w:t>
            </w:r>
            <w:r w:rsidRPr="00036A58">
              <w:rPr>
                <w:rFonts w:ascii="Times New Roman" w:eastAsia="Times New Roman" w:hAnsi="Times New Roman" w:cs="Times New Roman"/>
                <w:iCs/>
                <w:sz w:val="24"/>
                <w:szCs w:val="24"/>
                <w:lang w:eastAsia="lv-LV"/>
              </w:rPr>
              <w:t xml:space="preserve">izrietoši </w:t>
            </w:r>
            <w:r w:rsidR="000175A6" w:rsidRPr="00036A58">
              <w:rPr>
                <w:rFonts w:ascii="Times New Roman" w:eastAsia="Times New Roman" w:hAnsi="Times New Roman" w:cs="Times New Roman"/>
                <w:iCs/>
                <w:sz w:val="24"/>
                <w:szCs w:val="24"/>
                <w:lang w:eastAsia="lv-LV"/>
              </w:rPr>
              <w:t>Eiropas Parlamenta un Padomes 2014. gada 2</w:t>
            </w:r>
            <w:r w:rsidR="00941C68" w:rsidRPr="00036A58">
              <w:rPr>
                <w:rFonts w:ascii="Times New Roman" w:eastAsia="Times New Roman" w:hAnsi="Times New Roman" w:cs="Times New Roman"/>
                <w:iCs/>
                <w:sz w:val="24"/>
                <w:szCs w:val="24"/>
                <w:lang w:eastAsia="lv-LV"/>
              </w:rPr>
              <w:t>2</w:t>
            </w:r>
            <w:r w:rsidR="000175A6" w:rsidRPr="00036A58">
              <w:rPr>
                <w:rFonts w:ascii="Times New Roman" w:eastAsia="Times New Roman" w:hAnsi="Times New Roman" w:cs="Times New Roman"/>
                <w:iCs/>
                <w:sz w:val="24"/>
                <w:szCs w:val="24"/>
                <w:lang w:eastAsia="lv-LV"/>
              </w:rPr>
              <w:t xml:space="preserve">. oktobra </w:t>
            </w:r>
            <w:r w:rsidRPr="00036A58">
              <w:rPr>
                <w:rFonts w:ascii="Times New Roman" w:eastAsia="Times New Roman" w:hAnsi="Times New Roman" w:cs="Times New Roman"/>
                <w:iCs/>
                <w:sz w:val="24"/>
                <w:szCs w:val="24"/>
                <w:lang w:eastAsia="lv-LV"/>
              </w:rPr>
              <w:t>Direktīvas 2014/94/E</w:t>
            </w:r>
            <w:r w:rsidR="000175A6" w:rsidRPr="00036A58">
              <w:rPr>
                <w:rFonts w:ascii="Times New Roman" w:eastAsia="Times New Roman" w:hAnsi="Times New Roman" w:cs="Times New Roman"/>
                <w:iCs/>
                <w:sz w:val="24"/>
                <w:szCs w:val="24"/>
                <w:lang w:eastAsia="lv-LV"/>
              </w:rPr>
              <w:t>S</w:t>
            </w:r>
            <w:r w:rsidRPr="00036A58">
              <w:rPr>
                <w:rFonts w:ascii="Times New Roman" w:eastAsia="Times New Roman" w:hAnsi="Times New Roman" w:cs="Times New Roman"/>
                <w:iCs/>
                <w:sz w:val="24"/>
                <w:szCs w:val="24"/>
                <w:lang w:eastAsia="lv-LV"/>
              </w:rPr>
              <w:t xml:space="preserve"> </w:t>
            </w:r>
            <w:r w:rsidR="00941C68" w:rsidRPr="00036A58">
              <w:rPr>
                <w:rFonts w:ascii="Times New Roman" w:eastAsia="Times New Roman" w:hAnsi="Times New Roman" w:cs="Times New Roman"/>
                <w:iCs/>
                <w:sz w:val="24"/>
                <w:szCs w:val="24"/>
                <w:lang w:eastAsia="lv-LV"/>
              </w:rPr>
              <w:t xml:space="preserve">par alternatīvo degvielu infrastruktūras ieviešanu </w:t>
            </w:r>
            <w:r w:rsidRPr="00036A58">
              <w:rPr>
                <w:rFonts w:ascii="Times New Roman" w:eastAsia="Times New Roman" w:hAnsi="Times New Roman" w:cs="Times New Roman"/>
                <w:iCs/>
                <w:sz w:val="24"/>
                <w:szCs w:val="24"/>
                <w:lang w:eastAsia="lv-LV"/>
              </w:rPr>
              <w:t>7.</w:t>
            </w:r>
            <w:r w:rsidR="00CF049A" w:rsidRPr="00036A58">
              <w:rPr>
                <w:rFonts w:ascii="Times New Roman" w:eastAsia="Times New Roman" w:hAnsi="Times New Roman" w:cs="Times New Roman"/>
                <w:iCs/>
                <w:sz w:val="24"/>
                <w:szCs w:val="24"/>
                <w:lang w:eastAsia="lv-LV"/>
              </w:rPr>
              <w:t xml:space="preserve"> </w:t>
            </w:r>
            <w:r w:rsidRPr="00036A58">
              <w:rPr>
                <w:rFonts w:ascii="Times New Roman" w:eastAsia="Times New Roman" w:hAnsi="Times New Roman" w:cs="Times New Roman"/>
                <w:iCs/>
                <w:sz w:val="24"/>
                <w:szCs w:val="24"/>
                <w:lang w:eastAsia="lv-LV"/>
              </w:rPr>
              <w:t xml:space="preserve">panta </w:t>
            </w:r>
            <w:r w:rsidR="00B82E1F" w:rsidRPr="00036A58">
              <w:rPr>
                <w:rFonts w:ascii="Times New Roman" w:eastAsia="Times New Roman" w:hAnsi="Times New Roman" w:cs="Times New Roman"/>
                <w:iCs/>
                <w:sz w:val="24"/>
                <w:szCs w:val="24"/>
                <w:lang w:eastAsia="lv-LV"/>
              </w:rPr>
              <w:t>5.</w:t>
            </w:r>
            <w:r w:rsidR="00CF049A" w:rsidRPr="00036A58">
              <w:rPr>
                <w:rFonts w:ascii="Times New Roman" w:eastAsia="Times New Roman" w:hAnsi="Times New Roman" w:cs="Times New Roman"/>
                <w:iCs/>
                <w:sz w:val="24"/>
                <w:szCs w:val="24"/>
                <w:lang w:eastAsia="lv-LV"/>
              </w:rPr>
              <w:t xml:space="preserve"> </w:t>
            </w:r>
            <w:r w:rsidR="00B82E1F" w:rsidRPr="00036A58">
              <w:rPr>
                <w:rFonts w:ascii="Times New Roman" w:eastAsia="Times New Roman" w:hAnsi="Times New Roman" w:cs="Times New Roman"/>
                <w:iCs/>
                <w:sz w:val="24"/>
                <w:szCs w:val="24"/>
                <w:lang w:eastAsia="lv-LV"/>
              </w:rPr>
              <w:t>punkta</w:t>
            </w:r>
            <w:r w:rsidR="00A25384" w:rsidRPr="00036A58">
              <w:rPr>
                <w:rFonts w:ascii="Times New Roman" w:eastAsia="Times New Roman" w:hAnsi="Times New Roman" w:cs="Times New Roman"/>
                <w:iCs/>
                <w:sz w:val="24"/>
                <w:szCs w:val="24"/>
                <w:lang w:eastAsia="lv-LV"/>
              </w:rPr>
              <w:t>m</w:t>
            </w:r>
            <w:r w:rsidRPr="00036A58">
              <w:rPr>
                <w:rFonts w:ascii="Times New Roman" w:eastAsia="Times New Roman" w:hAnsi="Times New Roman" w:cs="Times New Roman"/>
                <w:iCs/>
                <w:sz w:val="24"/>
                <w:szCs w:val="24"/>
                <w:lang w:eastAsia="lv-LV"/>
              </w:rPr>
              <w:t xml:space="preserve">, </w:t>
            </w:r>
            <w:r w:rsidR="00A25384" w:rsidRPr="00036A58">
              <w:rPr>
                <w:rFonts w:ascii="Times New Roman" w:eastAsia="Times New Roman" w:hAnsi="Times New Roman" w:cs="Times New Roman"/>
                <w:iCs/>
                <w:sz w:val="24"/>
                <w:szCs w:val="24"/>
                <w:lang w:eastAsia="lv-LV"/>
              </w:rPr>
              <w:t>attiecīgā ES standarta prasībām bija jābūt saistošām visā Eiropas Savienībā jau no 2018.</w:t>
            </w:r>
            <w:r w:rsidR="00CF049A" w:rsidRPr="00036A58">
              <w:rPr>
                <w:rFonts w:ascii="Times New Roman" w:eastAsia="Times New Roman" w:hAnsi="Times New Roman" w:cs="Times New Roman"/>
                <w:iCs/>
                <w:sz w:val="24"/>
                <w:szCs w:val="24"/>
                <w:lang w:eastAsia="lv-LV"/>
              </w:rPr>
              <w:t xml:space="preserve"> </w:t>
            </w:r>
            <w:r w:rsidR="00A25384" w:rsidRPr="00036A58">
              <w:rPr>
                <w:rFonts w:ascii="Times New Roman" w:eastAsia="Times New Roman" w:hAnsi="Times New Roman" w:cs="Times New Roman"/>
                <w:iCs/>
                <w:sz w:val="24"/>
                <w:szCs w:val="24"/>
                <w:lang w:eastAsia="lv-LV"/>
              </w:rPr>
              <w:t>gada 12.</w:t>
            </w:r>
            <w:r w:rsidR="00CF049A" w:rsidRPr="00036A58">
              <w:rPr>
                <w:rFonts w:ascii="Times New Roman" w:eastAsia="Times New Roman" w:hAnsi="Times New Roman" w:cs="Times New Roman"/>
                <w:iCs/>
                <w:sz w:val="24"/>
                <w:szCs w:val="24"/>
                <w:lang w:eastAsia="lv-LV"/>
              </w:rPr>
              <w:t xml:space="preserve"> </w:t>
            </w:r>
            <w:r w:rsidR="00A25384" w:rsidRPr="00036A58">
              <w:rPr>
                <w:rFonts w:ascii="Times New Roman" w:eastAsia="Times New Roman" w:hAnsi="Times New Roman" w:cs="Times New Roman"/>
                <w:iCs/>
                <w:sz w:val="24"/>
                <w:szCs w:val="24"/>
                <w:lang w:eastAsia="lv-LV"/>
              </w:rPr>
              <w:t>oktobra</w:t>
            </w:r>
            <w:r w:rsidR="0048227F" w:rsidRPr="00036A58">
              <w:rPr>
                <w:rFonts w:ascii="Times New Roman" w:eastAsia="Times New Roman" w:hAnsi="Times New Roman" w:cs="Times New Roman"/>
                <w:iCs/>
                <w:sz w:val="24"/>
                <w:szCs w:val="24"/>
                <w:lang w:eastAsia="lv-LV"/>
              </w:rPr>
              <w:t xml:space="preserve">, Ekonomikas ministrijas ieskatā sīkāku </w:t>
            </w:r>
            <w:r w:rsidR="00B82E1F" w:rsidRPr="00036A58">
              <w:rPr>
                <w:rFonts w:ascii="Times New Roman" w:eastAsia="Times New Roman" w:hAnsi="Times New Roman" w:cs="Times New Roman"/>
                <w:iCs/>
                <w:sz w:val="24"/>
                <w:szCs w:val="24"/>
                <w:lang w:eastAsia="lv-LV"/>
              </w:rPr>
              <w:t xml:space="preserve">atbilstības izmaksu </w:t>
            </w:r>
            <w:r w:rsidR="0048227F" w:rsidRPr="00036A58">
              <w:rPr>
                <w:rFonts w:ascii="Times New Roman" w:eastAsia="Times New Roman" w:hAnsi="Times New Roman" w:cs="Times New Roman"/>
                <w:iCs/>
                <w:sz w:val="24"/>
                <w:szCs w:val="24"/>
                <w:lang w:eastAsia="lv-LV"/>
              </w:rPr>
              <w:t>aprēķinu</w:t>
            </w:r>
            <w:r w:rsidR="00B82E1F" w:rsidRPr="00036A58">
              <w:rPr>
                <w:rFonts w:ascii="Times New Roman" w:eastAsia="Times New Roman" w:hAnsi="Times New Roman" w:cs="Times New Roman"/>
                <w:iCs/>
                <w:sz w:val="24"/>
                <w:szCs w:val="24"/>
                <w:lang w:eastAsia="lv-LV"/>
              </w:rPr>
              <w:t xml:space="preserve"> veikšana var aizkavēt </w:t>
            </w:r>
            <w:r w:rsidR="00A25384" w:rsidRPr="00036A58">
              <w:rPr>
                <w:rFonts w:ascii="Times New Roman" w:eastAsia="Times New Roman" w:hAnsi="Times New Roman" w:cs="Times New Roman"/>
                <w:iCs/>
                <w:sz w:val="24"/>
                <w:szCs w:val="24"/>
                <w:lang w:eastAsia="lv-LV"/>
              </w:rPr>
              <w:t>noteikumu</w:t>
            </w:r>
            <w:r w:rsidR="00B82E1F" w:rsidRPr="00036A58">
              <w:rPr>
                <w:rFonts w:ascii="Times New Roman" w:eastAsia="Times New Roman" w:hAnsi="Times New Roman" w:cs="Times New Roman"/>
                <w:iCs/>
                <w:sz w:val="24"/>
                <w:szCs w:val="24"/>
                <w:lang w:eastAsia="lv-LV"/>
              </w:rPr>
              <w:t xml:space="preserve"> projekta virzību, tāpēc tādus</w:t>
            </w:r>
            <w:r w:rsidR="0048227F" w:rsidRPr="00036A58">
              <w:rPr>
                <w:rFonts w:ascii="Times New Roman" w:eastAsia="Times New Roman" w:hAnsi="Times New Roman" w:cs="Times New Roman"/>
                <w:iCs/>
                <w:sz w:val="24"/>
                <w:szCs w:val="24"/>
                <w:lang w:eastAsia="lv-LV"/>
              </w:rPr>
              <w:t xml:space="preserve"> nav lietderīgi veikt.</w:t>
            </w:r>
          </w:p>
        </w:tc>
      </w:tr>
      <w:tr w:rsidR="006F553B" w:rsidRPr="00036A58" w14:paraId="2B04B303" w14:textId="77777777" w:rsidTr="00DD299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46A5214" w14:textId="77777777" w:rsidR="00655F2C" w:rsidRPr="00036A58" w:rsidRDefault="00E5323B" w:rsidP="00306FF5">
            <w:pPr>
              <w:spacing w:after="0" w:line="240" w:lineRule="auto"/>
              <w:rPr>
                <w:rFonts w:ascii="Times New Roman" w:eastAsia="Times New Roman" w:hAnsi="Times New Roman" w:cs="Times New Roman"/>
                <w:iCs/>
                <w:sz w:val="24"/>
                <w:szCs w:val="24"/>
                <w:lang w:eastAsia="lv-LV"/>
              </w:rPr>
            </w:pPr>
            <w:r w:rsidRPr="00036A58">
              <w:rPr>
                <w:rFonts w:ascii="Times New Roman" w:eastAsia="Times New Roman" w:hAnsi="Times New Roman" w:cs="Times New Roman"/>
                <w:iCs/>
                <w:sz w:val="24"/>
                <w:szCs w:val="24"/>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14:paraId="1DDB85E3" w14:textId="77777777" w:rsidR="00E5323B" w:rsidRPr="00036A58" w:rsidRDefault="00E5323B" w:rsidP="00306FF5">
            <w:pPr>
              <w:spacing w:after="0" w:line="240" w:lineRule="auto"/>
              <w:rPr>
                <w:rFonts w:ascii="Times New Roman" w:eastAsia="Times New Roman" w:hAnsi="Times New Roman" w:cs="Times New Roman"/>
                <w:iCs/>
                <w:sz w:val="24"/>
                <w:szCs w:val="24"/>
                <w:lang w:eastAsia="lv-LV"/>
              </w:rPr>
            </w:pPr>
            <w:r w:rsidRPr="00036A58">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09AC1DED" w14:textId="24A63B30" w:rsidR="00E5323B" w:rsidRPr="00036A58" w:rsidRDefault="009B6B88" w:rsidP="00306FF5">
            <w:pPr>
              <w:spacing w:after="0" w:line="240" w:lineRule="auto"/>
              <w:rPr>
                <w:rFonts w:ascii="Times New Roman" w:eastAsia="Times New Roman" w:hAnsi="Times New Roman" w:cs="Times New Roman"/>
                <w:iCs/>
                <w:sz w:val="24"/>
                <w:szCs w:val="24"/>
                <w:lang w:eastAsia="lv-LV"/>
              </w:rPr>
            </w:pPr>
            <w:r w:rsidRPr="00036A58">
              <w:rPr>
                <w:rFonts w:ascii="Times New Roman" w:eastAsia="Times New Roman" w:hAnsi="Times New Roman" w:cs="Times New Roman"/>
                <w:iCs/>
                <w:sz w:val="24"/>
                <w:szCs w:val="24"/>
                <w:lang w:eastAsia="lv-LV"/>
              </w:rPr>
              <w:t>Nav</w:t>
            </w:r>
          </w:p>
        </w:tc>
      </w:tr>
    </w:tbl>
    <w:p w14:paraId="2D8115CC" w14:textId="4DA0D6EF" w:rsidR="00E5323B" w:rsidRPr="00036A58" w:rsidRDefault="00E5323B" w:rsidP="00306FF5">
      <w:pPr>
        <w:spacing w:after="0" w:line="240" w:lineRule="auto"/>
        <w:rPr>
          <w:rFonts w:ascii="Times New Roman" w:eastAsia="Times New Roman" w:hAnsi="Times New Roman" w:cs="Times New Roman"/>
          <w:iCs/>
          <w:sz w:val="24"/>
          <w:szCs w:val="24"/>
          <w:lang w:eastAsia="lv-LV"/>
        </w:rPr>
      </w:pPr>
    </w:p>
    <w:tbl>
      <w:tblPr>
        <w:tblW w:w="5005"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064"/>
      </w:tblGrid>
      <w:tr w:rsidR="00036A58" w:rsidRPr="00036A58" w14:paraId="2C39BEBA" w14:textId="77777777" w:rsidTr="00CE14CC">
        <w:trPr>
          <w:tblCellSpacing w:w="15" w:type="dxa"/>
        </w:trPr>
        <w:tc>
          <w:tcPr>
            <w:tcW w:w="9004" w:type="dxa"/>
            <w:tcBorders>
              <w:top w:val="outset" w:sz="6" w:space="0" w:color="auto"/>
              <w:left w:val="outset" w:sz="6" w:space="0" w:color="auto"/>
              <w:bottom w:val="outset" w:sz="6" w:space="0" w:color="auto"/>
              <w:right w:val="outset" w:sz="6" w:space="0" w:color="auto"/>
            </w:tcBorders>
            <w:vAlign w:val="center"/>
            <w:hideMark/>
          </w:tcPr>
          <w:p w14:paraId="66858B31" w14:textId="77777777" w:rsidR="00CE14CC" w:rsidRPr="00036A58" w:rsidRDefault="00CE14CC" w:rsidP="00306FF5">
            <w:pPr>
              <w:spacing w:after="0" w:line="240" w:lineRule="auto"/>
              <w:jc w:val="center"/>
              <w:rPr>
                <w:rFonts w:ascii="Times New Roman" w:eastAsia="Times New Roman" w:hAnsi="Times New Roman" w:cs="Times New Roman"/>
                <w:b/>
                <w:bCs/>
                <w:iCs/>
                <w:sz w:val="24"/>
                <w:szCs w:val="24"/>
                <w:lang w:eastAsia="lv-LV"/>
              </w:rPr>
            </w:pPr>
            <w:bookmarkStart w:id="2" w:name="_Hlk16840406"/>
            <w:r w:rsidRPr="00036A58">
              <w:rPr>
                <w:rFonts w:ascii="Times New Roman" w:eastAsia="Times New Roman" w:hAnsi="Times New Roman" w:cs="Times New Roman"/>
                <w:b/>
                <w:bCs/>
                <w:iCs/>
                <w:sz w:val="24"/>
                <w:szCs w:val="24"/>
                <w:lang w:eastAsia="lv-LV"/>
              </w:rPr>
              <w:t>III. Tiesību akta projekta ietekme uz valsts budžetu un pašvaldību budžetiem</w:t>
            </w:r>
          </w:p>
        </w:tc>
      </w:tr>
      <w:tr w:rsidR="00D8571B" w:rsidRPr="00036A58" w14:paraId="4C58653F" w14:textId="77777777" w:rsidTr="00CE14CC">
        <w:trPr>
          <w:tblCellSpacing w:w="15" w:type="dxa"/>
        </w:trPr>
        <w:tc>
          <w:tcPr>
            <w:tcW w:w="9004" w:type="dxa"/>
            <w:tcBorders>
              <w:top w:val="outset" w:sz="6" w:space="0" w:color="auto"/>
              <w:left w:val="outset" w:sz="6" w:space="0" w:color="auto"/>
              <w:bottom w:val="outset" w:sz="6" w:space="0" w:color="auto"/>
              <w:right w:val="outset" w:sz="6" w:space="0" w:color="auto"/>
            </w:tcBorders>
            <w:vAlign w:val="center"/>
          </w:tcPr>
          <w:p w14:paraId="026A8AB8" w14:textId="3536F543" w:rsidR="00D8571B" w:rsidRPr="00036A58" w:rsidRDefault="00D8571B" w:rsidP="00306FF5">
            <w:pPr>
              <w:spacing w:after="0" w:line="240" w:lineRule="auto"/>
              <w:jc w:val="center"/>
              <w:rPr>
                <w:rFonts w:ascii="Times New Roman" w:eastAsia="Times New Roman" w:hAnsi="Times New Roman" w:cs="Times New Roman"/>
                <w:b/>
                <w:bCs/>
                <w:iCs/>
                <w:sz w:val="24"/>
                <w:szCs w:val="24"/>
                <w:lang w:eastAsia="lv-LV"/>
              </w:rPr>
            </w:pPr>
            <w:r w:rsidRPr="00036A58">
              <w:rPr>
                <w:rFonts w:ascii="Times New Roman" w:eastAsia="Times New Roman" w:hAnsi="Times New Roman" w:cs="Times New Roman"/>
                <w:sz w:val="24"/>
                <w:szCs w:val="24"/>
                <w:lang w:eastAsia="lv-LV"/>
              </w:rPr>
              <w:t>Projekts šo jomu neskar</w:t>
            </w:r>
            <w:bookmarkStart w:id="3" w:name="_GoBack"/>
            <w:bookmarkEnd w:id="3"/>
          </w:p>
        </w:tc>
      </w:tr>
      <w:bookmarkEnd w:id="2"/>
    </w:tbl>
    <w:p w14:paraId="50BC40FD" w14:textId="77777777" w:rsidR="00CE14CC" w:rsidRPr="00036A58" w:rsidRDefault="00CE14CC" w:rsidP="00306FF5">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57"/>
        <w:gridCol w:w="2412"/>
        <w:gridCol w:w="6086"/>
      </w:tblGrid>
      <w:tr w:rsidR="00036A58" w:rsidRPr="00036A58" w14:paraId="1D65FB72" w14:textId="77777777" w:rsidTr="00DD299C">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4C2E0AED" w14:textId="77777777" w:rsidR="00655F2C" w:rsidRPr="00036A58" w:rsidRDefault="00E5323B" w:rsidP="00306FF5">
            <w:pPr>
              <w:spacing w:after="0" w:line="240" w:lineRule="auto"/>
              <w:jc w:val="center"/>
              <w:rPr>
                <w:rFonts w:ascii="Times New Roman" w:eastAsia="Times New Roman" w:hAnsi="Times New Roman" w:cs="Times New Roman"/>
                <w:b/>
                <w:bCs/>
                <w:iCs/>
                <w:sz w:val="24"/>
                <w:szCs w:val="24"/>
                <w:lang w:eastAsia="lv-LV"/>
              </w:rPr>
            </w:pPr>
            <w:r w:rsidRPr="00036A58">
              <w:rPr>
                <w:rFonts w:ascii="Times New Roman" w:eastAsia="Times New Roman" w:hAnsi="Times New Roman" w:cs="Times New Roman"/>
                <w:b/>
                <w:bCs/>
                <w:iCs/>
                <w:sz w:val="24"/>
                <w:szCs w:val="24"/>
                <w:lang w:eastAsia="lv-LV"/>
              </w:rPr>
              <w:t>IV. Tiesību akta projekta ietekme uz spēkā esošo tiesību normu sistēmu</w:t>
            </w:r>
          </w:p>
        </w:tc>
      </w:tr>
      <w:tr w:rsidR="00036A58" w:rsidRPr="00036A58" w14:paraId="79154C77" w14:textId="77777777" w:rsidTr="00DD299C">
        <w:trPr>
          <w:tblCellSpacing w:w="15" w:type="dxa"/>
        </w:trPr>
        <w:tc>
          <w:tcPr>
            <w:tcW w:w="512" w:type="dxa"/>
            <w:tcBorders>
              <w:top w:val="outset" w:sz="6" w:space="0" w:color="auto"/>
              <w:left w:val="outset" w:sz="6" w:space="0" w:color="auto"/>
              <w:bottom w:val="outset" w:sz="6" w:space="0" w:color="auto"/>
              <w:right w:val="outset" w:sz="6" w:space="0" w:color="auto"/>
            </w:tcBorders>
          </w:tcPr>
          <w:p w14:paraId="22F8D350" w14:textId="41A3FF91" w:rsidR="00DD299C" w:rsidRPr="00036A58" w:rsidRDefault="00DD299C" w:rsidP="00306FF5">
            <w:pPr>
              <w:spacing w:after="0" w:line="240" w:lineRule="auto"/>
              <w:jc w:val="center"/>
              <w:rPr>
                <w:rFonts w:ascii="Times New Roman" w:eastAsia="Times New Roman" w:hAnsi="Times New Roman" w:cs="Times New Roman"/>
                <w:b/>
                <w:bCs/>
                <w:iCs/>
                <w:sz w:val="24"/>
                <w:szCs w:val="24"/>
                <w:lang w:eastAsia="lv-LV"/>
              </w:rPr>
            </w:pPr>
            <w:r w:rsidRPr="00036A58">
              <w:rPr>
                <w:rFonts w:ascii="Times New Roman" w:hAnsi="Times New Roman" w:cs="Times New Roman"/>
                <w:sz w:val="24"/>
                <w:szCs w:val="24"/>
              </w:rPr>
              <w:lastRenderedPageBreak/>
              <w:t>1.</w:t>
            </w:r>
          </w:p>
        </w:tc>
        <w:tc>
          <w:tcPr>
            <w:tcW w:w="2382" w:type="dxa"/>
            <w:tcBorders>
              <w:top w:val="outset" w:sz="6" w:space="0" w:color="auto"/>
              <w:left w:val="outset" w:sz="6" w:space="0" w:color="auto"/>
              <w:bottom w:val="outset" w:sz="6" w:space="0" w:color="auto"/>
              <w:right w:val="outset" w:sz="6" w:space="0" w:color="auto"/>
            </w:tcBorders>
          </w:tcPr>
          <w:p w14:paraId="3ECF6374" w14:textId="4B90430E" w:rsidR="00DD299C" w:rsidRPr="00036A58" w:rsidRDefault="00DD299C" w:rsidP="00306FF5">
            <w:pPr>
              <w:spacing w:after="0" w:line="240" w:lineRule="auto"/>
              <w:rPr>
                <w:rFonts w:ascii="Times New Roman" w:eastAsia="Times New Roman" w:hAnsi="Times New Roman" w:cs="Times New Roman"/>
                <w:b/>
                <w:bCs/>
                <w:iCs/>
                <w:sz w:val="24"/>
                <w:szCs w:val="24"/>
                <w:lang w:eastAsia="lv-LV"/>
              </w:rPr>
            </w:pPr>
            <w:r w:rsidRPr="00036A58">
              <w:rPr>
                <w:rFonts w:ascii="Times New Roman" w:hAnsi="Times New Roman" w:cs="Times New Roman"/>
                <w:sz w:val="24"/>
                <w:szCs w:val="24"/>
              </w:rPr>
              <w:t>Saistītie tiesību aktu projekti</w:t>
            </w:r>
          </w:p>
        </w:tc>
        <w:tc>
          <w:tcPr>
            <w:tcW w:w="6041" w:type="dxa"/>
            <w:tcBorders>
              <w:top w:val="outset" w:sz="6" w:space="0" w:color="auto"/>
              <w:left w:val="outset" w:sz="6" w:space="0" w:color="auto"/>
              <w:bottom w:val="outset" w:sz="6" w:space="0" w:color="auto"/>
              <w:right w:val="outset" w:sz="6" w:space="0" w:color="auto"/>
            </w:tcBorders>
          </w:tcPr>
          <w:p w14:paraId="7A9C16E3" w14:textId="7A562EA3" w:rsidR="00DD299C" w:rsidRPr="00036A58" w:rsidRDefault="00DD299C" w:rsidP="00306FF5">
            <w:pPr>
              <w:spacing w:after="0" w:line="240" w:lineRule="auto"/>
              <w:contextualSpacing/>
              <w:jc w:val="both"/>
              <w:rPr>
                <w:rFonts w:ascii="Times New Roman" w:eastAsia="Times New Roman" w:hAnsi="Times New Roman" w:cs="Times New Roman"/>
                <w:b/>
                <w:bCs/>
                <w:iCs/>
                <w:sz w:val="24"/>
                <w:szCs w:val="24"/>
                <w:lang w:eastAsia="lv-LV"/>
              </w:rPr>
            </w:pPr>
            <w:r w:rsidRPr="00036A58">
              <w:rPr>
                <w:rFonts w:ascii="Times New Roman" w:eastAsia="Times New Roman" w:hAnsi="Times New Roman" w:cs="Times New Roman"/>
                <w:iCs/>
                <w:sz w:val="24"/>
                <w:szCs w:val="24"/>
                <w:lang w:eastAsia="lv-LV"/>
              </w:rPr>
              <w:t>Nepieciešami grozījumi tālāk minētajos tiesību aktos</w:t>
            </w:r>
            <w:r w:rsidR="00E51487" w:rsidRPr="00036A58">
              <w:rPr>
                <w:rFonts w:ascii="Times New Roman" w:eastAsia="Times New Roman" w:hAnsi="Times New Roman" w:cs="Times New Roman"/>
                <w:iCs/>
                <w:sz w:val="24"/>
                <w:szCs w:val="24"/>
                <w:lang w:eastAsia="lv-LV"/>
              </w:rPr>
              <w:t xml:space="preserve"> </w:t>
            </w:r>
            <w:r w:rsidR="00E51487" w:rsidRPr="00036A58">
              <w:rPr>
                <w:rFonts w:ascii="Times New Roman" w:hAnsi="Times New Roman" w:cs="Times New Roman"/>
                <w:sz w:val="24"/>
                <w:szCs w:val="24"/>
              </w:rPr>
              <w:t>saistīb</w:t>
            </w:r>
            <w:r w:rsidR="009C6DCC" w:rsidRPr="00036A58">
              <w:rPr>
                <w:rFonts w:ascii="Times New Roman" w:hAnsi="Times New Roman" w:cs="Times New Roman"/>
                <w:sz w:val="24"/>
                <w:szCs w:val="24"/>
              </w:rPr>
              <w:t>ā</w:t>
            </w:r>
            <w:r w:rsidR="00E51487" w:rsidRPr="00036A58">
              <w:rPr>
                <w:rFonts w:ascii="Times New Roman" w:hAnsi="Times New Roman" w:cs="Times New Roman"/>
                <w:sz w:val="24"/>
                <w:szCs w:val="24"/>
              </w:rPr>
              <w:t xml:space="preserve"> ar </w:t>
            </w:r>
            <w:r w:rsidR="009C6DCC" w:rsidRPr="00036A58">
              <w:rPr>
                <w:rFonts w:ascii="Times New Roman" w:hAnsi="Times New Roman" w:cs="Times New Roman"/>
                <w:sz w:val="24"/>
                <w:szCs w:val="24"/>
              </w:rPr>
              <w:t xml:space="preserve">degvielas tirgus uzraudzības </w:t>
            </w:r>
            <w:r w:rsidR="00E51487" w:rsidRPr="00036A58">
              <w:rPr>
                <w:rFonts w:ascii="Times New Roman" w:hAnsi="Times New Roman" w:cs="Times New Roman"/>
                <w:sz w:val="24"/>
                <w:szCs w:val="24"/>
              </w:rPr>
              <w:t>funkciju nodošanu</w:t>
            </w:r>
            <w:r w:rsidRPr="00036A58">
              <w:rPr>
                <w:rFonts w:ascii="Times New Roman" w:eastAsia="Times New Roman" w:hAnsi="Times New Roman" w:cs="Times New Roman"/>
                <w:iCs/>
                <w:sz w:val="24"/>
                <w:szCs w:val="24"/>
                <w:lang w:eastAsia="lv-LV"/>
              </w:rPr>
              <w:t>.</w:t>
            </w:r>
          </w:p>
          <w:p w14:paraId="5F453B63" w14:textId="0990666E" w:rsidR="00DD299C" w:rsidRPr="00036A58" w:rsidRDefault="00DD299C" w:rsidP="00306FF5">
            <w:pPr>
              <w:numPr>
                <w:ilvl w:val="3"/>
                <w:numId w:val="14"/>
              </w:numPr>
              <w:tabs>
                <w:tab w:val="left" w:pos="209"/>
              </w:tabs>
              <w:spacing w:after="0" w:line="240" w:lineRule="auto"/>
              <w:ind w:left="0" w:firstLine="0"/>
              <w:jc w:val="both"/>
              <w:outlineLvl w:val="3"/>
              <w:rPr>
                <w:rFonts w:ascii="Times New Roman" w:hAnsi="Times New Roman" w:cs="Times New Roman"/>
                <w:sz w:val="24"/>
                <w:szCs w:val="24"/>
              </w:rPr>
            </w:pPr>
            <w:r w:rsidRPr="00036A58">
              <w:rPr>
                <w:rFonts w:ascii="Times New Roman" w:hAnsi="Times New Roman" w:cs="Times New Roman"/>
                <w:sz w:val="24"/>
                <w:szCs w:val="24"/>
              </w:rPr>
              <w:t>Ministru kabineta 2014. gada 30. septembra noteikumi Nr. 576 “Būvniecības valsts kontroles biroja nolikums” (VSS-927, 19.09.2019., prot. Nr. 35 10.§);</w:t>
            </w:r>
          </w:p>
          <w:p w14:paraId="3CFE0BBE" w14:textId="0B7425E5" w:rsidR="00DD299C" w:rsidRPr="00036A58" w:rsidRDefault="00E51487" w:rsidP="00306FF5">
            <w:pPr>
              <w:spacing w:after="0" w:line="240" w:lineRule="auto"/>
              <w:jc w:val="both"/>
              <w:rPr>
                <w:rFonts w:ascii="Times New Roman" w:eastAsia="Times New Roman" w:hAnsi="Times New Roman" w:cs="Times New Roman"/>
                <w:b/>
                <w:bCs/>
                <w:iCs/>
                <w:sz w:val="24"/>
                <w:szCs w:val="24"/>
                <w:lang w:eastAsia="lv-LV"/>
              </w:rPr>
            </w:pPr>
            <w:r w:rsidRPr="00036A58">
              <w:rPr>
                <w:rFonts w:ascii="Times New Roman" w:hAnsi="Times New Roman" w:cs="Times New Roman"/>
                <w:sz w:val="24"/>
                <w:szCs w:val="24"/>
              </w:rPr>
              <w:t xml:space="preserve">- </w:t>
            </w:r>
            <w:r w:rsidR="00DD299C" w:rsidRPr="00036A58">
              <w:rPr>
                <w:rFonts w:ascii="Times New Roman" w:hAnsi="Times New Roman" w:cs="Times New Roman"/>
                <w:sz w:val="24"/>
                <w:szCs w:val="24"/>
              </w:rPr>
              <w:t>Ministru kabineta 2000.</w:t>
            </w:r>
            <w:r w:rsidRPr="00036A58">
              <w:rPr>
                <w:rFonts w:ascii="Times New Roman" w:hAnsi="Times New Roman" w:cs="Times New Roman"/>
                <w:sz w:val="24"/>
                <w:szCs w:val="24"/>
              </w:rPr>
              <w:t xml:space="preserve"> </w:t>
            </w:r>
            <w:r w:rsidR="00DD299C" w:rsidRPr="00036A58">
              <w:rPr>
                <w:rFonts w:ascii="Times New Roman" w:hAnsi="Times New Roman" w:cs="Times New Roman"/>
                <w:sz w:val="24"/>
                <w:szCs w:val="24"/>
              </w:rPr>
              <w:t>gada 26.</w:t>
            </w:r>
            <w:r w:rsidRPr="00036A58">
              <w:rPr>
                <w:rFonts w:ascii="Times New Roman" w:hAnsi="Times New Roman" w:cs="Times New Roman"/>
                <w:sz w:val="24"/>
                <w:szCs w:val="24"/>
              </w:rPr>
              <w:t xml:space="preserve"> </w:t>
            </w:r>
            <w:r w:rsidR="00DD299C" w:rsidRPr="00036A58">
              <w:rPr>
                <w:rFonts w:ascii="Times New Roman" w:hAnsi="Times New Roman" w:cs="Times New Roman"/>
                <w:sz w:val="24"/>
                <w:szCs w:val="24"/>
              </w:rPr>
              <w:t>septembra noteikumi Nr. 332 “Noteikumi par benzīna un dīzeļdegvielas atbilstības novērtēšanu” (VSS-1024, 10.10.2019., prot. Nr. 38 5.§).</w:t>
            </w:r>
          </w:p>
        </w:tc>
      </w:tr>
      <w:tr w:rsidR="00036A58" w:rsidRPr="00036A58" w14:paraId="4C87BDF7" w14:textId="77777777" w:rsidTr="00DD299C">
        <w:trPr>
          <w:tblCellSpacing w:w="15" w:type="dxa"/>
        </w:trPr>
        <w:tc>
          <w:tcPr>
            <w:tcW w:w="512" w:type="dxa"/>
            <w:tcBorders>
              <w:top w:val="outset" w:sz="6" w:space="0" w:color="auto"/>
              <w:left w:val="outset" w:sz="6" w:space="0" w:color="auto"/>
              <w:bottom w:val="outset" w:sz="6" w:space="0" w:color="auto"/>
              <w:right w:val="outset" w:sz="6" w:space="0" w:color="auto"/>
            </w:tcBorders>
          </w:tcPr>
          <w:p w14:paraId="07C550D3" w14:textId="7F77B27F" w:rsidR="00DD299C" w:rsidRPr="00036A58" w:rsidRDefault="00DD299C" w:rsidP="00306FF5">
            <w:pPr>
              <w:spacing w:after="0" w:line="240" w:lineRule="auto"/>
              <w:jc w:val="center"/>
              <w:rPr>
                <w:rFonts w:ascii="Times New Roman" w:eastAsia="Times New Roman" w:hAnsi="Times New Roman" w:cs="Times New Roman"/>
                <w:b/>
                <w:bCs/>
                <w:iCs/>
                <w:sz w:val="24"/>
                <w:szCs w:val="24"/>
                <w:lang w:eastAsia="lv-LV"/>
              </w:rPr>
            </w:pPr>
            <w:r w:rsidRPr="00036A58">
              <w:rPr>
                <w:rFonts w:ascii="Times New Roman" w:hAnsi="Times New Roman" w:cs="Times New Roman"/>
                <w:sz w:val="24"/>
                <w:szCs w:val="24"/>
              </w:rPr>
              <w:t>2.</w:t>
            </w:r>
          </w:p>
        </w:tc>
        <w:tc>
          <w:tcPr>
            <w:tcW w:w="2382" w:type="dxa"/>
            <w:tcBorders>
              <w:top w:val="outset" w:sz="6" w:space="0" w:color="auto"/>
              <w:left w:val="outset" w:sz="6" w:space="0" w:color="auto"/>
              <w:bottom w:val="outset" w:sz="6" w:space="0" w:color="auto"/>
              <w:right w:val="outset" w:sz="6" w:space="0" w:color="auto"/>
            </w:tcBorders>
          </w:tcPr>
          <w:p w14:paraId="37BA570A" w14:textId="2E07A54E" w:rsidR="00DD299C" w:rsidRPr="00036A58" w:rsidRDefault="00DD299C" w:rsidP="00306FF5">
            <w:pPr>
              <w:spacing w:after="0" w:line="240" w:lineRule="auto"/>
              <w:rPr>
                <w:rFonts w:ascii="Times New Roman" w:eastAsia="Times New Roman" w:hAnsi="Times New Roman" w:cs="Times New Roman"/>
                <w:b/>
                <w:bCs/>
                <w:iCs/>
                <w:sz w:val="24"/>
                <w:szCs w:val="24"/>
                <w:lang w:eastAsia="lv-LV"/>
              </w:rPr>
            </w:pPr>
            <w:r w:rsidRPr="00036A58">
              <w:rPr>
                <w:rFonts w:ascii="Times New Roman" w:hAnsi="Times New Roman" w:cs="Times New Roman"/>
                <w:sz w:val="24"/>
                <w:szCs w:val="24"/>
              </w:rPr>
              <w:t>Atbildīgā institūcija</w:t>
            </w:r>
          </w:p>
        </w:tc>
        <w:tc>
          <w:tcPr>
            <w:tcW w:w="6041" w:type="dxa"/>
            <w:tcBorders>
              <w:top w:val="outset" w:sz="6" w:space="0" w:color="auto"/>
              <w:left w:val="outset" w:sz="6" w:space="0" w:color="auto"/>
              <w:bottom w:val="outset" w:sz="6" w:space="0" w:color="auto"/>
              <w:right w:val="outset" w:sz="6" w:space="0" w:color="auto"/>
            </w:tcBorders>
          </w:tcPr>
          <w:p w14:paraId="02A9F0CE" w14:textId="765D5BDA" w:rsidR="00DD299C" w:rsidRPr="00036A58" w:rsidRDefault="00DD299C" w:rsidP="00306FF5">
            <w:pPr>
              <w:spacing w:after="0" w:line="240" w:lineRule="auto"/>
              <w:jc w:val="both"/>
              <w:rPr>
                <w:rFonts w:ascii="Times New Roman" w:eastAsia="Times New Roman" w:hAnsi="Times New Roman" w:cs="Times New Roman"/>
                <w:b/>
                <w:bCs/>
                <w:iCs/>
                <w:sz w:val="24"/>
                <w:szCs w:val="24"/>
                <w:lang w:eastAsia="lv-LV"/>
              </w:rPr>
            </w:pPr>
            <w:r w:rsidRPr="00036A58">
              <w:rPr>
                <w:rFonts w:ascii="Times New Roman" w:eastAsia="Times New Roman" w:hAnsi="Times New Roman" w:cs="Times New Roman"/>
                <w:iCs/>
                <w:sz w:val="24"/>
                <w:szCs w:val="24"/>
                <w:lang w:eastAsia="lv-LV"/>
              </w:rPr>
              <w:t>Ekonomikas ministrija</w:t>
            </w:r>
          </w:p>
        </w:tc>
      </w:tr>
      <w:tr w:rsidR="00DD299C" w:rsidRPr="00036A58" w14:paraId="27FD912E" w14:textId="77777777" w:rsidTr="00DD299C">
        <w:trPr>
          <w:tblCellSpacing w:w="15" w:type="dxa"/>
        </w:trPr>
        <w:tc>
          <w:tcPr>
            <w:tcW w:w="512" w:type="dxa"/>
            <w:tcBorders>
              <w:top w:val="outset" w:sz="6" w:space="0" w:color="auto"/>
              <w:left w:val="outset" w:sz="6" w:space="0" w:color="auto"/>
              <w:bottom w:val="outset" w:sz="6" w:space="0" w:color="auto"/>
              <w:right w:val="outset" w:sz="6" w:space="0" w:color="auto"/>
            </w:tcBorders>
          </w:tcPr>
          <w:p w14:paraId="61E3A5A1" w14:textId="7699B513" w:rsidR="00DD299C" w:rsidRPr="00036A58" w:rsidRDefault="00DD299C" w:rsidP="00306FF5">
            <w:pPr>
              <w:spacing w:after="0" w:line="240" w:lineRule="auto"/>
              <w:jc w:val="center"/>
              <w:rPr>
                <w:rFonts w:ascii="Times New Roman" w:eastAsia="Times New Roman" w:hAnsi="Times New Roman" w:cs="Times New Roman"/>
                <w:b/>
                <w:bCs/>
                <w:iCs/>
                <w:sz w:val="24"/>
                <w:szCs w:val="24"/>
                <w:lang w:eastAsia="lv-LV"/>
              </w:rPr>
            </w:pPr>
            <w:r w:rsidRPr="00036A58">
              <w:rPr>
                <w:rFonts w:ascii="Times New Roman" w:hAnsi="Times New Roman" w:cs="Times New Roman"/>
                <w:sz w:val="24"/>
                <w:szCs w:val="24"/>
              </w:rPr>
              <w:t>3.</w:t>
            </w:r>
          </w:p>
        </w:tc>
        <w:tc>
          <w:tcPr>
            <w:tcW w:w="2382" w:type="dxa"/>
            <w:tcBorders>
              <w:top w:val="outset" w:sz="6" w:space="0" w:color="auto"/>
              <w:left w:val="outset" w:sz="6" w:space="0" w:color="auto"/>
              <w:bottom w:val="outset" w:sz="6" w:space="0" w:color="auto"/>
              <w:right w:val="outset" w:sz="6" w:space="0" w:color="auto"/>
            </w:tcBorders>
          </w:tcPr>
          <w:p w14:paraId="75560061" w14:textId="01C495EA" w:rsidR="00DD299C" w:rsidRPr="00036A58" w:rsidRDefault="00DD299C" w:rsidP="00306FF5">
            <w:pPr>
              <w:spacing w:after="0" w:line="240" w:lineRule="auto"/>
              <w:rPr>
                <w:rFonts w:ascii="Times New Roman" w:eastAsia="Times New Roman" w:hAnsi="Times New Roman" w:cs="Times New Roman"/>
                <w:b/>
                <w:bCs/>
                <w:iCs/>
                <w:sz w:val="24"/>
                <w:szCs w:val="24"/>
                <w:lang w:eastAsia="lv-LV"/>
              </w:rPr>
            </w:pPr>
            <w:r w:rsidRPr="00036A58">
              <w:rPr>
                <w:rFonts w:ascii="Times New Roman" w:hAnsi="Times New Roman" w:cs="Times New Roman"/>
                <w:sz w:val="24"/>
                <w:szCs w:val="24"/>
              </w:rPr>
              <w:t>Cita informācija</w:t>
            </w:r>
          </w:p>
        </w:tc>
        <w:tc>
          <w:tcPr>
            <w:tcW w:w="6041" w:type="dxa"/>
            <w:tcBorders>
              <w:top w:val="outset" w:sz="6" w:space="0" w:color="auto"/>
              <w:left w:val="outset" w:sz="6" w:space="0" w:color="auto"/>
              <w:bottom w:val="outset" w:sz="6" w:space="0" w:color="auto"/>
              <w:right w:val="outset" w:sz="6" w:space="0" w:color="auto"/>
            </w:tcBorders>
          </w:tcPr>
          <w:p w14:paraId="7F5982D8" w14:textId="6DB7D6CC" w:rsidR="00DD299C" w:rsidRPr="00036A58" w:rsidRDefault="00DD299C" w:rsidP="00306FF5">
            <w:pPr>
              <w:spacing w:after="0" w:line="240" w:lineRule="auto"/>
              <w:jc w:val="both"/>
              <w:rPr>
                <w:rFonts w:ascii="Times New Roman" w:eastAsia="Times New Roman" w:hAnsi="Times New Roman" w:cs="Times New Roman"/>
                <w:b/>
                <w:bCs/>
                <w:iCs/>
                <w:sz w:val="24"/>
                <w:szCs w:val="24"/>
                <w:lang w:eastAsia="lv-LV"/>
              </w:rPr>
            </w:pPr>
            <w:r w:rsidRPr="00036A58">
              <w:rPr>
                <w:rFonts w:ascii="Times New Roman" w:hAnsi="Times New Roman" w:cs="Times New Roman"/>
                <w:sz w:val="24"/>
                <w:szCs w:val="24"/>
              </w:rPr>
              <w:t>Lai precizētu BVKB nosaukumu un darbības jomu, tādejādi novēršot potenciāli maldinošu priekšstatu par iestādes darbības jomu, Ekonomikas ministrija papildus plāno veikt grozījumus Būvniecības likumā un ar to saistītajos Ministru kabineta noteikumos. Grozījumus plānots veikt 2020. gadā.</w:t>
            </w:r>
          </w:p>
        </w:tc>
      </w:tr>
    </w:tbl>
    <w:p w14:paraId="279F6973" w14:textId="77777777" w:rsidR="00A75B7F" w:rsidRPr="00036A58" w:rsidRDefault="00A75B7F" w:rsidP="00306FF5">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36A58" w:rsidRPr="00036A58" w14:paraId="0E76B6D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4BB3F43" w14:textId="77777777" w:rsidR="00655F2C" w:rsidRPr="00036A58" w:rsidRDefault="00E5323B" w:rsidP="00306FF5">
            <w:pPr>
              <w:spacing w:after="0" w:line="240" w:lineRule="auto"/>
              <w:jc w:val="center"/>
              <w:rPr>
                <w:rFonts w:ascii="Times New Roman" w:eastAsia="Times New Roman" w:hAnsi="Times New Roman" w:cs="Times New Roman"/>
                <w:b/>
                <w:bCs/>
                <w:iCs/>
                <w:sz w:val="24"/>
                <w:szCs w:val="24"/>
                <w:lang w:eastAsia="lv-LV"/>
              </w:rPr>
            </w:pPr>
            <w:r w:rsidRPr="00036A58">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036A58" w:rsidRPr="00036A58" w14:paraId="613BE6C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B515D93" w14:textId="77777777" w:rsidR="00655F2C" w:rsidRPr="00036A58" w:rsidRDefault="00E5323B" w:rsidP="00306FF5">
            <w:pPr>
              <w:spacing w:after="0" w:line="240" w:lineRule="auto"/>
              <w:rPr>
                <w:rFonts w:ascii="Times New Roman" w:eastAsia="Times New Roman" w:hAnsi="Times New Roman" w:cs="Times New Roman"/>
                <w:iCs/>
                <w:sz w:val="24"/>
                <w:szCs w:val="24"/>
                <w:lang w:eastAsia="lv-LV"/>
              </w:rPr>
            </w:pPr>
            <w:r w:rsidRPr="00036A58">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B7FB9D3" w14:textId="77777777" w:rsidR="00E5323B" w:rsidRPr="00036A58" w:rsidRDefault="00E5323B" w:rsidP="00306FF5">
            <w:pPr>
              <w:spacing w:after="0" w:line="240" w:lineRule="auto"/>
              <w:rPr>
                <w:rFonts w:ascii="Times New Roman" w:eastAsia="Times New Roman" w:hAnsi="Times New Roman" w:cs="Times New Roman"/>
                <w:iCs/>
                <w:sz w:val="24"/>
                <w:szCs w:val="24"/>
                <w:lang w:eastAsia="lv-LV"/>
              </w:rPr>
            </w:pPr>
            <w:r w:rsidRPr="00036A58">
              <w:rPr>
                <w:rFonts w:ascii="Times New Roman" w:eastAsia="Times New Roman" w:hAnsi="Times New Roman" w:cs="Times New Roman"/>
                <w:iCs/>
                <w:sz w:val="24"/>
                <w:szCs w:val="24"/>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14:paraId="6E08C35E" w14:textId="319AD4FB" w:rsidR="00E5323B" w:rsidRPr="00036A58" w:rsidRDefault="009C66D7" w:rsidP="00306FF5">
            <w:pPr>
              <w:spacing w:after="0" w:line="240" w:lineRule="auto"/>
              <w:jc w:val="both"/>
              <w:rPr>
                <w:rFonts w:ascii="Times New Roman" w:eastAsia="Times New Roman" w:hAnsi="Times New Roman" w:cs="Times New Roman"/>
                <w:iCs/>
                <w:sz w:val="24"/>
                <w:szCs w:val="24"/>
                <w:lang w:eastAsia="lv-LV"/>
              </w:rPr>
            </w:pPr>
            <w:r w:rsidRPr="00036A58">
              <w:rPr>
                <w:rFonts w:ascii="Times New Roman" w:eastAsia="Times New Roman" w:hAnsi="Times New Roman" w:cs="Times New Roman"/>
                <w:iCs/>
                <w:sz w:val="24"/>
                <w:szCs w:val="24"/>
                <w:lang w:eastAsia="lv-LV"/>
              </w:rPr>
              <w:t>Noteikumu projektā iekļautas tiesību normas, kas izriet no</w:t>
            </w:r>
            <w:r w:rsidR="00CB5C2A" w:rsidRPr="00036A58">
              <w:rPr>
                <w:rFonts w:ascii="Times New Roman" w:eastAsia="Times New Roman" w:hAnsi="Times New Roman" w:cs="Times New Roman"/>
                <w:iCs/>
                <w:sz w:val="24"/>
                <w:szCs w:val="24"/>
                <w:lang w:eastAsia="lv-LV"/>
              </w:rPr>
              <w:t xml:space="preserve"> </w:t>
            </w:r>
            <w:r w:rsidRPr="00036A58">
              <w:rPr>
                <w:rFonts w:ascii="Times New Roman" w:eastAsia="Times New Roman" w:hAnsi="Times New Roman" w:cs="Times New Roman"/>
                <w:iCs/>
                <w:sz w:val="24"/>
                <w:szCs w:val="24"/>
                <w:lang w:eastAsia="lv-LV"/>
              </w:rPr>
              <w:t>Eiropas Parlamenta un Padomes 2014.</w:t>
            </w:r>
            <w:r w:rsidR="00941C68" w:rsidRPr="00036A58">
              <w:rPr>
                <w:rFonts w:ascii="Times New Roman" w:eastAsia="Times New Roman" w:hAnsi="Times New Roman" w:cs="Times New Roman"/>
                <w:iCs/>
                <w:sz w:val="24"/>
                <w:szCs w:val="24"/>
                <w:lang w:eastAsia="lv-LV"/>
              </w:rPr>
              <w:t xml:space="preserve"> </w:t>
            </w:r>
            <w:r w:rsidRPr="00036A58">
              <w:rPr>
                <w:rFonts w:ascii="Times New Roman" w:eastAsia="Times New Roman" w:hAnsi="Times New Roman" w:cs="Times New Roman"/>
                <w:iCs/>
                <w:sz w:val="24"/>
                <w:szCs w:val="24"/>
                <w:lang w:eastAsia="lv-LV"/>
              </w:rPr>
              <w:t>gada 22.</w:t>
            </w:r>
            <w:r w:rsidR="00941C68" w:rsidRPr="00036A58">
              <w:rPr>
                <w:rFonts w:ascii="Times New Roman" w:eastAsia="Times New Roman" w:hAnsi="Times New Roman" w:cs="Times New Roman"/>
                <w:iCs/>
                <w:sz w:val="24"/>
                <w:szCs w:val="24"/>
                <w:lang w:eastAsia="lv-LV"/>
              </w:rPr>
              <w:t xml:space="preserve"> </w:t>
            </w:r>
            <w:r w:rsidRPr="00036A58">
              <w:rPr>
                <w:rFonts w:ascii="Times New Roman" w:eastAsia="Times New Roman" w:hAnsi="Times New Roman" w:cs="Times New Roman"/>
                <w:iCs/>
                <w:sz w:val="24"/>
                <w:szCs w:val="24"/>
                <w:lang w:eastAsia="lv-LV"/>
              </w:rPr>
              <w:t>oktobra Direktīvas 2014/94/ES par alternatīvo degvielu infrastruktūras ieviešanu</w:t>
            </w:r>
            <w:r w:rsidR="00A75B7F" w:rsidRPr="00036A58">
              <w:rPr>
                <w:rFonts w:ascii="Times New Roman" w:eastAsia="Times New Roman" w:hAnsi="Times New Roman" w:cs="Times New Roman"/>
                <w:iCs/>
                <w:sz w:val="24"/>
                <w:szCs w:val="24"/>
                <w:lang w:eastAsia="lv-LV"/>
              </w:rPr>
              <w:t xml:space="preserve"> (turpmāk – </w:t>
            </w:r>
            <w:r w:rsidR="00A75B7F" w:rsidRPr="00036A58">
              <w:rPr>
                <w:rFonts w:ascii="Times New Roman" w:hAnsi="Times New Roman" w:cs="Times New Roman"/>
                <w:sz w:val="24"/>
                <w:szCs w:val="24"/>
              </w:rPr>
              <w:t>Direktīva 2014/94/ES</w:t>
            </w:r>
            <w:r w:rsidR="00A75B7F" w:rsidRPr="00036A58">
              <w:rPr>
                <w:rFonts w:ascii="Times New Roman" w:eastAsia="Times New Roman" w:hAnsi="Times New Roman" w:cs="Times New Roman"/>
                <w:iCs/>
                <w:sz w:val="24"/>
                <w:szCs w:val="24"/>
                <w:lang w:eastAsia="lv-LV"/>
              </w:rPr>
              <w:t>)</w:t>
            </w:r>
            <w:r w:rsidRPr="00036A58">
              <w:rPr>
                <w:rFonts w:ascii="Times New Roman" w:eastAsia="Times New Roman" w:hAnsi="Times New Roman" w:cs="Times New Roman"/>
                <w:iCs/>
                <w:sz w:val="24"/>
                <w:szCs w:val="24"/>
                <w:lang w:eastAsia="lv-LV"/>
              </w:rPr>
              <w:t>.</w:t>
            </w:r>
          </w:p>
        </w:tc>
      </w:tr>
      <w:tr w:rsidR="00036A58" w:rsidRPr="00036A58" w14:paraId="230292E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21072D2" w14:textId="77777777" w:rsidR="00655F2C" w:rsidRPr="00036A58" w:rsidRDefault="00E5323B" w:rsidP="00306FF5">
            <w:pPr>
              <w:spacing w:after="0" w:line="240" w:lineRule="auto"/>
              <w:rPr>
                <w:rFonts w:ascii="Times New Roman" w:eastAsia="Times New Roman" w:hAnsi="Times New Roman" w:cs="Times New Roman"/>
                <w:iCs/>
                <w:sz w:val="24"/>
                <w:szCs w:val="24"/>
                <w:lang w:eastAsia="lv-LV"/>
              </w:rPr>
            </w:pPr>
            <w:r w:rsidRPr="00036A58">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C11D407" w14:textId="77777777" w:rsidR="00E5323B" w:rsidRPr="00036A58" w:rsidRDefault="00E5323B" w:rsidP="00306FF5">
            <w:pPr>
              <w:spacing w:after="0" w:line="240" w:lineRule="auto"/>
              <w:rPr>
                <w:rFonts w:ascii="Times New Roman" w:eastAsia="Times New Roman" w:hAnsi="Times New Roman" w:cs="Times New Roman"/>
                <w:iCs/>
                <w:sz w:val="24"/>
                <w:szCs w:val="24"/>
                <w:lang w:eastAsia="lv-LV"/>
              </w:rPr>
            </w:pPr>
            <w:r w:rsidRPr="00036A58">
              <w:rPr>
                <w:rFonts w:ascii="Times New Roman" w:eastAsia="Times New Roman" w:hAnsi="Times New Roman" w:cs="Times New Roman"/>
                <w:iCs/>
                <w:sz w:val="24"/>
                <w:szCs w:val="24"/>
                <w:lang w:eastAsia="lv-LV"/>
              </w:rPr>
              <w:t>Citas starptautiskās saistības</w:t>
            </w:r>
          </w:p>
        </w:tc>
        <w:tc>
          <w:tcPr>
            <w:tcW w:w="3000" w:type="pct"/>
            <w:tcBorders>
              <w:top w:val="outset" w:sz="6" w:space="0" w:color="auto"/>
              <w:left w:val="outset" w:sz="6" w:space="0" w:color="auto"/>
              <w:bottom w:val="outset" w:sz="6" w:space="0" w:color="auto"/>
              <w:right w:val="outset" w:sz="6" w:space="0" w:color="auto"/>
            </w:tcBorders>
            <w:hideMark/>
          </w:tcPr>
          <w:p w14:paraId="33000668" w14:textId="18395F9B" w:rsidR="00A10CC9" w:rsidRPr="00036A58" w:rsidRDefault="00B751EF" w:rsidP="00306FF5">
            <w:pPr>
              <w:spacing w:after="0" w:line="240" w:lineRule="auto"/>
              <w:rPr>
                <w:rFonts w:ascii="Times New Roman" w:eastAsia="Times New Roman" w:hAnsi="Times New Roman" w:cs="Times New Roman"/>
                <w:iCs/>
                <w:sz w:val="24"/>
                <w:szCs w:val="24"/>
                <w:lang w:eastAsia="lv-LV"/>
              </w:rPr>
            </w:pPr>
            <w:r w:rsidRPr="00036A58">
              <w:rPr>
                <w:rFonts w:ascii="Times New Roman" w:eastAsia="Times New Roman" w:hAnsi="Times New Roman" w:cs="Times New Roman"/>
                <w:iCs/>
                <w:sz w:val="24"/>
                <w:szCs w:val="24"/>
                <w:lang w:eastAsia="lv-LV"/>
              </w:rPr>
              <w:t>Projekts šo jomu neskar</w:t>
            </w:r>
          </w:p>
        </w:tc>
      </w:tr>
      <w:tr w:rsidR="006F553B" w:rsidRPr="00036A58" w14:paraId="7A69A8B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4CAA0EE" w14:textId="77777777" w:rsidR="00655F2C" w:rsidRPr="00036A58" w:rsidRDefault="00E5323B" w:rsidP="00306FF5">
            <w:pPr>
              <w:spacing w:after="0" w:line="240" w:lineRule="auto"/>
              <w:rPr>
                <w:rFonts w:ascii="Times New Roman" w:eastAsia="Times New Roman" w:hAnsi="Times New Roman" w:cs="Times New Roman"/>
                <w:iCs/>
                <w:sz w:val="24"/>
                <w:szCs w:val="24"/>
                <w:lang w:eastAsia="lv-LV"/>
              </w:rPr>
            </w:pPr>
            <w:r w:rsidRPr="00036A58">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C8C8B59" w14:textId="77777777" w:rsidR="00E5323B" w:rsidRPr="00036A58" w:rsidRDefault="00E5323B" w:rsidP="00306FF5">
            <w:pPr>
              <w:spacing w:after="0" w:line="240" w:lineRule="auto"/>
              <w:rPr>
                <w:rFonts w:ascii="Times New Roman" w:eastAsia="Times New Roman" w:hAnsi="Times New Roman" w:cs="Times New Roman"/>
                <w:iCs/>
                <w:sz w:val="24"/>
                <w:szCs w:val="24"/>
                <w:lang w:eastAsia="lv-LV"/>
              </w:rPr>
            </w:pPr>
            <w:r w:rsidRPr="00036A58">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6CABAB6" w14:textId="6C157581" w:rsidR="00E5323B" w:rsidRPr="00036A58" w:rsidRDefault="00B751EF" w:rsidP="00306FF5">
            <w:pPr>
              <w:spacing w:after="0" w:line="240" w:lineRule="auto"/>
              <w:rPr>
                <w:rFonts w:ascii="Times New Roman" w:eastAsia="Times New Roman" w:hAnsi="Times New Roman" w:cs="Times New Roman"/>
                <w:iCs/>
                <w:sz w:val="24"/>
                <w:szCs w:val="24"/>
                <w:lang w:eastAsia="lv-LV"/>
              </w:rPr>
            </w:pPr>
            <w:r w:rsidRPr="00036A58">
              <w:rPr>
                <w:rFonts w:ascii="Times New Roman" w:eastAsia="Times New Roman" w:hAnsi="Times New Roman" w:cs="Times New Roman"/>
                <w:iCs/>
                <w:sz w:val="24"/>
                <w:szCs w:val="24"/>
                <w:lang w:eastAsia="lv-LV"/>
              </w:rPr>
              <w:t>Nav</w:t>
            </w:r>
          </w:p>
        </w:tc>
      </w:tr>
    </w:tbl>
    <w:p w14:paraId="427B4595" w14:textId="4EF596A4" w:rsidR="00E5323B" w:rsidRPr="00036A58" w:rsidRDefault="00E5323B" w:rsidP="00306FF5">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085"/>
        <w:gridCol w:w="2070"/>
        <w:gridCol w:w="2128"/>
        <w:gridCol w:w="2772"/>
      </w:tblGrid>
      <w:tr w:rsidR="00036A58" w:rsidRPr="00036A58" w14:paraId="608C7450" w14:textId="77777777" w:rsidTr="00E5323B">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0E2946C4" w14:textId="77777777" w:rsidR="00655F2C" w:rsidRPr="00036A58" w:rsidRDefault="00E5323B" w:rsidP="00306FF5">
            <w:pPr>
              <w:spacing w:after="0" w:line="240" w:lineRule="auto"/>
              <w:jc w:val="center"/>
              <w:rPr>
                <w:rFonts w:ascii="Times New Roman" w:eastAsia="Times New Roman" w:hAnsi="Times New Roman" w:cs="Times New Roman"/>
                <w:b/>
                <w:bCs/>
                <w:iCs/>
                <w:sz w:val="24"/>
                <w:szCs w:val="24"/>
                <w:lang w:eastAsia="lv-LV"/>
              </w:rPr>
            </w:pPr>
            <w:r w:rsidRPr="00036A58">
              <w:rPr>
                <w:rFonts w:ascii="Times New Roman" w:eastAsia="Times New Roman" w:hAnsi="Times New Roman" w:cs="Times New Roman"/>
                <w:b/>
                <w:bCs/>
                <w:iCs/>
                <w:sz w:val="24"/>
                <w:szCs w:val="24"/>
                <w:lang w:eastAsia="lv-LV"/>
              </w:rPr>
              <w:t>1. tabula</w:t>
            </w:r>
            <w:r w:rsidRPr="00036A58">
              <w:rPr>
                <w:rFonts w:ascii="Times New Roman" w:eastAsia="Times New Roman" w:hAnsi="Times New Roman" w:cs="Times New Roman"/>
                <w:b/>
                <w:bCs/>
                <w:iCs/>
                <w:sz w:val="24"/>
                <w:szCs w:val="24"/>
                <w:lang w:eastAsia="lv-LV"/>
              </w:rPr>
              <w:br/>
              <w:t>Tiesību akta projekta atbilstība ES tiesību aktiem</w:t>
            </w:r>
          </w:p>
        </w:tc>
      </w:tr>
      <w:tr w:rsidR="00036A58" w:rsidRPr="00036A58" w14:paraId="14ADFD8C" w14:textId="77777777" w:rsidTr="00A139C6">
        <w:trPr>
          <w:tblCellSpacing w:w="15" w:type="dxa"/>
        </w:trPr>
        <w:tc>
          <w:tcPr>
            <w:tcW w:w="1138" w:type="pct"/>
            <w:tcBorders>
              <w:top w:val="outset" w:sz="6" w:space="0" w:color="auto"/>
              <w:left w:val="outset" w:sz="6" w:space="0" w:color="auto"/>
              <w:bottom w:val="outset" w:sz="6" w:space="0" w:color="auto"/>
              <w:right w:val="outset" w:sz="6" w:space="0" w:color="auto"/>
            </w:tcBorders>
            <w:hideMark/>
          </w:tcPr>
          <w:p w14:paraId="07571A3A" w14:textId="77777777" w:rsidR="00E5323B" w:rsidRPr="00036A58" w:rsidRDefault="00E5323B" w:rsidP="00306FF5">
            <w:pPr>
              <w:spacing w:after="0" w:line="240" w:lineRule="auto"/>
              <w:rPr>
                <w:rFonts w:ascii="Times New Roman" w:eastAsia="Times New Roman" w:hAnsi="Times New Roman" w:cs="Times New Roman"/>
                <w:iCs/>
                <w:sz w:val="24"/>
                <w:szCs w:val="24"/>
                <w:lang w:eastAsia="lv-LV"/>
              </w:rPr>
            </w:pPr>
            <w:r w:rsidRPr="00036A58">
              <w:rPr>
                <w:rFonts w:ascii="Times New Roman" w:eastAsia="Times New Roman" w:hAnsi="Times New Roman" w:cs="Times New Roman"/>
                <w:iCs/>
                <w:sz w:val="24"/>
                <w:szCs w:val="24"/>
                <w:lang w:eastAsia="lv-LV"/>
              </w:rPr>
              <w:t>Attiecīgā ES tiesību akta datums, numurs un nosaukums</w:t>
            </w:r>
          </w:p>
        </w:tc>
        <w:tc>
          <w:tcPr>
            <w:tcW w:w="3812" w:type="pct"/>
            <w:gridSpan w:val="3"/>
            <w:tcBorders>
              <w:top w:val="outset" w:sz="6" w:space="0" w:color="auto"/>
              <w:left w:val="outset" w:sz="6" w:space="0" w:color="auto"/>
              <w:bottom w:val="outset" w:sz="6" w:space="0" w:color="auto"/>
              <w:right w:val="outset" w:sz="6" w:space="0" w:color="auto"/>
            </w:tcBorders>
            <w:hideMark/>
          </w:tcPr>
          <w:p w14:paraId="3395CB88" w14:textId="36F245B5" w:rsidR="00E5323B" w:rsidRPr="00036A58" w:rsidRDefault="00B35FAF" w:rsidP="00306FF5">
            <w:pPr>
              <w:spacing w:after="0" w:line="240" w:lineRule="auto"/>
              <w:jc w:val="both"/>
              <w:rPr>
                <w:rFonts w:ascii="Times New Roman" w:eastAsia="Times New Roman" w:hAnsi="Times New Roman" w:cs="Times New Roman"/>
                <w:iCs/>
                <w:sz w:val="24"/>
                <w:szCs w:val="24"/>
                <w:lang w:eastAsia="lv-LV"/>
              </w:rPr>
            </w:pPr>
            <w:r w:rsidRPr="00036A58">
              <w:rPr>
                <w:rFonts w:ascii="Times New Roman" w:eastAsia="Times New Roman" w:hAnsi="Times New Roman" w:cs="Times New Roman"/>
                <w:iCs/>
                <w:sz w:val="24"/>
                <w:szCs w:val="24"/>
                <w:lang w:eastAsia="lv-LV"/>
              </w:rPr>
              <w:t>Eiropas Parlamenta un Padomes 2014.</w:t>
            </w:r>
            <w:r w:rsidR="00AD3F2C" w:rsidRPr="00036A58">
              <w:rPr>
                <w:rFonts w:ascii="Times New Roman" w:eastAsia="Times New Roman" w:hAnsi="Times New Roman" w:cs="Times New Roman"/>
                <w:iCs/>
                <w:sz w:val="24"/>
                <w:szCs w:val="24"/>
                <w:lang w:eastAsia="lv-LV"/>
              </w:rPr>
              <w:t xml:space="preserve"> </w:t>
            </w:r>
            <w:r w:rsidRPr="00036A58">
              <w:rPr>
                <w:rFonts w:ascii="Times New Roman" w:eastAsia="Times New Roman" w:hAnsi="Times New Roman" w:cs="Times New Roman"/>
                <w:iCs/>
                <w:sz w:val="24"/>
                <w:szCs w:val="24"/>
                <w:lang w:eastAsia="lv-LV"/>
              </w:rPr>
              <w:t>gada 22.</w:t>
            </w:r>
            <w:r w:rsidR="00AD3F2C" w:rsidRPr="00036A58">
              <w:rPr>
                <w:rFonts w:ascii="Times New Roman" w:eastAsia="Times New Roman" w:hAnsi="Times New Roman" w:cs="Times New Roman"/>
                <w:iCs/>
                <w:sz w:val="24"/>
                <w:szCs w:val="24"/>
                <w:lang w:eastAsia="lv-LV"/>
              </w:rPr>
              <w:t xml:space="preserve"> </w:t>
            </w:r>
            <w:r w:rsidRPr="00036A58">
              <w:rPr>
                <w:rFonts w:ascii="Times New Roman" w:eastAsia="Times New Roman" w:hAnsi="Times New Roman" w:cs="Times New Roman"/>
                <w:iCs/>
                <w:sz w:val="24"/>
                <w:szCs w:val="24"/>
                <w:lang w:eastAsia="lv-LV"/>
              </w:rPr>
              <w:t>oktobra Direktīva 2014/94/ES par alternatīvo degvielu infrastruktūras ieviešanu (Oficiālais Vēstnesis L 307, 28.10.2014., 1. – 20. lpp.)</w:t>
            </w:r>
          </w:p>
        </w:tc>
      </w:tr>
      <w:tr w:rsidR="00036A58" w:rsidRPr="00036A58" w14:paraId="3BDECF1A" w14:textId="77777777" w:rsidTr="00A139C6">
        <w:trPr>
          <w:tblCellSpacing w:w="15" w:type="dxa"/>
        </w:trPr>
        <w:tc>
          <w:tcPr>
            <w:tcW w:w="1138" w:type="pct"/>
            <w:tcBorders>
              <w:top w:val="outset" w:sz="6" w:space="0" w:color="auto"/>
              <w:left w:val="outset" w:sz="6" w:space="0" w:color="auto"/>
              <w:bottom w:val="outset" w:sz="6" w:space="0" w:color="auto"/>
              <w:right w:val="outset" w:sz="6" w:space="0" w:color="auto"/>
            </w:tcBorders>
            <w:vAlign w:val="center"/>
            <w:hideMark/>
          </w:tcPr>
          <w:p w14:paraId="71E48EDE" w14:textId="77777777" w:rsidR="00655F2C" w:rsidRPr="00036A58" w:rsidRDefault="00E5323B" w:rsidP="00306FF5">
            <w:pPr>
              <w:spacing w:after="0" w:line="240" w:lineRule="auto"/>
              <w:rPr>
                <w:rFonts w:ascii="Times New Roman" w:eastAsia="Times New Roman" w:hAnsi="Times New Roman" w:cs="Times New Roman"/>
                <w:iCs/>
                <w:sz w:val="24"/>
                <w:szCs w:val="24"/>
                <w:lang w:eastAsia="lv-LV"/>
              </w:rPr>
            </w:pPr>
            <w:r w:rsidRPr="00036A58">
              <w:rPr>
                <w:rFonts w:ascii="Times New Roman" w:eastAsia="Times New Roman" w:hAnsi="Times New Roman" w:cs="Times New Roman"/>
                <w:iCs/>
                <w:sz w:val="24"/>
                <w:szCs w:val="24"/>
                <w:lang w:eastAsia="lv-LV"/>
              </w:rPr>
              <w:t>A</w:t>
            </w:r>
          </w:p>
        </w:tc>
        <w:tc>
          <w:tcPr>
            <w:tcW w:w="1138" w:type="pct"/>
            <w:tcBorders>
              <w:top w:val="outset" w:sz="6" w:space="0" w:color="auto"/>
              <w:left w:val="outset" w:sz="6" w:space="0" w:color="auto"/>
              <w:bottom w:val="outset" w:sz="6" w:space="0" w:color="auto"/>
              <w:right w:val="outset" w:sz="6" w:space="0" w:color="auto"/>
            </w:tcBorders>
            <w:vAlign w:val="center"/>
            <w:hideMark/>
          </w:tcPr>
          <w:p w14:paraId="6849BE87" w14:textId="77777777" w:rsidR="00655F2C" w:rsidRPr="00036A58" w:rsidRDefault="00E5323B" w:rsidP="00306FF5">
            <w:pPr>
              <w:spacing w:after="0" w:line="240" w:lineRule="auto"/>
              <w:rPr>
                <w:rFonts w:ascii="Times New Roman" w:eastAsia="Times New Roman" w:hAnsi="Times New Roman" w:cs="Times New Roman"/>
                <w:iCs/>
                <w:sz w:val="24"/>
                <w:szCs w:val="24"/>
                <w:lang w:eastAsia="lv-LV"/>
              </w:rPr>
            </w:pPr>
            <w:r w:rsidRPr="00036A58">
              <w:rPr>
                <w:rFonts w:ascii="Times New Roman" w:eastAsia="Times New Roman" w:hAnsi="Times New Roman" w:cs="Times New Roman"/>
                <w:iCs/>
                <w:sz w:val="24"/>
                <w:szCs w:val="24"/>
                <w:lang w:eastAsia="lv-LV"/>
              </w:rPr>
              <w:t>B</w:t>
            </w:r>
          </w:p>
        </w:tc>
        <w:tc>
          <w:tcPr>
            <w:tcW w:w="1170" w:type="pct"/>
            <w:tcBorders>
              <w:top w:val="outset" w:sz="6" w:space="0" w:color="auto"/>
              <w:left w:val="outset" w:sz="6" w:space="0" w:color="auto"/>
              <w:bottom w:val="outset" w:sz="6" w:space="0" w:color="auto"/>
              <w:right w:val="outset" w:sz="6" w:space="0" w:color="auto"/>
            </w:tcBorders>
            <w:vAlign w:val="center"/>
            <w:hideMark/>
          </w:tcPr>
          <w:p w14:paraId="701F1FD3" w14:textId="77777777" w:rsidR="00655F2C" w:rsidRPr="00036A58" w:rsidRDefault="00E5323B" w:rsidP="00306FF5">
            <w:pPr>
              <w:spacing w:after="0" w:line="240" w:lineRule="auto"/>
              <w:rPr>
                <w:rFonts w:ascii="Times New Roman" w:eastAsia="Times New Roman" w:hAnsi="Times New Roman" w:cs="Times New Roman"/>
                <w:iCs/>
                <w:sz w:val="24"/>
                <w:szCs w:val="24"/>
                <w:lang w:eastAsia="lv-LV"/>
              </w:rPr>
            </w:pPr>
            <w:r w:rsidRPr="00036A58">
              <w:rPr>
                <w:rFonts w:ascii="Times New Roman" w:eastAsia="Times New Roman" w:hAnsi="Times New Roman" w:cs="Times New Roman"/>
                <w:iCs/>
                <w:sz w:val="24"/>
                <w:szCs w:val="24"/>
                <w:lang w:eastAsia="lv-LV"/>
              </w:rPr>
              <w:t>C</w:t>
            </w:r>
          </w:p>
        </w:tc>
        <w:tc>
          <w:tcPr>
            <w:tcW w:w="1471" w:type="pct"/>
            <w:tcBorders>
              <w:top w:val="outset" w:sz="6" w:space="0" w:color="auto"/>
              <w:left w:val="outset" w:sz="6" w:space="0" w:color="auto"/>
              <w:bottom w:val="outset" w:sz="6" w:space="0" w:color="auto"/>
              <w:right w:val="outset" w:sz="6" w:space="0" w:color="auto"/>
            </w:tcBorders>
            <w:vAlign w:val="center"/>
            <w:hideMark/>
          </w:tcPr>
          <w:p w14:paraId="7514D93C" w14:textId="77777777" w:rsidR="00655F2C" w:rsidRPr="00036A58" w:rsidRDefault="00E5323B" w:rsidP="00306FF5">
            <w:pPr>
              <w:spacing w:after="0" w:line="240" w:lineRule="auto"/>
              <w:rPr>
                <w:rFonts w:ascii="Times New Roman" w:eastAsia="Times New Roman" w:hAnsi="Times New Roman" w:cs="Times New Roman"/>
                <w:iCs/>
                <w:sz w:val="24"/>
                <w:szCs w:val="24"/>
                <w:lang w:eastAsia="lv-LV"/>
              </w:rPr>
            </w:pPr>
            <w:r w:rsidRPr="00036A58">
              <w:rPr>
                <w:rFonts w:ascii="Times New Roman" w:eastAsia="Times New Roman" w:hAnsi="Times New Roman" w:cs="Times New Roman"/>
                <w:iCs/>
                <w:sz w:val="24"/>
                <w:szCs w:val="24"/>
                <w:lang w:eastAsia="lv-LV"/>
              </w:rPr>
              <w:t>D</w:t>
            </w:r>
          </w:p>
        </w:tc>
      </w:tr>
      <w:tr w:rsidR="00036A58" w:rsidRPr="00036A58" w14:paraId="06016006" w14:textId="77777777" w:rsidTr="000D34E5">
        <w:trPr>
          <w:tblCellSpacing w:w="15" w:type="dxa"/>
        </w:trPr>
        <w:tc>
          <w:tcPr>
            <w:tcW w:w="1138" w:type="pct"/>
            <w:tcBorders>
              <w:top w:val="outset" w:sz="6" w:space="0" w:color="auto"/>
              <w:left w:val="outset" w:sz="6" w:space="0" w:color="auto"/>
              <w:bottom w:val="outset" w:sz="6" w:space="0" w:color="auto"/>
              <w:right w:val="outset" w:sz="6" w:space="0" w:color="auto"/>
            </w:tcBorders>
            <w:hideMark/>
          </w:tcPr>
          <w:p w14:paraId="6DBBFF78" w14:textId="77777777" w:rsidR="00E5323B" w:rsidRPr="00036A58" w:rsidRDefault="00E5323B" w:rsidP="00306FF5">
            <w:pPr>
              <w:spacing w:after="0" w:line="240" w:lineRule="auto"/>
              <w:rPr>
                <w:rFonts w:ascii="Times New Roman" w:eastAsia="Times New Roman" w:hAnsi="Times New Roman" w:cs="Times New Roman"/>
                <w:iCs/>
                <w:sz w:val="24"/>
                <w:szCs w:val="24"/>
                <w:lang w:eastAsia="lv-LV"/>
              </w:rPr>
            </w:pPr>
            <w:r w:rsidRPr="00036A58">
              <w:rPr>
                <w:rFonts w:ascii="Times New Roman" w:eastAsia="Times New Roman" w:hAnsi="Times New Roman" w:cs="Times New Roman"/>
                <w:iCs/>
                <w:sz w:val="24"/>
                <w:szCs w:val="24"/>
                <w:lang w:eastAsia="lv-LV"/>
              </w:rPr>
              <w:t>Attiecīgā ES tiesību akta panta numurs (uzskaitot katru tiesību akta vienību – pantu, daļu, punktu, apakšpunktu)</w:t>
            </w:r>
          </w:p>
        </w:tc>
        <w:tc>
          <w:tcPr>
            <w:tcW w:w="1138" w:type="pct"/>
            <w:tcBorders>
              <w:top w:val="outset" w:sz="6" w:space="0" w:color="auto"/>
              <w:left w:val="outset" w:sz="6" w:space="0" w:color="auto"/>
              <w:bottom w:val="outset" w:sz="6" w:space="0" w:color="auto"/>
              <w:right w:val="outset" w:sz="6" w:space="0" w:color="auto"/>
            </w:tcBorders>
            <w:hideMark/>
          </w:tcPr>
          <w:p w14:paraId="6044956E" w14:textId="77777777" w:rsidR="00E5323B" w:rsidRPr="00036A58" w:rsidRDefault="00E5323B" w:rsidP="00306FF5">
            <w:pPr>
              <w:spacing w:after="0" w:line="240" w:lineRule="auto"/>
              <w:rPr>
                <w:rFonts w:ascii="Times New Roman" w:eastAsia="Times New Roman" w:hAnsi="Times New Roman" w:cs="Times New Roman"/>
                <w:iCs/>
                <w:sz w:val="24"/>
                <w:szCs w:val="24"/>
                <w:lang w:eastAsia="lv-LV"/>
              </w:rPr>
            </w:pPr>
            <w:r w:rsidRPr="00036A58">
              <w:rPr>
                <w:rFonts w:ascii="Times New Roman" w:eastAsia="Times New Roman" w:hAnsi="Times New Roman" w:cs="Times New Roman"/>
                <w:iCs/>
                <w:sz w:val="24"/>
                <w:szCs w:val="24"/>
                <w:lang w:eastAsia="lv-LV"/>
              </w:rPr>
              <w:t>Projekta vienība, kas pārņem vai ievieš katru šīs tabulas A ailē minēto ES tiesību akta vienību, vai tiesību akts, kur attiecīgā ES tiesību akta vienība pārņemta vai ieviesta</w:t>
            </w:r>
          </w:p>
        </w:tc>
        <w:tc>
          <w:tcPr>
            <w:tcW w:w="1170" w:type="pct"/>
            <w:tcBorders>
              <w:top w:val="outset" w:sz="6" w:space="0" w:color="auto"/>
              <w:left w:val="outset" w:sz="6" w:space="0" w:color="auto"/>
              <w:bottom w:val="outset" w:sz="6" w:space="0" w:color="auto"/>
              <w:right w:val="outset" w:sz="6" w:space="0" w:color="auto"/>
            </w:tcBorders>
            <w:hideMark/>
          </w:tcPr>
          <w:p w14:paraId="42257A19" w14:textId="77777777" w:rsidR="00E5323B" w:rsidRPr="00036A58" w:rsidRDefault="00E5323B" w:rsidP="00306FF5">
            <w:pPr>
              <w:spacing w:after="0" w:line="240" w:lineRule="auto"/>
              <w:rPr>
                <w:rFonts w:ascii="Times New Roman" w:eastAsia="Times New Roman" w:hAnsi="Times New Roman" w:cs="Times New Roman"/>
                <w:iCs/>
                <w:sz w:val="24"/>
                <w:szCs w:val="24"/>
                <w:lang w:eastAsia="lv-LV"/>
              </w:rPr>
            </w:pPr>
            <w:r w:rsidRPr="00036A58">
              <w:rPr>
                <w:rFonts w:ascii="Times New Roman" w:eastAsia="Times New Roman" w:hAnsi="Times New Roman" w:cs="Times New Roman"/>
                <w:iCs/>
                <w:sz w:val="24"/>
                <w:szCs w:val="24"/>
                <w:lang w:eastAsia="lv-LV"/>
              </w:rPr>
              <w:t>Informācija par to, vai šīs tabulas A ailē minētās ES tiesību akta vienības tiek pārņemtas vai ieviestas pilnībā vai daļēji.</w:t>
            </w:r>
            <w:r w:rsidRPr="00036A58">
              <w:rPr>
                <w:rFonts w:ascii="Times New Roman" w:eastAsia="Times New Roman" w:hAnsi="Times New Roman" w:cs="Times New Roman"/>
                <w:iCs/>
                <w:sz w:val="24"/>
                <w:szCs w:val="24"/>
                <w:lang w:eastAsia="lv-LV"/>
              </w:rPr>
              <w:br/>
              <w:t xml:space="preserve">Ja attiecīgā ES tiesību akta vienība tiek pārņemta vai ieviesta daļēji, sniedz attiecīgu skaidrojumu, kā arī precīzi norāda, kad un kādā veidā ES </w:t>
            </w:r>
            <w:r w:rsidRPr="00036A58">
              <w:rPr>
                <w:rFonts w:ascii="Times New Roman" w:eastAsia="Times New Roman" w:hAnsi="Times New Roman" w:cs="Times New Roman"/>
                <w:iCs/>
                <w:sz w:val="24"/>
                <w:szCs w:val="24"/>
                <w:lang w:eastAsia="lv-LV"/>
              </w:rPr>
              <w:lastRenderedPageBreak/>
              <w:t>tiesību akta vienība tiks pārņemta vai ieviesta pilnībā.</w:t>
            </w:r>
            <w:r w:rsidRPr="00036A58">
              <w:rPr>
                <w:rFonts w:ascii="Times New Roman" w:eastAsia="Times New Roman" w:hAnsi="Times New Roman" w:cs="Times New Roman"/>
                <w:iCs/>
                <w:sz w:val="24"/>
                <w:szCs w:val="24"/>
                <w:lang w:eastAsia="lv-LV"/>
              </w:rPr>
              <w:br/>
              <w:t>Norāda institūciju, kas ir atbildīga par šo saistību izpildi pilnībā</w:t>
            </w:r>
          </w:p>
        </w:tc>
        <w:tc>
          <w:tcPr>
            <w:tcW w:w="1471" w:type="pct"/>
            <w:tcBorders>
              <w:top w:val="outset" w:sz="6" w:space="0" w:color="auto"/>
              <w:left w:val="outset" w:sz="6" w:space="0" w:color="auto"/>
              <w:bottom w:val="outset" w:sz="6" w:space="0" w:color="auto"/>
              <w:right w:val="outset" w:sz="6" w:space="0" w:color="auto"/>
            </w:tcBorders>
            <w:hideMark/>
          </w:tcPr>
          <w:p w14:paraId="32C9E275" w14:textId="77777777" w:rsidR="00E5323B" w:rsidRPr="00036A58" w:rsidRDefault="00E5323B" w:rsidP="00306FF5">
            <w:pPr>
              <w:spacing w:after="0" w:line="240" w:lineRule="auto"/>
              <w:rPr>
                <w:rFonts w:ascii="Times New Roman" w:eastAsia="Times New Roman" w:hAnsi="Times New Roman" w:cs="Times New Roman"/>
                <w:iCs/>
                <w:sz w:val="24"/>
                <w:szCs w:val="24"/>
                <w:lang w:eastAsia="lv-LV"/>
              </w:rPr>
            </w:pPr>
            <w:r w:rsidRPr="00036A58">
              <w:rPr>
                <w:rFonts w:ascii="Times New Roman" w:eastAsia="Times New Roman" w:hAnsi="Times New Roman" w:cs="Times New Roman"/>
                <w:iCs/>
                <w:sz w:val="24"/>
                <w:szCs w:val="24"/>
                <w:lang w:eastAsia="lv-LV"/>
              </w:rPr>
              <w:lastRenderedPageBreak/>
              <w:t>Informācija par to, vai šīs tabulas B ailē minētās projekta vienības paredz stingrākas prasības nekā šīs tabulas A ailē minētās ES tiesību akta vienības.</w:t>
            </w:r>
            <w:r w:rsidRPr="00036A58">
              <w:rPr>
                <w:rFonts w:ascii="Times New Roman" w:eastAsia="Times New Roman" w:hAnsi="Times New Roman" w:cs="Times New Roman"/>
                <w:iCs/>
                <w:sz w:val="24"/>
                <w:szCs w:val="24"/>
                <w:lang w:eastAsia="lv-LV"/>
              </w:rPr>
              <w:br/>
              <w:t>Ja projekts satur stingrākas prasības nekā attiecīgais ES tiesību akts, norāda pamatojumu un samērīgumu.</w:t>
            </w:r>
            <w:r w:rsidRPr="00036A58">
              <w:rPr>
                <w:rFonts w:ascii="Times New Roman" w:eastAsia="Times New Roman" w:hAnsi="Times New Roman" w:cs="Times New Roman"/>
                <w:iCs/>
                <w:sz w:val="24"/>
                <w:szCs w:val="24"/>
                <w:lang w:eastAsia="lv-LV"/>
              </w:rPr>
              <w:br/>
              <w:t xml:space="preserve">Norāda iespējamās alternatīvas (t. sk. alternatīvas, kas neparedz tiesiskā regulējuma </w:t>
            </w:r>
            <w:r w:rsidRPr="00036A58">
              <w:rPr>
                <w:rFonts w:ascii="Times New Roman" w:eastAsia="Times New Roman" w:hAnsi="Times New Roman" w:cs="Times New Roman"/>
                <w:iCs/>
                <w:sz w:val="24"/>
                <w:szCs w:val="24"/>
                <w:lang w:eastAsia="lv-LV"/>
              </w:rPr>
              <w:lastRenderedPageBreak/>
              <w:t>izstrādi) – kādos gadījumos būtu iespējams izvairīties no stingrāku prasību noteikšanas, nekā paredzēts attiecīgajos ES tiesību aktos</w:t>
            </w:r>
          </w:p>
        </w:tc>
      </w:tr>
      <w:tr w:rsidR="00036A58" w:rsidRPr="00036A58" w14:paraId="672451BA" w14:textId="77777777" w:rsidTr="00334202">
        <w:trPr>
          <w:trHeight w:val="502"/>
          <w:tblCellSpacing w:w="15" w:type="dxa"/>
        </w:trPr>
        <w:tc>
          <w:tcPr>
            <w:tcW w:w="1138" w:type="pct"/>
            <w:tcBorders>
              <w:top w:val="outset" w:sz="6" w:space="0" w:color="auto"/>
              <w:left w:val="outset" w:sz="6" w:space="0" w:color="auto"/>
              <w:bottom w:val="outset" w:sz="6" w:space="0" w:color="auto"/>
              <w:right w:val="outset" w:sz="6" w:space="0" w:color="auto"/>
            </w:tcBorders>
            <w:hideMark/>
          </w:tcPr>
          <w:p w14:paraId="7DCD7E86" w14:textId="7D72D6C2" w:rsidR="007A23C1" w:rsidRPr="00036A58" w:rsidRDefault="007A23C1" w:rsidP="00306FF5">
            <w:pPr>
              <w:spacing w:after="0" w:line="240" w:lineRule="auto"/>
              <w:rPr>
                <w:rFonts w:ascii="Times New Roman" w:eastAsia="Times New Roman" w:hAnsi="Times New Roman" w:cs="Times New Roman"/>
                <w:iCs/>
                <w:sz w:val="24"/>
                <w:szCs w:val="24"/>
                <w:lang w:eastAsia="lv-LV"/>
              </w:rPr>
            </w:pPr>
            <w:r w:rsidRPr="00036A58">
              <w:rPr>
                <w:rFonts w:ascii="Times New Roman" w:hAnsi="Times New Roman" w:cs="Times New Roman"/>
                <w:sz w:val="24"/>
                <w:szCs w:val="24"/>
              </w:rPr>
              <w:lastRenderedPageBreak/>
              <w:t>Direktīvas 2014/94/E</w:t>
            </w:r>
            <w:r w:rsidR="00F103B9" w:rsidRPr="00036A58">
              <w:rPr>
                <w:rFonts w:ascii="Times New Roman" w:hAnsi="Times New Roman" w:cs="Times New Roman"/>
                <w:sz w:val="24"/>
                <w:szCs w:val="24"/>
              </w:rPr>
              <w:t>S</w:t>
            </w:r>
            <w:r w:rsidRPr="00036A58">
              <w:rPr>
                <w:rFonts w:ascii="Times New Roman" w:hAnsi="Times New Roman" w:cs="Times New Roman"/>
                <w:sz w:val="24"/>
                <w:szCs w:val="24"/>
              </w:rPr>
              <w:t xml:space="preserve"> 7.</w:t>
            </w:r>
            <w:r w:rsidR="00F103B9" w:rsidRPr="00036A58">
              <w:rPr>
                <w:rFonts w:ascii="Times New Roman" w:hAnsi="Times New Roman" w:cs="Times New Roman"/>
                <w:sz w:val="24"/>
                <w:szCs w:val="24"/>
              </w:rPr>
              <w:t xml:space="preserve"> </w:t>
            </w:r>
            <w:r w:rsidRPr="00036A58">
              <w:rPr>
                <w:rFonts w:ascii="Times New Roman" w:hAnsi="Times New Roman" w:cs="Times New Roman"/>
                <w:sz w:val="24"/>
                <w:szCs w:val="24"/>
              </w:rPr>
              <w:t>panta 5.</w:t>
            </w:r>
            <w:r w:rsidR="00F103B9" w:rsidRPr="00036A58">
              <w:rPr>
                <w:rFonts w:ascii="Times New Roman" w:hAnsi="Times New Roman" w:cs="Times New Roman"/>
                <w:sz w:val="24"/>
                <w:szCs w:val="24"/>
              </w:rPr>
              <w:t xml:space="preserve"> </w:t>
            </w:r>
            <w:r w:rsidRPr="00036A58">
              <w:rPr>
                <w:rFonts w:ascii="Times New Roman" w:hAnsi="Times New Roman" w:cs="Times New Roman"/>
                <w:sz w:val="24"/>
                <w:szCs w:val="24"/>
              </w:rPr>
              <w:t>punkts</w:t>
            </w:r>
          </w:p>
        </w:tc>
        <w:tc>
          <w:tcPr>
            <w:tcW w:w="1138" w:type="pct"/>
            <w:tcBorders>
              <w:top w:val="outset" w:sz="6" w:space="0" w:color="auto"/>
              <w:left w:val="outset" w:sz="6" w:space="0" w:color="auto"/>
              <w:bottom w:val="outset" w:sz="6" w:space="0" w:color="auto"/>
              <w:right w:val="outset" w:sz="6" w:space="0" w:color="auto"/>
            </w:tcBorders>
            <w:hideMark/>
          </w:tcPr>
          <w:p w14:paraId="4F7BCB4C" w14:textId="0E49B88C" w:rsidR="007A23C1" w:rsidRPr="00036A58" w:rsidRDefault="007A23C1" w:rsidP="00306FF5">
            <w:pPr>
              <w:spacing w:after="0" w:line="240" w:lineRule="auto"/>
              <w:rPr>
                <w:rFonts w:ascii="Times New Roman" w:eastAsia="Times New Roman" w:hAnsi="Times New Roman" w:cs="Times New Roman"/>
                <w:iCs/>
                <w:sz w:val="24"/>
                <w:szCs w:val="24"/>
                <w:lang w:eastAsia="lv-LV"/>
              </w:rPr>
            </w:pPr>
            <w:r w:rsidRPr="00036A58">
              <w:rPr>
                <w:rFonts w:ascii="Times New Roman" w:hAnsi="Times New Roman" w:cs="Times New Roman"/>
                <w:sz w:val="24"/>
                <w:szCs w:val="24"/>
              </w:rPr>
              <w:t>Noteikumu projekta 1.</w:t>
            </w:r>
            <w:r w:rsidR="00F67D4C" w:rsidRPr="00036A58">
              <w:rPr>
                <w:rFonts w:ascii="Times New Roman" w:hAnsi="Times New Roman" w:cs="Times New Roman"/>
                <w:sz w:val="24"/>
                <w:szCs w:val="24"/>
              </w:rPr>
              <w:t>29</w:t>
            </w:r>
            <w:r w:rsidRPr="00036A58">
              <w:rPr>
                <w:rFonts w:ascii="Times New Roman" w:hAnsi="Times New Roman" w:cs="Times New Roman"/>
                <w:sz w:val="24"/>
                <w:szCs w:val="24"/>
              </w:rPr>
              <w:t>.</w:t>
            </w:r>
            <w:r w:rsidR="000E1C68" w:rsidRPr="00036A58">
              <w:rPr>
                <w:rFonts w:ascii="Times New Roman" w:hAnsi="Times New Roman" w:cs="Times New Roman"/>
                <w:sz w:val="24"/>
                <w:szCs w:val="24"/>
              </w:rPr>
              <w:t xml:space="preserve"> </w:t>
            </w:r>
            <w:r w:rsidRPr="00036A58">
              <w:rPr>
                <w:rFonts w:ascii="Times New Roman" w:hAnsi="Times New Roman" w:cs="Times New Roman"/>
                <w:sz w:val="24"/>
                <w:szCs w:val="24"/>
              </w:rPr>
              <w:t>apakšpunkts</w:t>
            </w:r>
          </w:p>
        </w:tc>
        <w:tc>
          <w:tcPr>
            <w:tcW w:w="1170" w:type="pct"/>
            <w:tcBorders>
              <w:top w:val="outset" w:sz="6" w:space="0" w:color="auto"/>
              <w:left w:val="outset" w:sz="6" w:space="0" w:color="auto"/>
              <w:bottom w:val="outset" w:sz="6" w:space="0" w:color="auto"/>
              <w:right w:val="outset" w:sz="6" w:space="0" w:color="auto"/>
            </w:tcBorders>
            <w:hideMark/>
          </w:tcPr>
          <w:p w14:paraId="5B32FCBF" w14:textId="78A14060" w:rsidR="007A23C1" w:rsidRPr="00036A58" w:rsidRDefault="007A23C1" w:rsidP="00306FF5">
            <w:pPr>
              <w:spacing w:after="0" w:line="240" w:lineRule="auto"/>
              <w:rPr>
                <w:rFonts w:ascii="Times New Roman" w:eastAsia="Times New Roman" w:hAnsi="Times New Roman" w:cs="Times New Roman"/>
                <w:iCs/>
                <w:sz w:val="24"/>
                <w:szCs w:val="24"/>
                <w:lang w:eastAsia="lv-LV"/>
              </w:rPr>
            </w:pPr>
            <w:r w:rsidRPr="00036A58">
              <w:rPr>
                <w:rFonts w:ascii="Times New Roman" w:hAnsi="Times New Roman" w:cs="Times New Roman"/>
                <w:sz w:val="24"/>
                <w:szCs w:val="24"/>
              </w:rPr>
              <w:t xml:space="preserve">Pārņemts daļēji. </w:t>
            </w:r>
            <w:r w:rsidR="009C66D7" w:rsidRPr="00036A58">
              <w:rPr>
                <w:rFonts w:ascii="Times New Roman" w:hAnsi="Times New Roman" w:cs="Times New Roman"/>
                <w:sz w:val="24"/>
                <w:szCs w:val="24"/>
              </w:rPr>
              <w:t>Š</w:t>
            </w:r>
            <w:r w:rsidR="008B31B7" w:rsidRPr="00036A58">
              <w:rPr>
                <w:rFonts w:ascii="Times New Roman" w:hAnsi="Times New Roman" w:cs="Times New Roman"/>
                <w:sz w:val="24"/>
                <w:szCs w:val="24"/>
              </w:rPr>
              <w:t>obrīd normatīvo aktu regulējum</w:t>
            </w:r>
            <w:r w:rsidR="009C66D7" w:rsidRPr="00036A58">
              <w:rPr>
                <w:rFonts w:ascii="Times New Roman" w:hAnsi="Times New Roman" w:cs="Times New Roman"/>
                <w:sz w:val="24"/>
                <w:szCs w:val="24"/>
              </w:rPr>
              <w:t xml:space="preserve">s neattiecās uz pilnīgi visiem degvielu veidiem, piemēram, LPG, CNG, tāpēc attiecīgās prasības tiks pilnībā pārņemtas, kad spēkā stāsies MK noteikumu projekts “Noteikumi par transporta enerģijas kvalitātes prasībām, tirgus uzraudzību, patērētājiem sniedzamo informāciju un vispārīgo ziņošanas kārtību degvielas piegādātājiem”. Ekonomikas ministrija ir paredzējusi šīs prasības ietvert arī </w:t>
            </w:r>
            <w:r w:rsidR="00FA22EB" w:rsidRPr="00036A58">
              <w:rPr>
                <w:rFonts w:ascii="Times New Roman" w:hAnsi="Times New Roman" w:cs="Times New Roman"/>
                <w:sz w:val="24"/>
                <w:szCs w:val="24"/>
              </w:rPr>
              <w:t>Ministru kabineta 2000.</w:t>
            </w:r>
            <w:r w:rsidR="000E1C68" w:rsidRPr="00036A58">
              <w:rPr>
                <w:rFonts w:ascii="Times New Roman" w:hAnsi="Times New Roman" w:cs="Times New Roman"/>
                <w:sz w:val="24"/>
                <w:szCs w:val="24"/>
              </w:rPr>
              <w:t xml:space="preserve"> </w:t>
            </w:r>
            <w:r w:rsidR="00FA22EB" w:rsidRPr="00036A58">
              <w:rPr>
                <w:rFonts w:ascii="Times New Roman" w:hAnsi="Times New Roman" w:cs="Times New Roman"/>
                <w:sz w:val="24"/>
                <w:szCs w:val="24"/>
              </w:rPr>
              <w:t>gada 26.</w:t>
            </w:r>
            <w:r w:rsidR="000E1C68" w:rsidRPr="00036A58">
              <w:rPr>
                <w:rFonts w:ascii="Times New Roman" w:hAnsi="Times New Roman" w:cs="Times New Roman"/>
                <w:sz w:val="24"/>
                <w:szCs w:val="24"/>
              </w:rPr>
              <w:t xml:space="preserve"> </w:t>
            </w:r>
            <w:r w:rsidR="00FA22EB" w:rsidRPr="00036A58">
              <w:rPr>
                <w:rFonts w:ascii="Times New Roman" w:hAnsi="Times New Roman" w:cs="Times New Roman"/>
                <w:sz w:val="24"/>
                <w:szCs w:val="24"/>
              </w:rPr>
              <w:t>septembra noteikumos Nr.</w:t>
            </w:r>
            <w:r w:rsidR="000E1C68" w:rsidRPr="00036A58">
              <w:rPr>
                <w:rFonts w:ascii="Times New Roman" w:hAnsi="Times New Roman" w:cs="Times New Roman"/>
                <w:sz w:val="24"/>
                <w:szCs w:val="24"/>
              </w:rPr>
              <w:t xml:space="preserve"> </w:t>
            </w:r>
            <w:r w:rsidR="00FA22EB" w:rsidRPr="00036A58">
              <w:rPr>
                <w:rFonts w:ascii="Times New Roman" w:hAnsi="Times New Roman" w:cs="Times New Roman"/>
                <w:sz w:val="24"/>
                <w:szCs w:val="24"/>
              </w:rPr>
              <w:t>332 “Noteikumi par benzīna un dīzeļdegvielas atbilstības novērtēšanu”.</w:t>
            </w:r>
          </w:p>
        </w:tc>
        <w:tc>
          <w:tcPr>
            <w:tcW w:w="1471" w:type="pct"/>
            <w:tcBorders>
              <w:top w:val="outset" w:sz="6" w:space="0" w:color="auto"/>
              <w:left w:val="outset" w:sz="6" w:space="0" w:color="auto"/>
              <w:bottom w:val="outset" w:sz="6" w:space="0" w:color="auto"/>
              <w:right w:val="outset" w:sz="6" w:space="0" w:color="auto"/>
            </w:tcBorders>
            <w:hideMark/>
          </w:tcPr>
          <w:p w14:paraId="4E1718EE" w14:textId="1682008D" w:rsidR="00AE4CFD" w:rsidRPr="00036A58" w:rsidRDefault="007A23C1" w:rsidP="00306FF5">
            <w:pPr>
              <w:spacing w:after="0" w:line="240" w:lineRule="auto"/>
              <w:rPr>
                <w:rFonts w:ascii="Times New Roman" w:eastAsia="Times New Roman" w:hAnsi="Times New Roman" w:cs="Times New Roman"/>
                <w:sz w:val="24"/>
                <w:szCs w:val="24"/>
                <w:lang w:eastAsia="lv-LV"/>
              </w:rPr>
            </w:pPr>
            <w:r w:rsidRPr="00036A58">
              <w:rPr>
                <w:rFonts w:ascii="Times New Roman" w:hAnsi="Times New Roman" w:cs="Times New Roman"/>
                <w:sz w:val="24"/>
                <w:szCs w:val="24"/>
              </w:rPr>
              <w:t>Projekts neparedz</w:t>
            </w:r>
            <w:r w:rsidR="000D34E5" w:rsidRPr="00036A58">
              <w:rPr>
                <w:rFonts w:ascii="Times New Roman" w:hAnsi="Times New Roman" w:cs="Times New Roman"/>
                <w:sz w:val="24"/>
                <w:szCs w:val="24"/>
              </w:rPr>
              <w:t xml:space="preserve"> stingrākas prasības</w:t>
            </w:r>
          </w:p>
        </w:tc>
      </w:tr>
      <w:tr w:rsidR="00036A58" w:rsidRPr="00036A58" w14:paraId="27B72B2C" w14:textId="77777777" w:rsidTr="00A139C6">
        <w:trPr>
          <w:tblCellSpacing w:w="15" w:type="dxa"/>
        </w:trPr>
        <w:tc>
          <w:tcPr>
            <w:tcW w:w="1138" w:type="pct"/>
            <w:tcBorders>
              <w:top w:val="outset" w:sz="6" w:space="0" w:color="auto"/>
              <w:left w:val="outset" w:sz="6" w:space="0" w:color="auto"/>
              <w:bottom w:val="outset" w:sz="6" w:space="0" w:color="auto"/>
              <w:right w:val="outset" w:sz="6" w:space="0" w:color="auto"/>
            </w:tcBorders>
            <w:hideMark/>
          </w:tcPr>
          <w:p w14:paraId="776042A7" w14:textId="77777777" w:rsidR="00E84BF0" w:rsidRPr="00036A58" w:rsidRDefault="00E84BF0" w:rsidP="00306FF5">
            <w:pPr>
              <w:spacing w:after="0" w:line="240" w:lineRule="auto"/>
              <w:rPr>
                <w:rFonts w:ascii="Times New Roman" w:eastAsia="Times New Roman" w:hAnsi="Times New Roman" w:cs="Times New Roman"/>
                <w:iCs/>
                <w:sz w:val="24"/>
                <w:szCs w:val="24"/>
                <w:lang w:eastAsia="lv-LV"/>
              </w:rPr>
            </w:pPr>
            <w:r w:rsidRPr="00036A58">
              <w:rPr>
                <w:rFonts w:ascii="Times New Roman" w:eastAsia="Times New Roman" w:hAnsi="Times New Roman" w:cs="Times New Roman"/>
                <w:iCs/>
                <w:sz w:val="24"/>
                <w:szCs w:val="24"/>
                <w:lang w:eastAsia="lv-LV"/>
              </w:rPr>
              <w:t>Kā ir izmantota ES tiesību aktā paredzētā rīcības brīvība dalībvalstij pārņemt vai ieviest noteiktas ES tiesību akta normas? Kādēļ?</w:t>
            </w:r>
          </w:p>
        </w:tc>
        <w:tc>
          <w:tcPr>
            <w:tcW w:w="3812" w:type="pct"/>
            <w:gridSpan w:val="3"/>
            <w:tcBorders>
              <w:top w:val="outset" w:sz="6" w:space="0" w:color="auto"/>
              <w:left w:val="outset" w:sz="6" w:space="0" w:color="auto"/>
              <w:bottom w:val="outset" w:sz="6" w:space="0" w:color="auto"/>
              <w:right w:val="outset" w:sz="6" w:space="0" w:color="auto"/>
            </w:tcBorders>
            <w:hideMark/>
          </w:tcPr>
          <w:p w14:paraId="42EA0B10" w14:textId="3D398EE1" w:rsidR="00E84BF0" w:rsidRPr="00036A58" w:rsidRDefault="00E84BF0" w:rsidP="00306FF5">
            <w:pPr>
              <w:spacing w:after="0" w:line="240" w:lineRule="auto"/>
              <w:rPr>
                <w:rFonts w:ascii="Times New Roman" w:eastAsia="Times New Roman" w:hAnsi="Times New Roman" w:cs="Times New Roman"/>
                <w:sz w:val="24"/>
                <w:szCs w:val="24"/>
                <w:lang w:eastAsia="lv-LV"/>
              </w:rPr>
            </w:pPr>
            <w:r w:rsidRPr="00036A58">
              <w:rPr>
                <w:rFonts w:ascii="Times New Roman" w:eastAsia="Times New Roman" w:hAnsi="Times New Roman" w:cs="Times New Roman"/>
                <w:iCs/>
                <w:sz w:val="24"/>
                <w:szCs w:val="24"/>
                <w:lang w:eastAsia="lv-LV"/>
              </w:rPr>
              <w:t>Projekts šo jomu neskar</w:t>
            </w:r>
          </w:p>
        </w:tc>
      </w:tr>
      <w:tr w:rsidR="00036A58" w:rsidRPr="00036A58" w14:paraId="63D77824" w14:textId="77777777" w:rsidTr="00A139C6">
        <w:trPr>
          <w:tblCellSpacing w:w="15" w:type="dxa"/>
        </w:trPr>
        <w:tc>
          <w:tcPr>
            <w:tcW w:w="1138" w:type="pct"/>
            <w:tcBorders>
              <w:top w:val="outset" w:sz="6" w:space="0" w:color="auto"/>
              <w:left w:val="outset" w:sz="6" w:space="0" w:color="auto"/>
              <w:bottom w:val="outset" w:sz="6" w:space="0" w:color="auto"/>
              <w:right w:val="outset" w:sz="6" w:space="0" w:color="auto"/>
            </w:tcBorders>
            <w:hideMark/>
          </w:tcPr>
          <w:p w14:paraId="38FFFFF7" w14:textId="77777777" w:rsidR="00E84BF0" w:rsidRPr="00036A58" w:rsidRDefault="00E84BF0" w:rsidP="00306FF5">
            <w:pPr>
              <w:spacing w:after="0" w:line="240" w:lineRule="auto"/>
              <w:rPr>
                <w:rFonts w:ascii="Times New Roman" w:eastAsia="Times New Roman" w:hAnsi="Times New Roman" w:cs="Times New Roman"/>
                <w:iCs/>
                <w:sz w:val="24"/>
                <w:szCs w:val="24"/>
                <w:lang w:eastAsia="lv-LV"/>
              </w:rPr>
            </w:pPr>
            <w:r w:rsidRPr="00036A58">
              <w:rPr>
                <w:rFonts w:ascii="Times New Roman" w:eastAsia="Times New Roman" w:hAnsi="Times New Roman" w:cs="Times New Roman"/>
                <w:iCs/>
                <w:sz w:val="24"/>
                <w:szCs w:val="24"/>
                <w:lang w:eastAsia="lv-LV"/>
              </w:rPr>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812" w:type="pct"/>
            <w:gridSpan w:val="3"/>
            <w:tcBorders>
              <w:top w:val="outset" w:sz="6" w:space="0" w:color="auto"/>
              <w:left w:val="outset" w:sz="6" w:space="0" w:color="auto"/>
              <w:bottom w:val="outset" w:sz="6" w:space="0" w:color="auto"/>
              <w:right w:val="outset" w:sz="6" w:space="0" w:color="auto"/>
            </w:tcBorders>
            <w:hideMark/>
          </w:tcPr>
          <w:p w14:paraId="500B7D6C" w14:textId="642B142B" w:rsidR="00E84BF0" w:rsidRPr="00036A58" w:rsidRDefault="00E84BF0" w:rsidP="00306FF5">
            <w:pPr>
              <w:spacing w:after="0" w:line="240" w:lineRule="auto"/>
              <w:rPr>
                <w:rFonts w:ascii="Times New Roman" w:eastAsia="Times New Roman" w:hAnsi="Times New Roman" w:cs="Times New Roman"/>
                <w:iCs/>
                <w:sz w:val="24"/>
                <w:szCs w:val="24"/>
                <w:lang w:eastAsia="lv-LV"/>
              </w:rPr>
            </w:pPr>
            <w:r w:rsidRPr="00036A58">
              <w:rPr>
                <w:rFonts w:ascii="Times New Roman" w:eastAsia="Times New Roman" w:hAnsi="Times New Roman" w:cs="Times New Roman"/>
                <w:iCs/>
                <w:sz w:val="24"/>
                <w:szCs w:val="24"/>
                <w:lang w:eastAsia="lv-LV"/>
              </w:rPr>
              <w:t>Projekts šo jomu neskar</w:t>
            </w:r>
          </w:p>
        </w:tc>
      </w:tr>
      <w:tr w:rsidR="00036A58" w:rsidRPr="00036A58" w14:paraId="0F4FAE66" w14:textId="77777777" w:rsidTr="00A139C6">
        <w:trPr>
          <w:tblCellSpacing w:w="15" w:type="dxa"/>
        </w:trPr>
        <w:tc>
          <w:tcPr>
            <w:tcW w:w="1138" w:type="pct"/>
            <w:tcBorders>
              <w:top w:val="outset" w:sz="6" w:space="0" w:color="auto"/>
              <w:left w:val="outset" w:sz="6" w:space="0" w:color="auto"/>
              <w:bottom w:val="outset" w:sz="6" w:space="0" w:color="auto"/>
              <w:right w:val="outset" w:sz="6" w:space="0" w:color="auto"/>
            </w:tcBorders>
            <w:hideMark/>
          </w:tcPr>
          <w:p w14:paraId="5C28EA19" w14:textId="77777777" w:rsidR="00E84BF0" w:rsidRPr="00036A58" w:rsidRDefault="00E84BF0" w:rsidP="00306FF5">
            <w:pPr>
              <w:spacing w:after="0" w:line="240" w:lineRule="auto"/>
              <w:rPr>
                <w:rFonts w:ascii="Times New Roman" w:eastAsia="Times New Roman" w:hAnsi="Times New Roman" w:cs="Times New Roman"/>
                <w:iCs/>
                <w:sz w:val="24"/>
                <w:szCs w:val="24"/>
                <w:lang w:eastAsia="lv-LV"/>
              </w:rPr>
            </w:pPr>
            <w:r w:rsidRPr="00036A58">
              <w:rPr>
                <w:rFonts w:ascii="Times New Roman" w:eastAsia="Times New Roman" w:hAnsi="Times New Roman" w:cs="Times New Roman"/>
                <w:iCs/>
                <w:sz w:val="24"/>
                <w:szCs w:val="24"/>
                <w:lang w:eastAsia="lv-LV"/>
              </w:rPr>
              <w:t>Cita informācija</w:t>
            </w:r>
          </w:p>
        </w:tc>
        <w:tc>
          <w:tcPr>
            <w:tcW w:w="3812" w:type="pct"/>
            <w:gridSpan w:val="3"/>
            <w:tcBorders>
              <w:top w:val="outset" w:sz="6" w:space="0" w:color="auto"/>
              <w:left w:val="outset" w:sz="6" w:space="0" w:color="auto"/>
              <w:bottom w:val="outset" w:sz="6" w:space="0" w:color="auto"/>
              <w:right w:val="outset" w:sz="6" w:space="0" w:color="auto"/>
            </w:tcBorders>
            <w:hideMark/>
          </w:tcPr>
          <w:p w14:paraId="28A9A5F0" w14:textId="2A56C3B5" w:rsidR="00E84BF0" w:rsidRPr="00036A58" w:rsidRDefault="00E84BF0" w:rsidP="00306FF5">
            <w:pPr>
              <w:spacing w:after="0" w:line="240" w:lineRule="auto"/>
              <w:rPr>
                <w:rFonts w:ascii="Times New Roman" w:eastAsia="Times New Roman" w:hAnsi="Times New Roman" w:cs="Times New Roman"/>
                <w:iCs/>
                <w:sz w:val="24"/>
                <w:szCs w:val="24"/>
                <w:lang w:eastAsia="lv-LV"/>
              </w:rPr>
            </w:pPr>
            <w:r w:rsidRPr="00036A58">
              <w:rPr>
                <w:rFonts w:ascii="Times New Roman" w:eastAsia="Times New Roman" w:hAnsi="Times New Roman" w:cs="Times New Roman"/>
                <w:iCs/>
                <w:sz w:val="24"/>
                <w:szCs w:val="24"/>
                <w:lang w:eastAsia="lv-LV"/>
              </w:rPr>
              <w:t>Nav.</w:t>
            </w:r>
          </w:p>
        </w:tc>
      </w:tr>
      <w:tr w:rsidR="00036A58" w:rsidRPr="00036A58" w14:paraId="47DBB004" w14:textId="77777777" w:rsidTr="00E5323B">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7EE23A18" w14:textId="77777777" w:rsidR="00E84BF0" w:rsidRPr="00036A58" w:rsidRDefault="00E84BF0" w:rsidP="00306FF5">
            <w:pPr>
              <w:spacing w:after="0" w:line="240" w:lineRule="auto"/>
              <w:jc w:val="center"/>
              <w:rPr>
                <w:rFonts w:ascii="Times New Roman" w:eastAsia="Times New Roman" w:hAnsi="Times New Roman" w:cs="Times New Roman"/>
                <w:b/>
                <w:bCs/>
                <w:iCs/>
                <w:sz w:val="24"/>
                <w:szCs w:val="24"/>
                <w:lang w:eastAsia="lv-LV"/>
              </w:rPr>
            </w:pPr>
            <w:r w:rsidRPr="00036A58">
              <w:rPr>
                <w:rFonts w:ascii="Times New Roman" w:eastAsia="Times New Roman" w:hAnsi="Times New Roman" w:cs="Times New Roman"/>
                <w:b/>
                <w:bCs/>
                <w:iCs/>
                <w:sz w:val="24"/>
                <w:szCs w:val="24"/>
                <w:lang w:eastAsia="lv-LV"/>
              </w:rPr>
              <w:t>2. tabula</w:t>
            </w:r>
            <w:r w:rsidRPr="00036A58">
              <w:rPr>
                <w:rFonts w:ascii="Times New Roman" w:eastAsia="Times New Roman" w:hAnsi="Times New Roman" w:cs="Times New Roman"/>
                <w:b/>
                <w:bCs/>
                <w:iCs/>
                <w:sz w:val="24"/>
                <w:szCs w:val="24"/>
                <w:lang w:eastAsia="lv-LV"/>
              </w:rPr>
              <w:br/>
              <w:t>Ar tiesību akta projektu izpildītās vai uzņemtās saistības, kas izriet no starptautiskajiem tiesību aktiem vai starptautiskas institūcijas vai organizācijas dokumentiem.</w:t>
            </w:r>
            <w:r w:rsidRPr="00036A58">
              <w:rPr>
                <w:rFonts w:ascii="Times New Roman" w:eastAsia="Times New Roman" w:hAnsi="Times New Roman" w:cs="Times New Roman"/>
                <w:b/>
                <w:bCs/>
                <w:iCs/>
                <w:sz w:val="24"/>
                <w:szCs w:val="24"/>
                <w:lang w:eastAsia="lv-LV"/>
              </w:rPr>
              <w:br/>
              <w:t>Pasākumi šo saistību izpildei</w:t>
            </w:r>
          </w:p>
        </w:tc>
      </w:tr>
      <w:tr w:rsidR="006F553B" w:rsidRPr="00036A58" w14:paraId="5B48FC9B" w14:textId="77777777" w:rsidTr="00576021">
        <w:trPr>
          <w:tblCellSpacing w:w="15" w:type="dxa"/>
        </w:trPr>
        <w:tc>
          <w:tcPr>
            <w:tcW w:w="4967" w:type="pct"/>
            <w:gridSpan w:val="4"/>
            <w:tcBorders>
              <w:top w:val="outset" w:sz="6" w:space="0" w:color="auto"/>
              <w:left w:val="outset" w:sz="6" w:space="0" w:color="auto"/>
              <w:bottom w:val="outset" w:sz="6" w:space="0" w:color="auto"/>
              <w:right w:val="outset" w:sz="6" w:space="0" w:color="auto"/>
            </w:tcBorders>
          </w:tcPr>
          <w:p w14:paraId="51FC68B0" w14:textId="63B1ABEE" w:rsidR="00E84BF0" w:rsidRPr="00036A58" w:rsidRDefault="00E84BF0" w:rsidP="00306FF5">
            <w:pPr>
              <w:spacing w:after="0" w:line="240" w:lineRule="auto"/>
              <w:jc w:val="center"/>
              <w:rPr>
                <w:rFonts w:ascii="Times New Roman" w:eastAsia="Times New Roman" w:hAnsi="Times New Roman" w:cs="Times New Roman"/>
                <w:iCs/>
                <w:sz w:val="24"/>
                <w:szCs w:val="24"/>
                <w:lang w:eastAsia="lv-LV"/>
              </w:rPr>
            </w:pPr>
            <w:r w:rsidRPr="00036A58">
              <w:rPr>
                <w:rFonts w:ascii="Times New Roman" w:eastAsia="Times New Roman" w:hAnsi="Times New Roman" w:cs="Times New Roman"/>
                <w:sz w:val="24"/>
                <w:szCs w:val="24"/>
                <w:lang w:eastAsia="lv-LV"/>
              </w:rPr>
              <w:t>Projekts šo jomu neskar</w:t>
            </w:r>
          </w:p>
        </w:tc>
      </w:tr>
    </w:tbl>
    <w:p w14:paraId="1A0FA9E4" w14:textId="7C1DBF67" w:rsidR="00E5323B" w:rsidRPr="00036A58" w:rsidRDefault="00E5323B" w:rsidP="00306FF5">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53"/>
        <w:gridCol w:w="3125"/>
        <w:gridCol w:w="5377"/>
      </w:tblGrid>
      <w:tr w:rsidR="00036A58" w:rsidRPr="00036A58" w14:paraId="0F711E80" w14:textId="77777777" w:rsidTr="00A01223">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65F552AA" w14:textId="77777777" w:rsidR="00655F2C" w:rsidRPr="00036A58" w:rsidRDefault="00E5323B" w:rsidP="00306FF5">
            <w:pPr>
              <w:spacing w:after="0" w:line="240" w:lineRule="auto"/>
              <w:jc w:val="center"/>
              <w:rPr>
                <w:rFonts w:ascii="Times New Roman" w:eastAsia="Times New Roman" w:hAnsi="Times New Roman" w:cs="Times New Roman"/>
                <w:b/>
                <w:bCs/>
                <w:iCs/>
                <w:sz w:val="24"/>
                <w:szCs w:val="24"/>
                <w:lang w:eastAsia="lv-LV"/>
              </w:rPr>
            </w:pPr>
            <w:r w:rsidRPr="00036A58">
              <w:rPr>
                <w:rFonts w:ascii="Times New Roman" w:eastAsia="Times New Roman" w:hAnsi="Times New Roman" w:cs="Times New Roman"/>
                <w:b/>
                <w:bCs/>
                <w:iCs/>
                <w:sz w:val="24"/>
                <w:szCs w:val="24"/>
                <w:lang w:eastAsia="lv-LV"/>
              </w:rPr>
              <w:t>VI. Sabiedrības līdzdalība un komunikācijas aktivitātes</w:t>
            </w:r>
          </w:p>
        </w:tc>
      </w:tr>
      <w:tr w:rsidR="00036A58" w:rsidRPr="00036A58" w14:paraId="65C03709" w14:textId="77777777" w:rsidTr="00A01223">
        <w:trPr>
          <w:tblCellSpacing w:w="15" w:type="dxa"/>
        </w:trPr>
        <w:tc>
          <w:tcPr>
            <w:tcW w:w="508" w:type="dxa"/>
            <w:tcBorders>
              <w:top w:val="outset" w:sz="6" w:space="0" w:color="auto"/>
              <w:left w:val="outset" w:sz="6" w:space="0" w:color="auto"/>
              <w:bottom w:val="outset" w:sz="6" w:space="0" w:color="auto"/>
              <w:right w:val="outset" w:sz="6" w:space="0" w:color="auto"/>
            </w:tcBorders>
            <w:hideMark/>
          </w:tcPr>
          <w:p w14:paraId="01ABC6B5" w14:textId="77777777" w:rsidR="00305F79" w:rsidRPr="00036A58" w:rsidRDefault="00305F79" w:rsidP="00306FF5">
            <w:pPr>
              <w:spacing w:after="0" w:line="240" w:lineRule="auto"/>
              <w:rPr>
                <w:rFonts w:ascii="Times New Roman" w:eastAsia="Times New Roman" w:hAnsi="Times New Roman" w:cs="Times New Roman"/>
                <w:iCs/>
                <w:sz w:val="24"/>
                <w:szCs w:val="24"/>
                <w:lang w:eastAsia="lv-LV"/>
              </w:rPr>
            </w:pPr>
            <w:r w:rsidRPr="00036A58">
              <w:rPr>
                <w:rFonts w:ascii="Times New Roman" w:eastAsia="Times New Roman" w:hAnsi="Times New Roman" w:cs="Times New Roman"/>
                <w:iCs/>
                <w:sz w:val="24"/>
                <w:szCs w:val="24"/>
                <w:lang w:eastAsia="lv-LV"/>
              </w:rPr>
              <w:t>1.</w:t>
            </w:r>
          </w:p>
        </w:tc>
        <w:tc>
          <w:tcPr>
            <w:tcW w:w="3095" w:type="dxa"/>
            <w:tcBorders>
              <w:top w:val="outset" w:sz="6" w:space="0" w:color="auto"/>
              <w:left w:val="outset" w:sz="6" w:space="0" w:color="auto"/>
              <w:bottom w:val="outset" w:sz="6" w:space="0" w:color="auto"/>
              <w:right w:val="outset" w:sz="6" w:space="0" w:color="auto"/>
            </w:tcBorders>
            <w:hideMark/>
          </w:tcPr>
          <w:p w14:paraId="35F2B5B1" w14:textId="77777777" w:rsidR="00305F79" w:rsidRPr="00036A58" w:rsidRDefault="00305F79" w:rsidP="00306FF5">
            <w:pPr>
              <w:spacing w:after="0" w:line="240" w:lineRule="auto"/>
              <w:rPr>
                <w:rFonts w:ascii="Times New Roman" w:eastAsia="Times New Roman" w:hAnsi="Times New Roman" w:cs="Times New Roman"/>
                <w:iCs/>
                <w:sz w:val="24"/>
                <w:szCs w:val="24"/>
                <w:lang w:eastAsia="lv-LV"/>
              </w:rPr>
            </w:pPr>
            <w:r w:rsidRPr="00036A58">
              <w:rPr>
                <w:rFonts w:ascii="Times New Roman" w:eastAsia="Times New Roman" w:hAnsi="Times New Roman" w:cs="Times New Roman"/>
                <w:iCs/>
                <w:sz w:val="24"/>
                <w:szCs w:val="24"/>
                <w:lang w:eastAsia="lv-LV"/>
              </w:rPr>
              <w:t>Plānotās sabiedrības līdzdalības un komunikācijas aktivitātes saistībā ar projektu</w:t>
            </w:r>
          </w:p>
        </w:tc>
        <w:tc>
          <w:tcPr>
            <w:tcW w:w="5332" w:type="dxa"/>
            <w:tcBorders>
              <w:top w:val="outset" w:sz="6" w:space="0" w:color="auto"/>
              <w:left w:val="outset" w:sz="6" w:space="0" w:color="auto"/>
              <w:bottom w:val="outset" w:sz="6" w:space="0" w:color="auto"/>
              <w:right w:val="outset" w:sz="6" w:space="0" w:color="auto"/>
            </w:tcBorders>
            <w:hideMark/>
          </w:tcPr>
          <w:p w14:paraId="3B311A06" w14:textId="0FE2CF74" w:rsidR="00BD16CF" w:rsidRPr="00036A58" w:rsidRDefault="00752FA6" w:rsidP="00306FF5">
            <w:pPr>
              <w:spacing w:after="0" w:line="240" w:lineRule="auto"/>
              <w:contextualSpacing/>
              <w:jc w:val="both"/>
              <w:rPr>
                <w:rFonts w:ascii="Times New Roman" w:eastAsia="Times New Roman" w:hAnsi="Times New Roman" w:cs="Times New Roman"/>
                <w:b/>
                <w:iCs/>
                <w:sz w:val="24"/>
                <w:szCs w:val="24"/>
                <w:lang w:eastAsia="lv-LV"/>
              </w:rPr>
            </w:pPr>
            <w:r w:rsidRPr="00036A58">
              <w:rPr>
                <w:rFonts w:ascii="Times New Roman" w:hAnsi="Times New Roman" w:cs="Times New Roman"/>
                <w:sz w:val="24"/>
                <w:szCs w:val="24"/>
              </w:rPr>
              <w:t>Sabiedrības līdzdalība Projekta izstrādē nodrošināta saskaņā ar Ministru kabineta 2009. gada 25. augusta noteikumu Nr. 970 “Sabiedrības līdzdalības kārtība attīstības plānošanas procesā” 13. un 14. punktu</w:t>
            </w:r>
            <w:r w:rsidR="00A01223" w:rsidRPr="00036A58">
              <w:rPr>
                <w:rFonts w:ascii="Times New Roman" w:hAnsi="Times New Roman" w:cs="Times New Roman"/>
                <w:sz w:val="24"/>
                <w:szCs w:val="24"/>
              </w:rPr>
              <w:t xml:space="preserve">. Sabiedrības pārstāvji </w:t>
            </w:r>
            <w:r w:rsidRPr="00036A58">
              <w:rPr>
                <w:rFonts w:ascii="Times New Roman" w:hAnsi="Times New Roman" w:cs="Times New Roman"/>
                <w:sz w:val="24"/>
                <w:szCs w:val="24"/>
              </w:rPr>
              <w:t xml:space="preserve">tika </w:t>
            </w:r>
            <w:r w:rsidR="00A01223" w:rsidRPr="00036A58">
              <w:rPr>
                <w:rFonts w:ascii="Times New Roman" w:hAnsi="Times New Roman" w:cs="Times New Roman"/>
                <w:sz w:val="24"/>
                <w:szCs w:val="24"/>
              </w:rPr>
              <w:t>informēti par iespēju līdzdarboties, publicējot paziņojumu par līdzdalības procesu Ekonomikas ministrijas tīmekļa vietnē</w:t>
            </w:r>
            <w:r w:rsidRPr="00036A58">
              <w:rPr>
                <w:rFonts w:ascii="Times New Roman" w:hAnsi="Times New Roman" w:cs="Times New Roman"/>
                <w:sz w:val="24"/>
                <w:szCs w:val="24"/>
              </w:rPr>
              <w:t xml:space="preserve"> </w:t>
            </w:r>
            <w:r w:rsidR="00A01223" w:rsidRPr="00036A58">
              <w:rPr>
                <w:rFonts w:ascii="Times New Roman" w:eastAsia="Times New Roman" w:hAnsi="Times New Roman" w:cs="Times New Roman"/>
                <w:bCs/>
                <w:iCs/>
                <w:sz w:val="24"/>
                <w:szCs w:val="24"/>
                <w:lang w:eastAsia="lv-LV"/>
              </w:rPr>
              <w:t>un</w:t>
            </w:r>
            <w:r w:rsidRPr="00036A58">
              <w:rPr>
                <w:rFonts w:ascii="Times New Roman" w:eastAsia="Times New Roman" w:hAnsi="Times New Roman" w:cs="Times New Roman"/>
                <w:bCs/>
                <w:iCs/>
                <w:sz w:val="24"/>
                <w:szCs w:val="24"/>
                <w:lang w:eastAsia="lv-LV"/>
              </w:rPr>
              <w:t xml:space="preserve"> </w:t>
            </w:r>
            <w:r w:rsidR="00A01223" w:rsidRPr="00036A58">
              <w:rPr>
                <w:rFonts w:ascii="Times New Roman" w:eastAsia="Times New Roman" w:hAnsi="Times New Roman" w:cs="Times New Roman"/>
                <w:bCs/>
                <w:iCs/>
                <w:sz w:val="24"/>
                <w:szCs w:val="24"/>
                <w:lang w:eastAsia="lv-LV"/>
              </w:rPr>
              <w:t>Ministru kabineta tīmekļa vietnē</w:t>
            </w:r>
            <w:r w:rsidRPr="00036A58">
              <w:rPr>
                <w:rFonts w:ascii="Times New Roman" w:eastAsia="Times New Roman" w:hAnsi="Times New Roman" w:cs="Times New Roman"/>
                <w:bCs/>
                <w:iCs/>
                <w:sz w:val="24"/>
                <w:szCs w:val="24"/>
                <w:lang w:eastAsia="lv-LV"/>
              </w:rPr>
              <w:t>.</w:t>
            </w:r>
            <w:r w:rsidRPr="00036A58" w:rsidDel="00752FA6">
              <w:rPr>
                <w:rFonts w:ascii="Times New Roman" w:eastAsia="Times New Roman" w:hAnsi="Times New Roman" w:cs="Times New Roman"/>
                <w:bCs/>
                <w:iCs/>
                <w:sz w:val="24"/>
                <w:szCs w:val="24"/>
                <w:lang w:eastAsia="lv-LV"/>
              </w:rPr>
              <w:t xml:space="preserve"> </w:t>
            </w:r>
            <w:r w:rsidRPr="00036A58">
              <w:rPr>
                <w:rStyle w:val="Hyperlink"/>
                <w:rFonts w:ascii="Times New Roman" w:eastAsia="Times New Roman" w:hAnsi="Times New Roman" w:cs="Times New Roman"/>
                <w:bCs/>
                <w:iCs/>
                <w:color w:val="auto"/>
                <w:sz w:val="24"/>
                <w:szCs w:val="24"/>
                <w:u w:val="none"/>
                <w:lang w:eastAsia="lv-LV"/>
              </w:rPr>
              <w:t>K</w:t>
            </w:r>
            <w:r w:rsidR="00BD16CF" w:rsidRPr="00036A58">
              <w:rPr>
                <w:rFonts w:ascii="Times New Roman" w:eastAsia="Times New Roman" w:hAnsi="Times New Roman" w:cs="Times New Roman"/>
                <w:sz w:val="24"/>
                <w:szCs w:val="24"/>
                <w:lang w:eastAsia="lv-LV"/>
              </w:rPr>
              <w:t>onsultācijas ir notikušas laikā no 2019.</w:t>
            </w:r>
            <w:r w:rsidRPr="00036A58">
              <w:rPr>
                <w:rFonts w:ascii="Times New Roman" w:eastAsia="Times New Roman" w:hAnsi="Times New Roman" w:cs="Times New Roman"/>
                <w:sz w:val="24"/>
                <w:szCs w:val="24"/>
                <w:lang w:eastAsia="lv-LV"/>
              </w:rPr>
              <w:t xml:space="preserve"> </w:t>
            </w:r>
            <w:r w:rsidR="00BD16CF" w:rsidRPr="00036A58">
              <w:rPr>
                <w:rFonts w:ascii="Times New Roman" w:eastAsia="Times New Roman" w:hAnsi="Times New Roman" w:cs="Times New Roman"/>
                <w:sz w:val="24"/>
                <w:szCs w:val="24"/>
                <w:lang w:eastAsia="lv-LV"/>
              </w:rPr>
              <w:t>gada 5.</w:t>
            </w:r>
            <w:r w:rsidRPr="00036A58">
              <w:rPr>
                <w:rFonts w:ascii="Times New Roman" w:eastAsia="Times New Roman" w:hAnsi="Times New Roman" w:cs="Times New Roman"/>
                <w:sz w:val="24"/>
                <w:szCs w:val="24"/>
                <w:lang w:eastAsia="lv-LV"/>
              </w:rPr>
              <w:t xml:space="preserve"> </w:t>
            </w:r>
            <w:r w:rsidR="00BD16CF" w:rsidRPr="00036A58">
              <w:rPr>
                <w:rFonts w:ascii="Times New Roman" w:eastAsia="Times New Roman" w:hAnsi="Times New Roman" w:cs="Times New Roman"/>
                <w:sz w:val="24"/>
                <w:szCs w:val="24"/>
                <w:lang w:eastAsia="lv-LV"/>
              </w:rPr>
              <w:t>jūlija līdz 2019.</w:t>
            </w:r>
            <w:r w:rsidRPr="00036A58">
              <w:rPr>
                <w:rFonts w:ascii="Times New Roman" w:eastAsia="Times New Roman" w:hAnsi="Times New Roman" w:cs="Times New Roman"/>
                <w:sz w:val="24"/>
                <w:szCs w:val="24"/>
                <w:lang w:eastAsia="lv-LV"/>
              </w:rPr>
              <w:t xml:space="preserve"> </w:t>
            </w:r>
            <w:r w:rsidR="00BD16CF" w:rsidRPr="00036A58">
              <w:rPr>
                <w:rFonts w:ascii="Times New Roman" w:eastAsia="Times New Roman" w:hAnsi="Times New Roman" w:cs="Times New Roman"/>
                <w:sz w:val="24"/>
                <w:szCs w:val="24"/>
                <w:lang w:eastAsia="lv-LV"/>
              </w:rPr>
              <w:t>gada 19.</w:t>
            </w:r>
            <w:r w:rsidRPr="00036A58">
              <w:rPr>
                <w:rFonts w:ascii="Times New Roman" w:eastAsia="Times New Roman" w:hAnsi="Times New Roman" w:cs="Times New Roman"/>
                <w:sz w:val="24"/>
                <w:szCs w:val="24"/>
                <w:lang w:eastAsia="lv-LV"/>
              </w:rPr>
              <w:t xml:space="preserve"> </w:t>
            </w:r>
            <w:r w:rsidR="00BD16CF" w:rsidRPr="00036A58">
              <w:rPr>
                <w:rFonts w:ascii="Times New Roman" w:eastAsia="Times New Roman" w:hAnsi="Times New Roman" w:cs="Times New Roman"/>
                <w:sz w:val="24"/>
                <w:szCs w:val="24"/>
                <w:lang w:eastAsia="lv-LV"/>
              </w:rPr>
              <w:t xml:space="preserve">jūlijam. </w:t>
            </w:r>
            <w:r w:rsidR="000D34E5" w:rsidRPr="00036A58">
              <w:rPr>
                <w:rFonts w:ascii="Times New Roman" w:eastAsia="Times New Roman" w:hAnsi="Times New Roman" w:cs="Times New Roman"/>
                <w:sz w:val="24"/>
                <w:szCs w:val="24"/>
                <w:lang w:eastAsia="lv-LV"/>
              </w:rPr>
              <w:t>Kā arī</w:t>
            </w:r>
            <w:r w:rsidR="00BD16CF" w:rsidRPr="00036A58">
              <w:rPr>
                <w:rFonts w:ascii="Times New Roman" w:eastAsia="Times New Roman" w:hAnsi="Times New Roman" w:cs="Times New Roman"/>
                <w:sz w:val="24"/>
                <w:szCs w:val="24"/>
                <w:lang w:eastAsia="lv-LV"/>
              </w:rPr>
              <w:t xml:space="preserve"> 2019.</w:t>
            </w:r>
            <w:r w:rsidRPr="00036A58">
              <w:rPr>
                <w:rFonts w:ascii="Times New Roman" w:eastAsia="Times New Roman" w:hAnsi="Times New Roman" w:cs="Times New Roman"/>
                <w:sz w:val="24"/>
                <w:szCs w:val="24"/>
                <w:lang w:eastAsia="lv-LV"/>
              </w:rPr>
              <w:t xml:space="preserve"> </w:t>
            </w:r>
            <w:r w:rsidR="00BD16CF" w:rsidRPr="00036A58">
              <w:rPr>
                <w:rFonts w:ascii="Times New Roman" w:eastAsia="Times New Roman" w:hAnsi="Times New Roman" w:cs="Times New Roman"/>
                <w:sz w:val="24"/>
                <w:szCs w:val="24"/>
                <w:lang w:eastAsia="lv-LV"/>
              </w:rPr>
              <w:t>gada 8.</w:t>
            </w:r>
            <w:r w:rsidRPr="00036A58">
              <w:rPr>
                <w:rFonts w:ascii="Times New Roman" w:eastAsia="Times New Roman" w:hAnsi="Times New Roman" w:cs="Times New Roman"/>
                <w:sz w:val="24"/>
                <w:szCs w:val="24"/>
                <w:lang w:eastAsia="lv-LV"/>
              </w:rPr>
              <w:t xml:space="preserve"> </w:t>
            </w:r>
            <w:r w:rsidR="00BD16CF" w:rsidRPr="00036A58">
              <w:rPr>
                <w:rFonts w:ascii="Times New Roman" w:eastAsia="Times New Roman" w:hAnsi="Times New Roman" w:cs="Times New Roman"/>
                <w:sz w:val="24"/>
                <w:szCs w:val="24"/>
                <w:lang w:eastAsia="lv-LV"/>
              </w:rPr>
              <w:t>jūlijā Ekonomikas ministrija informēja biedrību “Auto Asociācija”, biedrību “Latvijas Degvielas tirgotāju asociācija”, biedrību “Degvielas tirgotāju un ražotāju savienība”, biedrību “Latvijas Biodegvielu un bioenerģijas asociācija”, valsts aģentūru “Latvijas nacionālais akreditācijas birojs”, AS “</w:t>
            </w:r>
            <w:proofErr w:type="spellStart"/>
            <w:r w:rsidR="00BD16CF" w:rsidRPr="00036A58">
              <w:rPr>
                <w:rFonts w:ascii="Times New Roman" w:eastAsia="Times New Roman" w:hAnsi="Times New Roman" w:cs="Times New Roman"/>
                <w:sz w:val="24"/>
                <w:szCs w:val="24"/>
                <w:lang w:eastAsia="lv-LV"/>
              </w:rPr>
              <w:t>Inspecta</w:t>
            </w:r>
            <w:proofErr w:type="spellEnd"/>
            <w:r w:rsidR="00BD16CF" w:rsidRPr="00036A58">
              <w:rPr>
                <w:rFonts w:ascii="Times New Roman" w:eastAsia="Times New Roman" w:hAnsi="Times New Roman" w:cs="Times New Roman"/>
                <w:sz w:val="24"/>
                <w:szCs w:val="24"/>
                <w:lang w:eastAsia="lv-LV"/>
              </w:rPr>
              <w:t xml:space="preserve"> Latvia”, SIA “Latvijas Sertifikācijas centrs”, SIA “SGS LATVIJA” un SIA “Latvijas Standarts” par to iespējām piedalīties minētajā sabiebrības līdzdalības procesā.</w:t>
            </w:r>
          </w:p>
        </w:tc>
      </w:tr>
      <w:tr w:rsidR="00036A58" w:rsidRPr="00036A58" w14:paraId="7D958580" w14:textId="77777777" w:rsidTr="00A01223">
        <w:trPr>
          <w:tblCellSpacing w:w="15" w:type="dxa"/>
        </w:trPr>
        <w:tc>
          <w:tcPr>
            <w:tcW w:w="508" w:type="dxa"/>
            <w:tcBorders>
              <w:top w:val="outset" w:sz="6" w:space="0" w:color="auto"/>
              <w:left w:val="outset" w:sz="6" w:space="0" w:color="auto"/>
              <w:bottom w:val="outset" w:sz="6" w:space="0" w:color="auto"/>
              <w:right w:val="outset" w:sz="6" w:space="0" w:color="auto"/>
            </w:tcBorders>
            <w:hideMark/>
          </w:tcPr>
          <w:p w14:paraId="1A0C52D3" w14:textId="77777777" w:rsidR="00BD16CF" w:rsidRPr="00036A58" w:rsidRDefault="00BD16CF" w:rsidP="00306FF5">
            <w:pPr>
              <w:spacing w:after="0" w:line="240" w:lineRule="auto"/>
              <w:rPr>
                <w:rFonts w:ascii="Times New Roman" w:eastAsia="Times New Roman" w:hAnsi="Times New Roman" w:cs="Times New Roman"/>
                <w:iCs/>
                <w:sz w:val="24"/>
                <w:szCs w:val="24"/>
                <w:lang w:eastAsia="lv-LV"/>
              </w:rPr>
            </w:pPr>
            <w:r w:rsidRPr="00036A58">
              <w:rPr>
                <w:rFonts w:ascii="Times New Roman" w:eastAsia="Times New Roman" w:hAnsi="Times New Roman" w:cs="Times New Roman"/>
                <w:iCs/>
                <w:sz w:val="24"/>
                <w:szCs w:val="24"/>
                <w:lang w:eastAsia="lv-LV"/>
              </w:rPr>
              <w:t>2.</w:t>
            </w:r>
          </w:p>
        </w:tc>
        <w:tc>
          <w:tcPr>
            <w:tcW w:w="3095" w:type="dxa"/>
            <w:tcBorders>
              <w:top w:val="outset" w:sz="6" w:space="0" w:color="auto"/>
              <w:left w:val="outset" w:sz="6" w:space="0" w:color="auto"/>
              <w:bottom w:val="outset" w:sz="6" w:space="0" w:color="auto"/>
              <w:right w:val="outset" w:sz="6" w:space="0" w:color="auto"/>
            </w:tcBorders>
            <w:hideMark/>
          </w:tcPr>
          <w:p w14:paraId="65D23A79" w14:textId="77777777" w:rsidR="00BD16CF" w:rsidRPr="00036A58" w:rsidRDefault="00BD16CF" w:rsidP="00306FF5">
            <w:pPr>
              <w:spacing w:after="0" w:line="240" w:lineRule="auto"/>
              <w:rPr>
                <w:rFonts w:ascii="Times New Roman" w:eastAsia="Times New Roman" w:hAnsi="Times New Roman" w:cs="Times New Roman"/>
                <w:iCs/>
                <w:sz w:val="24"/>
                <w:szCs w:val="24"/>
                <w:lang w:eastAsia="lv-LV"/>
              </w:rPr>
            </w:pPr>
            <w:r w:rsidRPr="00036A58">
              <w:rPr>
                <w:rFonts w:ascii="Times New Roman" w:eastAsia="Times New Roman" w:hAnsi="Times New Roman" w:cs="Times New Roman"/>
                <w:iCs/>
                <w:sz w:val="24"/>
                <w:szCs w:val="24"/>
                <w:lang w:eastAsia="lv-LV"/>
              </w:rPr>
              <w:t>Sabiedrības līdzdalība projekta izstrādē</w:t>
            </w:r>
          </w:p>
        </w:tc>
        <w:tc>
          <w:tcPr>
            <w:tcW w:w="5332" w:type="dxa"/>
            <w:tcBorders>
              <w:top w:val="outset" w:sz="6" w:space="0" w:color="auto"/>
              <w:left w:val="outset" w:sz="6" w:space="0" w:color="auto"/>
              <w:bottom w:val="outset" w:sz="6" w:space="0" w:color="auto"/>
              <w:right w:val="outset" w:sz="6" w:space="0" w:color="auto"/>
            </w:tcBorders>
            <w:hideMark/>
          </w:tcPr>
          <w:p w14:paraId="4D1A1B48" w14:textId="0A6F2481" w:rsidR="00BD16CF" w:rsidRPr="00036A58" w:rsidRDefault="00BD16CF" w:rsidP="00306FF5">
            <w:pPr>
              <w:spacing w:after="0" w:line="240" w:lineRule="auto"/>
              <w:jc w:val="both"/>
              <w:rPr>
                <w:rFonts w:ascii="Times New Roman" w:eastAsia="Times New Roman" w:hAnsi="Times New Roman" w:cs="Times New Roman"/>
                <w:iCs/>
                <w:sz w:val="24"/>
                <w:szCs w:val="24"/>
                <w:lang w:eastAsia="lv-LV"/>
              </w:rPr>
            </w:pPr>
            <w:r w:rsidRPr="00036A58">
              <w:rPr>
                <w:rFonts w:ascii="Times New Roman" w:eastAsia="Times New Roman" w:hAnsi="Times New Roman" w:cs="Times New Roman"/>
                <w:sz w:val="24"/>
                <w:szCs w:val="24"/>
                <w:lang w:eastAsia="lv-LV"/>
              </w:rPr>
              <w:t>Viedokli minētajā publiskajā konsultācijā par grozījumiem MK noteikumos Nr.</w:t>
            </w:r>
            <w:r w:rsidR="00CC2B60" w:rsidRPr="00036A58">
              <w:rPr>
                <w:rFonts w:ascii="Times New Roman" w:eastAsia="Times New Roman" w:hAnsi="Times New Roman" w:cs="Times New Roman"/>
                <w:sz w:val="24"/>
                <w:szCs w:val="24"/>
                <w:lang w:eastAsia="lv-LV"/>
              </w:rPr>
              <w:t xml:space="preserve"> </w:t>
            </w:r>
            <w:r w:rsidRPr="00036A58">
              <w:rPr>
                <w:rFonts w:ascii="Times New Roman" w:eastAsia="Times New Roman" w:hAnsi="Times New Roman" w:cs="Times New Roman"/>
                <w:sz w:val="24"/>
                <w:szCs w:val="24"/>
                <w:lang w:eastAsia="lv-LV"/>
              </w:rPr>
              <w:t>772 pauda AS</w:t>
            </w:r>
            <w:r w:rsidR="000D34E5" w:rsidRPr="00036A58">
              <w:rPr>
                <w:rFonts w:ascii="Times New Roman" w:eastAsia="Times New Roman" w:hAnsi="Times New Roman" w:cs="Times New Roman"/>
                <w:sz w:val="24"/>
                <w:szCs w:val="24"/>
                <w:lang w:eastAsia="lv-LV"/>
              </w:rPr>
              <w:t xml:space="preserve"> </w:t>
            </w:r>
            <w:r w:rsidRPr="00036A58">
              <w:rPr>
                <w:rFonts w:ascii="Times New Roman" w:eastAsia="Times New Roman" w:hAnsi="Times New Roman" w:cs="Times New Roman"/>
                <w:sz w:val="24"/>
                <w:szCs w:val="24"/>
                <w:lang w:eastAsia="lv-LV"/>
              </w:rPr>
              <w:lastRenderedPageBreak/>
              <w:t>“</w:t>
            </w:r>
            <w:proofErr w:type="spellStart"/>
            <w:r w:rsidRPr="00036A58">
              <w:rPr>
                <w:rFonts w:ascii="Times New Roman" w:eastAsia="Times New Roman" w:hAnsi="Times New Roman" w:cs="Times New Roman"/>
                <w:sz w:val="24"/>
                <w:szCs w:val="24"/>
                <w:lang w:eastAsia="lv-LV"/>
              </w:rPr>
              <w:t>Inspecta</w:t>
            </w:r>
            <w:proofErr w:type="spellEnd"/>
            <w:r w:rsidRPr="00036A58">
              <w:rPr>
                <w:rFonts w:ascii="Times New Roman" w:eastAsia="Times New Roman" w:hAnsi="Times New Roman" w:cs="Times New Roman"/>
                <w:sz w:val="24"/>
                <w:szCs w:val="24"/>
                <w:lang w:eastAsia="lv-LV"/>
              </w:rPr>
              <w:t xml:space="preserve"> Latvia” un biedrība “Latvijas Biodegvielu un bioenerģijas asociācija”.</w:t>
            </w:r>
          </w:p>
        </w:tc>
      </w:tr>
      <w:tr w:rsidR="00036A58" w:rsidRPr="00036A58" w14:paraId="6374DFDC" w14:textId="77777777" w:rsidTr="00A01223">
        <w:trPr>
          <w:tblCellSpacing w:w="15" w:type="dxa"/>
        </w:trPr>
        <w:tc>
          <w:tcPr>
            <w:tcW w:w="508" w:type="dxa"/>
            <w:tcBorders>
              <w:top w:val="outset" w:sz="6" w:space="0" w:color="auto"/>
              <w:left w:val="outset" w:sz="6" w:space="0" w:color="auto"/>
              <w:bottom w:val="outset" w:sz="6" w:space="0" w:color="auto"/>
              <w:right w:val="outset" w:sz="6" w:space="0" w:color="auto"/>
            </w:tcBorders>
            <w:hideMark/>
          </w:tcPr>
          <w:p w14:paraId="6C2F725D" w14:textId="77777777" w:rsidR="00BD16CF" w:rsidRPr="00036A58" w:rsidRDefault="00BD16CF" w:rsidP="00306FF5">
            <w:pPr>
              <w:spacing w:after="0" w:line="240" w:lineRule="auto"/>
              <w:rPr>
                <w:rFonts w:ascii="Times New Roman" w:eastAsia="Times New Roman" w:hAnsi="Times New Roman" w:cs="Times New Roman"/>
                <w:iCs/>
                <w:sz w:val="24"/>
                <w:szCs w:val="24"/>
                <w:lang w:eastAsia="lv-LV"/>
              </w:rPr>
            </w:pPr>
            <w:r w:rsidRPr="00036A58">
              <w:rPr>
                <w:rFonts w:ascii="Times New Roman" w:eastAsia="Times New Roman" w:hAnsi="Times New Roman" w:cs="Times New Roman"/>
                <w:iCs/>
                <w:sz w:val="24"/>
                <w:szCs w:val="24"/>
                <w:lang w:eastAsia="lv-LV"/>
              </w:rPr>
              <w:lastRenderedPageBreak/>
              <w:t>3.</w:t>
            </w:r>
          </w:p>
        </w:tc>
        <w:tc>
          <w:tcPr>
            <w:tcW w:w="3095" w:type="dxa"/>
            <w:tcBorders>
              <w:top w:val="outset" w:sz="6" w:space="0" w:color="auto"/>
              <w:left w:val="outset" w:sz="6" w:space="0" w:color="auto"/>
              <w:bottom w:val="outset" w:sz="6" w:space="0" w:color="auto"/>
              <w:right w:val="outset" w:sz="6" w:space="0" w:color="auto"/>
            </w:tcBorders>
            <w:hideMark/>
          </w:tcPr>
          <w:p w14:paraId="73434528" w14:textId="77777777" w:rsidR="00BD16CF" w:rsidRPr="00036A58" w:rsidRDefault="00BD16CF" w:rsidP="00306FF5">
            <w:pPr>
              <w:spacing w:after="0" w:line="240" w:lineRule="auto"/>
              <w:rPr>
                <w:rFonts w:ascii="Times New Roman" w:eastAsia="Times New Roman" w:hAnsi="Times New Roman" w:cs="Times New Roman"/>
                <w:iCs/>
                <w:sz w:val="24"/>
                <w:szCs w:val="24"/>
                <w:lang w:eastAsia="lv-LV"/>
              </w:rPr>
            </w:pPr>
            <w:r w:rsidRPr="00036A58">
              <w:rPr>
                <w:rFonts w:ascii="Times New Roman" w:eastAsia="Times New Roman" w:hAnsi="Times New Roman" w:cs="Times New Roman"/>
                <w:iCs/>
                <w:sz w:val="24"/>
                <w:szCs w:val="24"/>
                <w:lang w:eastAsia="lv-LV"/>
              </w:rPr>
              <w:t>Sabiedrības līdzdalības rezultāti</w:t>
            </w:r>
          </w:p>
        </w:tc>
        <w:tc>
          <w:tcPr>
            <w:tcW w:w="5332" w:type="dxa"/>
            <w:tcBorders>
              <w:top w:val="outset" w:sz="6" w:space="0" w:color="auto"/>
              <w:left w:val="outset" w:sz="6" w:space="0" w:color="auto"/>
              <w:bottom w:val="outset" w:sz="6" w:space="0" w:color="auto"/>
              <w:right w:val="outset" w:sz="6" w:space="0" w:color="auto"/>
            </w:tcBorders>
            <w:hideMark/>
          </w:tcPr>
          <w:p w14:paraId="76C0F49B" w14:textId="321DC265" w:rsidR="00BD16CF" w:rsidRPr="00036A58" w:rsidRDefault="00BD16CF" w:rsidP="00306FF5">
            <w:pPr>
              <w:spacing w:after="0" w:line="240" w:lineRule="auto"/>
              <w:contextualSpacing/>
              <w:jc w:val="both"/>
              <w:rPr>
                <w:rFonts w:ascii="Times New Roman" w:eastAsia="Times New Roman" w:hAnsi="Times New Roman" w:cs="Times New Roman"/>
                <w:sz w:val="24"/>
                <w:szCs w:val="24"/>
                <w:lang w:eastAsia="lv-LV"/>
              </w:rPr>
            </w:pPr>
            <w:r w:rsidRPr="00036A58">
              <w:rPr>
                <w:rFonts w:ascii="Times New Roman" w:eastAsia="Times New Roman" w:hAnsi="Times New Roman" w:cs="Times New Roman"/>
                <w:sz w:val="24"/>
                <w:szCs w:val="24"/>
                <w:lang w:eastAsia="lv-LV"/>
              </w:rPr>
              <w:t>No sabiedrības līdzdalības procesā saņemtajiem viedokļiem secināms, ka sabiedrības pārstāvji neiebilst pret saturiskajiem grozījumiem MK noteikumos Nr.</w:t>
            </w:r>
            <w:r w:rsidR="00CC2B60" w:rsidRPr="00036A58">
              <w:rPr>
                <w:rFonts w:ascii="Times New Roman" w:eastAsia="Times New Roman" w:hAnsi="Times New Roman" w:cs="Times New Roman"/>
                <w:sz w:val="24"/>
                <w:szCs w:val="24"/>
                <w:lang w:eastAsia="lv-LV"/>
              </w:rPr>
              <w:t xml:space="preserve"> </w:t>
            </w:r>
            <w:r w:rsidRPr="00036A58">
              <w:rPr>
                <w:rFonts w:ascii="Times New Roman" w:eastAsia="Times New Roman" w:hAnsi="Times New Roman" w:cs="Times New Roman"/>
                <w:sz w:val="24"/>
                <w:szCs w:val="24"/>
                <w:lang w:eastAsia="lv-LV"/>
              </w:rPr>
              <w:t>772. Izvērtējot saņemtos viedokļus, Ekonomikas ministrija ir paplašinājusi terminu biodīzeļdegviela (</w:t>
            </w:r>
            <w:r w:rsidR="00562D12" w:rsidRPr="00036A58">
              <w:rPr>
                <w:rFonts w:ascii="Times New Roman" w:eastAsia="Times New Roman" w:hAnsi="Times New Roman" w:cs="Times New Roman"/>
                <w:sz w:val="24"/>
                <w:szCs w:val="24"/>
                <w:lang w:eastAsia="lv-LV"/>
              </w:rPr>
              <w:t>noteikumu projekta</w:t>
            </w:r>
            <w:r w:rsidRPr="00036A58">
              <w:rPr>
                <w:rFonts w:ascii="Times New Roman" w:eastAsia="Times New Roman" w:hAnsi="Times New Roman" w:cs="Times New Roman"/>
                <w:sz w:val="24"/>
                <w:szCs w:val="24"/>
                <w:lang w:eastAsia="lv-LV"/>
              </w:rPr>
              <w:t xml:space="preserve"> 1.2.</w:t>
            </w:r>
            <w:r w:rsidR="00562D12" w:rsidRPr="00036A58">
              <w:rPr>
                <w:rFonts w:ascii="Times New Roman" w:eastAsia="Times New Roman" w:hAnsi="Times New Roman" w:cs="Times New Roman"/>
                <w:sz w:val="24"/>
                <w:szCs w:val="24"/>
                <w:lang w:eastAsia="lv-LV"/>
              </w:rPr>
              <w:t xml:space="preserve"> </w:t>
            </w:r>
            <w:r w:rsidRPr="00036A58">
              <w:rPr>
                <w:rFonts w:ascii="Times New Roman" w:eastAsia="Times New Roman" w:hAnsi="Times New Roman" w:cs="Times New Roman"/>
                <w:sz w:val="24"/>
                <w:szCs w:val="24"/>
                <w:lang w:eastAsia="lv-LV"/>
              </w:rPr>
              <w:t>apakšpunkts) un veikusi precizējumus attiecībā uz biodegvielas atbilstības novērtēšanas kārtību, kas bija nepieciešami, lai biodegvielu atbilstības novērtēšanas kārtību salāgotu ar Ministru kabineta 2000.</w:t>
            </w:r>
            <w:r w:rsidR="00A75B7F" w:rsidRPr="00036A58">
              <w:rPr>
                <w:rFonts w:ascii="Times New Roman" w:eastAsia="Times New Roman" w:hAnsi="Times New Roman" w:cs="Times New Roman"/>
                <w:sz w:val="24"/>
                <w:szCs w:val="24"/>
                <w:lang w:eastAsia="lv-LV"/>
              </w:rPr>
              <w:t xml:space="preserve"> </w:t>
            </w:r>
            <w:r w:rsidRPr="00036A58">
              <w:rPr>
                <w:rFonts w:ascii="Times New Roman" w:eastAsia="Times New Roman" w:hAnsi="Times New Roman" w:cs="Times New Roman"/>
                <w:sz w:val="24"/>
                <w:szCs w:val="24"/>
                <w:lang w:eastAsia="lv-LV"/>
              </w:rPr>
              <w:t>gada 26.septembra noteikumos Nr.</w:t>
            </w:r>
            <w:r w:rsidR="00CC2B60" w:rsidRPr="00036A58">
              <w:rPr>
                <w:rFonts w:ascii="Times New Roman" w:eastAsia="Times New Roman" w:hAnsi="Times New Roman" w:cs="Times New Roman"/>
                <w:sz w:val="24"/>
                <w:szCs w:val="24"/>
                <w:lang w:eastAsia="lv-LV"/>
              </w:rPr>
              <w:t xml:space="preserve"> </w:t>
            </w:r>
            <w:r w:rsidRPr="00036A58">
              <w:rPr>
                <w:rFonts w:ascii="Times New Roman" w:eastAsia="Times New Roman" w:hAnsi="Times New Roman" w:cs="Times New Roman"/>
                <w:sz w:val="24"/>
                <w:szCs w:val="24"/>
                <w:lang w:eastAsia="lv-LV"/>
              </w:rPr>
              <w:t>332 “Noteikumi par benzīna un dīzeļdegvielas atbilstības novērtēšanu” noteikto atbilstības novērtēšanas kārtību (</w:t>
            </w:r>
            <w:r w:rsidR="006B55FB" w:rsidRPr="00036A58">
              <w:rPr>
                <w:rFonts w:ascii="Times New Roman" w:eastAsia="Times New Roman" w:hAnsi="Times New Roman" w:cs="Times New Roman"/>
                <w:sz w:val="24"/>
                <w:szCs w:val="24"/>
                <w:lang w:eastAsia="lv-LV"/>
              </w:rPr>
              <w:t>noteikumu projekta</w:t>
            </w:r>
            <w:r w:rsidRPr="00036A58">
              <w:rPr>
                <w:rFonts w:ascii="Times New Roman" w:eastAsia="Times New Roman" w:hAnsi="Times New Roman" w:cs="Times New Roman"/>
                <w:sz w:val="24"/>
                <w:szCs w:val="24"/>
                <w:lang w:eastAsia="lv-LV"/>
              </w:rPr>
              <w:t xml:space="preserve"> 1.1</w:t>
            </w:r>
            <w:r w:rsidR="00A10CC9" w:rsidRPr="00036A58">
              <w:rPr>
                <w:rFonts w:ascii="Times New Roman" w:eastAsia="Times New Roman" w:hAnsi="Times New Roman" w:cs="Times New Roman"/>
                <w:sz w:val="24"/>
                <w:szCs w:val="24"/>
                <w:lang w:eastAsia="lv-LV"/>
              </w:rPr>
              <w:t>5</w:t>
            </w:r>
            <w:r w:rsidRPr="00036A58">
              <w:rPr>
                <w:rFonts w:ascii="Times New Roman" w:eastAsia="Times New Roman" w:hAnsi="Times New Roman" w:cs="Times New Roman"/>
                <w:sz w:val="24"/>
                <w:szCs w:val="24"/>
                <w:lang w:eastAsia="lv-LV"/>
              </w:rPr>
              <w:t>.</w:t>
            </w:r>
            <w:r w:rsidR="006B55FB" w:rsidRPr="00036A58">
              <w:rPr>
                <w:rFonts w:ascii="Times New Roman" w:eastAsia="Times New Roman" w:hAnsi="Times New Roman" w:cs="Times New Roman"/>
                <w:sz w:val="24"/>
                <w:szCs w:val="24"/>
                <w:lang w:eastAsia="lv-LV"/>
              </w:rPr>
              <w:t xml:space="preserve"> </w:t>
            </w:r>
            <w:r w:rsidRPr="00036A58">
              <w:rPr>
                <w:rFonts w:ascii="Times New Roman" w:eastAsia="Times New Roman" w:hAnsi="Times New Roman" w:cs="Times New Roman"/>
                <w:sz w:val="24"/>
                <w:szCs w:val="24"/>
                <w:lang w:eastAsia="lv-LV"/>
              </w:rPr>
              <w:t>apakšpunkts).</w:t>
            </w:r>
          </w:p>
        </w:tc>
      </w:tr>
      <w:tr w:rsidR="006F553B" w:rsidRPr="00036A58" w14:paraId="2CC0217E" w14:textId="77777777" w:rsidTr="000D34E5">
        <w:trPr>
          <w:trHeight w:val="68"/>
          <w:tblCellSpacing w:w="15" w:type="dxa"/>
        </w:trPr>
        <w:tc>
          <w:tcPr>
            <w:tcW w:w="508" w:type="dxa"/>
            <w:tcBorders>
              <w:top w:val="outset" w:sz="6" w:space="0" w:color="auto"/>
              <w:left w:val="outset" w:sz="6" w:space="0" w:color="auto"/>
              <w:bottom w:val="outset" w:sz="6" w:space="0" w:color="auto"/>
              <w:right w:val="outset" w:sz="6" w:space="0" w:color="auto"/>
            </w:tcBorders>
            <w:hideMark/>
          </w:tcPr>
          <w:p w14:paraId="15BCD703" w14:textId="77777777" w:rsidR="00A01223" w:rsidRPr="00036A58" w:rsidRDefault="00A01223" w:rsidP="00306FF5">
            <w:pPr>
              <w:spacing w:after="0" w:line="240" w:lineRule="auto"/>
              <w:rPr>
                <w:rFonts w:ascii="Times New Roman" w:eastAsia="Times New Roman" w:hAnsi="Times New Roman" w:cs="Times New Roman"/>
                <w:iCs/>
                <w:sz w:val="24"/>
                <w:szCs w:val="24"/>
                <w:lang w:eastAsia="lv-LV"/>
              </w:rPr>
            </w:pPr>
            <w:r w:rsidRPr="00036A58">
              <w:rPr>
                <w:rFonts w:ascii="Times New Roman" w:eastAsia="Times New Roman" w:hAnsi="Times New Roman" w:cs="Times New Roman"/>
                <w:iCs/>
                <w:sz w:val="24"/>
                <w:szCs w:val="24"/>
                <w:lang w:eastAsia="lv-LV"/>
              </w:rPr>
              <w:t>4.</w:t>
            </w:r>
          </w:p>
        </w:tc>
        <w:tc>
          <w:tcPr>
            <w:tcW w:w="3095" w:type="dxa"/>
            <w:tcBorders>
              <w:top w:val="outset" w:sz="6" w:space="0" w:color="auto"/>
              <w:left w:val="outset" w:sz="6" w:space="0" w:color="auto"/>
              <w:bottom w:val="outset" w:sz="6" w:space="0" w:color="auto"/>
              <w:right w:val="outset" w:sz="6" w:space="0" w:color="auto"/>
            </w:tcBorders>
            <w:hideMark/>
          </w:tcPr>
          <w:p w14:paraId="08914AA3" w14:textId="77777777" w:rsidR="00A01223" w:rsidRPr="00036A58" w:rsidRDefault="00A01223" w:rsidP="00306FF5">
            <w:pPr>
              <w:spacing w:after="0" w:line="240" w:lineRule="auto"/>
              <w:rPr>
                <w:rFonts w:ascii="Times New Roman" w:eastAsia="Times New Roman" w:hAnsi="Times New Roman" w:cs="Times New Roman"/>
                <w:iCs/>
                <w:sz w:val="24"/>
                <w:szCs w:val="24"/>
                <w:lang w:eastAsia="lv-LV"/>
              </w:rPr>
            </w:pPr>
            <w:r w:rsidRPr="00036A58">
              <w:rPr>
                <w:rFonts w:ascii="Times New Roman" w:eastAsia="Times New Roman" w:hAnsi="Times New Roman" w:cs="Times New Roman"/>
                <w:iCs/>
                <w:sz w:val="24"/>
                <w:szCs w:val="24"/>
                <w:lang w:eastAsia="lv-LV"/>
              </w:rPr>
              <w:t>Cita informācija</w:t>
            </w:r>
          </w:p>
        </w:tc>
        <w:tc>
          <w:tcPr>
            <w:tcW w:w="5332" w:type="dxa"/>
            <w:tcBorders>
              <w:top w:val="outset" w:sz="6" w:space="0" w:color="auto"/>
              <w:left w:val="outset" w:sz="6" w:space="0" w:color="auto"/>
              <w:bottom w:val="outset" w:sz="6" w:space="0" w:color="auto"/>
              <w:right w:val="outset" w:sz="6" w:space="0" w:color="auto"/>
            </w:tcBorders>
            <w:hideMark/>
          </w:tcPr>
          <w:p w14:paraId="48E8F9B3" w14:textId="3AB77CFA" w:rsidR="00A01223" w:rsidRPr="00036A58" w:rsidRDefault="00A01223" w:rsidP="00306FF5">
            <w:pPr>
              <w:spacing w:after="0" w:line="240" w:lineRule="auto"/>
              <w:rPr>
                <w:rFonts w:ascii="Times New Roman" w:eastAsia="Times New Roman" w:hAnsi="Times New Roman" w:cs="Times New Roman"/>
                <w:iCs/>
                <w:sz w:val="24"/>
                <w:szCs w:val="24"/>
                <w:lang w:eastAsia="lv-LV"/>
              </w:rPr>
            </w:pPr>
            <w:r w:rsidRPr="00036A58">
              <w:rPr>
                <w:rFonts w:ascii="Times New Roman" w:eastAsia="Times New Roman" w:hAnsi="Times New Roman" w:cs="Times New Roman"/>
                <w:iCs/>
                <w:sz w:val="24"/>
                <w:szCs w:val="24"/>
                <w:lang w:eastAsia="lv-LV"/>
              </w:rPr>
              <w:t>Nav</w:t>
            </w:r>
          </w:p>
        </w:tc>
      </w:tr>
    </w:tbl>
    <w:p w14:paraId="61D1B3F7" w14:textId="46E9F718" w:rsidR="00E5323B" w:rsidRPr="00036A58" w:rsidRDefault="00E5323B" w:rsidP="00306FF5">
      <w:pPr>
        <w:spacing w:after="0" w:line="240" w:lineRule="auto"/>
        <w:rPr>
          <w:rFonts w:ascii="Times New Roman" w:eastAsia="Times New Roman" w:hAnsi="Times New Roman" w:cs="Times New Roman"/>
          <w:iCs/>
          <w:sz w:val="24"/>
          <w:szCs w:val="24"/>
          <w:lang w:eastAsia="lv-LV"/>
        </w:rPr>
      </w:pPr>
    </w:p>
    <w:tbl>
      <w:tblPr>
        <w:tblW w:w="4987"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9"/>
        <w:gridCol w:w="3060"/>
        <w:gridCol w:w="5392"/>
      </w:tblGrid>
      <w:tr w:rsidR="00036A58" w:rsidRPr="00036A58" w14:paraId="11DFC3ED" w14:textId="77777777" w:rsidTr="002F3108">
        <w:trPr>
          <w:trHeight w:val="437"/>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4F1F8BA" w14:textId="77777777" w:rsidR="00655F2C" w:rsidRPr="00036A58" w:rsidRDefault="00E5323B" w:rsidP="00306FF5">
            <w:pPr>
              <w:spacing w:after="0" w:line="240" w:lineRule="auto"/>
              <w:jc w:val="center"/>
              <w:rPr>
                <w:rFonts w:ascii="Times New Roman" w:eastAsia="Times New Roman" w:hAnsi="Times New Roman" w:cs="Times New Roman"/>
                <w:b/>
                <w:bCs/>
                <w:iCs/>
                <w:sz w:val="24"/>
                <w:szCs w:val="24"/>
                <w:lang w:eastAsia="lv-LV"/>
              </w:rPr>
            </w:pPr>
            <w:r w:rsidRPr="00036A58">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036A58" w:rsidRPr="00036A58" w14:paraId="55D81600" w14:textId="77777777" w:rsidTr="000D34E5">
        <w:trPr>
          <w:trHeight w:val="20"/>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06C1218" w14:textId="77777777" w:rsidR="00655F2C" w:rsidRPr="00036A58" w:rsidRDefault="00E5323B" w:rsidP="00306FF5">
            <w:pPr>
              <w:spacing w:after="0" w:line="240" w:lineRule="auto"/>
              <w:rPr>
                <w:rFonts w:ascii="Times New Roman" w:eastAsia="Times New Roman" w:hAnsi="Times New Roman" w:cs="Times New Roman"/>
                <w:iCs/>
                <w:sz w:val="24"/>
                <w:szCs w:val="24"/>
                <w:lang w:eastAsia="lv-LV"/>
              </w:rPr>
            </w:pPr>
            <w:r w:rsidRPr="00036A58">
              <w:rPr>
                <w:rFonts w:ascii="Times New Roman" w:eastAsia="Times New Roman" w:hAnsi="Times New Roman" w:cs="Times New Roman"/>
                <w:iCs/>
                <w:sz w:val="24"/>
                <w:szCs w:val="24"/>
                <w:lang w:eastAsia="lv-LV"/>
              </w:rPr>
              <w:t>1.</w:t>
            </w:r>
          </w:p>
        </w:tc>
        <w:tc>
          <w:tcPr>
            <w:tcW w:w="1677" w:type="pct"/>
            <w:tcBorders>
              <w:top w:val="outset" w:sz="6" w:space="0" w:color="auto"/>
              <w:left w:val="outset" w:sz="6" w:space="0" w:color="auto"/>
              <w:bottom w:val="outset" w:sz="6" w:space="0" w:color="auto"/>
              <w:right w:val="outset" w:sz="6" w:space="0" w:color="auto"/>
            </w:tcBorders>
            <w:hideMark/>
          </w:tcPr>
          <w:p w14:paraId="5CFF08FF" w14:textId="77777777" w:rsidR="00E5323B" w:rsidRPr="00036A58" w:rsidRDefault="00E5323B" w:rsidP="00306FF5">
            <w:pPr>
              <w:spacing w:after="0" w:line="240" w:lineRule="auto"/>
              <w:rPr>
                <w:rFonts w:ascii="Times New Roman" w:eastAsia="Times New Roman" w:hAnsi="Times New Roman" w:cs="Times New Roman"/>
                <w:iCs/>
                <w:sz w:val="24"/>
                <w:szCs w:val="24"/>
                <w:lang w:eastAsia="lv-LV"/>
              </w:rPr>
            </w:pPr>
            <w:r w:rsidRPr="00036A58">
              <w:rPr>
                <w:rFonts w:ascii="Times New Roman" w:eastAsia="Times New Roman" w:hAnsi="Times New Roman" w:cs="Times New Roman"/>
                <w:iCs/>
                <w:sz w:val="24"/>
                <w:szCs w:val="24"/>
                <w:lang w:eastAsia="lv-LV"/>
              </w:rPr>
              <w:t>Projekta izpildē iesaistītās institūcijas</w:t>
            </w:r>
          </w:p>
        </w:tc>
        <w:tc>
          <w:tcPr>
            <w:tcW w:w="2960" w:type="pct"/>
            <w:tcBorders>
              <w:top w:val="outset" w:sz="6" w:space="0" w:color="auto"/>
              <w:left w:val="outset" w:sz="6" w:space="0" w:color="auto"/>
              <w:bottom w:val="outset" w:sz="6" w:space="0" w:color="auto"/>
              <w:right w:val="outset" w:sz="6" w:space="0" w:color="auto"/>
            </w:tcBorders>
            <w:hideMark/>
          </w:tcPr>
          <w:p w14:paraId="3F08F627" w14:textId="1BC1639A" w:rsidR="00E5323B" w:rsidRPr="00036A58" w:rsidRDefault="005349FF" w:rsidP="00306FF5">
            <w:pPr>
              <w:spacing w:after="0" w:line="240" w:lineRule="auto"/>
              <w:rPr>
                <w:rFonts w:ascii="Times New Roman" w:eastAsia="Times New Roman" w:hAnsi="Times New Roman" w:cs="Times New Roman"/>
                <w:iCs/>
                <w:sz w:val="24"/>
                <w:szCs w:val="24"/>
                <w:lang w:eastAsia="lv-LV"/>
              </w:rPr>
            </w:pPr>
            <w:r w:rsidRPr="00036A58">
              <w:rPr>
                <w:rFonts w:ascii="Times New Roman" w:eastAsia="Times New Roman" w:hAnsi="Times New Roman" w:cs="Times New Roman"/>
                <w:iCs/>
                <w:sz w:val="24"/>
                <w:szCs w:val="24"/>
                <w:lang w:eastAsia="lv-LV"/>
              </w:rPr>
              <w:t>Ekonomikas ministrija</w:t>
            </w:r>
            <w:r w:rsidR="00BD16CF" w:rsidRPr="00036A58">
              <w:rPr>
                <w:rFonts w:ascii="Times New Roman" w:eastAsia="Times New Roman" w:hAnsi="Times New Roman" w:cs="Times New Roman"/>
                <w:iCs/>
                <w:sz w:val="24"/>
                <w:szCs w:val="24"/>
                <w:lang w:eastAsia="lv-LV"/>
              </w:rPr>
              <w:t>, BVKB</w:t>
            </w:r>
            <w:r w:rsidR="00B35FAF" w:rsidRPr="00036A58">
              <w:rPr>
                <w:rFonts w:ascii="Times New Roman" w:eastAsia="Times New Roman" w:hAnsi="Times New Roman" w:cs="Times New Roman"/>
                <w:iCs/>
                <w:sz w:val="24"/>
                <w:szCs w:val="24"/>
                <w:lang w:eastAsia="lv-LV"/>
              </w:rPr>
              <w:t>.</w:t>
            </w:r>
          </w:p>
        </w:tc>
      </w:tr>
      <w:tr w:rsidR="00036A58" w:rsidRPr="00036A58" w14:paraId="05752760" w14:textId="77777777" w:rsidTr="000D34E5">
        <w:trPr>
          <w:trHeight w:val="1459"/>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DD0E40D" w14:textId="77777777" w:rsidR="00655F2C" w:rsidRPr="00036A58" w:rsidRDefault="00E5323B" w:rsidP="00306FF5">
            <w:pPr>
              <w:spacing w:after="0" w:line="240" w:lineRule="auto"/>
              <w:rPr>
                <w:rFonts w:ascii="Times New Roman" w:eastAsia="Times New Roman" w:hAnsi="Times New Roman" w:cs="Times New Roman"/>
                <w:iCs/>
                <w:sz w:val="24"/>
                <w:szCs w:val="24"/>
                <w:lang w:eastAsia="lv-LV"/>
              </w:rPr>
            </w:pPr>
            <w:r w:rsidRPr="00036A58">
              <w:rPr>
                <w:rFonts w:ascii="Times New Roman" w:eastAsia="Times New Roman" w:hAnsi="Times New Roman" w:cs="Times New Roman"/>
                <w:iCs/>
                <w:sz w:val="24"/>
                <w:szCs w:val="24"/>
                <w:lang w:eastAsia="lv-LV"/>
              </w:rPr>
              <w:t>2.</w:t>
            </w:r>
          </w:p>
        </w:tc>
        <w:tc>
          <w:tcPr>
            <w:tcW w:w="1677" w:type="pct"/>
            <w:tcBorders>
              <w:top w:val="outset" w:sz="6" w:space="0" w:color="auto"/>
              <w:left w:val="outset" w:sz="6" w:space="0" w:color="auto"/>
              <w:bottom w:val="outset" w:sz="6" w:space="0" w:color="auto"/>
              <w:right w:val="outset" w:sz="6" w:space="0" w:color="auto"/>
            </w:tcBorders>
            <w:hideMark/>
          </w:tcPr>
          <w:p w14:paraId="31C9AFB3" w14:textId="77777777" w:rsidR="00E5323B" w:rsidRPr="00036A58" w:rsidRDefault="00E5323B" w:rsidP="00306FF5">
            <w:pPr>
              <w:spacing w:after="0" w:line="240" w:lineRule="auto"/>
              <w:rPr>
                <w:rFonts w:ascii="Times New Roman" w:eastAsia="Times New Roman" w:hAnsi="Times New Roman" w:cs="Times New Roman"/>
                <w:iCs/>
                <w:sz w:val="24"/>
                <w:szCs w:val="24"/>
                <w:lang w:eastAsia="lv-LV"/>
              </w:rPr>
            </w:pPr>
            <w:r w:rsidRPr="00036A58">
              <w:rPr>
                <w:rFonts w:ascii="Times New Roman" w:eastAsia="Times New Roman" w:hAnsi="Times New Roman" w:cs="Times New Roman"/>
                <w:iCs/>
                <w:sz w:val="24"/>
                <w:szCs w:val="24"/>
                <w:lang w:eastAsia="lv-LV"/>
              </w:rPr>
              <w:t>Projekta izpildes ietekme uz pārvaldes funkcijām un institucionālo struktūru.</w:t>
            </w:r>
            <w:r w:rsidRPr="00036A58">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2960" w:type="pct"/>
            <w:tcBorders>
              <w:top w:val="outset" w:sz="6" w:space="0" w:color="auto"/>
              <w:left w:val="outset" w:sz="6" w:space="0" w:color="auto"/>
              <w:bottom w:val="outset" w:sz="6" w:space="0" w:color="auto"/>
              <w:right w:val="outset" w:sz="6" w:space="0" w:color="auto"/>
            </w:tcBorders>
            <w:hideMark/>
          </w:tcPr>
          <w:p w14:paraId="67AD7BD9" w14:textId="2694AB11" w:rsidR="00E5323B" w:rsidRPr="00036A58" w:rsidRDefault="00E51487" w:rsidP="00306FF5">
            <w:pPr>
              <w:spacing w:after="0" w:line="240" w:lineRule="auto"/>
              <w:jc w:val="both"/>
              <w:rPr>
                <w:rFonts w:ascii="Times New Roman" w:eastAsia="Times New Roman" w:hAnsi="Times New Roman" w:cs="Times New Roman"/>
                <w:iCs/>
                <w:sz w:val="24"/>
                <w:szCs w:val="24"/>
                <w:lang w:eastAsia="lv-LV"/>
              </w:rPr>
            </w:pPr>
            <w:r w:rsidRPr="00036A58">
              <w:rPr>
                <w:rFonts w:ascii="Times New Roman" w:eastAsia="Times New Roman" w:hAnsi="Times New Roman" w:cs="Times New Roman"/>
                <w:sz w:val="24"/>
                <w:szCs w:val="24"/>
                <w:lang w:eastAsia="lv-LV"/>
              </w:rPr>
              <w:t>Informatīvā ziņojuma ietvaros konstatēts, ka enerģētikas politikas īstenošanas funkcijas nodrošināšanai BVKB nepieciešamas 30 amata slodzes, no kurām 10,5 amata slodzes attiecināmas uz degvielas tirgus uzraudzību, degvielas kvalitātes monitoringu un ziņošanu, kā arī ogļūdeņražu izpētes un naftas rezervju administrēšanu. No tām 8,5 amata slodzes attiecināmas uz degvielas tirgus uzraudzību un degvielas kvalitātes monitoringu un ziņošanu.</w:t>
            </w:r>
          </w:p>
        </w:tc>
      </w:tr>
      <w:tr w:rsidR="000D34E5" w:rsidRPr="00036A58" w14:paraId="3A653BB0" w14:textId="77777777" w:rsidTr="000D34E5">
        <w:trPr>
          <w:trHeight w:val="20"/>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A7444CB" w14:textId="77777777" w:rsidR="00655F2C" w:rsidRPr="00036A58" w:rsidRDefault="00E5323B" w:rsidP="00306FF5">
            <w:pPr>
              <w:spacing w:after="0" w:line="240" w:lineRule="auto"/>
              <w:rPr>
                <w:rFonts w:ascii="Times New Roman" w:eastAsia="Times New Roman" w:hAnsi="Times New Roman" w:cs="Times New Roman"/>
                <w:iCs/>
                <w:sz w:val="24"/>
                <w:szCs w:val="24"/>
                <w:lang w:eastAsia="lv-LV"/>
              </w:rPr>
            </w:pPr>
            <w:r w:rsidRPr="00036A58">
              <w:rPr>
                <w:rFonts w:ascii="Times New Roman" w:eastAsia="Times New Roman" w:hAnsi="Times New Roman" w:cs="Times New Roman"/>
                <w:iCs/>
                <w:sz w:val="24"/>
                <w:szCs w:val="24"/>
                <w:lang w:eastAsia="lv-LV"/>
              </w:rPr>
              <w:t>3.</w:t>
            </w:r>
          </w:p>
        </w:tc>
        <w:tc>
          <w:tcPr>
            <w:tcW w:w="1677" w:type="pct"/>
            <w:tcBorders>
              <w:top w:val="outset" w:sz="6" w:space="0" w:color="auto"/>
              <w:left w:val="outset" w:sz="6" w:space="0" w:color="auto"/>
              <w:bottom w:val="outset" w:sz="6" w:space="0" w:color="auto"/>
              <w:right w:val="outset" w:sz="6" w:space="0" w:color="auto"/>
            </w:tcBorders>
            <w:hideMark/>
          </w:tcPr>
          <w:p w14:paraId="5980256B" w14:textId="77777777" w:rsidR="00E5323B" w:rsidRPr="00036A58" w:rsidRDefault="00E5323B" w:rsidP="00306FF5">
            <w:pPr>
              <w:spacing w:after="0" w:line="240" w:lineRule="auto"/>
              <w:rPr>
                <w:rFonts w:ascii="Times New Roman" w:eastAsia="Times New Roman" w:hAnsi="Times New Roman" w:cs="Times New Roman"/>
                <w:iCs/>
                <w:sz w:val="24"/>
                <w:szCs w:val="24"/>
                <w:lang w:eastAsia="lv-LV"/>
              </w:rPr>
            </w:pPr>
            <w:r w:rsidRPr="00036A58">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24285583" w14:textId="6B34FD48" w:rsidR="002F00A8" w:rsidRPr="002F00A8" w:rsidRDefault="002F00A8" w:rsidP="002F00A8">
            <w:pPr>
              <w:spacing w:after="0" w:line="240" w:lineRule="auto"/>
              <w:jc w:val="both"/>
              <w:rPr>
                <w:rFonts w:ascii="Times New Roman" w:hAnsi="Times New Roman" w:cs="Times New Roman"/>
                <w:sz w:val="24"/>
                <w:szCs w:val="24"/>
                <w:lang w:eastAsia="lv-LV"/>
              </w:rPr>
            </w:pPr>
            <w:r w:rsidRPr="00036A58">
              <w:rPr>
                <w:rFonts w:ascii="Times New Roman" w:eastAsia="Times New Roman" w:hAnsi="Times New Roman" w:cs="Times New Roman"/>
                <w:iCs/>
                <w:sz w:val="24"/>
                <w:szCs w:val="24"/>
                <w:lang w:eastAsia="lv-LV"/>
              </w:rPr>
              <w:t>BVKB nepieciešamais finansējums degvielas tirgus uzraudzībai, degvielas kvalitātes monitoringam un ziņošanai</w:t>
            </w:r>
            <w:r w:rsidRPr="0095239C">
              <w:rPr>
                <w:rFonts w:ascii="Times New Roman" w:hAnsi="Times New Roman" w:cs="Times New Roman"/>
                <w:sz w:val="24"/>
                <w:szCs w:val="24"/>
                <w:lang w:eastAsia="lv-LV"/>
              </w:rPr>
              <w:t xml:space="preserve"> tiks nodrošināts likumprojektā “Par valsts budžetu 2020. gadam” un likumprojektā “Par vidēja termiņa budžeta ietvaru 2020., 2021. un 2022. gadam” Ekonomikas ministrijas jaunajā apakšprogrammā 29.06.00 “Enerģētikas jautājumu administrēšana” un apakšprogrammā 29.01.00 “Naftas produktu rezervju uzturēšana” paredzētā finansējuma ietvaros.</w:t>
            </w:r>
          </w:p>
        </w:tc>
      </w:tr>
    </w:tbl>
    <w:p w14:paraId="58AF9226" w14:textId="77777777" w:rsidR="00C25B49" w:rsidRPr="00036A58" w:rsidRDefault="00C25B49" w:rsidP="00306FF5">
      <w:pPr>
        <w:spacing w:after="0" w:line="240" w:lineRule="auto"/>
        <w:rPr>
          <w:rFonts w:ascii="Times New Roman" w:hAnsi="Times New Roman" w:cs="Times New Roman"/>
          <w:sz w:val="24"/>
          <w:szCs w:val="24"/>
        </w:rPr>
      </w:pPr>
    </w:p>
    <w:p w14:paraId="5FC31123" w14:textId="77777777" w:rsidR="00305F79" w:rsidRPr="00036A58" w:rsidRDefault="00305F79" w:rsidP="00306FF5">
      <w:pPr>
        <w:tabs>
          <w:tab w:val="left" w:pos="7230"/>
        </w:tabs>
        <w:spacing w:after="0" w:line="240" w:lineRule="auto"/>
        <w:contextualSpacing/>
        <w:jc w:val="both"/>
        <w:rPr>
          <w:rFonts w:ascii="Times New Roman" w:hAnsi="Times New Roman" w:cs="Times New Roman"/>
          <w:sz w:val="24"/>
          <w:szCs w:val="24"/>
        </w:rPr>
      </w:pPr>
      <w:r w:rsidRPr="00036A58">
        <w:rPr>
          <w:rFonts w:ascii="Times New Roman" w:hAnsi="Times New Roman" w:cs="Times New Roman"/>
          <w:sz w:val="24"/>
          <w:szCs w:val="24"/>
        </w:rPr>
        <w:t>Ekonomikas ministrs</w:t>
      </w:r>
      <w:r w:rsidRPr="00036A58">
        <w:rPr>
          <w:rFonts w:ascii="Times New Roman" w:hAnsi="Times New Roman" w:cs="Times New Roman"/>
          <w:sz w:val="24"/>
          <w:szCs w:val="24"/>
        </w:rPr>
        <w:tab/>
        <w:t>R. Nemiro</w:t>
      </w:r>
    </w:p>
    <w:p w14:paraId="074718BB" w14:textId="77777777" w:rsidR="00305F79" w:rsidRPr="00036A58" w:rsidRDefault="00305F79" w:rsidP="00306FF5">
      <w:pPr>
        <w:spacing w:after="0" w:line="240" w:lineRule="auto"/>
        <w:contextualSpacing/>
        <w:rPr>
          <w:rFonts w:ascii="Times New Roman" w:hAnsi="Times New Roman" w:cs="Times New Roman"/>
          <w:sz w:val="24"/>
          <w:szCs w:val="24"/>
        </w:rPr>
      </w:pPr>
    </w:p>
    <w:p w14:paraId="4D8C6B7D" w14:textId="3547B0B9" w:rsidR="00305F79" w:rsidRPr="00036A58" w:rsidRDefault="00305F79" w:rsidP="00306FF5">
      <w:pPr>
        <w:tabs>
          <w:tab w:val="left" w:pos="2961"/>
        </w:tabs>
        <w:spacing w:after="0" w:line="240" w:lineRule="auto"/>
        <w:contextualSpacing/>
        <w:rPr>
          <w:rFonts w:ascii="Times New Roman" w:hAnsi="Times New Roman" w:cs="Times New Roman"/>
          <w:sz w:val="24"/>
          <w:szCs w:val="24"/>
        </w:rPr>
      </w:pPr>
      <w:r w:rsidRPr="00036A58">
        <w:rPr>
          <w:rFonts w:ascii="Times New Roman" w:hAnsi="Times New Roman" w:cs="Times New Roman"/>
          <w:sz w:val="24"/>
          <w:szCs w:val="24"/>
        </w:rPr>
        <w:t>Vīza:</w:t>
      </w:r>
      <w:r w:rsidR="00AB6F52" w:rsidRPr="00036A58">
        <w:rPr>
          <w:rFonts w:ascii="Times New Roman" w:hAnsi="Times New Roman" w:cs="Times New Roman"/>
          <w:sz w:val="24"/>
          <w:szCs w:val="24"/>
        </w:rPr>
        <w:tab/>
      </w:r>
    </w:p>
    <w:p w14:paraId="76D51F4B" w14:textId="5A300FF4" w:rsidR="00894C55" w:rsidRPr="00036A58" w:rsidRDefault="00305F79" w:rsidP="00306FF5">
      <w:pPr>
        <w:tabs>
          <w:tab w:val="left" w:pos="6237"/>
        </w:tabs>
        <w:spacing w:after="0" w:line="240" w:lineRule="auto"/>
        <w:contextualSpacing/>
        <w:rPr>
          <w:rFonts w:ascii="Times New Roman" w:hAnsi="Times New Roman" w:cs="Times New Roman"/>
          <w:sz w:val="24"/>
          <w:szCs w:val="24"/>
        </w:rPr>
      </w:pPr>
      <w:r w:rsidRPr="00036A58">
        <w:rPr>
          <w:rFonts w:ascii="Times New Roman" w:hAnsi="Times New Roman" w:cs="Times New Roman"/>
          <w:sz w:val="24"/>
          <w:szCs w:val="24"/>
        </w:rPr>
        <w:t xml:space="preserve">Valsts sekretārs </w:t>
      </w:r>
      <w:r w:rsidRPr="00036A58">
        <w:rPr>
          <w:rFonts w:ascii="Times New Roman" w:hAnsi="Times New Roman" w:cs="Times New Roman"/>
          <w:sz w:val="24"/>
          <w:szCs w:val="24"/>
        </w:rPr>
        <w:tab/>
      </w:r>
      <w:r w:rsidR="00ED54DD" w:rsidRPr="00036A58">
        <w:rPr>
          <w:rFonts w:ascii="Times New Roman" w:hAnsi="Times New Roman" w:cs="Times New Roman"/>
          <w:sz w:val="24"/>
          <w:szCs w:val="24"/>
        </w:rPr>
        <w:tab/>
      </w:r>
      <w:r w:rsidR="00ED54DD" w:rsidRPr="00036A58">
        <w:rPr>
          <w:rFonts w:ascii="Times New Roman" w:hAnsi="Times New Roman" w:cs="Times New Roman"/>
          <w:sz w:val="24"/>
          <w:szCs w:val="24"/>
        </w:rPr>
        <w:tab/>
      </w:r>
      <w:r w:rsidRPr="00036A58">
        <w:rPr>
          <w:rFonts w:ascii="Times New Roman" w:hAnsi="Times New Roman" w:cs="Times New Roman"/>
          <w:sz w:val="24"/>
          <w:szCs w:val="24"/>
        </w:rPr>
        <w:t>Ē. Eglītis</w:t>
      </w:r>
    </w:p>
    <w:sectPr w:rsidR="00894C55" w:rsidRPr="00036A58" w:rsidSect="009A2654">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766E27" w14:textId="77777777" w:rsidR="003B1E87" w:rsidRDefault="003B1E87" w:rsidP="00894C55">
      <w:pPr>
        <w:spacing w:after="0" w:line="240" w:lineRule="auto"/>
      </w:pPr>
      <w:r>
        <w:separator/>
      </w:r>
    </w:p>
  </w:endnote>
  <w:endnote w:type="continuationSeparator" w:id="0">
    <w:p w14:paraId="3DFA0981" w14:textId="77777777" w:rsidR="003B1E87" w:rsidRDefault="003B1E87"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B3EAA" w14:textId="75E0DE3E" w:rsidR="009C6DCC" w:rsidRPr="006F553B" w:rsidRDefault="009C6DCC" w:rsidP="006F553B">
    <w:pPr>
      <w:pStyle w:val="Footer"/>
      <w:rPr>
        <w:sz w:val="24"/>
        <w:szCs w:val="24"/>
      </w:rPr>
    </w:pPr>
    <w:r w:rsidRPr="006F553B">
      <w:rPr>
        <w:rFonts w:ascii="Times New Roman" w:hAnsi="Times New Roman" w:cs="Times New Roman"/>
        <w:sz w:val="24"/>
        <w:szCs w:val="24"/>
      </w:rPr>
      <w:fldChar w:fldCharType="begin"/>
    </w:r>
    <w:r w:rsidRPr="006F553B">
      <w:rPr>
        <w:rFonts w:ascii="Times New Roman" w:hAnsi="Times New Roman" w:cs="Times New Roman"/>
        <w:sz w:val="24"/>
        <w:szCs w:val="24"/>
      </w:rPr>
      <w:instrText xml:space="preserve"> FILENAME   \* MERGEFORMAT </w:instrText>
    </w:r>
    <w:r w:rsidRPr="006F553B">
      <w:rPr>
        <w:rFonts w:ascii="Times New Roman" w:hAnsi="Times New Roman" w:cs="Times New Roman"/>
        <w:sz w:val="24"/>
        <w:szCs w:val="24"/>
      </w:rPr>
      <w:fldChar w:fldCharType="separate"/>
    </w:r>
    <w:r w:rsidR="00036A58">
      <w:rPr>
        <w:rFonts w:ascii="Times New Roman" w:hAnsi="Times New Roman" w:cs="Times New Roman"/>
        <w:noProof/>
        <w:sz w:val="24"/>
        <w:szCs w:val="24"/>
      </w:rPr>
      <w:t>EMAnot_031219_groz772.docx</w:t>
    </w:r>
    <w:r w:rsidRPr="006F553B">
      <w:rPr>
        <w:rFonts w:ascii="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78FC5" w14:textId="4EBAF5BF" w:rsidR="009C6DCC" w:rsidRPr="006F553B" w:rsidRDefault="009C6DCC" w:rsidP="006F553B">
    <w:pPr>
      <w:pStyle w:val="Footer"/>
      <w:rPr>
        <w:sz w:val="24"/>
        <w:szCs w:val="24"/>
      </w:rPr>
    </w:pPr>
    <w:r w:rsidRPr="006F553B">
      <w:rPr>
        <w:rFonts w:ascii="Times New Roman" w:hAnsi="Times New Roman" w:cs="Times New Roman"/>
        <w:sz w:val="24"/>
        <w:szCs w:val="24"/>
      </w:rPr>
      <w:fldChar w:fldCharType="begin"/>
    </w:r>
    <w:r w:rsidRPr="006F553B">
      <w:rPr>
        <w:rFonts w:ascii="Times New Roman" w:hAnsi="Times New Roman" w:cs="Times New Roman"/>
        <w:sz w:val="24"/>
        <w:szCs w:val="24"/>
      </w:rPr>
      <w:instrText xml:space="preserve"> FILENAME   \* MERGEFORMAT </w:instrText>
    </w:r>
    <w:r w:rsidRPr="006F553B">
      <w:rPr>
        <w:rFonts w:ascii="Times New Roman" w:hAnsi="Times New Roman" w:cs="Times New Roman"/>
        <w:sz w:val="24"/>
        <w:szCs w:val="24"/>
      </w:rPr>
      <w:fldChar w:fldCharType="separate"/>
    </w:r>
    <w:r w:rsidR="00036A58">
      <w:rPr>
        <w:rFonts w:ascii="Times New Roman" w:hAnsi="Times New Roman" w:cs="Times New Roman"/>
        <w:noProof/>
        <w:sz w:val="24"/>
        <w:szCs w:val="24"/>
      </w:rPr>
      <w:t>EMAnot_031219_groz772.docx</w:t>
    </w:r>
    <w:r w:rsidRPr="006F553B">
      <w:rPr>
        <w:rFonts w:ascii="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C35219" w14:textId="77777777" w:rsidR="003B1E87" w:rsidRDefault="003B1E87" w:rsidP="00894C55">
      <w:pPr>
        <w:spacing w:after="0" w:line="240" w:lineRule="auto"/>
      </w:pPr>
      <w:r>
        <w:separator/>
      </w:r>
    </w:p>
  </w:footnote>
  <w:footnote w:type="continuationSeparator" w:id="0">
    <w:p w14:paraId="55C95C9A" w14:textId="77777777" w:rsidR="003B1E87" w:rsidRDefault="003B1E87" w:rsidP="00894C55">
      <w:pPr>
        <w:spacing w:after="0" w:line="240" w:lineRule="auto"/>
      </w:pPr>
      <w:r>
        <w:continuationSeparator/>
      </w:r>
    </w:p>
  </w:footnote>
  <w:footnote w:id="1">
    <w:p w14:paraId="34A7E256" w14:textId="2AA524B3" w:rsidR="009C6DCC" w:rsidRPr="002F5F9D" w:rsidRDefault="009C6DCC">
      <w:pPr>
        <w:pStyle w:val="FootnoteText"/>
        <w:rPr>
          <w:rFonts w:ascii="Times New Roman" w:hAnsi="Times New Roman" w:cs="Times New Roman"/>
        </w:rPr>
      </w:pPr>
      <w:r w:rsidRPr="002F5F9D">
        <w:rPr>
          <w:rStyle w:val="FootnoteReference"/>
          <w:rFonts w:ascii="Times New Roman" w:hAnsi="Times New Roman" w:cs="Times New Roman"/>
        </w:rPr>
        <w:footnoteRef/>
      </w:r>
      <w:r w:rsidRPr="002F5F9D">
        <w:rPr>
          <w:rFonts w:ascii="Times New Roman" w:hAnsi="Times New Roman" w:cs="Times New Roman"/>
        </w:rPr>
        <w:t xml:space="preserve"> https://www.tvnet.lv/6429798/jaunie-degvielas-markejumi-kamer-tie-sak-paradities-uzpildes-stacijas-valdiba-vel-snauz</w:t>
      </w:r>
    </w:p>
  </w:footnote>
  <w:footnote w:id="2">
    <w:p w14:paraId="5C399A7D" w14:textId="5BE50440" w:rsidR="009C6DCC" w:rsidRDefault="009C6DCC">
      <w:pPr>
        <w:pStyle w:val="FootnoteText"/>
      </w:pPr>
      <w:r w:rsidRPr="002F5F9D">
        <w:rPr>
          <w:rStyle w:val="FootnoteReference"/>
          <w:rFonts w:ascii="Times New Roman" w:hAnsi="Times New Roman" w:cs="Times New Roman"/>
        </w:rPr>
        <w:footnoteRef/>
      </w:r>
      <w:r w:rsidRPr="002F5F9D">
        <w:rPr>
          <w:rFonts w:ascii="Times New Roman" w:hAnsi="Times New Roman" w:cs="Times New Roman"/>
        </w:rPr>
        <w:t xml:space="preserve"> </w:t>
      </w:r>
      <w:hyperlink r:id="rId1" w:history="1">
        <w:r w:rsidRPr="002F5F9D">
          <w:rPr>
            <w:rStyle w:val="Hyperlink"/>
            <w:rFonts w:ascii="Times New Roman" w:hAnsi="Times New Roman" w:cs="Times New Roman"/>
          </w:rPr>
          <w:t>https://ldta.lv/wp-content/uploads/2018/09/QA-consumers-LV-1.pdf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47743327" w14:textId="77777777" w:rsidR="009C6DCC" w:rsidRPr="00C25B49" w:rsidRDefault="009C6DCC">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15A01"/>
    <w:multiLevelType w:val="hybridMultilevel"/>
    <w:tmpl w:val="2F1A6D04"/>
    <w:lvl w:ilvl="0" w:tplc="A6FE0AC2">
      <w:start w:val="4"/>
      <w:numFmt w:val="bullet"/>
      <w:lvlText w:val="•"/>
      <w:lvlJc w:val="left"/>
      <w:pPr>
        <w:ind w:left="1080" w:hanging="7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7BF71F7"/>
    <w:multiLevelType w:val="hybridMultilevel"/>
    <w:tmpl w:val="B3D6B04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8AA3B33"/>
    <w:multiLevelType w:val="hybridMultilevel"/>
    <w:tmpl w:val="B6E87660"/>
    <w:lvl w:ilvl="0" w:tplc="04260001">
      <w:start w:val="1"/>
      <w:numFmt w:val="bullet"/>
      <w:lvlText w:val=""/>
      <w:lvlJc w:val="left"/>
      <w:pPr>
        <w:ind w:left="1080" w:hanging="72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A3C7921"/>
    <w:multiLevelType w:val="hybridMultilevel"/>
    <w:tmpl w:val="8F5A0236"/>
    <w:lvl w:ilvl="0" w:tplc="592C7DD4">
      <w:numFmt w:val="bullet"/>
      <w:lvlText w:val="-"/>
      <w:lvlJc w:val="left"/>
      <w:pPr>
        <w:ind w:left="720" w:hanging="360"/>
      </w:pPr>
      <w:rPr>
        <w:rFonts w:ascii="Calibri" w:eastAsia="Calibr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15:restartNumberingAfterBreak="0">
    <w:nsid w:val="2B43605F"/>
    <w:multiLevelType w:val="hybridMultilevel"/>
    <w:tmpl w:val="ADB2358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68946C8"/>
    <w:multiLevelType w:val="hybridMultilevel"/>
    <w:tmpl w:val="437E83B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D4BCD5E8">
      <w:numFmt w:val="bullet"/>
      <w:lvlText w:val="-"/>
      <w:lvlJc w:val="left"/>
      <w:pPr>
        <w:ind w:left="2880" w:hanging="360"/>
      </w:pPr>
      <w:rPr>
        <w:rFonts w:ascii="Times New Roman" w:eastAsia="Times New Roman" w:hAnsi="Times New Roman" w:cs="Times New Roman"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488F68CC"/>
    <w:multiLevelType w:val="hybridMultilevel"/>
    <w:tmpl w:val="5AF62C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4FD27471"/>
    <w:multiLevelType w:val="hybridMultilevel"/>
    <w:tmpl w:val="D4520762"/>
    <w:lvl w:ilvl="0" w:tplc="0426000B">
      <w:start w:val="1"/>
      <w:numFmt w:val="bullet"/>
      <w:lvlText w:val=""/>
      <w:lvlJc w:val="left"/>
      <w:pPr>
        <w:ind w:left="720" w:hanging="360"/>
      </w:pPr>
      <w:rPr>
        <w:rFonts w:ascii="Wingdings" w:hAnsi="Wingding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605F5637"/>
    <w:multiLevelType w:val="hybridMultilevel"/>
    <w:tmpl w:val="9F364EA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2F05735"/>
    <w:multiLevelType w:val="hybridMultilevel"/>
    <w:tmpl w:val="B4E4072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6CD85F36"/>
    <w:multiLevelType w:val="hybridMultilevel"/>
    <w:tmpl w:val="B598294E"/>
    <w:lvl w:ilvl="0" w:tplc="0426000B">
      <w:start w:val="1"/>
      <w:numFmt w:val="bullet"/>
      <w:lvlText w:val=""/>
      <w:lvlJc w:val="left"/>
      <w:pPr>
        <w:ind w:left="720" w:hanging="360"/>
      </w:pPr>
      <w:rPr>
        <w:rFonts w:ascii="Wingdings" w:hAnsi="Wingding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6E742193"/>
    <w:multiLevelType w:val="hybridMultilevel"/>
    <w:tmpl w:val="76889D4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7E2C3D4D"/>
    <w:multiLevelType w:val="hybridMultilevel"/>
    <w:tmpl w:val="FFDE9430"/>
    <w:lvl w:ilvl="0" w:tplc="9324397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12"/>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9"/>
  </w:num>
  <w:num w:numId="8">
    <w:abstractNumId w:val="6"/>
  </w:num>
  <w:num w:numId="9">
    <w:abstractNumId w:val="11"/>
  </w:num>
  <w:num w:numId="10">
    <w:abstractNumId w:val="4"/>
  </w:num>
  <w:num w:numId="11">
    <w:abstractNumId w:val="8"/>
  </w:num>
  <w:num w:numId="12">
    <w:abstractNumId w:val="0"/>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22F4"/>
    <w:rsid w:val="00005FB1"/>
    <w:rsid w:val="000175A6"/>
    <w:rsid w:val="00017631"/>
    <w:rsid w:val="000357C7"/>
    <w:rsid w:val="00036A58"/>
    <w:rsid w:val="00045DA2"/>
    <w:rsid w:val="00077402"/>
    <w:rsid w:val="000B48E7"/>
    <w:rsid w:val="000D34E5"/>
    <w:rsid w:val="000E1C68"/>
    <w:rsid w:val="0010017F"/>
    <w:rsid w:val="00101972"/>
    <w:rsid w:val="001035B1"/>
    <w:rsid w:val="00124DCC"/>
    <w:rsid w:val="00141501"/>
    <w:rsid w:val="00141F2D"/>
    <w:rsid w:val="00142BE0"/>
    <w:rsid w:val="001522E9"/>
    <w:rsid w:val="001729C2"/>
    <w:rsid w:val="00192AB2"/>
    <w:rsid w:val="001954A1"/>
    <w:rsid w:val="001E27CA"/>
    <w:rsid w:val="001E79B8"/>
    <w:rsid w:val="002318D2"/>
    <w:rsid w:val="00243426"/>
    <w:rsid w:val="00256F1F"/>
    <w:rsid w:val="002666A7"/>
    <w:rsid w:val="00290CE3"/>
    <w:rsid w:val="00293D6F"/>
    <w:rsid w:val="002A4796"/>
    <w:rsid w:val="002B2E70"/>
    <w:rsid w:val="002C3685"/>
    <w:rsid w:val="002E1C05"/>
    <w:rsid w:val="002E52E4"/>
    <w:rsid w:val="002F00A8"/>
    <w:rsid w:val="002F3108"/>
    <w:rsid w:val="002F5F9D"/>
    <w:rsid w:val="00304FA2"/>
    <w:rsid w:val="00305F79"/>
    <w:rsid w:val="00306FF5"/>
    <w:rsid w:val="00330DCA"/>
    <w:rsid w:val="00334202"/>
    <w:rsid w:val="0033457A"/>
    <w:rsid w:val="0034324A"/>
    <w:rsid w:val="003775AC"/>
    <w:rsid w:val="003A31A1"/>
    <w:rsid w:val="003B0BF9"/>
    <w:rsid w:val="003B1E87"/>
    <w:rsid w:val="003D3035"/>
    <w:rsid w:val="003E0791"/>
    <w:rsid w:val="003F0615"/>
    <w:rsid w:val="003F28AC"/>
    <w:rsid w:val="00410D75"/>
    <w:rsid w:val="00411B3C"/>
    <w:rsid w:val="0042642D"/>
    <w:rsid w:val="00426DA0"/>
    <w:rsid w:val="004454FE"/>
    <w:rsid w:val="00456E40"/>
    <w:rsid w:val="004628E7"/>
    <w:rsid w:val="00471F27"/>
    <w:rsid w:val="0048227F"/>
    <w:rsid w:val="004D510E"/>
    <w:rsid w:val="0050178F"/>
    <w:rsid w:val="00505763"/>
    <w:rsid w:val="005109C5"/>
    <w:rsid w:val="005349FF"/>
    <w:rsid w:val="00546C72"/>
    <w:rsid w:val="00562D12"/>
    <w:rsid w:val="00565CA6"/>
    <w:rsid w:val="00576021"/>
    <w:rsid w:val="00582543"/>
    <w:rsid w:val="005827FD"/>
    <w:rsid w:val="005B0486"/>
    <w:rsid w:val="005B5664"/>
    <w:rsid w:val="005C1F52"/>
    <w:rsid w:val="005F05B7"/>
    <w:rsid w:val="00616017"/>
    <w:rsid w:val="006375F8"/>
    <w:rsid w:val="00655F2C"/>
    <w:rsid w:val="00664F52"/>
    <w:rsid w:val="00665BDF"/>
    <w:rsid w:val="00693443"/>
    <w:rsid w:val="006B08CB"/>
    <w:rsid w:val="006B55FB"/>
    <w:rsid w:val="006D07A1"/>
    <w:rsid w:val="006E1081"/>
    <w:rsid w:val="006E155E"/>
    <w:rsid w:val="006F2125"/>
    <w:rsid w:val="006F553B"/>
    <w:rsid w:val="006F6B2D"/>
    <w:rsid w:val="00701E39"/>
    <w:rsid w:val="00710632"/>
    <w:rsid w:val="00711091"/>
    <w:rsid w:val="00720585"/>
    <w:rsid w:val="00752FA6"/>
    <w:rsid w:val="007660A5"/>
    <w:rsid w:val="00773AF6"/>
    <w:rsid w:val="00795F71"/>
    <w:rsid w:val="007A1897"/>
    <w:rsid w:val="007A23C1"/>
    <w:rsid w:val="007B7AE2"/>
    <w:rsid w:val="007C1156"/>
    <w:rsid w:val="007D4554"/>
    <w:rsid w:val="007E3AA7"/>
    <w:rsid w:val="007E5F7A"/>
    <w:rsid w:val="007E73AB"/>
    <w:rsid w:val="007E7FFD"/>
    <w:rsid w:val="008068A2"/>
    <w:rsid w:val="00816C11"/>
    <w:rsid w:val="00826D4D"/>
    <w:rsid w:val="00830504"/>
    <w:rsid w:val="00831390"/>
    <w:rsid w:val="00831D76"/>
    <w:rsid w:val="008369B7"/>
    <w:rsid w:val="00853937"/>
    <w:rsid w:val="00853DCB"/>
    <w:rsid w:val="00874673"/>
    <w:rsid w:val="00893AC4"/>
    <w:rsid w:val="00894C55"/>
    <w:rsid w:val="008B31B7"/>
    <w:rsid w:val="008D3E5E"/>
    <w:rsid w:val="008E0A83"/>
    <w:rsid w:val="008F2E60"/>
    <w:rsid w:val="008F3887"/>
    <w:rsid w:val="008F5312"/>
    <w:rsid w:val="009325A3"/>
    <w:rsid w:val="00936E10"/>
    <w:rsid w:val="00941C68"/>
    <w:rsid w:val="00950A35"/>
    <w:rsid w:val="00952DD0"/>
    <w:rsid w:val="009577E6"/>
    <w:rsid w:val="0096222E"/>
    <w:rsid w:val="00971D61"/>
    <w:rsid w:val="00984E18"/>
    <w:rsid w:val="009A2654"/>
    <w:rsid w:val="009A562D"/>
    <w:rsid w:val="009B6B88"/>
    <w:rsid w:val="009C66D7"/>
    <w:rsid w:val="009C6DCC"/>
    <w:rsid w:val="009D30DF"/>
    <w:rsid w:val="009D5233"/>
    <w:rsid w:val="009E3C1A"/>
    <w:rsid w:val="00A01223"/>
    <w:rsid w:val="00A10CC9"/>
    <w:rsid w:val="00A10FC3"/>
    <w:rsid w:val="00A139C6"/>
    <w:rsid w:val="00A21315"/>
    <w:rsid w:val="00A25384"/>
    <w:rsid w:val="00A45843"/>
    <w:rsid w:val="00A6073E"/>
    <w:rsid w:val="00A64111"/>
    <w:rsid w:val="00A75B7F"/>
    <w:rsid w:val="00A8645C"/>
    <w:rsid w:val="00A97AD8"/>
    <w:rsid w:val="00AA441C"/>
    <w:rsid w:val="00AA6F47"/>
    <w:rsid w:val="00AB6F52"/>
    <w:rsid w:val="00AD3F2C"/>
    <w:rsid w:val="00AE1B68"/>
    <w:rsid w:val="00AE4CFD"/>
    <w:rsid w:val="00AE5567"/>
    <w:rsid w:val="00AF1239"/>
    <w:rsid w:val="00B1633D"/>
    <w:rsid w:val="00B16480"/>
    <w:rsid w:val="00B2165C"/>
    <w:rsid w:val="00B244A5"/>
    <w:rsid w:val="00B26C19"/>
    <w:rsid w:val="00B33461"/>
    <w:rsid w:val="00B35FAF"/>
    <w:rsid w:val="00B410DA"/>
    <w:rsid w:val="00B751EF"/>
    <w:rsid w:val="00B81319"/>
    <w:rsid w:val="00B82E1F"/>
    <w:rsid w:val="00B85CD7"/>
    <w:rsid w:val="00B91126"/>
    <w:rsid w:val="00B9298E"/>
    <w:rsid w:val="00BA20AA"/>
    <w:rsid w:val="00BA4789"/>
    <w:rsid w:val="00BB06E9"/>
    <w:rsid w:val="00BD16CF"/>
    <w:rsid w:val="00BD4425"/>
    <w:rsid w:val="00BE459F"/>
    <w:rsid w:val="00BF4C5A"/>
    <w:rsid w:val="00BF7E5C"/>
    <w:rsid w:val="00C05543"/>
    <w:rsid w:val="00C25915"/>
    <w:rsid w:val="00C25B49"/>
    <w:rsid w:val="00C3728A"/>
    <w:rsid w:val="00C46DA7"/>
    <w:rsid w:val="00C54D47"/>
    <w:rsid w:val="00C71D02"/>
    <w:rsid w:val="00C91914"/>
    <w:rsid w:val="00C94503"/>
    <w:rsid w:val="00CA180A"/>
    <w:rsid w:val="00CB57B4"/>
    <w:rsid w:val="00CB5C2A"/>
    <w:rsid w:val="00CC0D2D"/>
    <w:rsid w:val="00CC2B60"/>
    <w:rsid w:val="00CD2584"/>
    <w:rsid w:val="00CE14CC"/>
    <w:rsid w:val="00CE5657"/>
    <w:rsid w:val="00CF049A"/>
    <w:rsid w:val="00D0482A"/>
    <w:rsid w:val="00D0781C"/>
    <w:rsid w:val="00D133F8"/>
    <w:rsid w:val="00D14A3E"/>
    <w:rsid w:val="00D333A1"/>
    <w:rsid w:val="00D443C2"/>
    <w:rsid w:val="00D67250"/>
    <w:rsid w:val="00D8571B"/>
    <w:rsid w:val="00DC02EA"/>
    <w:rsid w:val="00DC0748"/>
    <w:rsid w:val="00DD2394"/>
    <w:rsid w:val="00DD299C"/>
    <w:rsid w:val="00DD4A7C"/>
    <w:rsid w:val="00DD6A82"/>
    <w:rsid w:val="00DD771D"/>
    <w:rsid w:val="00DE13F7"/>
    <w:rsid w:val="00E3716B"/>
    <w:rsid w:val="00E51487"/>
    <w:rsid w:val="00E5323B"/>
    <w:rsid w:val="00E73800"/>
    <w:rsid w:val="00E773C7"/>
    <w:rsid w:val="00E84BF0"/>
    <w:rsid w:val="00E8749E"/>
    <w:rsid w:val="00E90C01"/>
    <w:rsid w:val="00E97218"/>
    <w:rsid w:val="00EA2803"/>
    <w:rsid w:val="00EA486E"/>
    <w:rsid w:val="00EA694D"/>
    <w:rsid w:val="00ED037F"/>
    <w:rsid w:val="00ED52C2"/>
    <w:rsid w:val="00ED54DD"/>
    <w:rsid w:val="00EF1434"/>
    <w:rsid w:val="00EF334E"/>
    <w:rsid w:val="00F103B9"/>
    <w:rsid w:val="00F30FD4"/>
    <w:rsid w:val="00F36FA2"/>
    <w:rsid w:val="00F43DA3"/>
    <w:rsid w:val="00F57B0C"/>
    <w:rsid w:val="00F57E7A"/>
    <w:rsid w:val="00F64E43"/>
    <w:rsid w:val="00F67D4C"/>
    <w:rsid w:val="00F70778"/>
    <w:rsid w:val="00F77E4C"/>
    <w:rsid w:val="00F8432F"/>
    <w:rsid w:val="00F900B4"/>
    <w:rsid w:val="00F9578E"/>
    <w:rsid w:val="00FA22EB"/>
    <w:rsid w:val="00FE10A3"/>
    <w:rsid w:val="00FE397A"/>
    <w:rsid w:val="00FE6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82C4410"/>
  <w15:docId w15:val="{A842A96D-193A-4A69-82F7-B658A94AE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UnresolvedMention">
    <w:name w:val="Unresolved Mention"/>
    <w:basedOn w:val="DefaultParagraphFont"/>
    <w:uiPriority w:val="99"/>
    <w:semiHidden/>
    <w:unhideWhenUsed/>
    <w:rsid w:val="00305F79"/>
    <w:rPr>
      <w:color w:val="605E5C"/>
      <w:shd w:val="clear" w:color="auto" w:fill="E1DFDD"/>
    </w:rPr>
  </w:style>
  <w:style w:type="paragraph" w:styleId="ListParagraph">
    <w:name w:val="List Paragraph"/>
    <w:basedOn w:val="Normal"/>
    <w:uiPriority w:val="34"/>
    <w:qFormat/>
    <w:rsid w:val="00142BE0"/>
    <w:pPr>
      <w:ind w:left="720"/>
      <w:contextualSpacing/>
    </w:pPr>
  </w:style>
  <w:style w:type="paragraph" w:styleId="FootnoteText">
    <w:name w:val="footnote text"/>
    <w:basedOn w:val="Normal"/>
    <w:link w:val="FootnoteTextChar"/>
    <w:unhideWhenUsed/>
    <w:rsid w:val="000357C7"/>
    <w:pPr>
      <w:spacing w:after="0" w:line="240" w:lineRule="auto"/>
    </w:pPr>
    <w:rPr>
      <w:sz w:val="20"/>
      <w:szCs w:val="20"/>
    </w:rPr>
  </w:style>
  <w:style w:type="character" w:customStyle="1" w:styleId="FootnoteTextChar">
    <w:name w:val="Footnote Text Char"/>
    <w:basedOn w:val="DefaultParagraphFont"/>
    <w:link w:val="FootnoteText"/>
    <w:rsid w:val="000357C7"/>
    <w:rPr>
      <w:sz w:val="20"/>
      <w:szCs w:val="20"/>
    </w:rPr>
  </w:style>
  <w:style w:type="character" w:styleId="FootnoteReference">
    <w:name w:val="footnote reference"/>
    <w:basedOn w:val="DefaultParagraphFont"/>
    <w:uiPriority w:val="99"/>
    <w:semiHidden/>
    <w:unhideWhenUsed/>
    <w:rsid w:val="000357C7"/>
    <w:rPr>
      <w:vertAlign w:val="superscript"/>
    </w:rPr>
  </w:style>
  <w:style w:type="character" w:styleId="CommentReference">
    <w:name w:val="annotation reference"/>
    <w:basedOn w:val="DefaultParagraphFont"/>
    <w:uiPriority w:val="99"/>
    <w:semiHidden/>
    <w:unhideWhenUsed/>
    <w:rsid w:val="005B5664"/>
    <w:rPr>
      <w:sz w:val="16"/>
      <w:szCs w:val="16"/>
    </w:rPr>
  </w:style>
  <w:style w:type="paragraph" w:styleId="CommentText">
    <w:name w:val="annotation text"/>
    <w:basedOn w:val="Normal"/>
    <w:link w:val="CommentTextChar"/>
    <w:uiPriority w:val="99"/>
    <w:semiHidden/>
    <w:unhideWhenUsed/>
    <w:rsid w:val="005B5664"/>
    <w:pPr>
      <w:spacing w:line="240" w:lineRule="auto"/>
    </w:pPr>
    <w:rPr>
      <w:sz w:val="20"/>
      <w:szCs w:val="20"/>
    </w:rPr>
  </w:style>
  <w:style w:type="character" w:customStyle="1" w:styleId="CommentTextChar">
    <w:name w:val="Comment Text Char"/>
    <w:basedOn w:val="DefaultParagraphFont"/>
    <w:link w:val="CommentText"/>
    <w:uiPriority w:val="99"/>
    <w:semiHidden/>
    <w:rsid w:val="005B5664"/>
    <w:rPr>
      <w:sz w:val="20"/>
      <w:szCs w:val="20"/>
    </w:rPr>
  </w:style>
  <w:style w:type="paragraph" w:styleId="CommentSubject">
    <w:name w:val="annotation subject"/>
    <w:basedOn w:val="CommentText"/>
    <w:next w:val="CommentText"/>
    <w:link w:val="CommentSubjectChar"/>
    <w:uiPriority w:val="99"/>
    <w:semiHidden/>
    <w:unhideWhenUsed/>
    <w:rsid w:val="005B5664"/>
    <w:rPr>
      <w:b/>
      <w:bCs/>
    </w:rPr>
  </w:style>
  <w:style w:type="character" w:customStyle="1" w:styleId="CommentSubjectChar">
    <w:name w:val="Comment Subject Char"/>
    <w:basedOn w:val="CommentTextChar"/>
    <w:link w:val="CommentSubject"/>
    <w:uiPriority w:val="99"/>
    <w:semiHidden/>
    <w:rsid w:val="005B5664"/>
    <w:rPr>
      <w:b/>
      <w:bCs/>
      <w:sz w:val="20"/>
      <w:szCs w:val="20"/>
    </w:rPr>
  </w:style>
  <w:style w:type="paragraph" w:customStyle="1" w:styleId="tv213">
    <w:name w:val="tv213"/>
    <w:basedOn w:val="Normal"/>
    <w:rsid w:val="005B566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Revision">
    <w:name w:val="Revision"/>
    <w:hidden/>
    <w:uiPriority w:val="99"/>
    <w:semiHidden/>
    <w:rsid w:val="00B163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61494409">
      <w:bodyDiv w:val="1"/>
      <w:marLeft w:val="0"/>
      <w:marRight w:val="0"/>
      <w:marTop w:val="0"/>
      <w:marBottom w:val="0"/>
      <w:divBdr>
        <w:top w:val="none" w:sz="0" w:space="0" w:color="auto"/>
        <w:left w:val="none" w:sz="0" w:space="0" w:color="auto"/>
        <w:bottom w:val="none" w:sz="0" w:space="0" w:color="auto"/>
        <w:right w:val="none" w:sz="0" w:space="0" w:color="auto"/>
      </w:divBdr>
    </w:div>
    <w:div w:id="394085412">
      <w:bodyDiv w:val="1"/>
      <w:marLeft w:val="0"/>
      <w:marRight w:val="0"/>
      <w:marTop w:val="0"/>
      <w:marBottom w:val="0"/>
      <w:divBdr>
        <w:top w:val="none" w:sz="0" w:space="0" w:color="auto"/>
        <w:left w:val="none" w:sz="0" w:space="0" w:color="auto"/>
        <w:bottom w:val="none" w:sz="0" w:space="0" w:color="auto"/>
        <w:right w:val="none" w:sz="0" w:space="0" w:color="auto"/>
      </w:divBdr>
    </w:div>
    <w:div w:id="422606722">
      <w:bodyDiv w:val="1"/>
      <w:marLeft w:val="0"/>
      <w:marRight w:val="0"/>
      <w:marTop w:val="0"/>
      <w:marBottom w:val="0"/>
      <w:divBdr>
        <w:top w:val="none" w:sz="0" w:space="0" w:color="auto"/>
        <w:left w:val="none" w:sz="0" w:space="0" w:color="auto"/>
        <w:bottom w:val="none" w:sz="0" w:space="0" w:color="auto"/>
        <w:right w:val="none" w:sz="0" w:space="0" w:color="auto"/>
      </w:divBdr>
      <w:divsChild>
        <w:div w:id="2099904736">
          <w:marLeft w:val="0"/>
          <w:marRight w:val="0"/>
          <w:marTop w:val="0"/>
          <w:marBottom w:val="567"/>
          <w:divBdr>
            <w:top w:val="none" w:sz="0" w:space="0" w:color="auto"/>
            <w:left w:val="none" w:sz="0" w:space="0" w:color="auto"/>
            <w:bottom w:val="none" w:sz="0" w:space="0" w:color="auto"/>
            <w:right w:val="none" w:sz="0" w:space="0" w:color="auto"/>
          </w:divBdr>
        </w:div>
      </w:divsChild>
    </w:div>
    <w:div w:id="466314003">
      <w:bodyDiv w:val="1"/>
      <w:marLeft w:val="0"/>
      <w:marRight w:val="0"/>
      <w:marTop w:val="0"/>
      <w:marBottom w:val="0"/>
      <w:divBdr>
        <w:top w:val="none" w:sz="0" w:space="0" w:color="auto"/>
        <w:left w:val="none" w:sz="0" w:space="0" w:color="auto"/>
        <w:bottom w:val="none" w:sz="0" w:space="0" w:color="auto"/>
        <w:right w:val="none" w:sz="0" w:space="0" w:color="auto"/>
      </w:divBdr>
    </w:div>
    <w:div w:id="508375342">
      <w:bodyDiv w:val="1"/>
      <w:marLeft w:val="0"/>
      <w:marRight w:val="0"/>
      <w:marTop w:val="0"/>
      <w:marBottom w:val="0"/>
      <w:divBdr>
        <w:top w:val="none" w:sz="0" w:space="0" w:color="auto"/>
        <w:left w:val="none" w:sz="0" w:space="0" w:color="auto"/>
        <w:bottom w:val="none" w:sz="0" w:space="0" w:color="auto"/>
        <w:right w:val="none" w:sz="0" w:space="0" w:color="auto"/>
      </w:divBdr>
    </w:div>
    <w:div w:id="912662150">
      <w:bodyDiv w:val="1"/>
      <w:marLeft w:val="0"/>
      <w:marRight w:val="0"/>
      <w:marTop w:val="0"/>
      <w:marBottom w:val="0"/>
      <w:divBdr>
        <w:top w:val="none" w:sz="0" w:space="0" w:color="auto"/>
        <w:left w:val="none" w:sz="0" w:space="0" w:color="auto"/>
        <w:bottom w:val="none" w:sz="0" w:space="0" w:color="auto"/>
        <w:right w:val="none" w:sz="0" w:space="0" w:color="auto"/>
      </w:divBdr>
    </w:div>
    <w:div w:id="980304335">
      <w:bodyDiv w:val="1"/>
      <w:marLeft w:val="0"/>
      <w:marRight w:val="0"/>
      <w:marTop w:val="0"/>
      <w:marBottom w:val="0"/>
      <w:divBdr>
        <w:top w:val="none" w:sz="0" w:space="0" w:color="auto"/>
        <w:left w:val="none" w:sz="0" w:space="0" w:color="auto"/>
        <w:bottom w:val="none" w:sz="0" w:space="0" w:color="auto"/>
        <w:right w:val="none" w:sz="0" w:space="0" w:color="auto"/>
      </w:divBdr>
    </w:div>
    <w:div w:id="991523205">
      <w:bodyDiv w:val="1"/>
      <w:marLeft w:val="0"/>
      <w:marRight w:val="0"/>
      <w:marTop w:val="0"/>
      <w:marBottom w:val="0"/>
      <w:divBdr>
        <w:top w:val="none" w:sz="0" w:space="0" w:color="auto"/>
        <w:left w:val="none" w:sz="0" w:space="0" w:color="auto"/>
        <w:bottom w:val="none" w:sz="0" w:space="0" w:color="auto"/>
        <w:right w:val="none" w:sz="0" w:space="0" w:color="auto"/>
      </w:divBdr>
    </w:div>
    <w:div w:id="1380864838">
      <w:bodyDiv w:val="1"/>
      <w:marLeft w:val="0"/>
      <w:marRight w:val="0"/>
      <w:marTop w:val="0"/>
      <w:marBottom w:val="0"/>
      <w:divBdr>
        <w:top w:val="none" w:sz="0" w:space="0" w:color="auto"/>
        <w:left w:val="none" w:sz="0" w:space="0" w:color="auto"/>
        <w:bottom w:val="none" w:sz="0" w:space="0" w:color="auto"/>
        <w:right w:val="none" w:sz="0" w:space="0" w:color="auto"/>
      </w:divBdr>
    </w:div>
    <w:div w:id="1392147749">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30197984">
      <w:bodyDiv w:val="1"/>
      <w:marLeft w:val="0"/>
      <w:marRight w:val="0"/>
      <w:marTop w:val="0"/>
      <w:marBottom w:val="0"/>
      <w:divBdr>
        <w:top w:val="none" w:sz="0" w:space="0" w:color="auto"/>
        <w:left w:val="none" w:sz="0" w:space="0" w:color="auto"/>
        <w:bottom w:val="none" w:sz="0" w:space="0" w:color="auto"/>
        <w:right w:val="none" w:sz="0" w:space="0" w:color="auto"/>
      </w:divBdr>
      <w:divsChild>
        <w:div w:id="1342243879">
          <w:marLeft w:val="0"/>
          <w:marRight w:val="0"/>
          <w:marTop w:val="0"/>
          <w:marBottom w:val="567"/>
          <w:divBdr>
            <w:top w:val="none" w:sz="0" w:space="0" w:color="auto"/>
            <w:left w:val="none" w:sz="0" w:space="0" w:color="auto"/>
            <w:bottom w:val="none" w:sz="0" w:space="0" w:color="auto"/>
            <w:right w:val="none" w:sz="0" w:space="0" w:color="auto"/>
          </w:divBdr>
        </w:div>
      </w:divsChild>
    </w:div>
    <w:div w:id="1532962280">
      <w:bodyDiv w:val="1"/>
      <w:marLeft w:val="0"/>
      <w:marRight w:val="0"/>
      <w:marTop w:val="0"/>
      <w:marBottom w:val="0"/>
      <w:divBdr>
        <w:top w:val="none" w:sz="0" w:space="0" w:color="auto"/>
        <w:left w:val="none" w:sz="0" w:space="0" w:color="auto"/>
        <w:bottom w:val="none" w:sz="0" w:space="0" w:color="auto"/>
        <w:right w:val="none" w:sz="0" w:space="0" w:color="auto"/>
      </w:divBdr>
    </w:div>
    <w:div w:id="181760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ldta.lv/wp-content/uploads/2018/09/QA-consumers-LV-1.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7C8B"/>
    <w:rsid w:val="00084514"/>
    <w:rsid w:val="00344186"/>
    <w:rsid w:val="004069EA"/>
    <w:rsid w:val="00472F39"/>
    <w:rsid w:val="00523A63"/>
    <w:rsid w:val="006463C5"/>
    <w:rsid w:val="006A25A9"/>
    <w:rsid w:val="008B623B"/>
    <w:rsid w:val="008D39C9"/>
    <w:rsid w:val="008F0FD5"/>
    <w:rsid w:val="009A2E57"/>
    <w:rsid w:val="009C1B4C"/>
    <w:rsid w:val="00AD4A2F"/>
    <w:rsid w:val="00B3767C"/>
    <w:rsid w:val="00C00671"/>
    <w:rsid w:val="00C43ABC"/>
    <w:rsid w:val="00CD2BF7"/>
    <w:rsid w:val="00CD4B5A"/>
    <w:rsid w:val="00CF307E"/>
    <w:rsid w:val="00EA3A27"/>
    <w:rsid w:val="00F45917"/>
    <w:rsid w:val="00F95F73"/>
    <w:rsid w:val="00FF26B6"/>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3A27"/>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 w:type="paragraph" w:customStyle="1" w:styleId="3EC065ACADBC4220993E14C410DB3472">
    <w:name w:val="3EC065ACADBC4220993E14C410DB3472"/>
    <w:rsid w:val="00EA3A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5BA0F7-94EA-4E09-B3D0-E59D5DD12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406</TotalTime>
  <Pages>9</Pages>
  <Words>11937</Words>
  <Characters>6805</Characters>
  <Application>Microsoft Office Word</Application>
  <DocSecurity>0</DocSecurity>
  <Lines>56</Lines>
  <Paragraphs>37</Paragraphs>
  <ScaleCrop>false</ScaleCrop>
  <HeadingPairs>
    <vt:vector size="2" baseType="variant">
      <vt:variant>
        <vt:lpstr>Title</vt:lpstr>
      </vt:variant>
      <vt:variant>
        <vt:i4>1</vt:i4>
      </vt:variant>
    </vt:vector>
  </HeadingPairs>
  <TitlesOfParts>
    <vt:vector size="1" baseType="lpstr">
      <vt:lpstr>Grozījumi Ministru kabineta 2005. gada 18. oktobra noteikumos Nr. 772 "Noteikumi par biodegvielas kvalitātes prasībām, atbilstības novērtēšanu, tirgus uzraudzību un patērētāju informēšanas kārtību"</vt:lpstr>
    </vt:vector>
  </TitlesOfParts>
  <Company>EM</Company>
  <LinksUpToDate>false</LinksUpToDate>
  <CharactersWithSpaces>18705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2005. gada 18. oktobra noteikumos Nr. 772 "Noteikumi par biodegvielas kvalitātes prasībām, atbilstības novērtēšanu, tirgus uzraudzību un patērētāju informēšanas kārtību"</dc:title>
  <dc:subject>Anotācija</dc:subject>
  <dc:creator>Mikus Ramanis</dc:creator>
  <dc:description>67013030, Mikus.Ramanis@em.gov.lv</dc:description>
  <cp:lastModifiedBy>Līga Mičule</cp:lastModifiedBy>
  <cp:revision>30</cp:revision>
  <dcterms:created xsi:type="dcterms:W3CDTF">2019-11-08T13:12:00Z</dcterms:created>
  <dcterms:modified xsi:type="dcterms:W3CDTF">2019-12-03T14:51:00Z</dcterms:modified>
</cp:coreProperties>
</file>