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AEC4" w14:textId="30E15C4D" w:rsidR="00894C55" w:rsidRPr="006B0829" w:rsidRDefault="00F82D29" w:rsidP="003F1D8D">
      <w:pPr>
        <w:shd w:val="clear" w:color="auto" w:fill="FFFFFF"/>
        <w:spacing w:after="0" w:line="240" w:lineRule="auto"/>
        <w:contextualSpacing/>
        <w:jc w:val="center"/>
        <w:rPr>
          <w:rFonts w:ascii="Times New Roman" w:hAnsi="Times New Roman" w:cs="Times New Roman"/>
          <w:b/>
          <w:bCs/>
          <w:sz w:val="24"/>
          <w:szCs w:val="24"/>
        </w:rPr>
      </w:pPr>
      <w:r w:rsidRPr="006B0829">
        <w:rPr>
          <w:rFonts w:ascii="Times New Roman" w:hAnsi="Times New Roman" w:cs="Times New Roman"/>
          <w:b/>
          <w:bCs/>
          <w:sz w:val="24"/>
          <w:szCs w:val="24"/>
        </w:rPr>
        <w:t xml:space="preserve">Ministru kabineta noteikumu </w:t>
      </w:r>
      <w:r w:rsidR="00B05C8B" w:rsidRPr="006B0829">
        <w:rPr>
          <w:rFonts w:ascii="Times New Roman" w:hAnsi="Times New Roman" w:cs="Times New Roman"/>
          <w:b/>
          <w:bCs/>
          <w:sz w:val="24"/>
          <w:szCs w:val="24"/>
        </w:rPr>
        <w:t>projekta “</w:t>
      </w:r>
      <w:r w:rsidR="00B05C8B" w:rsidRPr="006B0829">
        <w:rPr>
          <w:rFonts w:ascii="Times New Roman" w:eastAsia="Times New Roman" w:hAnsi="Times New Roman" w:cs="Times New Roman"/>
          <w:b/>
          <w:sz w:val="24"/>
          <w:szCs w:val="24"/>
          <w:lang w:eastAsia="lv-LV"/>
        </w:rPr>
        <w:t>Grozījumi Ministru kabineta 2014. gada 30. septembra noteikumos Nr. 576 “Būvniecības valsts kontroles biroja nolikums”</w:t>
      </w:r>
      <w:r w:rsidR="00B05C8B" w:rsidRPr="006B0829">
        <w:rPr>
          <w:rFonts w:ascii="Times New Roman" w:hAnsi="Times New Roman" w:cs="Times New Roman"/>
          <w:b/>
          <w:bCs/>
          <w:sz w:val="24"/>
          <w:szCs w:val="24"/>
        </w:rPr>
        <w:t>”</w:t>
      </w:r>
      <w:r w:rsidRPr="006B0829">
        <w:rPr>
          <w:rFonts w:ascii="Times New Roman" w:hAnsi="Times New Roman" w:cs="Times New Roman"/>
          <w:b/>
          <w:bCs/>
          <w:sz w:val="24"/>
          <w:szCs w:val="24"/>
        </w:rPr>
        <w:t xml:space="preserve"> sākotnējās ietekmes novērtējuma ziņojums (anotācija)</w:t>
      </w:r>
    </w:p>
    <w:p w14:paraId="375BFEF5" w14:textId="77777777" w:rsidR="00243D64" w:rsidRPr="006B0829" w:rsidRDefault="00243D64" w:rsidP="003F1D8D">
      <w:pPr>
        <w:shd w:val="clear" w:color="auto" w:fill="FFFFFF"/>
        <w:spacing w:after="0" w:line="240" w:lineRule="auto"/>
        <w:contextualSpacing/>
        <w:jc w:val="center"/>
        <w:rPr>
          <w:rFonts w:ascii="Times New Roman" w:hAnsi="Times New Roman" w:cs="Times New Roman"/>
          <w:b/>
          <w:bCs/>
          <w:sz w:val="24"/>
          <w:szCs w:val="24"/>
        </w:rPr>
      </w:pPr>
    </w:p>
    <w:tbl>
      <w:tblPr>
        <w:tblW w:w="4997"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53"/>
        <w:gridCol w:w="5797"/>
      </w:tblGrid>
      <w:tr w:rsidR="003F1D8D" w:rsidRPr="006B0829" w14:paraId="7D6DECFE" w14:textId="77777777" w:rsidTr="00500D43">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64A07F" w14:textId="77777777" w:rsidR="00243D64" w:rsidRPr="006B0829" w:rsidRDefault="00243D64" w:rsidP="003F1D8D">
            <w:pPr>
              <w:spacing w:after="0" w:line="240" w:lineRule="auto"/>
              <w:jc w:val="center"/>
              <w:rPr>
                <w:rFonts w:ascii="Times New Roman" w:hAnsi="Times New Roman" w:cs="Times New Roman"/>
                <w:b/>
                <w:bCs/>
                <w:sz w:val="24"/>
                <w:szCs w:val="24"/>
              </w:rPr>
            </w:pPr>
            <w:r w:rsidRPr="006B0829">
              <w:rPr>
                <w:rFonts w:ascii="Times New Roman" w:hAnsi="Times New Roman" w:cs="Times New Roman"/>
                <w:b/>
                <w:bCs/>
                <w:sz w:val="24"/>
                <w:szCs w:val="24"/>
              </w:rPr>
              <w:t>Tiesību akta projekta anotācijas kopsavilkums</w:t>
            </w:r>
          </w:p>
        </w:tc>
      </w:tr>
      <w:tr w:rsidR="003F1D8D" w:rsidRPr="006B0829" w14:paraId="787A9C86" w14:textId="77777777" w:rsidTr="00500D43">
        <w:tc>
          <w:tcPr>
            <w:tcW w:w="1797" w:type="pct"/>
            <w:tcBorders>
              <w:top w:val="outset" w:sz="6" w:space="0" w:color="414142"/>
              <w:left w:val="outset" w:sz="6" w:space="0" w:color="414142"/>
              <w:bottom w:val="outset" w:sz="6" w:space="0" w:color="414142"/>
              <w:right w:val="outset" w:sz="6" w:space="0" w:color="414142"/>
            </w:tcBorders>
            <w:shd w:val="clear" w:color="auto" w:fill="FFFFFF"/>
            <w:hideMark/>
          </w:tcPr>
          <w:p w14:paraId="7D29C9B3" w14:textId="77777777" w:rsidR="00243D64" w:rsidRPr="006B0829" w:rsidRDefault="00243D64" w:rsidP="003F1D8D">
            <w:pPr>
              <w:spacing w:after="0" w:line="240" w:lineRule="auto"/>
              <w:rPr>
                <w:rFonts w:ascii="Times New Roman" w:hAnsi="Times New Roman" w:cs="Times New Roman"/>
                <w:sz w:val="24"/>
                <w:szCs w:val="24"/>
              </w:rPr>
            </w:pPr>
            <w:r w:rsidRPr="006B0829">
              <w:rPr>
                <w:rFonts w:ascii="Times New Roman" w:hAnsi="Times New Roman" w:cs="Times New Roman"/>
                <w:sz w:val="24"/>
                <w:szCs w:val="24"/>
              </w:rPr>
              <w:t>Mērķis, risinājums un projekta spēkā stāšanās laiks (500 zīmes bez atstarpēm)</w:t>
            </w:r>
          </w:p>
        </w:tc>
        <w:tc>
          <w:tcPr>
            <w:tcW w:w="3203" w:type="pct"/>
            <w:tcBorders>
              <w:top w:val="outset" w:sz="6" w:space="0" w:color="414142"/>
              <w:left w:val="outset" w:sz="6" w:space="0" w:color="414142"/>
              <w:bottom w:val="outset" w:sz="6" w:space="0" w:color="414142"/>
              <w:right w:val="outset" w:sz="6" w:space="0" w:color="414142"/>
            </w:tcBorders>
            <w:shd w:val="clear" w:color="auto" w:fill="FFFFFF"/>
            <w:hideMark/>
          </w:tcPr>
          <w:p w14:paraId="472BDAED" w14:textId="3AEFC903" w:rsidR="00243D64" w:rsidRPr="006B0829" w:rsidRDefault="00E61BB1" w:rsidP="003F1D8D">
            <w:pPr>
              <w:spacing w:after="0" w:line="240" w:lineRule="auto"/>
              <w:jc w:val="both"/>
              <w:rPr>
                <w:rFonts w:ascii="Times New Roman" w:hAnsi="Times New Roman" w:cs="Times New Roman"/>
                <w:sz w:val="24"/>
                <w:szCs w:val="24"/>
              </w:rPr>
            </w:pPr>
            <w:r w:rsidRPr="006B0829">
              <w:rPr>
                <w:rFonts w:ascii="Times New Roman" w:eastAsia="Times New Roman" w:hAnsi="Times New Roman" w:cs="Times New Roman"/>
                <w:sz w:val="24"/>
                <w:szCs w:val="24"/>
                <w:lang w:eastAsia="lv-LV"/>
              </w:rPr>
              <w:t>Ministru kabineta noteikumu projekt</w:t>
            </w:r>
            <w:r w:rsidR="0095239C" w:rsidRPr="006B0829">
              <w:rPr>
                <w:rFonts w:ascii="Times New Roman" w:eastAsia="Times New Roman" w:hAnsi="Times New Roman" w:cs="Times New Roman"/>
                <w:sz w:val="24"/>
                <w:szCs w:val="24"/>
                <w:lang w:eastAsia="lv-LV"/>
              </w:rPr>
              <w:t>s</w:t>
            </w:r>
            <w:r w:rsidRPr="006B0829">
              <w:rPr>
                <w:rFonts w:ascii="Times New Roman" w:eastAsia="Times New Roman" w:hAnsi="Times New Roman" w:cs="Times New Roman"/>
                <w:sz w:val="24"/>
                <w:szCs w:val="24"/>
                <w:lang w:eastAsia="lv-LV"/>
              </w:rPr>
              <w:t xml:space="preserve"> “Grozījumi Ministru kabineta 2014.</w:t>
            </w:r>
            <w:r w:rsidR="00E56AFC" w:rsidRPr="006B0829">
              <w:rPr>
                <w:rFonts w:ascii="Times New Roman" w:eastAsia="Times New Roman" w:hAnsi="Times New Roman" w:cs="Times New Roman"/>
                <w:sz w:val="24"/>
                <w:szCs w:val="24"/>
                <w:lang w:eastAsia="lv-LV"/>
              </w:rPr>
              <w:t xml:space="preserve"> </w:t>
            </w:r>
            <w:r w:rsidRPr="006B0829">
              <w:rPr>
                <w:rFonts w:ascii="Times New Roman" w:eastAsia="Times New Roman" w:hAnsi="Times New Roman" w:cs="Times New Roman"/>
                <w:sz w:val="24"/>
                <w:szCs w:val="24"/>
                <w:lang w:eastAsia="lv-LV"/>
              </w:rPr>
              <w:t>gada 30.</w:t>
            </w:r>
            <w:r w:rsidR="00E56AFC" w:rsidRPr="006B0829">
              <w:rPr>
                <w:rFonts w:ascii="Times New Roman" w:eastAsia="Times New Roman" w:hAnsi="Times New Roman" w:cs="Times New Roman"/>
                <w:sz w:val="24"/>
                <w:szCs w:val="24"/>
                <w:lang w:eastAsia="lv-LV"/>
              </w:rPr>
              <w:t xml:space="preserve"> </w:t>
            </w:r>
            <w:r w:rsidRPr="006B0829">
              <w:rPr>
                <w:rFonts w:ascii="Times New Roman" w:eastAsia="Times New Roman" w:hAnsi="Times New Roman" w:cs="Times New Roman"/>
                <w:sz w:val="24"/>
                <w:szCs w:val="24"/>
                <w:lang w:eastAsia="lv-LV"/>
              </w:rPr>
              <w:t>septembra noteikumos Nr.</w:t>
            </w:r>
            <w:r w:rsidR="00E56AFC" w:rsidRPr="006B0829">
              <w:rPr>
                <w:rFonts w:ascii="Times New Roman" w:eastAsia="Times New Roman" w:hAnsi="Times New Roman" w:cs="Times New Roman"/>
                <w:sz w:val="24"/>
                <w:szCs w:val="24"/>
                <w:lang w:eastAsia="lv-LV"/>
              </w:rPr>
              <w:t xml:space="preserve"> </w:t>
            </w:r>
            <w:r w:rsidRPr="006B0829">
              <w:rPr>
                <w:rFonts w:ascii="Times New Roman" w:eastAsia="Times New Roman" w:hAnsi="Times New Roman" w:cs="Times New Roman"/>
                <w:sz w:val="24"/>
                <w:szCs w:val="24"/>
                <w:lang w:eastAsia="lv-LV"/>
              </w:rPr>
              <w:t xml:space="preserve">576 “Būvniecības valsts kontroles biroja nolikums” (turpmāk – </w:t>
            </w:r>
            <w:r w:rsidR="005740A1" w:rsidRPr="006B0829">
              <w:rPr>
                <w:rFonts w:ascii="Times New Roman" w:eastAsia="Times New Roman" w:hAnsi="Times New Roman" w:cs="Times New Roman"/>
                <w:sz w:val="24"/>
                <w:szCs w:val="24"/>
                <w:lang w:eastAsia="lv-LV"/>
              </w:rPr>
              <w:t xml:space="preserve">noteikumu </w:t>
            </w:r>
            <w:r w:rsidRPr="006B0829">
              <w:rPr>
                <w:rFonts w:ascii="Times New Roman" w:eastAsia="Times New Roman" w:hAnsi="Times New Roman" w:cs="Times New Roman"/>
                <w:sz w:val="24"/>
                <w:szCs w:val="24"/>
                <w:lang w:eastAsia="lv-LV"/>
              </w:rPr>
              <w:t xml:space="preserve">projekts) paredz precizēt </w:t>
            </w:r>
            <w:r w:rsidR="00B516F9" w:rsidRPr="006B0829">
              <w:rPr>
                <w:rFonts w:ascii="Times New Roman" w:eastAsia="Times New Roman" w:hAnsi="Times New Roman" w:cs="Times New Roman"/>
                <w:sz w:val="24"/>
                <w:szCs w:val="24"/>
                <w:lang w:eastAsia="lv-LV"/>
              </w:rPr>
              <w:t xml:space="preserve">Ministru kabineta 2014. gada 30. septembra noteikumos Nr. 576 “Būvniecības valsts kontroles biroja nolikums” (turpmāk – MK noteikumi Nr. 576) </w:t>
            </w:r>
            <w:r w:rsidRPr="006B0829">
              <w:rPr>
                <w:rFonts w:ascii="Times New Roman" w:eastAsia="Times New Roman" w:hAnsi="Times New Roman" w:cs="Times New Roman"/>
                <w:sz w:val="24"/>
                <w:szCs w:val="24"/>
                <w:lang w:eastAsia="lv-LV"/>
              </w:rPr>
              <w:t xml:space="preserve">noteikto </w:t>
            </w:r>
            <w:r w:rsidR="00B516F9" w:rsidRPr="006B0829">
              <w:rPr>
                <w:rFonts w:ascii="Times New Roman" w:hAnsi="Times New Roman" w:cs="Times New Roman"/>
                <w:sz w:val="24"/>
                <w:szCs w:val="24"/>
              </w:rPr>
              <w:t>Būvniecības valsts kontroles birojam (turpmāk – BVKB)</w:t>
            </w:r>
            <w:r w:rsidR="00B516F9" w:rsidRPr="006B0829" w:rsidDel="00B516F9">
              <w:rPr>
                <w:rFonts w:ascii="Times New Roman" w:eastAsia="Times New Roman" w:hAnsi="Times New Roman" w:cs="Times New Roman"/>
                <w:sz w:val="24"/>
                <w:szCs w:val="24"/>
                <w:lang w:eastAsia="lv-LV"/>
              </w:rPr>
              <w:t xml:space="preserve"> </w:t>
            </w:r>
            <w:r w:rsidRPr="006B0829">
              <w:rPr>
                <w:rFonts w:ascii="Times New Roman" w:hAnsi="Times New Roman" w:cs="Times New Roman"/>
                <w:sz w:val="24"/>
                <w:szCs w:val="24"/>
              </w:rPr>
              <w:t>darbības mērķi, funkcijas un uzdevumus, pamatojoties uz Ministru kabineta 2019.</w:t>
            </w:r>
            <w:r w:rsidR="00E56AFC" w:rsidRPr="006B0829">
              <w:rPr>
                <w:rFonts w:ascii="Times New Roman" w:hAnsi="Times New Roman" w:cs="Times New Roman"/>
                <w:sz w:val="24"/>
                <w:szCs w:val="24"/>
              </w:rPr>
              <w:t xml:space="preserve"> </w:t>
            </w:r>
            <w:r w:rsidRPr="006B0829">
              <w:rPr>
                <w:rFonts w:ascii="Times New Roman" w:hAnsi="Times New Roman" w:cs="Times New Roman"/>
                <w:sz w:val="24"/>
                <w:szCs w:val="24"/>
              </w:rPr>
              <w:t>gada 16.</w:t>
            </w:r>
            <w:r w:rsidR="00E56AFC" w:rsidRPr="006B0829">
              <w:rPr>
                <w:rFonts w:ascii="Times New Roman" w:hAnsi="Times New Roman" w:cs="Times New Roman"/>
                <w:sz w:val="24"/>
                <w:szCs w:val="24"/>
              </w:rPr>
              <w:t xml:space="preserve"> </w:t>
            </w:r>
            <w:r w:rsidRPr="006B0829">
              <w:rPr>
                <w:rFonts w:ascii="Times New Roman" w:hAnsi="Times New Roman" w:cs="Times New Roman"/>
                <w:sz w:val="24"/>
                <w:szCs w:val="24"/>
              </w:rPr>
              <w:t>jūlija sēdes protokola Nr.</w:t>
            </w:r>
            <w:r w:rsidR="00E56AFC" w:rsidRPr="006B0829">
              <w:rPr>
                <w:rFonts w:ascii="Times New Roman" w:hAnsi="Times New Roman" w:cs="Times New Roman"/>
                <w:sz w:val="24"/>
                <w:szCs w:val="24"/>
              </w:rPr>
              <w:t xml:space="preserve"> </w:t>
            </w:r>
            <w:r w:rsidRPr="006B0829">
              <w:rPr>
                <w:rFonts w:ascii="Times New Roman" w:hAnsi="Times New Roman" w:cs="Times New Roman"/>
                <w:sz w:val="24"/>
                <w:szCs w:val="24"/>
              </w:rPr>
              <w:t>33 88.</w:t>
            </w:r>
            <w:r w:rsidR="00E56AFC" w:rsidRPr="006B0829">
              <w:rPr>
                <w:rFonts w:ascii="Times New Roman" w:hAnsi="Times New Roman" w:cs="Times New Roman"/>
                <w:sz w:val="24"/>
                <w:szCs w:val="24"/>
              </w:rPr>
              <w:t xml:space="preserve"> </w:t>
            </w:r>
            <w:r w:rsidRPr="006B0829">
              <w:rPr>
                <w:rFonts w:ascii="Times New Roman" w:hAnsi="Times New Roman" w:cs="Times New Roman"/>
                <w:sz w:val="24"/>
                <w:szCs w:val="24"/>
              </w:rPr>
              <w:t xml:space="preserve">§ “Informatīvais ziņojums “Par elektroenerģijas obligātā iepirkuma komponentes problemātikas iespējamajiem risinājumiem un enerģētikas politikas īstenošanas funkcijām”” </w:t>
            </w:r>
            <w:r w:rsidR="00F14112" w:rsidRPr="006B0829">
              <w:rPr>
                <w:rFonts w:ascii="Times New Roman" w:hAnsi="Times New Roman" w:cs="Times New Roman"/>
                <w:sz w:val="24"/>
                <w:szCs w:val="24"/>
              </w:rPr>
              <w:t xml:space="preserve">(turpmāk – informatīvais ziņojums) </w:t>
            </w:r>
            <w:r w:rsidRPr="006B0829">
              <w:rPr>
                <w:rFonts w:ascii="Times New Roman" w:hAnsi="Times New Roman" w:cs="Times New Roman"/>
                <w:sz w:val="24"/>
                <w:szCs w:val="24"/>
              </w:rPr>
              <w:t>3.</w:t>
            </w:r>
            <w:r w:rsidR="00E56AFC" w:rsidRPr="006B0829">
              <w:rPr>
                <w:rFonts w:ascii="Times New Roman" w:hAnsi="Times New Roman" w:cs="Times New Roman"/>
                <w:sz w:val="24"/>
                <w:szCs w:val="24"/>
              </w:rPr>
              <w:t xml:space="preserve"> </w:t>
            </w:r>
            <w:r w:rsidRPr="006B0829">
              <w:rPr>
                <w:rFonts w:ascii="Times New Roman" w:hAnsi="Times New Roman" w:cs="Times New Roman"/>
                <w:sz w:val="24"/>
                <w:szCs w:val="24"/>
              </w:rPr>
              <w:t xml:space="preserve">punktu, saskaņā ar kuru Ekonomikas ministrijai ir uzdots izstrādāt un ekonomikas ministram noteiktā kārtībā iesniegt izskatīšanai Ministru kabinetā tiesību aktu projektus par grozījumiem normatīvajos aktos attiecībā uz enerģētikas politikas īstenošanas funkciju </w:t>
            </w:r>
            <w:r w:rsidR="008C37CE" w:rsidRPr="006B0829">
              <w:rPr>
                <w:rFonts w:ascii="Times New Roman" w:hAnsi="Times New Roman" w:cs="Times New Roman"/>
                <w:sz w:val="24"/>
                <w:szCs w:val="24"/>
              </w:rPr>
              <w:t xml:space="preserve">un uzdevumu </w:t>
            </w:r>
            <w:r w:rsidRPr="006B0829">
              <w:rPr>
                <w:rFonts w:ascii="Times New Roman" w:hAnsi="Times New Roman" w:cs="Times New Roman"/>
                <w:sz w:val="24"/>
                <w:szCs w:val="24"/>
              </w:rPr>
              <w:t xml:space="preserve">nodošanu </w:t>
            </w:r>
            <w:r w:rsidR="00E56AFC" w:rsidRPr="006B0829">
              <w:rPr>
                <w:rFonts w:ascii="Times New Roman" w:hAnsi="Times New Roman" w:cs="Times New Roman"/>
                <w:sz w:val="24"/>
                <w:szCs w:val="24"/>
              </w:rPr>
              <w:t>BVKB</w:t>
            </w:r>
            <w:r w:rsidRPr="006B0829">
              <w:rPr>
                <w:rFonts w:ascii="Times New Roman" w:hAnsi="Times New Roman" w:cs="Times New Roman"/>
                <w:sz w:val="24"/>
                <w:szCs w:val="24"/>
              </w:rPr>
              <w:t>.</w:t>
            </w:r>
          </w:p>
        </w:tc>
      </w:tr>
    </w:tbl>
    <w:p w14:paraId="36243727" w14:textId="77777777" w:rsidR="00243D64" w:rsidRPr="006B0829" w:rsidRDefault="00243D64" w:rsidP="003F1D8D">
      <w:pPr>
        <w:shd w:val="clear" w:color="auto" w:fill="FFFFFF"/>
        <w:spacing w:after="0" w:line="240" w:lineRule="auto"/>
        <w:contextualSpacing/>
        <w:jc w:val="center"/>
        <w:rPr>
          <w:rFonts w:ascii="Times New Roman" w:hAnsi="Times New Roman" w:cs="Times New Roman"/>
          <w:sz w:val="24"/>
          <w:szCs w:val="24"/>
        </w:rPr>
      </w:pPr>
    </w:p>
    <w:tbl>
      <w:tblPr>
        <w:tblpPr w:leftFromText="180" w:rightFromText="180" w:vertAnchor="text" w:tblpY="1"/>
        <w:tblOverlap w:val="neve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5896"/>
      </w:tblGrid>
      <w:tr w:rsidR="003F1D8D" w:rsidRPr="006B0829" w14:paraId="4DE29AFC" w14:textId="77777777" w:rsidTr="0007157E">
        <w:trPr>
          <w:cantSplit/>
        </w:trPr>
        <w:tc>
          <w:tcPr>
            <w:tcW w:w="5000" w:type="pct"/>
            <w:gridSpan w:val="3"/>
            <w:vAlign w:val="center"/>
            <w:hideMark/>
          </w:tcPr>
          <w:p w14:paraId="28227B58" w14:textId="77777777" w:rsidR="00BD33E0" w:rsidRPr="006B0829" w:rsidRDefault="00BD33E0" w:rsidP="003F1D8D">
            <w:pPr>
              <w:keepLines/>
              <w:spacing w:after="0" w:line="240" w:lineRule="auto"/>
              <w:contextualSpacing/>
              <w:jc w:val="center"/>
              <w:rPr>
                <w:rFonts w:ascii="Times New Roman" w:hAnsi="Times New Roman" w:cs="Times New Roman"/>
                <w:b/>
                <w:bCs/>
                <w:sz w:val="24"/>
                <w:szCs w:val="24"/>
              </w:rPr>
            </w:pPr>
            <w:r w:rsidRPr="006B0829">
              <w:rPr>
                <w:rFonts w:ascii="Times New Roman" w:hAnsi="Times New Roman" w:cs="Times New Roman"/>
                <w:b/>
                <w:bCs/>
                <w:sz w:val="24"/>
                <w:szCs w:val="24"/>
              </w:rPr>
              <w:t>I. Tiesību akta projekta izstrādes nepieciešamība</w:t>
            </w:r>
          </w:p>
        </w:tc>
      </w:tr>
      <w:tr w:rsidR="003F1D8D" w:rsidRPr="006B0829" w14:paraId="0A19A3D6" w14:textId="77777777" w:rsidTr="0007157E">
        <w:trPr>
          <w:cantSplit/>
        </w:trPr>
        <w:tc>
          <w:tcPr>
            <w:tcW w:w="309" w:type="pct"/>
            <w:hideMark/>
          </w:tcPr>
          <w:p w14:paraId="0960A259" w14:textId="77777777" w:rsidR="00BD33E0" w:rsidRPr="006B0829" w:rsidRDefault="00BD33E0" w:rsidP="003F1D8D">
            <w:pPr>
              <w:keepLines/>
              <w:spacing w:after="0" w:line="240" w:lineRule="auto"/>
              <w:contextualSpacing/>
              <w:jc w:val="center"/>
              <w:rPr>
                <w:rFonts w:ascii="Times New Roman" w:hAnsi="Times New Roman" w:cs="Times New Roman"/>
                <w:sz w:val="24"/>
                <w:szCs w:val="24"/>
              </w:rPr>
            </w:pPr>
            <w:r w:rsidRPr="006B0829">
              <w:rPr>
                <w:rFonts w:ascii="Times New Roman" w:hAnsi="Times New Roman" w:cs="Times New Roman"/>
                <w:sz w:val="24"/>
                <w:szCs w:val="24"/>
              </w:rPr>
              <w:t>1.</w:t>
            </w:r>
          </w:p>
        </w:tc>
        <w:tc>
          <w:tcPr>
            <w:tcW w:w="1466" w:type="pct"/>
            <w:hideMark/>
          </w:tcPr>
          <w:p w14:paraId="5B40D9EA" w14:textId="77777777" w:rsidR="00BD33E0" w:rsidRPr="006B0829" w:rsidRDefault="00BD33E0" w:rsidP="003F1D8D">
            <w:pPr>
              <w:keepLines/>
              <w:spacing w:after="0" w:line="240" w:lineRule="auto"/>
              <w:contextualSpacing/>
              <w:rPr>
                <w:rFonts w:ascii="Times New Roman" w:hAnsi="Times New Roman" w:cs="Times New Roman"/>
                <w:sz w:val="24"/>
                <w:szCs w:val="24"/>
              </w:rPr>
            </w:pPr>
            <w:r w:rsidRPr="006B0829">
              <w:rPr>
                <w:rFonts w:ascii="Times New Roman" w:hAnsi="Times New Roman" w:cs="Times New Roman"/>
                <w:sz w:val="24"/>
                <w:szCs w:val="24"/>
              </w:rPr>
              <w:t>Pamatojums</w:t>
            </w:r>
          </w:p>
        </w:tc>
        <w:tc>
          <w:tcPr>
            <w:tcW w:w="3226" w:type="pct"/>
            <w:hideMark/>
          </w:tcPr>
          <w:p w14:paraId="61F4DEF1" w14:textId="165183DF" w:rsidR="00BD33E0" w:rsidRPr="006B0829" w:rsidRDefault="00C35C78" w:rsidP="003F1D8D">
            <w:pPr>
              <w:tabs>
                <w:tab w:val="left" w:pos="2552"/>
              </w:tabs>
              <w:spacing w:after="0" w:line="240" w:lineRule="auto"/>
              <w:ind w:right="-1"/>
              <w:contextualSpacing/>
              <w:jc w:val="both"/>
              <w:rPr>
                <w:rFonts w:ascii="Times New Roman" w:hAnsi="Times New Roman" w:cs="Times New Roman"/>
                <w:sz w:val="24"/>
                <w:szCs w:val="24"/>
              </w:rPr>
            </w:pPr>
            <w:r w:rsidRPr="006B0829">
              <w:rPr>
                <w:rFonts w:ascii="Times New Roman" w:hAnsi="Times New Roman" w:cs="Times New Roman"/>
                <w:sz w:val="24"/>
                <w:szCs w:val="24"/>
              </w:rPr>
              <w:t xml:space="preserve">Saskaņā ar </w:t>
            </w:r>
            <w:r w:rsidR="00F14112" w:rsidRPr="006B0829">
              <w:rPr>
                <w:rFonts w:ascii="Times New Roman" w:hAnsi="Times New Roman" w:cs="Times New Roman"/>
                <w:sz w:val="24"/>
                <w:szCs w:val="24"/>
              </w:rPr>
              <w:t>informatīvā ziņojuma</w:t>
            </w:r>
            <w:r w:rsidR="00C017E7" w:rsidRPr="006B0829">
              <w:rPr>
                <w:rFonts w:ascii="Times New Roman" w:hAnsi="Times New Roman" w:cs="Times New Roman"/>
                <w:sz w:val="24"/>
                <w:szCs w:val="24"/>
              </w:rPr>
              <w:t xml:space="preserve"> 3.</w:t>
            </w:r>
            <w:r w:rsidR="0002713A" w:rsidRPr="006B0829">
              <w:rPr>
                <w:rFonts w:ascii="Times New Roman" w:hAnsi="Times New Roman" w:cs="Times New Roman"/>
                <w:sz w:val="24"/>
                <w:szCs w:val="24"/>
              </w:rPr>
              <w:t> </w:t>
            </w:r>
            <w:r w:rsidR="00C017E7" w:rsidRPr="006B0829">
              <w:rPr>
                <w:rFonts w:ascii="Times New Roman" w:hAnsi="Times New Roman" w:cs="Times New Roman"/>
                <w:sz w:val="24"/>
                <w:szCs w:val="24"/>
              </w:rPr>
              <w:t>punkt</w:t>
            </w:r>
            <w:r w:rsidRPr="006B0829">
              <w:rPr>
                <w:rFonts w:ascii="Times New Roman" w:hAnsi="Times New Roman" w:cs="Times New Roman"/>
                <w:sz w:val="24"/>
                <w:szCs w:val="24"/>
              </w:rPr>
              <w:t>u</w:t>
            </w:r>
            <w:r w:rsidR="00BC2B73" w:rsidRPr="006B0829">
              <w:rPr>
                <w:rFonts w:ascii="Times New Roman" w:hAnsi="Times New Roman" w:cs="Times New Roman"/>
                <w:sz w:val="24"/>
                <w:szCs w:val="24"/>
              </w:rPr>
              <w:t xml:space="preserve"> Ekonomikas ministrijai </w:t>
            </w:r>
            <w:r w:rsidRPr="006B0829">
              <w:rPr>
                <w:rFonts w:ascii="Times New Roman" w:hAnsi="Times New Roman" w:cs="Times New Roman"/>
                <w:sz w:val="24"/>
                <w:szCs w:val="24"/>
              </w:rPr>
              <w:t xml:space="preserve">ir uzdots </w:t>
            </w:r>
            <w:r w:rsidR="00BC2B73" w:rsidRPr="006B0829">
              <w:rPr>
                <w:rFonts w:ascii="Times New Roman" w:hAnsi="Times New Roman" w:cs="Times New Roman"/>
                <w:sz w:val="24"/>
                <w:szCs w:val="24"/>
              </w:rPr>
              <w:t>izstrādāt un ekonomikas ministram noteiktā kārtībā iesniegt izskatīšanai Ministru kabinetā tiesību aktu projektus par grozījumiem normatīvajos aktos attiecībā uz enerģētikas politikas īstenošanas funkciju</w:t>
            </w:r>
            <w:r w:rsidR="00DE324B" w:rsidRPr="006B0829">
              <w:rPr>
                <w:rFonts w:ascii="Times New Roman" w:hAnsi="Times New Roman" w:cs="Times New Roman"/>
                <w:sz w:val="24"/>
                <w:szCs w:val="24"/>
              </w:rPr>
              <w:t xml:space="preserve"> un uzdevumu</w:t>
            </w:r>
            <w:r w:rsidR="00BC2B73" w:rsidRPr="006B0829">
              <w:rPr>
                <w:rFonts w:ascii="Times New Roman" w:hAnsi="Times New Roman" w:cs="Times New Roman"/>
                <w:sz w:val="24"/>
                <w:szCs w:val="24"/>
              </w:rPr>
              <w:t xml:space="preserve"> nodošanu</w:t>
            </w:r>
            <w:r w:rsidR="00176F07" w:rsidRPr="006B0829">
              <w:rPr>
                <w:rFonts w:ascii="Times New Roman" w:hAnsi="Times New Roman" w:cs="Times New Roman"/>
                <w:sz w:val="24"/>
                <w:szCs w:val="24"/>
              </w:rPr>
              <w:t xml:space="preserve"> </w:t>
            </w:r>
            <w:r w:rsidR="004F5A45" w:rsidRPr="006B0829">
              <w:rPr>
                <w:rFonts w:ascii="Times New Roman" w:hAnsi="Times New Roman" w:cs="Times New Roman"/>
                <w:sz w:val="24"/>
                <w:szCs w:val="24"/>
              </w:rPr>
              <w:t>BVKB</w:t>
            </w:r>
            <w:r w:rsidR="00BD33E0" w:rsidRPr="006B0829">
              <w:rPr>
                <w:rFonts w:ascii="Times New Roman" w:hAnsi="Times New Roman" w:cs="Times New Roman"/>
                <w:sz w:val="24"/>
                <w:szCs w:val="24"/>
              </w:rPr>
              <w:t>.</w:t>
            </w:r>
          </w:p>
        </w:tc>
      </w:tr>
      <w:tr w:rsidR="003F1D8D" w:rsidRPr="006B0829" w14:paraId="6C2AC262" w14:textId="77777777" w:rsidTr="0007157E">
        <w:trPr>
          <w:cantSplit/>
          <w:trHeight w:val="1378"/>
        </w:trPr>
        <w:tc>
          <w:tcPr>
            <w:tcW w:w="309" w:type="pct"/>
            <w:hideMark/>
          </w:tcPr>
          <w:p w14:paraId="14AF0BE2" w14:textId="0203CCDE" w:rsidR="00BD33E0" w:rsidRPr="006B0829" w:rsidRDefault="00B54EBA" w:rsidP="003F1D8D">
            <w:pPr>
              <w:keepLines/>
              <w:spacing w:after="0" w:line="240" w:lineRule="auto"/>
              <w:contextualSpacing/>
              <w:jc w:val="center"/>
              <w:rPr>
                <w:rFonts w:ascii="Times New Roman" w:hAnsi="Times New Roman" w:cs="Times New Roman"/>
                <w:sz w:val="24"/>
                <w:szCs w:val="24"/>
              </w:rPr>
            </w:pPr>
            <w:r w:rsidRPr="006B0829">
              <w:rPr>
                <w:rFonts w:ascii="Times New Roman" w:hAnsi="Times New Roman" w:cs="Times New Roman"/>
                <w:sz w:val="24"/>
                <w:szCs w:val="24"/>
              </w:rPr>
              <w:t xml:space="preserve"> </w:t>
            </w:r>
            <w:r w:rsidR="005E2B70" w:rsidRPr="006B0829">
              <w:rPr>
                <w:rFonts w:ascii="Times New Roman" w:hAnsi="Times New Roman" w:cs="Times New Roman"/>
                <w:sz w:val="24"/>
                <w:szCs w:val="24"/>
              </w:rPr>
              <w:t>2.</w:t>
            </w:r>
          </w:p>
        </w:tc>
        <w:tc>
          <w:tcPr>
            <w:tcW w:w="1466" w:type="pct"/>
            <w:hideMark/>
          </w:tcPr>
          <w:p w14:paraId="1A6786FD" w14:textId="77777777" w:rsidR="00BD33E0" w:rsidRPr="006B0829" w:rsidRDefault="00BD33E0" w:rsidP="003F1D8D">
            <w:pPr>
              <w:keepLines/>
              <w:spacing w:after="0" w:line="240" w:lineRule="auto"/>
              <w:contextualSpacing/>
              <w:rPr>
                <w:rFonts w:ascii="Times New Roman" w:hAnsi="Times New Roman" w:cs="Times New Roman"/>
                <w:sz w:val="24"/>
                <w:szCs w:val="24"/>
              </w:rPr>
            </w:pPr>
            <w:r w:rsidRPr="006B0829">
              <w:rPr>
                <w:rFonts w:ascii="Times New Roman" w:hAnsi="Times New Roman" w:cs="Times New Roman"/>
                <w:sz w:val="24"/>
                <w:szCs w:val="24"/>
              </w:rPr>
              <w:t>Pašreizējā situācija un problēmas, kuru risināšanai tiesību akta projekts izstrādāts, tiesiskā regulējuma mērķis un būtība</w:t>
            </w:r>
          </w:p>
        </w:tc>
        <w:tc>
          <w:tcPr>
            <w:tcW w:w="3226" w:type="pct"/>
          </w:tcPr>
          <w:p w14:paraId="6BB99CA7" w14:textId="775A571F" w:rsidR="009256A1" w:rsidRPr="006B0829" w:rsidRDefault="00FE5FB7" w:rsidP="003F1D8D">
            <w:pPr>
              <w:spacing w:after="0" w:line="240" w:lineRule="auto"/>
              <w:jc w:val="both"/>
              <w:rPr>
                <w:rFonts w:ascii="Times New Roman" w:hAnsi="Times New Roman" w:cs="Times New Roman"/>
                <w:sz w:val="24"/>
                <w:szCs w:val="24"/>
              </w:rPr>
            </w:pPr>
            <w:r w:rsidRPr="006B0829">
              <w:rPr>
                <w:rFonts w:ascii="Times New Roman" w:hAnsi="Times New Roman" w:cs="Times New Roman"/>
                <w:sz w:val="24"/>
                <w:szCs w:val="24"/>
              </w:rPr>
              <w:t>Atbilstoši i</w:t>
            </w:r>
            <w:r w:rsidR="00C017E7" w:rsidRPr="006B0829">
              <w:rPr>
                <w:rFonts w:ascii="Times New Roman" w:hAnsi="Times New Roman" w:cs="Times New Roman"/>
                <w:sz w:val="24"/>
                <w:szCs w:val="24"/>
              </w:rPr>
              <w:t xml:space="preserve">nformatīvajā ziņojumā </w:t>
            </w:r>
            <w:r w:rsidR="005D6D64" w:rsidRPr="006B0829">
              <w:rPr>
                <w:rFonts w:ascii="Times New Roman" w:hAnsi="Times New Roman" w:cs="Times New Roman"/>
                <w:sz w:val="24"/>
                <w:szCs w:val="24"/>
              </w:rPr>
              <w:t>norād</w:t>
            </w:r>
            <w:r w:rsidRPr="006B0829">
              <w:rPr>
                <w:rFonts w:ascii="Times New Roman" w:hAnsi="Times New Roman" w:cs="Times New Roman"/>
                <w:sz w:val="24"/>
                <w:szCs w:val="24"/>
              </w:rPr>
              <w:t>ītajam</w:t>
            </w:r>
            <w:r w:rsidR="005D6D64" w:rsidRPr="006B0829">
              <w:rPr>
                <w:rFonts w:ascii="Times New Roman" w:hAnsi="Times New Roman" w:cs="Times New Roman"/>
                <w:sz w:val="24"/>
                <w:szCs w:val="24"/>
              </w:rPr>
              <w:t>, v</w:t>
            </w:r>
            <w:r w:rsidR="0016567B" w:rsidRPr="006B0829">
              <w:rPr>
                <w:rFonts w:ascii="Times New Roman" w:hAnsi="Times New Roman" w:cs="Times New Roman"/>
                <w:sz w:val="24"/>
                <w:szCs w:val="24"/>
              </w:rPr>
              <w:t xml:space="preserve">eicot </w:t>
            </w:r>
            <w:proofErr w:type="spellStart"/>
            <w:r w:rsidR="0016567B" w:rsidRPr="006B0829">
              <w:rPr>
                <w:rFonts w:ascii="Times New Roman" w:hAnsi="Times New Roman" w:cs="Times New Roman"/>
                <w:sz w:val="24"/>
                <w:szCs w:val="24"/>
              </w:rPr>
              <w:t>izvērtējumu</w:t>
            </w:r>
            <w:proofErr w:type="spellEnd"/>
            <w:r w:rsidR="0016567B" w:rsidRPr="006B0829">
              <w:rPr>
                <w:rFonts w:ascii="Times New Roman" w:hAnsi="Times New Roman" w:cs="Times New Roman"/>
                <w:sz w:val="24"/>
                <w:szCs w:val="24"/>
              </w:rPr>
              <w:t xml:space="preserve"> par šā brīža enerģētikas politikas īstenošanas kapacitātes un efektivitātes iespējām Ekonomikas ministrijā un tiem esošajiem un jaunajiem pienākumiem, kas izriet no ES normatīvo aktu pilnīgas ieviešanas, īstenošanas un uzraudzības, tika secināts, ka šobrīd Ekonomikas ministrijas kompetencē ir vairākas īstenošanas funkcijas un uzdevumi, kuru izpildei nav pieejama kapacitāte, līdz ar to tās tiek veiktas samazinātā apjomā</w:t>
            </w:r>
            <w:r w:rsidR="00C35C78" w:rsidRPr="006B0829">
              <w:rPr>
                <w:rFonts w:ascii="Times New Roman" w:hAnsi="Times New Roman" w:cs="Times New Roman"/>
                <w:sz w:val="24"/>
                <w:szCs w:val="24"/>
              </w:rPr>
              <w:t>, tajā skaitā attiecībā uz obligātā iepirkuma mehānisma uzraudzību</w:t>
            </w:r>
            <w:r w:rsidR="0016567B" w:rsidRPr="006B0829">
              <w:rPr>
                <w:rFonts w:ascii="Times New Roman" w:hAnsi="Times New Roman" w:cs="Times New Roman"/>
                <w:sz w:val="24"/>
                <w:szCs w:val="24"/>
              </w:rPr>
              <w:t xml:space="preserve">. </w:t>
            </w:r>
            <w:r w:rsidR="00C35C78" w:rsidRPr="006B0829">
              <w:rPr>
                <w:rFonts w:ascii="Times New Roman" w:hAnsi="Times New Roman" w:cs="Times New Roman"/>
                <w:sz w:val="24"/>
                <w:szCs w:val="24"/>
              </w:rPr>
              <w:t xml:space="preserve">Tāpat secināts, ka vairākas funkcijas un uzdevumi, ko Ekonomikas ministrija veic, nebūtu tipiski </w:t>
            </w:r>
            <w:r w:rsidR="00BE6C8A" w:rsidRPr="006B0829">
              <w:rPr>
                <w:rFonts w:ascii="Times New Roman" w:hAnsi="Times New Roman" w:cs="Times New Roman"/>
                <w:sz w:val="24"/>
                <w:szCs w:val="24"/>
              </w:rPr>
              <w:t>jāveic ministrijai</w:t>
            </w:r>
            <w:r w:rsidR="00C35C78" w:rsidRPr="006B0829">
              <w:rPr>
                <w:rFonts w:ascii="Times New Roman" w:hAnsi="Times New Roman" w:cs="Times New Roman"/>
                <w:sz w:val="24"/>
                <w:szCs w:val="24"/>
              </w:rPr>
              <w:t xml:space="preserve">. </w:t>
            </w:r>
            <w:r w:rsidR="00BE6C8A" w:rsidRPr="006B0829">
              <w:rPr>
                <w:rFonts w:ascii="Times New Roman" w:hAnsi="Times New Roman" w:cs="Times New Roman"/>
                <w:sz w:val="24"/>
                <w:szCs w:val="24"/>
              </w:rPr>
              <w:t>S</w:t>
            </w:r>
            <w:r w:rsidR="00C35C78" w:rsidRPr="006B0829">
              <w:rPr>
                <w:rFonts w:ascii="Times New Roman" w:hAnsi="Times New Roman" w:cs="Times New Roman"/>
                <w:sz w:val="24"/>
                <w:szCs w:val="24"/>
              </w:rPr>
              <w:t>ecināts</w:t>
            </w:r>
            <w:r w:rsidR="00BE6C8A" w:rsidRPr="006B0829">
              <w:rPr>
                <w:rFonts w:ascii="Times New Roman" w:hAnsi="Times New Roman" w:cs="Times New Roman"/>
                <w:sz w:val="24"/>
                <w:szCs w:val="24"/>
              </w:rPr>
              <w:t xml:space="preserve"> arī</w:t>
            </w:r>
            <w:r w:rsidR="00C35C78" w:rsidRPr="006B0829">
              <w:rPr>
                <w:rFonts w:ascii="Times New Roman" w:hAnsi="Times New Roman" w:cs="Times New Roman"/>
                <w:sz w:val="24"/>
                <w:szCs w:val="24"/>
              </w:rPr>
              <w:t xml:space="preserve">, ka vairākas funkcijas un uzdevumi ir jāsāk īstenot pēc iespējas ātrāk vai jāturpina veikt daudz lielākā kapacitātē un apjomā, lai nepieļautu situāciju, ka Eiropas Komisija nosaka Latvijas Republikai soda sankcijas ES normatīvo aktu neieviešanas un neizpildes gadījumā, piemēram, attiecībā uz transporta enerģijas nosacījumiem un energoefektivitātes uzlabošanas </w:t>
            </w:r>
            <w:r w:rsidR="00C35C78" w:rsidRPr="006B0829">
              <w:rPr>
                <w:rFonts w:ascii="Times New Roman" w:hAnsi="Times New Roman" w:cs="Times New Roman"/>
                <w:sz w:val="24"/>
                <w:szCs w:val="24"/>
              </w:rPr>
              <w:lastRenderedPageBreak/>
              <w:t>pienākumu veikšanas uzraudzību.</w:t>
            </w:r>
            <w:r w:rsidR="00DA2963" w:rsidRPr="006B0829">
              <w:rPr>
                <w:rFonts w:ascii="Times New Roman" w:hAnsi="Times New Roman" w:cs="Times New Roman"/>
                <w:sz w:val="24"/>
                <w:szCs w:val="24"/>
              </w:rPr>
              <w:t xml:space="preserve"> </w:t>
            </w:r>
            <w:r w:rsidR="00BE6C8A" w:rsidRPr="006B0829">
              <w:rPr>
                <w:rFonts w:ascii="Times New Roman" w:hAnsi="Times New Roman" w:cs="Times New Roman"/>
                <w:sz w:val="24"/>
                <w:szCs w:val="24"/>
              </w:rPr>
              <w:t>I</w:t>
            </w:r>
            <w:r w:rsidR="0016567B" w:rsidRPr="006B0829">
              <w:rPr>
                <w:rFonts w:ascii="Times New Roman" w:hAnsi="Times New Roman" w:cs="Times New Roman"/>
                <w:sz w:val="24"/>
                <w:szCs w:val="24"/>
              </w:rPr>
              <w:t>nformatīvajā ziņojumā iekļautais risinājums paredz šobrīd Ekonomikas ministrijai noteiktās enerģētikas politikas īstenošanas funkcijas un uzdevumus</w:t>
            </w:r>
            <w:r w:rsidR="00CF42E1" w:rsidRPr="006B0829">
              <w:rPr>
                <w:rFonts w:ascii="Times New Roman" w:hAnsi="Times New Roman" w:cs="Times New Roman"/>
                <w:sz w:val="24"/>
                <w:szCs w:val="24"/>
              </w:rPr>
              <w:t xml:space="preserve"> </w:t>
            </w:r>
            <w:r w:rsidR="0016567B" w:rsidRPr="006B0829">
              <w:rPr>
                <w:rFonts w:ascii="Times New Roman" w:hAnsi="Times New Roman" w:cs="Times New Roman"/>
                <w:sz w:val="24"/>
                <w:szCs w:val="24"/>
              </w:rPr>
              <w:t>nodot BVK</w:t>
            </w:r>
            <w:r w:rsidR="00F14112" w:rsidRPr="006B0829">
              <w:rPr>
                <w:rFonts w:ascii="Times New Roman" w:hAnsi="Times New Roman" w:cs="Times New Roman"/>
                <w:sz w:val="24"/>
                <w:szCs w:val="24"/>
              </w:rPr>
              <w:t>B. Līdz ar to</w:t>
            </w:r>
            <w:r w:rsidR="00752D76" w:rsidRPr="006B0829">
              <w:rPr>
                <w:rFonts w:ascii="Times New Roman" w:hAnsi="Times New Roman" w:cs="Times New Roman"/>
                <w:sz w:val="24"/>
                <w:szCs w:val="24"/>
              </w:rPr>
              <w:t>,</w:t>
            </w:r>
            <w:r w:rsidR="00F14112" w:rsidRPr="006B0829">
              <w:rPr>
                <w:rFonts w:ascii="Times New Roman" w:hAnsi="Times New Roman" w:cs="Times New Roman"/>
                <w:sz w:val="24"/>
                <w:szCs w:val="24"/>
              </w:rPr>
              <w:t xml:space="preserve"> ir veikti attiecīgi grozījumi normatīvajos aktos enerģētikas jomā, kas ar 2020.</w:t>
            </w:r>
            <w:r w:rsidR="003F1D8D" w:rsidRPr="006B0829">
              <w:rPr>
                <w:rFonts w:ascii="Times New Roman" w:hAnsi="Times New Roman" w:cs="Times New Roman"/>
                <w:sz w:val="24"/>
                <w:szCs w:val="24"/>
              </w:rPr>
              <w:t xml:space="preserve"> </w:t>
            </w:r>
            <w:r w:rsidR="00F14112" w:rsidRPr="006B0829">
              <w:rPr>
                <w:rFonts w:ascii="Times New Roman" w:hAnsi="Times New Roman" w:cs="Times New Roman"/>
                <w:sz w:val="24"/>
                <w:szCs w:val="24"/>
              </w:rPr>
              <w:t>gada 1.</w:t>
            </w:r>
            <w:r w:rsidR="003F1D8D" w:rsidRPr="006B0829">
              <w:rPr>
                <w:rFonts w:ascii="Times New Roman" w:hAnsi="Times New Roman" w:cs="Times New Roman"/>
                <w:sz w:val="24"/>
                <w:szCs w:val="24"/>
              </w:rPr>
              <w:t xml:space="preserve"> </w:t>
            </w:r>
            <w:r w:rsidR="00F14112" w:rsidRPr="006B0829">
              <w:rPr>
                <w:rFonts w:ascii="Times New Roman" w:hAnsi="Times New Roman" w:cs="Times New Roman"/>
                <w:sz w:val="24"/>
                <w:szCs w:val="24"/>
              </w:rPr>
              <w:t>janvāri stājas spēkā.</w:t>
            </w:r>
          </w:p>
          <w:p w14:paraId="5C03A42F" w14:textId="2AFC4329" w:rsidR="009256A1" w:rsidRPr="006B0829" w:rsidRDefault="009256A1" w:rsidP="003F1D8D">
            <w:pPr>
              <w:pStyle w:val="Heading1"/>
              <w:spacing w:before="0" w:line="240" w:lineRule="auto"/>
              <w:jc w:val="both"/>
              <w:rPr>
                <w:rFonts w:ascii="Times New Roman" w:hAnsi="Times New Roman" w:cs="Times New Roman"/>
                <w:color w:val="auto"/>
                <w:sz w:val="24"/>
                <w:szCs w:val="24"/>
              </w:rPr>
            </w:pPr>
          </w:p>
          <w:p w14:paraId="1D61C3D7" w14:textId="7B8B22A7" w:rsidR="004A05E6" w:rsidRPr="006B0829" w:rsidRDefault="00F14112" w:rsidP="003F1D8D">
            <w:pPr>
              <w:tabs>
                <w:tab w:val="left" w:pos="709"/>
              </w:tabs>
              <w:spacing w:after="0" w:line="240" w:lineRule="auto"/>
              <w:ind w:right="11"/>
              <w:jc w:val="both"/>
              <w:rPr>
                <w:rFonts w:ascii="Times New Roman" w:hAnsi="Times New Roman" w:cs="Times New Roman"/>
                <w:sz w:val="24"/>
                <w:szCs w:val="24"/>
              </w:rPr>
            </w:pPr>
            <w:r w:rsidRPr="006B0829">
              <w:rPr>
                <w:rFonts w:ascii="Times New Roman" w:hAnsi="Times New Roman" w:cs="Times New Roman"/>
                <w:sz w:val="24"/>
                <w:szCs w:val="24"/>
              </w:rPr>
              <w:t>Ievērojot iepriekš minēto,</w:t>
            </w:r>
            <w:r w:rsidR="00BE6C8A" w:rsidRPr="006B0829">
              <w:rPr>
                <w:rFonts w:ascii="Times New Roman" w:hAnsi="Times New Roman" w:cs="Times New Roman"/>
                <w:sz w:val="24"/>
                <w:szCs w:val="24"/>
              </w:rPr>
              <w:t xml:space="preserve"> </w:t>
            </w:r>
            <w:r w:rsidR="00E936E1" w:rsidRPr="006B0829">
              <w:rPr>
                <w:rFonts w:ascii="Times New Roman" w:hAnsi="Times New Roman" w:cs="Times New Roman"/>
                <w:sz w:val="24"/>
                <w:szCs w:val="24"/>
              </w:rPr>
              <w:t>jāveic</w:t>
            </w:r>
            <w:r w:rsidR="002D1631" w:rsidRPr="006B0829">
              <w:rPr>
                <w:rFonts w:ascii="Times New Roman" w:hAnsi="Times New Roman" w:cs="Times New Roman"/>
                <w:sz w:val="24"/>
                <w:szCs w:val="24"/>
              </w:rPr>
              <w:t xml:space="preserve"> </w:t>
            </w:r>
            <w:r w:rsidR="005D6D64" w:rsidRPr="006B0829">
              <w:rPr>
                <w:rFonts w:ascii="Times New Roman" w:hAnsi="Times New Roman" w:cs="Times New Roman"/>
                <w:sz w:val="24"/>
                <w:szCs w:val="24"/>
              </w:rPr>
              <w:t>grozījum</w:t>
            </w:r>
            <w:r w:rsidR="00E936E1" w:rsidRPr="006B0829">
              <w:rPr>
                <w:rFonts w:ascii="Times New Roman" w:hAnsi="Times New Roman" w:cs="Times New Roman"/>
                <w:sz w:val="24"/>
                <w:szCs w:val="24"/>
              </w:rPr>
              <w:t>i</w:t>
            </w:r>
            <w:r w:rsidR="002776DD" w:rsidRPr="006B0829">
              <w:rPr>
                <w:rFonts w:ascii="Times New Roman" w:hAnsi="Times New Roman" w:cs="Times New Roman"/>
                <w:sz w:val="24"/>
                <w:szCs w:val="24"/>
              </w:rPr>
              <w:t xml:space="preserve"> </w:t>
            </w:r>
            <w:r w:rsidR="00752D76" w:rsidRPr="006B0829">
              <w:rPr>
                <w:rFonts w:ascii="Times New Roman" w:hAnsi="Times New Roman" w:cs="Times New Roman"/>
                <w:sz w:val="24"/>
                <w:szCs w:val="24"/>
              </w:rPr>
              <w:t xml:space="preserve">arī </w:t>
            </w:r>
            <w:r w:rsidR="00BA3D4A" w:rsidRPr="006B0829">
              <w:rPr>
                <w:rFonts w:ascii="Times New Roman" w:eastAsia="Times New Roman" w:hAnsi="Times New Roman" w:cs="Times New Roman"/>
                <w:sz w:val="24"/>
                <w:szCs w:val="24"/>
                <w:lang w:eastAsia="lv-LV"/>
              </w:rPr>
              <w:t>MK noteikum</w:t>
            </w:r>
            <w:r w:rsidRPr="006B0829">
              <w:rPr>
                <w:rFonts w:ascii="Times New Roman" w:eastAsia="Times New Roman" w:hAnsi="Times New Roman" w:cs="Times New Roman"/>
                <w:sz w:val="24"/>
                <w:szCs w:val="24"/>
                <w:lang w:eastAsia="lv-LV"/>
              </w:rPr>
              <w:t>os</w:t>
            </w:r>
            <w:r w:rsidR="00BA3D4A" w:rsidRPr="006B0829">
              <w:rPr>
                <w:rFonts w:ascii="Times New Roman" w:eastAsia="Times New Roman" w:hAnsi="Times New Roman" w:cs="Times New Roman"/>
                <w:sz w:val="24"/>
                <w:szCs w:val="24"/>
                <w:lang w:eastAsia="lv-LV"/>
              </w:rPr>
              <w:t xml:space="preserve"> Nr. 576</w:t>
            </w:r>
            <w:r w:rsidR="00291623" w:rsidRPr="006B0829">
              <w:rPr>
                <w:rFonts w:ascii="Times New Roman" w:hAnsi="Times New Roman" w:cs="Times New Roman"/>
                <w:sz w:val="24"/>
                <w:szCs w:val="24"/>
              </w:rPr>
              <w:t>.</w:t>
            </w:r>
            <w:r w:rsidR="003D3192" w:rsidRPr="006B0829">
              <w:rPr>
                <w:rFonts w:ascii="Times New Roman" w:hAnsi="Times New Roman" w:cs="Times New Roman"/>
                <w:sz w:val="24"/>
                <w:szCs w:val="24"/>
              </w:rPr>
              <w:t xml:space="preserve"> </w:t>
            </w:r>
            <w:r w:rsidR="003D3192" w:rsidRPr="006B0829">
              <w:rPr>
                <w:rFonts w:ascii="Times New Roman" w:eastAsia="Times New Roman" w:hAnsi="Times New Roman" w:cs="Times New Roman"/>
                <w:sz w:val="24"/>
                <w:szCs w:val="24"/>
                <w:lang w:eastAsia="lv-LV"/>
              </w:rPr>
              <w:t xml:space="preserve">Attiecīgi </w:t>
            </w:r>
            <w:r w:rsidR="005740A1" w:rsidRPr="006B0829">
              <w:rPr>
                <w:rFonts w:ascii="Times New Roman" w:eastAsia="Times New Roman" w:hAnsi="Times New Roman" w:cs="Times New Roman"/>
                <w:sz w:val="24"/>
                <w:szCs w:val="24"/>
                <w:lang w:eastAsia="lv-LV"/>
              </w:rPr>
              <w:t xml:space="preserve">noteikumu </w:t>
            </w:r>
            <w:r w:rsidR="00900732" w:rsidRPr="006B0829">
              <w:rPr>
                <w:rFonts w:ascii="Times New Roman" w:eastAsia="Times New Roman" w:hAnsi="Times New Roman" w:cs="Times New Roman"/>
                <w:sz w:val="24"/>
                <w:szCs w:val="24"/>
                <w:lang w:eastAsia="lv-LV"/>
              </w:rPr>
              <w:t>p</w:t>
            </w:r>
            <w:r w:rsidR="00FD4AAE" w:rsidRPr="006B0829">
              <w:rPr>
                <w:rFonts w:ascii="Times New Roman" w:eastAsia="Times New Roman" w:hAnsi="Times New Roman" w:cs="Times New Roman"/>
                <w:sz w:val="24"/>
                <w:szCs w:val="24"/>
                <w:lang w:eastAsia="lv-LV"/>
              </w:rPr>
              <w:t xml:space="preserve">rojekts paredz precizēt </w:t>
            </w:r>
            <w:r w:rsidR="00752D76" w:rsidRPr="006B0829">
              <w:rPr>
                <w:rFonts w:ascii="Times New Roman" w:eastAsia="Times New Roman" w:hAnsi="Times New Roman" w:cs="Times New Roman"/>
                <w:sz w:val="24"/>
                <w:szCs w:val="24"/>
                <w:lang w:eastAsia="lv-LV"/>
              </w:rPr>
              <w:t xml:space="preserve">MK noteikumos Nr. 576 </w:t>
            </w:r>
            <w:r w:rsidR="00FD4AAE" w:rsidRPr="006B0829">
              <w:rPr>
                <w:rFonts w:ascii="Times New Roman" w:eastAsia="Times New Roman" w:hAnsi="Times New Roman" w:cs="Times New Roman"/>
                <w:sz w:val="24"/>
                <w:szCs w:val="24"/>
                <w:lang w:eastAsia="lv-LV"/>
              </w:rPr>
              <w:t xml:space="preserve">noteikto </w:t>
            </w:r>
            <w:r w:rsidR="003D3192" w:rsidRPr="006B0829">
              <w:rPr>
                <w:rFonts w:ascii="Times New Roman" w:eastAsia="Times New Roman" w:hAnsi="Times New Roman" w:cs="Times New Roman"/>
                <w:sz w:val="24"/>
                <w:szCs w:val="24"/>
                <w:lang w:eastAsia="lv-LV"/>
              </w:rPr>
              <w:t>BVKB</w:t>
            </w:r>
            <w:r w:rsidR="00544465" w:rsidRPr="006B0829">
              <w:rPr>
                <w:rFonts w:ascii="Times New Roman" w:hAnsi="Times New Roman" w:cs="Times New Roman"/>
                <w:sz w:val="24"/>
                <w:szCs w:val="24"/>
                <w:shd w:val="clear" w:color="auto" w:fill="FFFFFF"/>
              </w:rPr>
              <w:t xml:space="preserve"> valsts pārvaldes padotības formu (noteikumu projekta 1.1. apakšpunkts), </w:t>
            </w:r>
            <w:r w:rsidR="003D3192" w:rsidRPr="006B0829">
              <w:rPr>
                <w:rFonts w:ascii="Times New Roman" w:hAnsi="Times New Roman" w:cs="Times New Roman"/>
                <w:sz w:val="24"/>
                <w:szCs w:val="24"/>
              </w:rPr>
              <w:t xml:space="preserve">darbības </w:t>
            </w:r>
            <w:r w:rsidR="00FD4AAE" w:rsidRPr="006B0829">
              <w:rPr>
                <w:rFonts w:ascii="Times New Roman" w:hAnsi="Times New Roman" w:cs="Times New Roman"/>
                <w:sz w:val="24"/>
                <w:szCs w:val="24"/>
              </w:rPr>
              <w:t>mērķi</w:t>
            </w:r>
            <w:r w:rsidR="008454E1" w:rsidRPr="006B0829">
              <w:rPr>
                <w:rFonts w:ascii="Times New Roman" w:hAnsi="Times New Roman" w:cs="Times New Roman"/>
                <w:sz w:val="24"/>
                <w:szCs w:val="24"/>
              </w:rPr>
              <w:t xml:space="preserve"> (noteikumu projekta 1.2. apakšpunkts)</w:t>
            </w:r>
            <w:r w:rsidR="00752D76" w:rsidRPr="006B0829">
              <w:rPr>
                <w:rFonts w:ascii="Times New Roman" w:hAnsi="Times New Roman" w:cs="Times New Roman"/>
                <w:sz w:val="24"/>
                <w:szCs w:val="24"/>
              </w:rPr>
              <w:t>,</w:t>
            </w:r>
            <w:r w:rsidR="00C97617" w:rsidRPr="006B0829">
              <w:rPr>
                <w:rFonts w:ascii="Times New Roman" w:hAnsi="Times New Roman" w:cs="Times New Roman"/>
                <w:sz w:val="24"/>
                <w:szCs w:val="24"/>
              </w:rPr>
              <w:t xml:space="preserve"> </w:t>
            </w:r>
            <w:r w:rsidR="003D3192" w:rsidRPr="006B0829">
              <w:rPr>
                <w:rFonts w:ascii="Times New Roman" w:hAnsi="Times New Roman" w:cs="Times New Roman"/>
                <w:sz w:val="24"/>
                <w:szCs w:val="24"/>
              </w:rPr>
              <w:t>funkcijas</w:t>
            </w:r>
            <w:r w:rsidR="00544465" w:rsidRPr="006B0829">
              <w:rPr>
                <w:rFonts w:ascii="Times New Roman" w:hAnsi="Times New Roman" w:cs="Times New Roman"/>
                <w:sz w:val="24"/>
                <w:szCs w:val="24"/>
              </w:rPr>
              <w:t xml:space="preserve"> un</w:t>
            </w:r>
            <w:r w:rsidR="003D3192" w:rsidRPr="006B0829">
              <w:rPr>
                <w:rFonts w:ascii="Times New Roman" w:hAnsi="Times New Roman" w:cs="Times New Roman"/>
                <w:sz w:val="24"/>
                <w:szCs w:val="24"/>
              </w:rPr>
              <w:t xml:space="preserve"> uzdevumus</w:t>
            </w:r>
            <w:r w:rsidR="0018113D" w:rsidRPr="006B0829">
              <w:rPr>
                <w:rFonts w:ascii="Times New Roman" w:hAnsi="Times New Roman" w:cs="Times New Roman"/>
                <w:sz w:val="24"/>
                <w:szCs w:val="24"/>
              </w:rPr>
              <w:t xml:space="preserve"> (noteikumu projekta 1.</w:t>
            </w:r>
            <w:r w:rsidR="00544465" w:rsidRPr="006B0829">
              <w:rPr>
                <w:rFonts w:ascii="Times New Roman" w:hAnsi="Times New Roman" w:cs="Times New Roman"/>
                <w:sz w:val="24"/>
                <w:szCs w:val="24"/>
              </w:rPr>
              <w:t>3</w:t>
            </w:r>
            <w:r w:rsidR="0018113D" w:rsidRPr="006B0829">
              <w:rPr>
                <w:rFonts w:ascii="Times New Roman" w:hAnsi="Times New Roman" w:cs="Times New Roman"/>
                <w:sz w:val="24"/>
                <w:szCs w:val="24"/>
              </w:rPr>
              <w:t>.</w:t>
            </w:r>
            <w:r w:rsidR="00544465" w:rsidRPr="006B0829">
              <w:rPr>
                <w:rFonts w:ascii="Times New Roman" w:hAnsi="Times New Roman" w:cs="Times New Roman"/>
                <w:sz w:val="24"/>
                <w:szCs w:val="24"/>
              </w:rPr>
              <w:t xml:space="preserve"> un 1.4.</w:t>
            </w:r>
            <w:r w:rsidR="0018113D" w:rsidRPr="006B0829">
              <w:rPr>
                <w:rFonts w:ascii="Times New Roman" w:hAnsi="Times New Roman" w:cs="Times New Roman"/>
                <w:sz w:val="24"/>
                <w:szCs w:val="24"/>
              </w:rPr>
              <w:t> apakšpunkts)</w:t>
            </w:r>
            <w:r w:rsidR="003D3192" w:rsidRPr="006B0829">
              <w:rPr>
                <w:rFonts w:ascii="Times New Roman" w:hAnsi="Times New Roman" w:cs="Times New Roman"/>
                <w:sz w:val="24"/>
                <w:szCs w:val="24"/>
              </w:rPr>
              <w:t>, tiesības</w:t>
            </w:r>
            <w:r w:rsidR="00C97617" w:rsidRPr="006B0829">
              <w:rPr>
                <w:rFonts w:ascii="Times New Roman" w:hAnsi="Times New Roman" w:cs="Times New Roman"/>
                <w:sz w:val="24"/>
                <w:szCs w:val="24"/>
              </w:rPr>
              <w:t xml:space="preserve"> (</w:t>
            </w:r>
            <w:r w:rsidR="005740A1" w:rsidRPr="006B0829">
              <w:rPr>
                <w:rFonts w:ascii="Times New Roman" w:eastAsia="Times New Roman" w:hAnsi="Times New Roman" w:cs="Times New Roman"/>
                <w:sz w:val="24"/>
                <w:szCs w:val="24"/>
                <w:lang w:eastAsia="lv-LV"/>
              </w:rPr>
              <w:t>noteikumu</w:t>
            </w:r>
            <w:r w:rsidR="005740A1" w:rsidRPr="006B0829">
              <w:rPr>
                <w:rFonts w:ascii="Times New Roman" w:hAnsi="Times New Roman" w:cs="Times New Roman"/>
                <w:sz w:val="24"/>
                <w:szCs w:val="24"/>
              </w:rPr>
              <w:t xml:space="preserve"> </w:t>
            </w:r>
            <w:r w:rsidR="00C97617" w:rsidRPr="006B0829">
              <w:rPr>
                <w:rFonts w:ascii="Times New Roman" w:hAnsi="Times New Roman" w:cs="Times New Roman"/>
                <w:sz w:val="24"/>
                <w:szCs w:val="24"/>
              </w:rPr>
              <w:t>projekta 1.</w:t>
            </w:r>
            <w:r w:rsidR="00544465" w:rsidRPr="006B0829">
              <w:rPr>
                <w:rFonts w:ascii="Times New Roman" w:hAnsi="Times New Roman" w:cs="Times New Roman"/>
                <w:sz w:val="24"/>
                <w:szCs w:val="24"/>
              </w:rPr>
              <w:t>5</w:t>
            </w:r>
            <w:r w:rsidR="00C97617" w:rsidRPr="006B0829">
              <w:rPr>
                <w:rFonts w:ascii="Times New Roman" w:hAnsi="Times New Roman" w:cs="Times New Roman"/>
                <w:sz w:val="24"/>
                <w:szCs w:val="24"/>
              </w:rPr>
              <w:t>. apakšpunkts)</w:t>
            </w:r>
            <w:r w:rsidR="0018113D" w:rsidRPr="006B0829">
              <w:rPr>
                <w:rFonts w:ascii="Times New Roman" w:hAnsi="Times New Roman" w:cs="Times New Roman"/>
                <w:sz w:val="24"/>
                <w:szCs w:val="24"/>
              </w:rPr>
              <w:t xml:space="preserve">, tostarp paredz novērst normatīvo aktu dublējošas normas </w:t>
            </w:r>
            <w:r w:rsidR="0018113D" w:rsidRPr="006B0829">
              <w:rPr>
                <w:rFonts w:ascii="Times New Roman" w:eastAsia="Times New Roman" w:hAnsi="Times New Roman" w:cs="Times New Roman"/>
                <w:sz w:val="24"/>
                <w:szCs w:val="24"/>
                <w:lang w:eastAsia="lv-LV"/>
              </w:rPr>
              <w:t>MK noteikumos Nr. 576</w:t>
            </w:r>
            <w:r w:rsidR="0018113D" w:rsidRPr="006B0829">
              <w:rPr>
                <w:rFonts w:ascii="Times New Roman" w:hAnsi="Times New Roman" w:cs="Times New Roman"/>
                <w:sz w:val="24"/>
                <w:szCs w:val="24"/>
              </w:rPr>
              <w:t>.</w:t>
            </w:r>
          </w:p>
          <w:p w14:paraId="7A0FAA5A" w14:textId="72D02FCE" w:rsidR="004C58DA" w:rsidRPr="006B0829" w:rsidRDefault="004C58DA" w:rsidP="003F1D8D">
            <w:pPr>
              <w:tabs>
                <w:tab w:val="left" w:pos="709"/>
              </w:tabs>
              <w:spacing w:after="0" w:line="240" w:lineRule="auto"/>
              <w:ind w:right="11"/>
              <w:jc w:val="both"/>
              <w:rPr>
                <w:rFonts w:ascii="Times New Roman" w:hAnsi="Times New Roman" w:cs="Times New Roman"/>
                <w:sz w:val="24"/>
                <w:szCs w:val="24"/>
              </w:rPr>
            </w:pPr>
            <w:r w:rsidRPr="006B0829">
              <w:rPr>
                <w:rFonts w:ascii="Times New Roman" w:hAnsi="Times New Roman" w:cs="Times New Roman"/>
                <w:sz w:val="24"/>
                <w:szCs w:val="24"/>
              </w:rPr>
              <w:t>Birojam normatīvajos aktos noteikto funkciju un uzdevumu tvērums ir plašs un šie uzdevumi ir detalizēti noteikt</w:t>
            </w:r>
            <w:r w:rsidR="00752D76" w:rsidRPr="006B0829">
              <w:rPr>
                <w:rFonts w:ascii="Times New Roman" w:hAnsi="Times New Roman" w:cs="Times New Roman"/>
                <w:sz w:val="24"/>
                <w:szCs w:val="24"/>
              </w:rPr>
              <w:t xml:space="preserve">i normatīvajos aktos </w:t>
            </w:r>
            <w:r w:rsidRPr="006B0829">
              <w:rPr>
                <w:rFonts w:ascii="Times New Roman" w:hAnsi="Times New Roman" w:cs="Times New Roman"/>
                <w:sz w:val="24"/>
                <w:szCs w:val="24"/>
              </w:rPr>
              <w:t>būvniecības</w:t>
            </w:r>
            <w:r w:rsidR="00752D76" w:rsidRPr="006B0829">
              <w:rPr>
                <w:rFonts w:ascii="Times New Roman" w:hAnsi="Times New Roman" w:cs="Times New Roman"/>
                <w:sz w:val="24"/>
                <w:szCs w:val="24"/>
              </w:rPr>
              <w:t xml:space="preserve"> un</w:t>
            </w:r>
            <w:r w:rsidR="00DF0E64" w:rsidRPr="006B0829">
              <w:rPr>
                <w:rFonts w:ascii="Times New Roman" w:hAnsi="Times New Roman" w:cs="Times New Roman"/>
                <w:sz w:val="24"/>
                <w:szCs w:val="24"/>
              </w:rPr>
              <w:t xml:space="preserve"> </w:t>
            </w:r>
            <w:r w:rsidRPr="006B0829">
              <w:rPr>
                <w:rFonts w:ascii="Times New Roman" w:hAnsi="Times New Roman" w:cs="Times New Roman"/>
                <w:sz w:val="24"/>
                <w:szCs w:val="24"/>
              </w:rPr>
              <w:t>enerģētikas</w:t>
            </w:r>
            <w:r w:rsidR="00DF0E64" w:rsidRPr="006B0829">
              <w:rPr>
                <w:rFonts w:ascii="Times New Roman" w:hAnsi="Times New Roman" w:cs="Times New Roman"/>
                <w:sz w:val="24"/>
                <w:szCs w:val="24"/>
              </w:rPr>
              <w:t xml:space="preserve"> </w:t>
            </w:r>
            <w:r w:rsidR="00752D76" w:rsidRPr="006B0829">
              <w:rPr>
                <w:rFonts w:ascii="Times New Roman" w:hAnsi="Times New Roman" w:cs="Times New Roman"/>
                <w:sz w:val="24"/>
                <w:szCs w:val="24"/>
              </w:rPr>
              <w:t>jomā</w:t>
            </w:r>
            <w:r w:rsidRPr="006B0829">
              <w:rPr>
                <w:rFonts w:ascii="Times New Roman" w:hAnsi="Times New Roman" w:cs="Times New Roman"/>
                <w:sz w:val="24"/>
                <w:szCs w:val="24"/>
              </w:rPr>
              <w:t xml:space="preserve">, tādējādi, izvairoties no nepamatotas </w:t>
            </w:r>
            <w:r w:rsidR="00752D76" w:rsidRPr="006B0829">
              <w:rPr>
                <w:rFonts w:ascii="Times New Roman" w:hAnsi="Times New Roman" w:cs="Times New Roman"/>
                <w:sz w:val="24"/>
                <w:szCs w:val="24"/>
              </w:rPr>
              <w:t>attiecīgajos normatīvajos aktos</w:t>
            </w:r>
            <w:r w:rsidRPr="006B0829">
              <w:rPr>
                <w:rFonts w:ascii="Times New Roman" w:hAnsi="Times New Roman" w:cs="Times New Roman"/>
                <w:sz w:val="24"/>
                <w:szCs w:val="24"/>
              </w:rPr>
              <w:t xml:space="preserve"> ietvertās BVKB funkciju un uzdevumu detalizētas atkārtošanas </w:t>
            </w:r>
            <w:r w:rsidR="00752D76" w:rsidRPr="006B0829">
              <w:rPr>
                <w:rFonts w:ascii="Times New Roman" w:hAnsi="Times New Roman" w:cs="Times New Roman"/>
                <w:sz w:val="24"/>
                <w:szCs w:val="24"/>
              </w:rPr>
              <w:t xml:space="preserve">un dublēšanas </w:t>
            </w:r>
            <w:r w:rsidRPr="006B0829">
              <w:rPr>
                <w:rFonts w:ascii="Times New Roman" w:eastAsia="Times New Roman" w:hAnsi="Times New Roman" w:cs="Times New Roman"/>
                <w:sz w:val="24"/>
                <w:szCs w:val="24"/>
                <w:lang w:eastAsia="lv-LV"/>
              </w:rPr>
              <w:t>noteikumu</w:t>
            </w:r>
            <w:r w:rsidRPr="006B0829">
              <w:rPr>
                <w:rFonts w:ascii="Times New Roman" w:hAnsi="Times New Roman" w:cs="Times New Roman"/>
                <w:sz w:val="24"/>
                <w:szCs w:val="24"/>
              </w:rPr>
              <w:t xml:space="preserve"> projektā</w:t>
            </w:r>
            <w:r w:rsidR="00752D76" w:rsidRPr="006B0829">
              <w:rPr>
                <w:rFonts w:ascii="Times New Roman" w:hAnsi="Times New Roman" w:cs="Times New Roman"/>
                <w:sz w:val="24"/>
                <w:szCs w:val="24"/>
              </w:rPr>
              <w:t>.</w:t>
            </w:r>
            <w:r w:rsidRPr="006B0829">
              <w:rPr>
                <w:rFonts w:ascii="Times New Roman" w:hAnsi="Times New Roman" w:cs="Times New Roman"/>
                <w:sz w:val="24"/>
                <w:szCs w:val="24"/>
              </w:rPr>
              <w:t xml:space="preserve"> </w:t>
            </w:r>
            <w:r w:rsidR="00752D76" w:rsidRPr="006B0829">
              <w:rPr>
                <w:rFonts w:ascii="Times New Roman" w:eastAsia="Times New Roman" w:hAnsi="Times New Roman" w:cs="Times New Roman"/>
                <w:sz w:val="24"/>
                <w:szCs w:val="24"/>
                <w:lang w:eastAsia="lv-LV"/>
              </w:rPr>
              <w:t>Līdz ar to, n</w:t>
            </w:r>
            <w:r w:rsidRPr="006B0829">
              <w:rPr>
                <w:rFonts w:ascii="Times New Roman" w:eastAsia="Times New Roman" w:hAnsi="Times New Roman" w:cs="Times New Roman"/>
                <w:sz w:val="24"/>
                <w:szCs w:val="24"/>
                <w:lang w:eastAsia="lv-LV"/>
              </w:rPr>
              <w:t>oteikumu</w:t>
            </w:r>
            <w:r w:rsidRPr="006B0829">
              <w:rPr>
                <w:rFonts w:ascii="Times New Roman" w:hAnsi="Times New Roman" w:cs="Times New Roman"/>
                <w:sz w:val="24"/>
                <w:szCs w:val="24"/>
              </w:rPr>
              <w:t xml:space="preserve"> projekt</w:t>
            </w:r>
            <w:r w:rsidR="0095239C" w:rsidRPr="006B0829">
              <w:rPr>
                <w:rFonts w:ascii="Times New Roman" w:hAnsi="Times New Roman" w:cs="Times New Roman"/>
                <w:sz w:val="24"/>
                <w:szCs w:val="24"/>
              </w:rPr>
              <w:t>ā</w:t>
            </w:r>
            <w:r w:rsidRPr="006B0829">
              <w:rPr>
                <w:rFonts w:ascii="Times New Roman" w:hAnsi="Times New Roman" w:cs="Times New Roman"/>
                <w:sz w:val="24"/>
                <w:szCs w:val="24"/>
              </w:rPr>
              <w:t xml:space="preserve"> ietvertas atsauces uz noteiktiem normatīvajiem aktiem, kuros noteiktas BVKB funkcijas un uzdevumi.</w:t>
            </w:r>
          </w:p>
          <w:p w14:paraId="50E8F5BD" w14:textId="77777777" w:rsidR="00BA3D4A" w:rsidRPr="006B0829" w:rsidRDefault="00BA3D4A" w:rsidP="003F1D8D">
            <w:pPr>
              <w:spacing w:after="0" w:line="240" w:lineRule="auto"/>
              <w:jc w:val="both"/>
              <w:rPr>
                <w:rFonts w:ascii="Times New Roman" w:hAnsi="Times New Roman" w:cs="Times New Roman"/>
                <w:sz w:val="24"/>
                <w:szCs w:val="24"/>
              </w:rPr>
            </w:pPr>
          </w:p>
          <w:p w14:paraId="3461DC60" w14:textId="692743F8" w:rsidR="000B79BA" w:rsidRPr="006B0829" w:rsidRDefault="00546764" w:rsidP="003F1D8D">
            <w:pPr>
              <w:spacing w:after="0" w:line="240" w:lineRule="auto"/>
              <w:ind w:right="11"/>
              <w:jc w:val="both"/>
              <w:rPr>
                <w:rFonts w:ascii="Times New Roman" w:hAnsi="Times New Roman" w:cs="Times New Roman"/>
                <w:sz w:val="24"/>
                <w:szCs w:val="24"/>
                <w:lang w:eastAsia="lv-LV"/>
              </w:rPr>
            </w:pPr>
            <w:r w:rsidRPr="006B0829">
              <w:rPr>
                <w:rFonts w:ascii="Times New Roman" w:hAnsi="Times New Roman" w:cs="Times New Roman"/>
                <w:sz w:val="24"/>
                <w:szCs w:val="24"/>
                <w:shd w:val="clear" w:color="auto" w:fill="FFFFFF"/>
              </w:rPr>
              <w:t>Valsts pārvaldes padotība Ministru kabinetam tiek realizēta divās </w:t>
            </w:r>
            <w:r w:rsidRPr="006B0829">
              <w:rPr>
                <w:rFonts w:ascii="Times New Roman" w:hAnsi="Times New Roman" w:cs="Times New Roman"/>
                <w:sz w:val="24"/>
                <w:szCs w:val="24"/>
                <w:bdr w:val="none" w:sz="0" w:space="0" w:color="auto" w:frame="1"/>
                <w:shd w:val="clear" w:color="auto" w:fill="FFFFFF"/>
              </w:rPr>
              <w:t>pamatformās</w:t>
            </w:r>
            <w:r w:rsidR="001C6F18" w:rsidRPr="006B0829">
              <w:rPr>
                <w:rFonts w:ascii="Times New Roman" w:hAnsi="Times New Roman" w:cs="Times New Roman"/>
                <w:sz w:val="24"/>
                <w:szCs w:val="24"/>
                <w:shd w:val="clear" w:color="auto" w:fill="FFFFFF"/>
              </w:rPr>
              <w:t xml:space="preserve">: </w:t>
            </w:r>
            <w:r w:rsidRPr="006B0829">
              <w:rPr>
                <w:rFonts w:ascii="Times New Roman" w:hAnsi="Times New Roman" w:cs="Times New Roman"/>
                <w:sz w:val="24"/>
                <w:szCs w:val="24"/>
                <w:shd w:val="clear" w:color="auto" w:fill="FFFFFF"/>
              </w:rPr>
              <w:t>pakļautīb</w:t>
            </w:r>
            <w:r w:rsidR="001C6F18" w:rsidRPr="006B0829">
              <w:rPr>
                <w:rFonts w:ascii="Times New Roman" w:hAnsi="Times New Roman" w:cs="Times New Roman"/>
                <w:sz w:val="24"/>
                <w:szCs w:val="24"/>
                <w:shd w:val="clear" w:color="auto" w:fill="FFFFFF"/>
              </w:rPr>
              <w:t>a</w:t>
            </w:r>
            <w:r w:rsidRPr="006B0829">
              <w:rPr>
                <w:rFonts w:ascii="Times New Roman" w:hAnsi="Times New Roman" w:cs="Times New Roman"/>
                <w:sz w:val="24"/>
                <w:szCs w:val="24"/>
                <w:shd w:val="clear" w:color="auto" w:fill="FFFFFF"/>
              </w:rPr>
              <w:t xml:space="preserve"> (</w:t>
            </w:r>
            <w:r w:rsidR="000B79BA" w:rsidRPr="006B0829">
              <w:rPr>
                <w:rFonts w:ascii="Times New Roman" w:hAnsi="Times New Roman" w:cs="Times New Roman"/>
                <w:sz w:val="24"/>
                <w:szCs w:val="24"/>
                <w:lang w:eastAsia="lv-LV"/>
              </w:rPr>
              <w:t>pakļautība nozīmē augstākas iestādes vai amatpersonas tiesības dot rīkojumu zemākai iestādei vai amatpersonai, kā arī atcelt zemākas iestādes vai amatpersonas lēmumu</w:t>
            </w:r>
            <w:r w:rsidRPr="006B0829">
              <w:rPr>
                <w:rFonts w:ascii="Times New Roman" w:hAnsi="Times New Roman" w:cs="Times New Roman"/>
                <w:sz w:val="24"/>
                <w:szCs w:val="24"/>
                <w:shd w:val="clear" w:color="auto" w:fill="FFFFFF"/>
              </w:rPr>
              <w:t>) vai pārraudzīb</w:t>
            </w:r>
            <w:r w:rsidR="001C6F18" w:rsidRPr="006B0829">
              <w:rPr>
                <w:rFonts w:ascii="Times New Roman" w:hAnsi="Times New Roman" w:cs="Times New Roman"/>
                <w:sz w:val="24"/>
                <w:szCs w:val="24"/>
                <w:shd w:val="clear" w:color="auto" w:fill="FFFFFF"/>
              </w:rPr>
              <w:t>a</w:t>
            </w:r>
            <w:r w:rsidRPr="006B0829">
              <w:rPr>
                <w:rFonts w:ascii="Times New Roman" w:hAnsi="Times New Roman" w:cs="Times New Roman"/>
                <w:sz w:val="24"/>
                <w:szCs w:val="24"/>
                <w:shd w:val="clear" w:color="auto" w:fill="FFFFFF"/>
              </w:rPr>
              <w:t xml:space="preserve"> (</w:t>
            </w:r>
            <w:r w:rsidR="000B79BA" w:rsidRPr="006B0829">
              <w:rPr>
                <w:rFonts w:ascii="Times New Roman" w:hAnsi="Times New Roman" w:cs="Times New Roman"/>
                <w:sz w:val="24"/>
                <w:szCs w:val="24"/>
                <w:lang w:eastAsia="lv-LV"/>
              </w:rPr>
              <w:t xml:space="preserve">augstākas iestādes vai </w:t>
            </w:r>
            <w:bookmarkStart w:id="0" w:name="_Hlk22292140"/>
            <w:r w:rsidR="000B79BA" w:rsidRPr="006B0829">
              <w:rPr>
                <w:rFonts w:ascii="Times New Roman" w:hAnsi="Times New Roman" w:cs="Times New Roman"/>
                <w:sz w:val="24"/>
                <w:szCs w:val="24"/>
                <w:lang w:eastAsia="lv-LV"/>
              </w:rPr>
              <w:t>amatpersonas tiesības pārbaudīt zemākas iestādes vai amatpersonas lēmuma tiesiskumu un atcelt prettiesisku lēmumu, kā arī prettiesiskas bezdarbības gadījumā dot rīkojumu pieņemt lēmumu</w:t>
            </w:r>
            <w:bookmarkEnd w:id="0"/>
            <w:r w:rsidRPr="006B0829">
              <w:rPr>
                <w:rFonts w:ascii="Times New Roman" w:hAnsi="Times New Roman" w:cs="Times New Roman"/>
                <w:sz w:val="24"/>
                <w:szCs w:val="24"/>
                <w:shd w:val="clear" w:color="auto" w:fill="FFFFFF"/>
              </w:rPr>
              <w:t xml:space="preserve">). </w:t>
            </w:r>
            <w:r w:rsidR="001C6F18" w:rsidRPr="006B0829">
              <w:rPr>
                <w:rFonts w:ascii="Times New Roman" w:hAnsi="Times New Roman" w:cs="Times New Roman"/>
                <w:sz w:val="24"/>
                <w:szCs w:val="24"/>
                <w:shd w:val="clear" w:color="auto" w:fill="FFFFFF"/>
              </w:rPr>
              <w:t>Nosakot BVKB</w:t>
            </w:r>
            <w:r w:rsidR="001C6F18" w:rsidRPr="006B0829">
              <w:rPr>
                <w:rFonts w:ascii="Times New Roman" w:hAnsi="Times New Roman" w:cs="Times New Roman"/>
                <w:sz w:val="24"/>
                <w:szCs w:val="24"/>
                <w:lang w:eastAsia="lv-LV"/>
              </w:rPr>
              <w:t xml:space="preserve"> institucionālās padotības formu – pārraudzība,</w:t>
            </w:r>
            <w:r w:rsidR="001C6F18" w:rsidRPr="006B0829">
              <w:rPr>
                <w:rFonts w:ascii="Times New Roman" w:hAnsi="Times New Roman" w:cs="Times New Roman"/>
                <w:sz w:val="24"/>
                <w:szCs w:val="24"/>
                <w:shd w:val="clear" w:color="auto" w:fill="FFFFFF"/>
              </w:rPr>
              <w:t xml:space="preserve"> </w:t>
            </w:r>
            <w:r w:rsidR="000B79BA" w:rsidRPr="006B0829">
              <w:rPr>
                <w:rFonts w:ascii="Times New Roman" w:hAnsi="Times New Roman" w:cs="Times New Roman"/>
                <w:sz w:val="24"/>
                <w:szCs w:val="24"/>
                <w:shd w:val="clear" w:color="auto" w:fill="FFFFFF"/>
              </w:rPr>
              <w:t>ir</w:t>
            </w:r>
            <w:r w:rsidR="001C6F18" w:rsidRPr="006B0829">
              <w:rPr>
                <w:rFonts w:ascii="Times New Roman" w:hAnsi="Times New Roman" w:cs="Times New Roman"/>
                <w:sz w:val="24"/>
                <w:szCs w:val="24"/>
                <w:lang w:eastAsia="lv-LV"/>
              </w:rPr>
              <w:t xml:space="preserve"> </w:t>
            </w:r>
            <w:r w:rsidR="000B79BA" w:rsidRPr="006B0829">
              <w:rPr>
                <w:rFonts w:ascii="Times New Roman" w:hAnsi="Times New Roman" w:cs="Times New Roman"/>
                <w:sz w:val="24"/>
                <w:szCs w:val="24"/>
                <w:lang w:eastAsia="lv-LV"/>
              </w:rPr>
              <w:t>izvērtēt</w:t>
            </w:r>
            <w:r w:rsidR="001C6F18" w:rsidRPr="006B0829">
              <w:rPr>
                <w:rFonts w:ascii="Times New Roman" w:hAnsi="Times New Roman" w:cs="Times New Roman"/>
                <w:sz w:val="24"/>
                <w:szCs w:val="24"/>
                <w:lang w:eastAsia="lv-LV"/>
              </w:rPr>
              <w:t>s</w:t>
            </w:r>
            <w:r w:rsidR="000B79BA" w:rsidRPr="006B0829">
              <w:rPr>
                <w:rFonts w:ascii="Times New Roman" w:hAnsi="Times New Roman" w:cs="Times New Roman"/>
                <w:sz w:val="24"/>
                <w:szCs w:val="24"/>
                <w:shd w:val="clear" w:color="auto" w:fill="FFFFFF"/>
              </w:rPr>
              <w:t xml:space="preserve"> B</w:t>
            </w:r>
            <w:r w:rsidR="004526DA" w:rsidRPr="006B0829">
              <w:rPr>
                <w:rFonts w:ascii="Times New Roman" w:hAnsi="Times New Roman" w:cs="Times New Roman"/>
                <w:sz w:val="24"/>
                <w:szCs w:val="24"/>
                <w:shd w:val="clear" w:color="auto" w:fill="FFFFFF"/>
              </w:rPr>
              <w:t>VKB</w:t>
            </w:r>
            <w:r w:rsidR="000B79BA" w:rsidRPr="006B0829">
              <w:rPr>
                <w:rFonts w:ascii="Times New Roman" w:hAnsi="Times New Roman" w:cs="Times New Roman"/>
                <w:sz w:val="24"/>
                <w:szCs w:val="24"/>
                <w:shd w:val="clear" w:color="auto" w:fill="FFFFFF"/>
              </w:rPr>
              <w:t xml:space="preserve"> nodoto valsts pārvaldes funkciju vai uzdevumu rakstur</w:t>
            </w:r>
            <w:r w:rsidR="0095239C" w:rsidRPr="006B0829">
              <w:rPr>
                <w:rFonts w:ascii="Times New Roman" w:hAnsi="Times New Roman" w:cs="Times New Roman"/>
                <w:sz w:val="24"/>
                <w:szCs w:val="24"/>
                <w:shd w:val="clear" w:color="auto" w:fill="FFFFFF"/>
              </w:rPr>
              <w:t>s</w:t>
            </w:r>
            <w:r w:rsidR="000B79BA" w:rsidRPr="006B0829">
              <w:rPr>
                <w:rFonts w:ascii="Times New Roman" w:hAnsi="Times New Roman" w:cs="Times New Roman"/>
                <w:sz w:val="24"/>
                <w:szCs w:val="24"/>
                <w:shd w:val="clear" w:color="auto" w:fill="FFFFFF"/>
              </w:rPr>
              <w:t>, to pildīšanas efektivitāt</w:t>
            </w:r>
            <w:r w:rsidR="001C6F18" w:rsidRPr="006B0829">
              <w:rPr>
                <w:rFonts w:ascii="Times New Roman" w:hAnsi="Times New Roman" w:cs="Times New Roman"/>
                <w:sz w:val="24"/>
                <w:szCs w:val="24"/>
                <w:shd w:val="clear" w:color="auto" w:fill="FFFFFF"/>
              </w:rPr>
              <w:t>e</w:t>
            </w:r>
            <w:r w:rsidR="000B79BA" w:rsidRPr="006B0829">
              <w:rPr>
                <w:rFonts w:ascii="Times New Roman" w:hAnsi="Times New Roman" w:cs="Times New Roman"/>
                <w:sz w:val="24"/>
                <w:szCs w:val="24"/>
                <w:shd w:val="clear" w:color="auto" w:fill="FFFFFF"/>
              </w:rPr>
              <w:t>, tiesiskuma un demokrātiskās kontroles nodrošināšanas apsvērum</w:t>
            </w:r>
            <w:r w:rsidR="001C6F18" w:rsidRPr="006B0829">
              <w:rPr>
                <w:rFonts w:ascii="Times New Roman" w:hAnsi="Times New Roman" w:cs="Times New Roman"/>
                <w:sz w:val="24"/>
                <w:szCs w:val="24"/>
                <w:shd w:val="clear" w:color="auto" w:fill="FFFFFF"/>
              </w:rPr>
              <w:t>i</w:t>
            </w:r>
            <w:r w:rsidR="000B79BA" w:rsidRPr="006B0829">
              <w:rPr>
                <w:rFonts w:ascii="Times New Roman" w:hAnsi="Times New Roman" w:cs="Times New Roman"/>
                <w:sz w:val="24"/>
                <w:szCs w:val="24"/>
                <w:shd w:val="clear" w:color="auto" w:fill="FFFFFF"/>
              </w:rPr>
              <w:t xml:space="preserve">. </w:t>
            </w:r>
            <w:r w:rsidR="001C6F18" w:rsidRPr="006B0829">
              <w:rPr>
                <w:rFonts w:ascii="Times New Roman" w:hAnsi="Times New Roman" w:cs="Times New Roman"/>
                <w:sz w:val="24"/>
                <w:szCs w:val="24"/>
              </w:rPr>
              <w:t>BVKB</w:t>
            </w:r>
            <w:r w:rsidR="000B79BA" w:rsidRPr="006B0829">
              <w:rPr>
                <w:rFonts w:ascii="Times New Roman" w:hAnsi="Times New Roman" w:cs="Times New Roman"/>
                <w:sz w:val="24"/>
                <w:szCs w:val="24"/>
              </w:rPr>
              <w:t xml:space="preserve"> institucionālās padotības form</w:t>
            </w:r>
            <w:r w:rsidR="001C6F18" w:rsidRPr="006B0829">
              <w:rPr>
                <w:rFonts w:ascii="Times New Roman" w:hAnsi="Times New Roman" w:cs="Times New Roman"/>
                <w:sz w:val="24"/>
                <w:szCs w:val="24"/>
              </w:rPr>
              <w:t>a</w:t>
            </w:r>
            <w:r w:rsidR="000B79BA" w:rsidRPr="006B0829">
              <w:rPr>
                <w:rFonts w:ascii="Times New Roman" w:hAnsi="Times New Roman" w:cs="Times New Roman"/>
                <w:sz w:val="24"/>
                <w:szCs w:val="24"/>
              </w:rPr>
              <w:t xml:space="preserve"> </w:t>
            </w:r>
            <w:r w:rsidR="001C6F18" w:rsidRPr="006B0829">
              <w:rPr>
                <w:rFonts w:ascii="Times New Roman" w:hAnsi="Times New Roman" w:cs="Times New Roman"/>
                <w:sz w:val="24"/>
                <w:szCs w:val="24"/>
                <w:lang w:eastAsia="lv-LV"/>
              </w:rPr>
              <w:t>– pārraudzība</w:t>
            </w:r>
            <w:r w:rsidR="001C6F18" w:rsidRPr="006B0829">
              <w:rPr>
                <w:rFonts w:ascii="Times New Roman" w:hAnsi="Times New Roman" w:cs="Times New Roman"/>
                <w:sz w:val="24"/>
                <w:szCs w:val="24"/>
              </w:rPr>
              <w:t xml:space="preserve"> </w:t>
            </w:r>
            <w:r w:rsidR="000B79BA" w:rsidRPr="006B0829">
              <w:rPr>
                <w:rFonts w:ascii="Times New Roman" w:hAnsi="Times New Roman" w:cs="Times New Roman"/>
                <w:sz w:val="24"/>
                <w:szCs w:val="24"/>
              </w:rPr>
              <w:t>no</w:t>
            </w:r>
            <w:r w:rsidR="001C6F18" w:rsidRPr="006B0829">
              <w:rPr>
                <w:rFonts w:ascii="Times New Roman" w:hAnsi="Times New Roman" w:cs="Times New Roman"/>
                <w:sz w:val="24"/>
                <w:szCs w:val="24"/>
              </w:rPr>
              <w:t>teikta</w:t>
            </w:r>
            <w:r w:rsidR="0095239C" w:rsidRPr="006B0829">
              <w:rPr>
                <w:rFonts w:ascii="Times New Roman" w:hAnsi="Times New Roman" w:cs="Times New Roman"/>
                <w:sz w:val="24"/>
                <w:szCs w:val="24"/>
              </w:rPr>
              <w:t>,</w:t>
            </w:r>
            <w:r w:rsidR="000B79BA" w:rsidRPr="006B0829">
              <w:rPr>
                <w:rFonts w:ascii="Times New Roman" w:hAnsi="Times New Roman" w:cs="Times New Roman"/>
                <w:sz w:val="24"/>
                <w:szCs w:val="24"/>
              </w:rPr>
              <w:t xml:space="preserve"> balstoties uz tā veicamajām funkcijām un uzdevumiem. </w:t>
            </w:r>
            <w:r w:rsidRPr="006B0829">
              <w:rPr>
                <w:rFonts w:ascii="Times New Roman" w:eastAsia="Times New Roman" w:hAnsi="Times New Roman" w:cs="Times New Roman"/>
                <w:sz w:val="24"/>
                <w:szCs w:val="24"/>
              </w:rPr>
              <w:t>Ņemot vērā</w:t>
            </w:r>
            <w:r w:rsidR="000B79BA" w:rsidRPr="006B0829">
              <w:rPr>
                <w:rFonts w:ascii="Times New Roman" w:eastAsia="Times New Roman" w:hAnsi="Times New Roman" w:cs="Times New Roman"/>
                <w:sz w:val="24"/>
                <w:szCs w:val="24"/>
              </w:rPr>
              <w:t xml:space="preserve"> to</w:t>
            </w:r>
            <w:r w:rsidRPr="006B0829">
              <w:rPr>
                <w:rFonts w:ascii="Times New Roman" w:eastAsia="Times New Roman" w:hAnsi="Times New Roman" w:cs="Times New Roman"/>
                <w:sz w:val="24"/>
                <w:szCs w:val="24"/>
              </w:rPr>
              <w:t xml:space="preserve">, ka projekts paredz BVKB papildus </w:t>
            </w:r>
            <w:r w:rsidR="001C6F18" w:rsidRPr="006B0829">
              <w:rPr>
                <w:rFonts w:ascii="Times New Roman" w:eastAsia="Times New Roman" w:hAnsi="Times New Roman" w:cs="Times New Roman"/>
                <w:sz w:val="24"/>
                <w:szCs w:val="24"/>
              </w:rPr>
              <w:t xml:space="preserve">esošajām </w:t>
            </w:r>
            <w:r w:rsidRPr="006B0829">
              <w:rPr>
                <w:rFonts w:ascii="Times New Roman" w:eastAsia="Times New Roman" w:hAnsi="Times New Roman" w:cs="Times New Roman"/>
                <w:sz w:val="24"/>
                <w:szCs w:val="24"/>
              </w:rPr>
              <w:t>autonomi veicamajām funkcijām</w:t>
            </w:r>
            <w:r w:rsidR="002811FA" w:rsidRPr="006B0829">
              <w:rPr>
                <w:rFonts w:ascii="Times New Roman" w:eastAsia="Times New Roman" w:hAnsi="Times New Roman" w:cs="Times New Roman"/>
                <w:sz w:val="24"/>
                <w:szCs w:val="24"/>
              </w:rPr>
              <w:t xml:space="preserve"> un uzdevumiem</w:t>
            </w:r>
            <w:r w:rsidRPr="006B0829">
              <w:rPr>
                <w:rFonts w:ascii="Times New Roman" w:eastAsia="Times New Roman" w:hAnsi="Times New Roman" w:cs="Times New Roman"/>
                <w:sz w:val="24"/>
                <w:szCs w:val="24"/>
              </w:rPr>
              <w:t xml:space="preserve"> (</w:t>
            </w:r>
            <w:r w:rsidR="009560FF" w:rsidRPr="006B0829">
              <w:rPr>
                <w:rFonts w:ascii="Times New Roman" w:eastAsia="Times New Roman" w:hAnsi="Times New Roman" w:cs="Times New Roman"/>
                <w:sz w:val="24"/>
                <w:szCs w:val="24"/>
              </w:rPr>
              <w:t xml:space="preserve">piemēram, </w:t>
            </w:r>
            <w:r w:rsidR="000B79BA" w:rsidRPr="006B0829">
              <w:rPr>
                <w:rFonts w:ascii="Times New Roman" w:hAnsi="Times New Roman" w:cs="Times New Roman"/>
                <w:sz w:val="24"/>
                <w:szCs w:val="24"/>
              </w:rPr>
              <w:t xml:space="preserve">veikt būvdarbu valsts kontroli; publisku ēku ekspluatācijas uzraudzību) </w:t>
            </w:r>
            <w:r w:rsidR="001C6F18" w:rsidRPr="006B0829">
              <w:rPr>
                <w:rFonts w:ascii="Times New Roman" w:hAnsi="Times New Roman" w:cs="Times New Roman"/>
                <w:sz w:val="24"/>
                <w:szCs w:val="24"/>
                <w:lang w:eastAsia="lv-LV"/>
              </w:rPr>
              <w:t>ar</w:t>
            </w:r>
            <w:r w:rsidR="000B79BA" w:rsidRPr="006B0829">
              <w:rPr>
                <w:rFonts w:ascii="Times New Roman" w:hAnsi="Times New Roman" w:cs="Times New Roman"/>
                <w:sz w:val="24"/>
                <w:szCs w:val="24"/>
                <w:lang w:eastAsia="lv-LV"/>
              </w:rPr>
              <w:t xml:space="preserve"> 2020.</w:t>
            </w:r>
            <w:r w:rsidR="003F1D8D" w:rsidRPr="006B0829">
              <w:rPr>
                <w:rFonts w:ascii="Times New Roman" w:hAnsi="Times New Roman" w:cs="Times New Roman"/>
                <w:sz w:val="24"/>
                <w:szCs w:val="24"/>
                <w:lang w:eastAsia="lv-LV"/>
              </w:rPr>
              <w:t xml:space="preserve"> </w:t>
            </w:r>
            <w:r w:rsidR="000B79BA" w:rsidRPr="006B0829">
              <w:rPr>
                <w:rFonts w:ascii="Times New Roman" w:hAnsi="Times New Roman" w:cs="Times New Roman"/>
                <w:sz w:val="24"/>
                <w:szCs w:val="24"/>
                <w:lang w:eastAsia="lv-LV"/>
              </w:rPr>
              <w:t>gada 1.</w:t>
            </w:r>
            <w:r w:rsidR="003F1D8D" w:rsidRPr="006B0829">
              <w:rPr>
                <w:rFonts w:ascii="Times New Roman" w:hAnsi="Times New Roman" w:cs="Times New Roman"/>
                <w:sz w:val="24"/>
                <w:szCs w:val="24"/>
                <w:lang w:eastAsia="lv-LV"/>
              </w:rPr>
              <w:t xml:space="preserve"> </w:t>
            </w:r>
            <w:r w:rsidR="000B79BA" w:rsidRPr="006B0829">
              <w:rPr>
                <w:rFonts w:ascii="Times New Roman" w:hAnsi="Times New Roman" w:cs="Times New Roman"/>
                <w:sz w:val="24"/>
                <w:szCs w:val="24"/>
                <w:lang w:eastAsia="lv-LV"/>
              </w:rPr>
              <w:t>janvār</w:t>
            </w:r>
            <w:r w:rsidR="001C6F18" w:rsidRPr="006B0829">
              <w:rPr>
                <w:rFonts w:ascii="Times New Roman" w:hAnsi="Times New Roman" w:cs="Times New Roman"/>
                <w:sz w:val="24"/>
                <w:szCs w:val="24"/>
                <w:lang w:eastAsia="lv-LV"/>
              </w:rPr>
              <w:t>i</w:t>
            </w:r>
            <w:r w:rsidR="000B79BA" w:rsidRPr="006B0829">
              <w:rPr>
                <w:rFonts w:ascii="Times New Roman" w:hAnsi="Times New Roman" w:cs="Times New Roman"/>
                <w:sz w:val="24"/>
                <w:szCs w:val="24"/>
                <w:lang w:eastAsia="lv-LV"/>
              </w:rPr>
              <w:t xml:space="preserve"> </w:t>
            </w:r>
            <w:r w:rsidR="001C6F18" w:rsidRPr="006B0829">
              <w:rPr>
                <w:rFonts w:ascii="Times New Roman" w:hAnsi="Times New Roman" w:cs="Times New Roman"/>
                <w:sz w:val="24"/>
                <w:szCs w:val="24"/>
                <w:lang w:eastAsia="lv-LV"/>
              </w:rPr>
              <w:t>veikt</w:t>
            </w:r>
            <w:r w:rsidR="002811FA" w:rsidRPr="006B0829">
              <w:rPr>
                <w:rFonts w:ascii="Times New Roman" w:hAnsi="Times New Roman" w:cs="Times New Roman"/>
                <w:sz w:val="24"/>
                <w:szCs w:val="24"/>
                <w:lang w:eastAsia="lv-LV"/>
              </w:rPr>
              <w:t xml:space="preserve"> arī</w:t>
            </w:r>
            <w:r w:rsidR="000B79BA" w:rsidRPr="006B0829">
              <w:rPr>
                <w:rFonts w:ascii="Times New Roman" w:hAnsi="Times New Roman" w:cs="Times New Roman"/>
                <w:sz w:val="24"/>
                <w:szCs w:val="24"/>
                <w:lang w:eastAsia="lv-LV"/>
              </w:rPr>
              <w:t xml:space="preserve"> </w:t>
            </w:r>
            <w:r w:rsidR="00CC51DB" w:rsidRPr="006B0829">
              <w:rPr>
                <w:rFonts w:ascii="Times New Roman" w:hAnsi="Times New Roman" w:cs="Times New Roman"/>
                <w:sz w:val="24"/>
                <w:szCs w:val="24"/>
                <w:lang w:eastAsia="lv-LV"/>
              </w:rPr>
              <w:t xml:space="preserve">autonomas </w:t>
            </w:r>
            <w:r w:rsidR="000B79BA" w:rsidRPr="006B0829">
              <w:rPr>
                <w:rFonts w:ascii="Times New Roman" w:hAnsi="Times New Roman" w:cs="Times New Roman"/>
                <w:sz w:val="24"/>
                <w:szCs w:val="24"/>
                <w:lang w:eastAsia="lv-LV"/>
              </w:rPr>
              <w:t xml:space="preserve">funkcijas </w:t>
            </w:r>
            <w:r w:rsidR="002811FA" w:rsidRPr="006B0829">
              <w:rPr>
                <w:rFonts w:ascii="Times New Roman" w:hAnsi="Times New Roman" w:cs="Times New Roman"/>
                <w:sz w:val="24"/>
                <w:szCs w:val="24"/>
                <w:lang w:eastAsia="lv-LV"/>
              </w:rPr>
              <w:t xml:space="preserve">un uzdevumus </w:t>
            </w:r>
            <w:r w:rsidR="000B79BA" w:rsidRPr="006B0829">
              <w:rPr>
                <w:rFonts w:ascii="Times New Roman" w:hAnsi="Times New Roman" w:cs="Times New Roman"/>
                <w:sz w:val="24"/>
                <w:szCs w:val="24"/>
                <w:lang w:eastAsia="lv-LV"/>
              </w:rPr>
              <w:t xml:space="preserve">enerģētikas </w:t>
            </w:r>
            <w:r w:rsidR="001C6F18" w:rsidRPr="006B0829">
              <w:rPr>
                <w:rFonts w:ascii="Times New Roman" w:hAnsi="Times New Roman" w:cs="Times New Roman"/>
                <w:sz w:val="24"/>
                <w:szCs w:val="24"/>
                <w:lang w:eastAsia="lv-LV"/>
              </w:rPr>
              <w:t>politikas īstenošanā</w:t>
            </w:r>
            <w:r w:rsidR="000B79BA" w:rsidRPr="006B0829">
              <w:rPr>
                <w:rFonts w:ascii="Times New Roman" w:hAnsi="Times New Roman" w:cs="Times New Roman"/>
                <w:sz w:val="24"/>
                <w:szCs w:val="24"/>
                <w:lang w:eastAsia="lv-LV"/>
              </w:rPr>
              <w:t xml:space="preserve">, piemēram, veikt centrālās krājumu uzturēšanas struktūras funkcijas </w:t>
            </w:r>
            <w:r w:rsidR="00064C97" w:rsidRPr="006B0829">
              <w:rPr>
                <w:rFonts w:ascii="Times New Roman" w:hAnsi="Times New Roman" w:cs="Times New Roman"/>
                <w:sz w:val="24"/>
                <w:szCs w:val="24"/>
                <w:lang w:eastAsia="lv-LV"/>
              </w:rPr>
              <w:t xml:space="preserve">un uzdevumus </w:t>
            </w:r>
            <w:r w:rsidR="000B79BA" w:rsidRPr="006B0829">
              <w:rPr>
                <w:rFonts w:ascii="Times New Roman" w:hAnsi="Times New Roman" w:cs="Times New Roman"/>
                <w:sz w:val="24"/>
                <w:szCs w:val="24"/>
                <w:lang w:eastAsia="lv-LV"/>
              </w:rPr>
              <w:t>(Enerģētikas likuma 72.</w:t>
            </w:r>
            <w:r w:rsidR="000B79BA" w:rsidRPr="006B0829">
              <w:rPr>
                <w:rFonts w:ascii="Times New Roman" w:hAnsi="Times New Roman" w:cs="Times New Roman"/>
                <w:sz w:val="24"/>
                <w:szCs w:val="24"/>
                <w:vertAlign w:val="superscript"/>
                <w:lang w:eastAsia="lv-LV"/>
              </w:rPr>
              <w:t>1</w:t>
            </w:r>
            <w:r w:rsidR="000B79BA" w:rsidRPr="006B0829">
              <w:rPr>
                <w:rFonts w:ascii="Times New Roman" w:hAnsi="Times New Roman" w:cs="Times New Roman"/>
                <w:sz w:val="24"/>
                <w:szCs w:val="24"/>
                <w:lang w:eastAsia="lv-LV"/>
              </w:rPr>
              <w:t> </w:t>
            </w:r>
            <w:r w:rsidR="00064C97" w:rsidRPr="006B0829">
              <w:rPr>
                <w:rFonts w:ascii="Times New Roman" w:hAnsi="Times New Roman" w:cs="Times New Roman"/>
                <w:sz w:val="24"/>
                <w:szCs w:val="24"/>
                <w:lang w:eastAsia="lv-LV"/>
              </w:rPr>
              <w:t>un 72.</w:t>
            </w:r>
            <w:r w:rsidR="00064C97" w:rsidRPr="006B0829">
              <w:rPr>
                <w:rFonts w:ascii="Times New Roman" w:hAnsi="Times New Roman" w:cs="Times New Roman"/>
                <w:sz w:val="24"/>
                <w:szCs w:val="24"/>
                <w:vertAlign w:val="superscript"/>
                <w:lang w:eastAsia="lv-LV"/>
              </w:rPr>
              <w:t>4</w:t>
            </w:r>
            <w:r w:rsidR="00064C97" w:rsidRPr="006B0829">
              <w:rPr>
                <w:rFonts w:ascii="Times New Roman" w:hAnsi="Times New Roman" w:cs="Times New Roman"/>
                <w:sz w:val="24"/>
                <w:szCs w:val="24"/>
                <w:lang w:eastAsia="lv-LV"/>
              </w:rPr>
              <w:t> </w:t>
            </w:r>
            <w:r w:rsidR="000B79BA" w:rsidRPr="006B0829">
              <w:rPr>
                <w:rFonts w:ascii="Times New Roman" w:hAnsi="Times New Roman" w:cs="Times New Roman"/>
                <w:sz w:val="24"/>
                <w:szCs w:val="24"/>
                <w:lang w:eastAsia="lv-LV"/>
              </w:rPr>
              <w:t>pants) Ministru kabineta noteiktajos licenču laukumos</w:t>
            </w:r>
            <w:r w:rsidR="002811FA" w:rsidRPr="006B0829">
              <w:rPr>
                <w:rFonts w:ascii="Times New Roman" w:hAnsi="Times New Roman" w:cs="Times New Roman"/>
                <w:sz w:val="24"/>
                <w:szCs w:val="24"/>
                <w:lang w:eastAsia="lv-LV"/>
              </w:rPr>
              <w:t>,</w:t>
            </w:r>
            <w:r w:rsidR="000B79BA" w:rsidRPr="006B0829">
              <w:rPr>
                <w:rFonts w:ascii="Times New Roman" w:hAnsi="Times New Roman" w:cs="Times New Roman"/>
                <w:sz w:val="24"/>
                <w:szCs w:val="24"/>
                <w:lang w:eastAsia="lv-LV"/>
              </w:rPr>
              <w:t xml:space="preserve"> Ministru kabineta noteiktajā kārtībā izsniegt ogļūdeņražu meklēšanas, izpētes un ieguves licences, kā arī veikt </w:t>
            </w:r>
            <w:r w:rsidR="000B79BA" w:rsidRPr="006B0829">
              <w:rPr>
                <w:rFonts w:ascii="Times New Roman" w:hAnsi="Times New Roman" w:cs="Times New Roman"/>
                <w:sz w:val="24"/>
                <w:szCs w:val="24"/>
                <w:lang w:eastAsia="lv-LV"/>
              </w:rPr>
              <w:lastRenderedPageBreak/>
              <w:t>ogļūdeņražu meklēšanas, izpētes un ieguves administratīvo pārraudzību (likuma par “Zemes dzīlēm” 4.</w:t>
            </w:r>
            <w:r w:rsidR="003F1D8D" w:rsidRPr="006B0829">
              <w:rPr>
                <w:rFonts w:ascii="Times New Roman" w:hAnsi="Times New Roman" w:cs="Times New Roman"/>
                <w:sz w:val="24"/>
                <w:szCs w:val="24"/>
                <w:lang w:eastAsia="lv-LV"/>
              </w:rPr>
              <w:t xml:space="preserve"> </w:t>
            </w:r>
            <w:r w:rsidR="000B79BA" w:rsidRPr="006B0829">
              <w:rPr>
                <w:rFonts w:ascii="Times New Roman" w:hAnsi="Times New Roman" w:cs="Times New Roman"/>
                <w:sz w:val="24"/>
                <w:szCs w:val="24"/>
                <w:lang w:eastAsia="lv-LV"/>
              </w:rPr>
              <w:t>panta ceturtā daļa), administrēt elektroenerģijas ražošanai piešķirtā valsts atbalsta izlietošanas uzraudzības nodevu (Elektroenerģijas tirgus likuma 31.</w:t>
            </w:r>
            <w:r w:rsidR="000B79BA" w:rsidRPr="006B0829">
              <w:rPr>
                <w:rFonts w:ascii="Times New Roman" w:hAnsi="Times New Roman" w:cs="Times New Roman"/>
                <w:sz w:val="24"/>
                <w:szCs w:val="24"/>
                <w:vertAlign w:val="superscript"/>
                <w:lang w:eastAsia="lv-LV"/>
              </w:rPr>
              <w:t>1</w:t>
            </w:r>
            <w:r w:rsidR="003F1D8D" w:rsidRPr="006B0829">
              <w:rPr>
                <w:rFonts w:ascii="Times New Roman" w:hAnsi="Times New Roman" w:cs="Times New Roman"/>
                <w:sz w:val="24"/>
                <w:szCs w:val="24"/>
                <w:vertAlign w:val="superscript"/>
                <w:lang w:eastAsia="lv-LV"/>
              </w:rPr>
              <w:t xml:space="preserve"> </w:t>
            </w:r>
            <w:r w:rsidR="000B79BA" w:rsidRPr="006B0829">
              <w:rPr>
                <w:rFonts w:ascii="Times New Roman" w:hAnsi="Times New Roman" w:cs="Times New Roman"/>
                <w:sz w:val="24"/>
                <w:szCs w:val="24"/>
                <w:lang w:eastAsia="lv-LV"/>
              </w:rPr>
              <w:t>panta piektā daļa), administrēt energoefektivitātes pienākumu shēmu (Energoefektivitātes likuma 6.</w:t>
            </w:r>
            <w:r w:rsidR="003F1D8D" w:rsidRPr="006B0829">
              <w:rPr>
                <w:rFonts w:ascii="Times New Roman" w:hAnsi="Times New Roman" w:cs="Times New Roman"/>
                <w:sz w:val="24"/>
                <w:szCs w:val="24"/>
                <w:lang w:eastAsia="lv-LV"/>
              </w:rPr>
              <w:t xml:space="preserve"> </w:t>
            </w:r>
            <w:r w:rsidR="000B79BA" w:rsidRPr="006B0829">
              <w:rPr>
                <w:rFonts w:ascii="Times New Roman" w:hAnsi="Times New Roman" w:cs="Times New Roman"/>
                <w:sz w:val="24"/>
                <w:szCs w:val="24"/>
                <w:lang w:eastAsia="lv-LV"/>
              </w:rPr>
              <w:t>panta trešā daļa), nodrošināt energoefektivitātes monitoringu, uzturēt energoefektivitātes monitoringa sistēmu un uzskaitīt enerģijas ietaupījumu (Energoefektivitātes likuma 15.panta pirmā daļa)</w:t>
            </w:r>
            <w:r w:rsidR="002811FA" w:rsidRPr="006B0829">
              <w:rPr>
                <w:rFonts w:ascii="Times New Roman" w:hAnsi="Times New Roman" w:cs="Times New Roman"/>
                <w:sz w:val="24"/>
                <w:szCs w:val="24"/>
                <w:lang w:eastAsia="lv-LV"/>
              </w:rPr>
              <w:t>, ir pamat</w:t>
            </w:r>
            <w:r w:rsidR="0069370A" w:rsidRPr="006B0829">
              <w:rPr>
                <w:rFonts w:ascii="Times New Roman" w:hAnsi="Times New Roman" w:cs="Times New Roman"/>
                <w:sz w:val="24"/>
                <w:szCs w:val="24"/>
                <w:lang w:eastAsia="lv-LV"/>
              </w:rPr>
              <w:t>ot</w:t>
            </w:r>
            <w:r w:rsidR="001C6F18" w:rsidRPr="006B0829">
              <w:rPr>
                <w:rFonts w:ascii="Times New Roman" w:hAnsi="Times New Roman" w:cs="Times New Roman"/>
                <w:sz w:val="24"/>
                <w:szCs w:val="24"/>
                <w:lang w:eastAsia="lv-LV"/>
              </w:rPr>
              <w:t>a</w:t>
            </w:r>
            <w:r w:rsidR="002811FA" w:rsidRPr="006B0829">
              <w:rPr>
                <w:rFonts w:ascii="Times New Roman" w:hAnsi="Times New Roman" w:cs="Times New Roman"/>
                <w:sz w:val="24"/>
                <w:szCs w:val="24"/>
                <w:lang w:eastAsia="lv-LV"/>
              </w:rPr>
              <w:t xml:space="preserve"> Birojam </w:t>
            </w:r>
            <w:r w:rsidR="001C6F18" w:rsidRPr="006B0829">
              <w:rPr>
                <w:rFonts w:ascii="Times New Roman" w:hAnsi="Times New Roman" w:cs="Times New Roman"/>
                <w:sz w:val="24"/>
                <w:szCs w:val="24"/>
                <w:lang w:eastAsia="lv-LV"/>
              </w:rPr>
              <w:t xml:space="preserve">noteiktā </w:t>
            </w:r>
            <w:r w:rsidR="002811FA" w:rsidRPr="006B0829">
              <w:rPr>
                <w:rFonts w:ascii="Times New Roman" w:hAnsi="Times New Roman" w:cs="Times New Roman"/>
                <w:sz w:val="24"/>
                <w:szCs w:val="24"/>
                <w:lang w:eastAsia="lv-LV"/>
              </w:rPr>
              <w:t>padotības form</w:t>
            </w:r>
            <w:r w:rsidR="001C6F18" w:rsidRPr="006B0829">
              <w:rPr>
                <w:rFonts w:ascii="Times New Roman" w:hAnsi="Times New Roman" w:cs="Times New Roman"/>
                <w:sz w:val="24"/>
                <w:szCs w:val="24"/>
                <w:lang w:eastAsia="lv-LV"/>
              </w:rPr>
              <w:t>a</w:t>
            </w:r>
            <w:r w:rsidR="002811FA" w:rsidRPr="006B0829">
              <w:rPr>
                <w:rFonts w:ascii="Times New Roman" w:hAnsi="Times New Roman" w:cs="Times New Roman"/>
                <w:sz w:val="24"/>
                <w:szCs w:val="24"/>
                <w:lang w:eastAsia="lv-LV"/>
              </w:rPr>
              <w:t xml:space="preserve"> – pārraudzība.</w:t>
            </w:r>
          </w:p>
          <w:p w14:paraId="6E51155F" w14:textId="5F991917" w:rsidR="002F35CF" w:rsidRPr="006B0829" w:rsidRDefault="0069370A" w:rsidP="003F1D8D">
            <w:pPr>
              <w:spacing w:after="0" w:line="240" w:lineRule="auto"/>
              <w:ind w:right="11"/>
              <w:jc w:val="both"/>
              <w:rPr>
                <w:rFonts w:ascii="Times New Roman" w:hAnsi="Times New Roman" w:cs="Times New Roman"/>
                <w:sz w:val="24"/>
                <w:szCs w:val="24"/>
              </w:rPr>
            </w:pPr>
            <w:r w:rsidRPr="006B0829">
              <w:rPr>
                <w:rFonts w:ascii="Times New Roman" w:hAnsi="Times New Roman" w:cs="Times New Roman"/>
                <w:sz w:val="24"/>
                <w:szCs w:val="24"/>
              </w:rPr>
              <w:t xml:space="preserve">Ievērojot iepriekš minēto, </w:t>
            </w:r>
            <w:bookmarkStart w:id="1" w:name="_Hlk21939854"/>
            <w:r w:rsidR="00546764" w:rsidRPr="006B0829">
              <w:rPr>
                <w:rFonts w:ascii="Times New Roman" w:eastAsia="Times New Roman" w:hAnsi="Times New Roman" w:cs="Times New Roman"/>
                <w:sz w:val="24"/>
                <w:szCs w:val="24"/>
              </w:rPr>
              <w:t xml:space="preserve">tiek precizēts MK noteikumu Nr. 576 1. punkts, nosakot, ka BVKB ir </w:t>
            </w:r>
            <w:r w:rsidR="00546764" w:rsidRPr="006B0829">
              <w:rPr>
                <w:rFonts w:ascii="Times New Roman" w:eastAsia="Times New Roman" w:hAnsi="Times New Roman" w:cs="Times New Roman"/>
                <w:iCs/>
                <w:sz w:val="24"/>
                <w:szCs w:val="24"/>
              </w:rPr>
              <w:t>ekonomikas ministra pārraudzībā esoša tiešās pārvaldes iestāde</w:t>
            </w:r>
            <w:r w:rsidRPr="006B0829">
              <w:rPr>
                <w:rFonts w:ascii="Times New Roman" w:eastAsia="Times New Roman" w:hAnsi="Times New Roman" w:cs="Times New Roman"/>
                <w:iCs/>
                <w:sz w:val="24"/>
                <w:szCs w:val="24"/>
              </w:rPr>
              <w:t>, un e</w:t>
            </w:r>
            <w:r w:rsidRPr="006B0829">
              <w:rPr>
                <w:rFonts w:ascii="Times New Roman" w:hAnsi="Times New Roman" w:cs="Times New Roman"/>
                <w:sz w:val="24"/>
                <w:szCs w:val="24"/>
                <w:shd w:val="clear" w:color="auto" w:fill="FFFFFF"/>
              </w:rPr>
              <w:t xml:space="preserve">konomikas ministrs </w:t>
            </w:r>
            <w:r w:rsidR="001C6F18" w:rsidRPr="006B0829">
              <w:rPr>
                <w:rFonts w:ascii="Times New Roman" w:hAnsi="Times New Roman" w:cs="Times New Roman"/>
                <w:sz w:val="24"/>
                <w:szCs w:val="24"/>
                <w:shd w:val="clear" w:color="auto" w:fill="FFFFFF"/>
              </w:rPr>
              <w:t xml:space="preserve">BVKB </w:t>
            </w:r>
            <w:r w:rsidRPr="006B0829">
              <w:rPr>
                <w:rFonts w:ascii="Times New Roman" w:hAnsi="Times New Roman" w:cs="Times New Roman"/>
                <w:sz w:val="24"/>
                <w:szCs w:val="24"/>
                <w:shd w:val="clear" w:color="auto" w:fill="FFFFFF"/>
              </w:rPr>
              <w:t>pārraudzību īsteno ar Ekonomikas ministrijas starpniecību.</w:t>
            </w:r>
            <w:bookmarkEnd w:id="1"/>
          </w:p>
          <w:p w14:paraId="618F1DBE" w14:textId="77777777" w:rsidR="005F0C6A" w:rsidRPr="006B0829" w:rsidRDefault="005F0C6A" w:rsidP="003F1D8D">
            <w:pPr>
              <w:tabs>
                <w:tab w:val="left" w:pos="709"/>
              </w:tabs>
              <w:spacing w:after="0" w:line="240" w:lineRule="auto"/>
              <w:ind w:right="11"/>
              <w:jc w:val="both"/>
              <w:rPr>
                <w:rFonts w:ascii="Times New Roman" w:hAnsi="Times New Roman" w:cs="Times New Roman"/>
                <w:sz w:val="24"/>
                <w:szCs w:val="24"/>
              </w:rPr>
            </w:pPr>
          </w:p>
          <w:p w14:paraId="6BE9BE82" w14:textId="32E9A061" w:rsidR="002F35CF" w:rsidRPr="006B0829" w:rsidRDefault="002F5C94" w:rsidP="003F1D8D">
            <w:pPr>
              <w:tabs>
                <w:tab w:val="left" w:pos="709"/>
              </w:tabs>
              <w:spacing w:after="0" w:line="240" w:lineRule="auto"/>
              <w:ind w:right="11"/>
              <w:jc w:val="both"/>
              <w:rPr>
                <w:rFonts w:ascii="Times New Roman" w:hAnsi="Times New Roman" w:cs="Times New Roman"/>
                <w:sz w:val="24"/>
                <w:szCs w:val="24"/>
              </w:rPr>
            </w:pPr>
            <w:r w:rsidRPr="006B0829">
              <w:rPr>
                <w:rFonts w:ascii="Times New Roman" w:hAnsi="Times New Roman" w:cs="Times New Roman"/>
                <w:sz w:val="24"/>
                <w:szCs w:val="24"/>
              </w:rPr>
              <w:t>D</w:t>
            </w:r>
            <w:r w:rsidR="005F0C6A" w:rsidRPr="006B0829">
              <w:rPr>
                <w:rFonts w:ascii="Times New Roman" w:hAnsi="Times New Roman" w:cs="Times New Roman"/>
                <w:sz w:val="24"/>
                <w:szCs w:val="24"/>
              </w:rPr>
              <w:t>etalizē</w:t>
            </w:r>
            <w:r w:rsidRPr="006B0829">
              <w:rPr>
                <w:rFonts w:ascii="Times New Roman" w:hAnsi="Times New Roman" w:cs="Times New Roman"/>
                <w:sz w:val="24"/>
                <w:szCs w:val="24"/>
              </w:rPr>
              <w:t>tāks BVKB nododamo funkciju un uzdevum</w:t>
            </w:r>
            <w:r w:rsidR="00AD291B" w:rsidRPr="006B0829">
              <w:rPr>
                <w:rFonts w:ascii="Times New Roman" w:hAnsi="Times New Roman" w:cs="Times New Roman"/>
                <w:sz w:val="24"/>
                <w:szCs w:val="24"/>
              </w:rPr>
              <w:t xml:space="preserve">u </w:t>
            </w:r>
            <w:r w:rsidR="005F0C6A" w:rsidRPr="006B0829">
              <w:rPr>
                <w:rFonts w:ascii="Times New Roman" w:hAnsi="Times New Roman" w:cs="Times New Roman"/>
                <w:sz w:val="24"/>
                <w:szCs w:val="24"/>
              </w:rPr>
              <w:t>izklāst</w:t>
            </w:r>
            <w:r w:rsidR="00AD291B" w:rsidRPr="006B0829">
              <w:rPr>
                <w:rFonts w:ascii="Times New Roman" w:hAnsi="Times New Roman" w:cs="Times New Roman"/>
                <w:sz w:val="24"/>
                <w:szCs w:val="24"/>
              </w:rPr>
              <w:t>s</w:t>
            </w:r>
            <w:r w:rsidR="005F0C6A" w:rsidRPr="006B0829">
              <w:rPr>
                <w:rFonts w:ascii="Times New Roman" w:hAnsi="Times New Roman" w:cs="Times New Roman"/>
                <w:sz w:val="24"/>
                <w:szCs w:val="24"/>
              </w:rPr>
              <w:t>:</w:t>
            </w:r>
          </w:p>
          <w:p w14:paraId="7C1BA4CE" w14:textId="14A51D6E" w:rsidR="00B87B18" w:rsidRPr="006B0829" w:rsidRDefault="00F26626" w:rsidP="003F1D8D">
            <w:pPr>
              <w:pStyle w:val="ListParagraph"/>
              <w:numPr>
                <w:ilvl w:val="0"/>
                <w:numId w:val="26"/>
              </w:numPr>
              <w:spacing w:after="0" w:line="240" w:lineRule="auto"/>
              <w:ind w:left="544"/>
              <w:jc w:val="both"/>
              <w:outlineLvl w:val="3"/>
              <w:rPr>
                <w:rFonts w:ascii="Times New Roman" w:eastAsia="Times New Roman" w:hAnsi="Times New Roman" w:cs="Times New Roman"/>
                <w:b/>
                <w:bCs/>
                <w:sz w:val="24"/>
                <w:szCs w:val="24"/>
                <w:u w:val="single"/>
                <w:lang w:eastAsia="lv-LV"/>
              </w:rPr>
            </w:pPr>
            <w:bookmarkStart w:id="2" w:name="_Toc9267420"/>
            <w:bookmarkStart w:id="3" w:name="_Toc13152095"/>
            <w:bookmarkStart w:id="4" w:name="_Toc8719123"/>
            <w:bookmarkStart w:id="5" w:name="_Toc8648973"/>
            <w:bookmarkStart w:id="6" w:name="_Toc5617042"/>
            <w:bookmarkStart w:id="7" w:name="_Toc5616975"/>
            <w:bookmarkStart w:id="8" w:name="_Toc5616875"/>
            <w:bookmarkStart w:id="9" w:name="_Toc5615483"/>
            <w:r w:rsidRPr="006B0829">
              <w:rPr>
                <w:rFonts w:ascii="Times New Roman" w:eastAsia="Times New Roman" w:hAnsi="Times New Roman" w:cs="Times New Roman"/>
                <w:b/>
                <w:bCs/>
                <w:sz w:val="24"/>
                <w:szCs w:val="24"/>
                <w:u w:val="single"/>
                <w:lang w:eastAsia="lv-LV"/>
              </w:rPr>
              <w:t>V</w:t>
            </w:r>
            <w:r w:rsidR="00B87B18" w:rsidRPr="006B0829">
              <w:rPr>
                <w:rFonts w:ascii="Times New Roman" w:eastAsia="Times New Roman" w:hAnsi="Times New Roman" w:cs="Times New Roman"/>
                <w:b/>
                <w:bCs/>
                <w:sz w:val="24"/>
                <w:szCs w:val="24"/>
                <w:u w:val="single"/>
                <w:lang w:eastAsia="lv-LV"/>
              </w:rPr>
              <w:t>alsts atbalsta mehānisma elektroenerģijas ražošanai no atjaunojamiem energoresursiem vai koģenerācijā nosacījumu izpildes uzraudzīb</w:t>
            </w:r>
            <w:r w:rsidR="00F25671" w:rsidRPr="006B0829">
              <w:rPr>
                <w:rFonts w:ascii="Times New Roman" w:eastAsia="Times New Roman" w:hAnsi="Times New Roman" w:cs="Times New Roman"/>
                <w:b/>
                <w:bCs/>
                <w:sz w:val="24"/>
                <w:szCs w:val="24"/>
                <w:u w:val="single"/>
                <w:lang w:eastAsia="lv-LV"/>
              </w:rPr>
              <w:t>a</w:t>
            </w:r>
            <w:r w:rsidR="00B87B18" w:rsidRPr="006B0829">
              <w:rPr>
                <w:rFonts w:ascii="Times New Roman" w:eastAsia="Times New Roman" w:hAnsi="Times New Roman" w:cs="Times New Roman"/>
                <w:b/>
                <w:bCs/>
                <w:sz w:val="24"/>
                <w:szCs w:val="24"/>
                <w:u w:val="single"/>
                <w:lang w:eastAsia="lv-LV"/>
              </w:rPr>
              <w:t xml:space="preserve"> un kontrol</w:t>
            </w:r>
            <w:bookmarkEnd w:id="2"/>
            <w:bookmarkEnd w:id="3"/>
            <w:r w:rsidR="00F25671" w:rsidRPr="006B0829">
              <w:rPr>
                <w:rFonts w:ascii="Times New Roman" w:eastAsia="Times New Roman" w:hAnsi="Times New Roman" w:cs="Times New Roman"/>
                <w:b/>
                <w:bCs/>
                <w:sz w:val="24"/>
                <w:szCs w:val="24"/>
                <w:u w:val="single"/>
                <w:lang w:eastAsia="lv-LV"/>
              </w:rPr>
              <w:t>e</w:t>
            </w:r>
          </w:p>
          <w:bookmarkEnd w:id="4"/>
          <w:bookmarkEnd w:id="5"/>
          <w:bookmarkEnd w:id="6"/>
          <w:bookmarkEnd w:id="7"/>
          <w:bookmarkEnd w:id="8"/>
          <w:bookmarkEnd w:id="9"/>
          <w:p w14:paraId="514D5658" w14:textId="20352CD4" w:rsidR="00173B2D" w:rsidRPr="006B0829" w:rsidRDefault="00173B2D" w:rsidP="003F1D8D">
            <w:pPr>
              <w:numPr>
                <w:ilvl w:val="3"/>
                <w:numId w:val="18"/>
              </w:numPr>
              <w:tabs>
                <w:tab w:val="left" w:pos="209"/>
              </w:tabs>
              <w:spacing w:after="0" w:line="240" w:lineRule="auto"/>
              <w:ind w:left="0" w:firstLine="0"/>
              <w:jc w:val="both"/>
              <w:outlineLvl w:val="3"/>
              <w:rPr>
                <w:rFonts w:ascii="Times New Roman" w:hAnsi="Times New Roman" w:cs="Times New Roman"/>
                <w:sz w:val="24"/>
                <w:szCs w:val="24"/>
                <w:lang w:eastAsia="lv-LV"/>
              </w:rPr>
            </w:pPr>
            <w:r w:rsidRPr="006B0829">
              <w:rPr>
                <w:rFonts w:ascii="Times New Roman" w:hAnsi="Times New Roman" w:cs="Times New Roman"/>
                <w:sz w:val="24"/>
                <w:szCs w:val="24"/>
                <w:lang w:eastAsia="lv-LV"/>
              </w:rPr>
              <w:t xml:space="preserve">Elektroenerģijas tirgus likums, </w:t>
            </w:r>
            <w:r w:rsidR="001677B2" w:rsidRPr="006B0829">
              <w:rPr>
                <w:rFonts w:ascii="Times New Roman" w:hAnsi="Times New Roman" w:cs="Times New Roman"/>
                <w:sz w:val="24"/>
                <w:szCs w:val="24"/>
              </w:rPr>
              <w:t>Ministru kabineta 2010.</w:t>
            </w:r>
            <w:r w:rsidR="00884F97" w:rsidRPr="006B0829">
              <w:rPr>
                <w:rFonts w:ascii="Times New Roman" w:hAnsi="Times New Roman" w:cs="Times New Roman"/>
                <w:sz w:val="24"/>
                <w:szCs w:val="24"/>
              </w:rPr>
              <w:t xml:space="preserve"> </w:t>
            </w:r>
            <w:r w:rsidR="001677B2" w:rsidRPr="006B0829">
              <w:rPr>
                <w:rFonts w:ascii="Times New Roman" w:hAnsi="Times New Roman" w:cs="Times New Roman"/>
                <w:sz w:val="24"/>
                <w:szCs w:val="24"/>
              </w:rPr>
              <w:t>gada 16.</w:t>
            </w:r>
            <w:r w:rsidR="00884F97" w:rsidRPr="006B0829">
              <w:rPr>
                <w:rFonts w:ascii="Times New Roman" w:hAnsi="Times New Roman" w:cs="Times New Roman"/>
                <w:sz w:val="24"/>
                <w:szCs w:val="24"/>
              </w:rPr>
              <w:t xml:space="preserve"> </w:t>
            </w:r>
            <w:r w:rsidR="001677B2" w:rsidRPr="006B0829">
              <w:rPr>
                <w:rFonts w:ascii="Times New Roman" w:hAnsi="Times New Roman" w:cs="Times New Roman"/>
                <w:sz w:val="24"/>
                <w:szCs w:val="24"/>
              </w:rPr>
              <w:t>marta noteikumi Nr.</w:t>
            </w:r>
            <w:r w:rsidR="00884F97" w:rsidRPr="006B0829">
              <w:rPr>
                <w:rFonts w:ascii="Times New Roman" w:hAnsi="Times New Roman" w:cs="Times New Roman"/>
                <w:sz w:val="24"/>
                <w:szCs w:val="24"/>
              </w:rPr>
              <w:t xml:space="preserve"> </w:t>
            </w:r>
            <w:r w:rsidR="001677B2" w:rsidRPr="006B0829">
              <w:rPr>
                <w:rFonts w:ascii="Times New Roman" w:hAnsi="Times New Roman" w:cs="Times New Roman"/>
                <w:sz w:val="24"/>
                <w:szCs w:val="24"/>
              </w:rPr>
              <w:t>262 “Noteikumi par elektroenerģijas ražošanu, izmantojot atjaunojamos energoresursus, un cenu noteikšanas kārtību”, Ministru kabineta 2009.</w:t>
            </w:r>
            <w:r w:rsidR="00884F97" w:rsidRPr="006B0829">
              <w:rPr>
                <w:rFonts w:ascii="Times New Roman" w:hAnsi="Times New Roman" w:cs="Times New Roman"/>
                <w:sz w:val="24"/>
                <w:szCs w:val="24"/>
              </w:rPr>
              <w:t xml:space="preserve"> </w:t>
            </w:r>
            <w:r w:rsidR="001677B2" w:rsidRPr="006B0829">
              <w:rPr>
                <w:rFonts w:ascii="Times New Roman" w:hAnsi="Times New Roman" w:cs="Times New Roman"/>
                <w:sz w:val="24"/>
                <w:szCs w:val="24"/>
              </w:rPr>
              <w:t>gada 10.</w:t>
            </w:r>
            <w:r w:rsidR="00884F97" w:rsidRPr="006B0829">
              <w:rPr>
                <w:rFonts w:ascii="Times New Roman" w:hAnsi="Times New Roman" w:cs="Times New Roman"/>
                <w:sz w:val="24"/>
                <w:szCs w:val="24"/>
              </w:rPr>
              <w:t xml:space="preserve"> </w:t>
            </w:r>
            <w:r w:rsidR="001677B2" w:rsidRPr="006B0829">
              <w:rPr>
                <w:rFonts w:ascii="Times New Roman" w:hAnsi="Times New Roman" w:cs="Times New Roman"/>
                <w:sz w:val="24"/>
                <w:szCs w:val="24"/>
              </w:rPr>
              <w:t>marta noteikumi Nr.</w:t>
            </w:r>
            <w:r w:rsidR="00884F97" w:rsidRPr="006B0829">
              <w:rPr>
                <w:rFonts w:ascii="Times New Roman" w:hAnsi="Times New Roman" w:cs="Times New Roman"/>
                <w:sz w:val="24"/>
                <w:szCs w:val="24"/>
              </w:rPr>
              <w:t xml:space="preserve"> </w:t>
            </w:r>
            <w:r w:rsidR="001677B2" w:rsidRPr="006B0829">
              <w:rPr>
                <w:rFonts w:ascii="Times New Roman" w:hAnsi="Times New Roman" w:cs="Times New Roman"/>
                <w:sz w:val="24"/>
                <w:szCs w:val="24"/>
              </w:rPr>
              <w:t xml:space="preserve">221 “Noteikumi par elektroenerģijas ražošanu un cenu noteikšanu, ražojot elektroenerģiju koģenerācijā” (turpmāk – MK noteikumi Nr. 221) </w:t>
            </w:r>
            <w:r w:rsidRPr="006B0829">
              <w:rPr>
                <w:rFonts w:ascii="Times New Roman" w:hAnsi="Times New Roman" w:cs="Times New Roman"/>
                <w:sz w:val="24"/>
                <w:szCs w:val="24"/>
                <w:lang w:eastAsia="lv-LV"/>
              </w:rPr>
              <w:t>nosaka, ka komersanti, kuri elektroenerģiju ražo vai plāno ražot no atjaunojamiem energoresursiem elektrostacijā Latvijas Republikas teritorijā, kā arī attiecīgie komersanti, kas atbilsti MK noteikumos Nr.</w:t>
            </w:r>
            <w:r w:rsidR="001677B2" w:rsidRPr="006B0829">
              <w:rPr>
                <w:rFonts w:ascii="Times New Roman" w:hAnsi="Times New Roman" w:cs="Times New Roman"/>
                <w:sz w:val="24"/>
                <w:szCs w:val="24"/>
                <w:lang w:eastAsia="lv-LV"/>
              </w:rPr>
              <w:t xml:space="preserve"> </w:t>
            </w:r>
            <w:r w:rsidRPr="006B0829">
              <w:rPr>
                <w:rFonts w:ascii="Times New Roman" w:hAnsi="Times New Roman" w:cs="Times New Roman"/>
                <w:sz w:val="24"/>
                <w:szCs w:val="24"/>
                <w:lang w:eastAsia="lv-LV"/>
              </w:rPr>
              <w:t>221 noteiktajiem kritērijiem, varēja kvalificēties tiesībām pārdot saražoto elektroenerģiju obligātā iepirkuma ietvaros vai atbilstošā gadījumā saņemt garantēto maksu par koģenerācijas elektrostacijā uzstādīto elektrisko jaudu. Šobrīd komersantiem vairs nav iespējas iegūt tiesības pārdot saražoto elektroenerģiju obligātā iepirkuma ietvaros vai saņemt garantēto maksu, tomēr, ņemot vērā, ka daļa komersantu ir ieguvuši obligātā iepirkuma tiesības līdz pat 20 gadiem, aktualitāti vēl ilgstoši saglabās šādu komersantu uzraudzība.</w:t>
            </w:r>
          </w:p>
          <w:p w14:paraId="24D36C75" w14:textId="5FA4ED2F" w:rsidR="006D2BDC" w:rsidRPr="006B0829" w:rsidRDefault="00173B2D" w:rsidP="003F1D8D">
            <w:pPr>
              <w:spacing w:after="0" w:line="240" w:lineRule="auto"/>
              <w:jc w:val="both"/>
              <w:rPr>
                <w:rFonts w:ascii="Times New Roman" w:hAnsi="Times New Roman" w:cs="Times New Roman"/>
                <w:sz w:val="24"/>
                <w:szCs w:val="24"/>
                <w:lang w:eastAsia="lv-LV"/>
              </w:rPr>
            </w:pPr>
            <w:bookmarkStart w:id="10" w:name="_Hlk12612236"/>
            <w:r w:rsidRPr="006B0829">
              <w:rPr>
                <w:rFonts w:ascii="Times New Roman" w:hAnsi="Times New Roman" w:cs="Times New Roman"/>
                <w:sz w:val="24"/>
                <w:szCs w:val="24"/>
                <w:lang w:eastAsia="lv-LV"/>
              </w:rPr>
              <w:t>Saskaņā ar Grozījumi</w:t>
            </w:r>
            <w:r w:rsidR="006E2B90" w:rsidRPr="006B0829">
              <w:rPr>
                <w:rFonts w:ascii="Times New Roman" w:hAnsi="Times New Roman" w:cs="Times New Roman"/>
                <w:sz w:val="24"/>
                <w:szCs w:val="24"/>
                <w:lang w:eastAsia="lv-LV"/>
              </w:rPr>
              <w:t>em</w:t>
            </w:r>
            <w:r w:rsidRPr="006B0829">
              <w:rPr>
                <w:rFonts w:ascii="Times New Roman" w:hAnsi="Times New Roman" w:cs="Times New Roman"/>
                <w:sz w:val="24"/>
                <w:szCs w:val="24"/>
                <w:lang w:eastAsia="lv-LV"/>
              </w:rPr>
              <w:t xml:space="preserve"> Elektroenerģijas tirgus likumā</w:t>
            </w:r>
            <w:r w:rsidR="006E2B90" w:rsidRPr="006B0829">
              <w:rPr>
                <w:rFonts w:ascii="Times New Roman" w:hAnsi="Times New Roman" w:cs="Times New Roman"/>
                <w:sz w:val="24"/>
                <w:szCs w:val="24"/>
                <w:lang w:eastAsia="lv-LV"/>
              </w:rPr>
              <w:t>, kas stāsies spēkā 2020.</w:t>
            </w:r>
            <w:r w:rsidR="003F1D8D" w:rsidRPr="006B0829">
              <w:rPr>
                <w:rFonts w:ascii="Times New Roman" w:hAnsi="Times New Roman" w:cs="Times New Roman"/>
                <w:sz w:val="24"/>
                <w:szCs w:val="24"/>
                <w:lang w:eastAsia="lv-LV"/>
              </w:rPr>
              <w:t xml:space="preserve"> </w:t>
            </w:r>
            <w:r w:rsidR="006E2B90" w:rsidRPr="006B0829">
              <w:rPr>
                <w:rFonts w:ascii="Times New Roman" w:hAnsi="Times New Roman" w:cs="Times New Roman"/>
                <w:sz w:val="24"/>
                <w:szCs w:val="24"/>
                <w:lang w:eastAsia="lv-LV"/>
              </w:rPr>
              <w:t>gada 1.</w:t>
            </w:r>
            <w:r w:rsidR="003F1D8D" w:rsidRPr="006B0829">
              <w:rPr>
                <w:rFonts w:ascii="Times New Roman" w:hAnsi="Times New Roman" w:cs="Times New Roman"/>
                <w:sz w:val="24"/>
                <w:szCs w:val="24"/>
                <w:lang w:eastAsia="lv-LV"/>
              </w:rPr>
              <w:t xml:space="preserve"> </w:t>
            </w:r>
            <w:r w:rsidR="006E2B90" w:rsidRPr="006B0829">
              <w:rPr>
                <w:rFonts w:ascii="Times New Roman" w:hAnsi="Times New Roman" w:cs="Times New Roman"/>
                <w:sz w:val="24"/>
                <w:szCs w:val="24"/>
                <w:lang w:eastAsia="lv-LV"/>
              </w:rPr>
              <w:t>janvārī,</w:t>
            </w:r>
            <w:r w:rsidR="006D2BDC" w:rsidRPr="006B0829">
              <w:rPr>
                <w:rFonts w:ascii="Times New Roman" w:hAnsi="Times New Roman" w:cs="Times New Roman"/>
                <w:sz w:val="24"/>
                <w:szCs w:val="24"/>
                <w:lang w:eastAsia="lv-LV"/>
              </w:rPr>
              <w:t xml:space="preserve"> lai nodrošinātu efektīvu piešķirtā valsts atbalsta izlietošanas uzraudzību, tiek noteik</w:t>
            </w:r>
            <w:r w:rsidR="006E2B90" w:rsidRPr="006B0829">
              <w:rPr>
                <w:rFonts w:ascii="Times New Roman" w:hAnsi="Times New Roman" w:cs="Times New Roman"/>
                <w:sz w:val="24"/>
                <w:szCs w:val="24"/>
                <w:lang w:eastAsia="lv-LV"/>
              </w:rPr>
              <w:t>ta</w:t>
            </w:r>
            <w:r w:rsidR="006D2BDC" w:rsidRPr="006B0829">
              <w:rPr>
                <w:rFonts w:ascii="Times New Roman" w:hAnsi="Times New Roman" w:cs="Times New Roman"/>
                <w:sz w:val="24"/>
                <w:szCs w:val="24"/>
                <w:lang w:eastAsia="lv-LV"/>
              </w:rPr>
              <w:t xml:space="preserve"> jaun</w:t>
            </w:r>
            <w:r w:rsidR="006E2B90" w:rsidRPr="006B0829">
              <w:rPr>
                <w:rFonts w:ascii="Times New Roman" w:hAnsi="Times New Roman" w:cs="Times New Roman"/>
                <w:sz w:val="24"/>
                <w:szCs w:val="24"/>
                <w:lang w:eastAsia="lv-LV"/>
              </w:rPr>
              <w:t>a</w:t>
            </w:r>
            <w:r w:rsidR="006D2BDC" w:rsidRPr="006B0829">
              <w:rPr>
                <w:rFonts w:ascii="Times New Roman" w:hAnsi="Times New Roman" w:cs="Times New Roman"/>
                <w:sz w:val="24"/>
                <w:szCs w:val="24"/>
                <w:lang w:eastAsia="lv-LV"/>
              </w:rPr>
              <w:t xml:space="preserve"> nodev</w:t>
            </w:r>
            <w:r w:rsidR="006E2B90" w:rsidRPr="006B0829">
              <w:rPr>
                <w:rFonts w:ascii="Times New Roman" w:hAnsi="Times New Roman" w:cs="Times New Roman"/>
                <w:sz w:val="24"/>
                <w:szCs w:val="24"/>
                <w:lang w:eastAsia="lv-LV"/>
              </w:rPr>
              <w:t>a</w:t>
            </w:r>
            <w:r w:rsidR="006D2BDC" w:rsidRPr="006B0829">
              <w:rPr>
                <w:rFonts w:ascii="Times New Roman" w:hAnsi="Times New Roman" w:cs="Times New Roman"/>
                <w:sz w:val="24"/>
                <w:szCs w:val="24"/>
                <w:lang w:eastAsia="lv-LV"/>
              </w:rPr>
              <w:t xml:space="preserve"> – elektroenerģijas ražošanai piešķirtā valsts atbalsta izlietošanas uzraudzības nodevu, kas tik</w:t>
            </w:r>
            <w:r w:rsidR="006E2B90" w:rsidRPr="006B0829">
              <w:rPr>
                <w:rFonts w:ascii="Times New Roman" w:hAnsi="Times New Roman" w:cs="Times New Roman"/>
                <w:sz w:val="24"/>
                <w:szCs w:val="24"/>
                <w:lang w:eastAsia="lv-LV"/>
              </w:rPr>
              <w:t>s</w:t>
            </w:r>
            <w:r w:rsidR="006D2BDC" w:rsidRPr="006B0829">
              <w:rPr>
                <w:rFonts w:ascii="Times New Roman" w:hAnsi="Times New Roman" w:cs="Times New Roman"/>
                <w:sz w:val="24"/>
                <w:szCs w:val="24"/>
                <w:lang w:eastAsia="lv-LV"/>
              </w:rPr>
              <w:t xml:space="preserve"> piemērota elektroenerģijas ražotājiem, kuri pārdod elektroenerģiju obligātā iepirkuma ietvaros vai kuri saņem maksu par koģenerācijas stacijā uzstādīto elektrisko jaudu.</w:t>
            </w:r>
          </w:p>
          <w:p w14:paraId="3A7B3BBE" w14:textId="1C841FC8" w:rsidR="00F25671" w:rsidRPr="006B0829" w:rsidRDefault="006D2BDC" w:rsidP="003F1D8D">
            <w:pPr>
              <w:pStyle w:val="ListParagraph"/>
              <w:numPr>
                <w:ilvl w:val="0"/>
                <w:numId w:val="26"/>
              </w:numPr>
              <w:spacing w:after="0" w:line="240" w:lineRule="auto"/>
              <w:ind w:left="544"/>
              <w:jc w:val="both"/>
              <w:outlineLvl w:val="3"/>
              <w:rPr>
                <w:rFonts w:ascii="Times New Roman" w:eastAsia="Times New Roman" w:hAnsi="Times New Roman" w:cs="Times New Roman"/>
                <w:b/>
                <w:bCs/>
                <w:sz w:val="24"/>
                <w:szCs w:val="24"/>
                <w:u w:val="single"/>
                <w:lang w:eastAsia="lv-LV"/>
              </w:rPr>
            </w:pPr>
            <w:r w:rsidRPr="006B0829">
              <w:rPr>
                <w:rFonts w:ascii="Times New Roman" w:hAnsi="Times New Roman" w:cs="Times New Roman"/>
                <w:sz w:val="24"/>
                <w:szCs w:val="24"/>
                <w:shd w:val="clear" w:color="auto" w:fill="FFFFFF"/>
              </w:rPr>
              <w:lastRenderedPageBreak/>
              <w:t xml:space="preserve"> </w:t>
            </w:r>
            <w:bookmarkEnd w:id="10"/>
            <w:r w:rsidR="00F25671" w:rsidRPr="006B0829">
              <w:rPr>
                <w:rFonts w:ascii="Times New Roman" w:eastAsia="Times New Roman" w:hAnsi="Times New Roman" w:cs="Times New Roman"/>
                <w:b/>
                <w:bCs/>
                <w:sz w:val="24"/>
                <w:szCs w:val="24"/>
                <w:u w:val="single"/>
                <w:lang w:eastAsia="lv-LV"/>
              </w:rPr>
              <w:t>Valsts atbalsta energoietilpīgiem apstrādes rūpniecības uzņēmumiem administrēšana</w:t>
            </w:r>
          </w:p>
          <w:p w14:paraId="63BD30EC" w14:textId="24AFA83D" w:rsidR="00173B2D" w:rsidRPr="006B0829" w:rsidRDefault="00F25671" w:rsidP="003F1D8D">
            <w:pPr>
              <w:spacing w:after="0" w:line="240" w:lineRule="auto"/>
              <w:jc w:val="both"/>
              <w:rPr>
                <w:rFonts w:ascii="Times New Roman" w:hAnsi="Times New Roman" w:cs="Times New Roman"/>
                <w:sz w:val="24"/>
                <w:szCs w:val="24"/>
              </w:rPr>
            </w:pPr>
            <w:r w:rsidRPr="006B0829">
              <w:rPr>
                <w:rFonts w:ascii="Times New Roman" w:hAnsi="Times New Roman" w:cs="Times New Roman"/>
                <w:sz w:val="24"/>
                <w:szCs w:val="24"/>
              </w:rPr>
              <w:t xml:space="preserve">Saskaņā ar </w:t>
            </w:r>
            <w:r w:rsidR="00173B2D" w:rsidRPr="006B0829">
              <w:rPr>
                <w:rFonts w:ascii="Times New Roman" w:hAnsi="Times New Roman" w:cs="Times New Roman"/>
                <w:sz w:val="24"/>
                <w:szCs w:val="24"/>
              </w:rPr>
              <w:t>Elektroenerģijas tirgus liku</w:t>
            </w:r>
            <w:r w:rsidRPr="006B0829">
              <w:rPr>
                <w:rFonts w:ascii="Times New Roman" w:hAnsi="Times New Roman" w:cs="Times New Roman"/>
                <w:sz w:val="24"/>
                <w:szCs w:val="24"/>
              </w:rPr>
              <w:t>mu</w:t>
            </w:r>
            <w:r w:rsidR="00173B2D" w:rsidRPr="006B0829">
              <w:rPr>
                <w:rFonts w:ascii="Times New Roman" w:hAnsi="Times New Roman" w:cs="Times New Roman"/>
                <w:sz w:val="24"/>
                <w:szCs w:val="24"/>
              </w:rPr>
              <w:t xml:space="preserve"> un Ministru kabineta 2015.</w:t>
            </w:r>
            <w:r w:rsidR="001F0F14" w:rsidRPr="006B0829">
              <w:rPr>
                <w:rFonts w:ascii="Times New Roman" w:hAnsi="Times New Roman" w:cs="Times New Roman"/>
                <w:sz w:val="24"/>
                <w:szCs w:val="24"/>
              </w:rPr>
              <w:t xml:space="preserve"> </w:t>
            </w:r>
            <w:r w:rsidR="00173B2D" w:rsidRPr="006B0829">
              <w:rPr>
                <w:rFonts w:ascii="Times New Roman" w:hAnsi="Times New Roman" w:cs="Times New Roman"/>
                <w:sz w:val="24"/>
                <w:szCs w:val="24"/>
              </w:rPr>
              <w:t>gada 14.</w:t>
            </w:r>
            <w:r w:rsidR="001F0F14" w:rsidRPr="006B0829">
              <w:rPr>
                <w:rFonts w:ascii="Times New Roman" w:hAnsi="Times New Roman" w:cs="Times New Roman"/>
                <w:sz w:val="24"/>
                <w:szCs w:val="24"/>
              </w:rPr>
              <w:t xml:space="preserve"> </w:t>
            </w:r>
            <w:r w:rsidR="00173B2D" w:rsidRPr="006B0829">
              <w:rPr>
                <w:rFonts w:ascii="Times New Roman" w:hAnsi="Times New Roman" w:cs="Times New Roman"/>
                <w:sz w:val="24"/>
                <w:szCs w:val="24"/>
              </w:rPr>
              <w:t>jūlija noteikumi</w:t>
            </w:r>
            <w:r w:rsidRPr="006B0829">
              <w:rPr>
                <w:rFonts w:ascii="Times New Roman" w:hAnsi="Times New Roman" w:cs="Times New Roman"/>
                <w:sz w:val="24"/>
                <w:szCs w:val="24"/>
              </w:rPr>
              <w:t>em</w:t>
            </w:r>
            <w:r w:rsidR="00173B2D" w:rsidRPr="006B0829">
              <w:rPr>
                <w:rFonts w:ascii="Times New Roman" w:hAnsi="Times New Roman" w:cs="Times New Roman"/>
                <w:sz w:val="24"/>
                <w:szCs w:val="24"/>
              </w:rPr>
              <w:t xml:space="preserve"> Nr.</w:t>
            </w:r>
            <w:r w:rsidR="001F0F14" w:rsidRPr="006B0829">
              <w:rPr>
                <w:rFonts w:ascii="Times New Roman" w:hAnsi="Times New Roman" w:cs="Times New Roman"/>
                <w:sz w:val="24"/>
                <w:szCs w:val="24"/>
              </w:rPr>
              <w:t xml:space="preserve"> </w:t>
            </w:r>
            <w:r w:rsidR="00173B2D" w:rsidRPr="006B0829">
              <w:rPr>
                <w:rFonts w:ascii="Times New Roman" w:hAnsi="Times New Roman" w:cs="Times New Roman"/>
                <w:sz w:val="24"/>
                <w:szCs w:val="24"/>
              </w:rPr>
              <w:t>395 “Kārtība, kādā energoietilpīgi apstrādes rūpniecības uzņēmumi iegūst tiesības uz samazinātu līdzdalību obligātā iepirkuma komponentes maksājumam”.</w:t>
            </w:r>
          </w:p>
          <w:p w14:paraId="1D9D5127" w14:textId="0672AF1F" w:rsidR="00173B2D" w:rsidRPr="006B0829" w:rsidRDefault="00173B2D" w:rsidP="003F1D8D">
            <w:pPr>
              <w:pStyle w:val="ListParagraph"/>
              <w:numPr>
                <w:ilvl w:val="0"/>
                <w:numId w:val="26"/>
              </w:numPr>
              <w:spacing w:after="0" w:line="240" w:lineRule="auto"/>
              <w:ind w:left="544"/>
              <w:jc w:val="both"/>
              <w:outlineLvl w:val="3"/>
              <w:rPr>
                <w:rFonts w:ascii="Times New Roman" w:eastAsia="Times New Roman" w:hAnsi="Times New Roman" w:cs="Times New Roman"/>
                <w:b/>
                <w:bCs/>
                <w:sz w:val="24"/>
                <w:szCs w:val="24"/>
                <w:u w:val="single"/>
                <w:lang w:eastAsia="lv-LV"/>
              </w:rPr>
            </w:pPr>
            <w:bookmarkStart w:id="11" w:name="_Toc9267421"/>
            <w:bookmarkStart w:id="12" w:name="_Toc8719129"/>
            <w:bookmarkStart w:id="13" w:name="_Toc8648976"/>
            <w:bookmarkStart w:id="14" w:name="_Toc5617045"/>
            <w:bookmarkStart w:id="15" w:name="_Toc5616978"/>
            <w:bookmarkStart w:id="16" w:name="_Toc5616878"/>
            <w:bookmarkStart w:id="17" w:name="_Toc5615486"/>
            <w:bookmarkStart w:id="18" w:name="_Toc13152096"/>
            <w:r w:rsidRPr="006B0829">
              <w:rPr>
                <w:rFonts w:ascii="Times New Roman" w:eastAsia="Times New Roman" w:hAnsi="Times New Roman" w:cs="Times New Roman"/>
                <w:b/>
                <w:bCs/>
                <w:sz w:val="24"/>
                <w:szCs w:val="24"/>
                <w:u w:val="single"/>
                <w:lang w:eastAsia="lv-LV"/>
              </w:rPr>
              <w:t>Aizsargātā lietotāja tirdzniecības pakalpojuma sniegšanas nodrošinājums</w:t>
            </w:r>
            <w:bookmarkEnd w:id="11"/>
            <w:bookmarkEnd w:id="12"/>
            <w:bookmarkEnd w:id="13"/>
            <w:bookmarkEnd w:id="14"/>
            <w:bookmarkEnd w:id="15"/>
            <w:bookmarkEnd w:id="16"/>
            <w:bookmarkEnd w:id="17"/>
            <w:bookmarkEnd w:id="18"/>
          </w:p>
          <w:p w14:paraId="373EF7C8" w14:textId="5CAB2B09" w:rsidR="00173B2D" w:rsidRPr="006B0829" w:rsidRDefault="00173B2D" w:rsidP="003F1D8D">
            <w:pPr>
              <w:spacing w:after="0" w:line="240" w:lineRule="auto"/>
              <w:jc w:val="both"/>
              <w:rPr>
                <w:rFonts w:ascii="Times New Roman" w:hAnsi="Times New Roman" w:cs="Times New Roman"/>
                <w:sz w:val="24"/>
                <w:szCs w:val="24"/>
                <w:lang w:eastAsia="lv-LV"/>
              </w:rPr>
            </w:pPr>
            <w:r w:rsidRPr="006B0829">
              <w:rPr>
                <w:rFonts w:ascii="Times New Roman" w:hAnsi="Times New Roman" w:cs="Times New Roman"/>
                <w:sz w:val="24"/>
                <w:szCs w:val="24"/>
                <w:lang w:eastAsia="lv-LV"/>
              </w:rPr>
              <w:t>Saskaņā ar Elektroenerģijas tirgus likuma 1.</w:t>
            </w:r>
            <w:r w:rsidR="002B21DF" w:rsidRPr="006B0829">
              <w:rPr>
                <w:rFonts w:ascii="Times New Roman" w:hAnsi="Times New Roman" w:cs="Times New Roman"/>
                <w:sz w:val="24"/>
                <w:szCs w:val="24"/>
                <w:lang w:eastAsia="lv-LV"/>
              </w:rPr>
              <w:t xml:space="preserve"> </w:t>
            </w:r>
            <w:r w:rsidRPr="006B0829">
              <w:rPr>
                <w:rFonts w:ascii="Times New Roman" w:hAnsi="Times New Roman" w:cs="Times New Roman"/>
                <w:sz w:val="24"/>
                <w:szCs w:val="24"/>
                <w:lang w:eastAsia="lv-LV"/>
              </w:rPr>
              <w:t xml:space="preserve">pantu aizsargātā lietotāja tirdzniecības pakalpojums (turpmāk – Pakalpojums) ir elektroenerģijas tirdzniecība aizsargātajam lietotājam, kas ir trūcīga vai maznodrošināta ģimene (persona), </w:t>
            </w:r>
            <w:proofErr w:type="spellStart"/>
            <w:r w:rsidRPr="006B0829">
              <w:rPr>
                <w:rFonts w:ascii="Times New Roman" w:hAnsi="Times New Roman" w:cs="Times New Roman"/>
                <w:sz w:val="24"/>
                <w:szCs w:val="24"/>
                <w:lang w:eastAsia="lv-LV"/>
              </w:rPr>
              <w:t>daudzbērnu</w:t>
            </w:r>
            <w:proofErr w:type="spellEnd"/>
            <w:r w:rsidRPr="006B0829">
              <w:rPr>
                <w:rFonts w:ascii="Times New Roman" w:hAnsi="Times New Roman" w:cs="Times New Roman"/>
                <w:sz w:val="24"/>
                <w:szCs w:val="24"/>
                <w:lang w:eastAsia="lv-LV"/>
              </w:rPr>
              <w:t xml:space="preserve"> ģimene vai ģimene (persona), kuras aprūpē ir bērns ar invaliditāti, vai persona ar I invaliditātes grupu, kura izlieto elektroenerģiju savā mājsaimniecībā pašas vajadzībām (</w:t>
            </w:r>
            <w:proofErr w:type="spellStart"/>
            <w:r w:rsidRPr="006B0829">
              <w:rPr>
                <w:rFonts w:ascii="Times New Roman" w:hAnsi="Times New Roman" w:cs="Times New Roman"/>
                <w:sz w:val="24"/>
                <w:szCs w:val="24"/>
                <w:lang w:eastAsia="lv-LV"/>
              </w:rPr>
              <w:t>galapatēriņam</w:t>
            </w:r>
            <w:proofErr w:type="spellEnd"/>
            <w:r w:rsidRPr="006B0829">
              <w:rPr>
                <w:rFonts w:ascii="Times New Roman" w:hAnsi="Times New Roman" w:cs="Times New Roman"/>
                <w:sz w:val="24"/>
                <w:szCs w:val="24"/>
                <w:lang w:eastAsia="lv-LV"/>
              </w:rPr>
              <w:t>).</w:t>
            </w:r>
          </w:p>
          <w:p w14:paraId="7BC8D5B7" w14:textId="4A0E0C8F" w:rsidR="00173B2D" w:rsidRPr="006B0829" w:rsidRDefault="00173B2D" w:rsidP="003F1D8D">
            <w:pPr>
              <w:spacing w:after="0" w:line="240" w:lineRule="auto"/>
              <w:jc w:val="both"/>
              <w:rPr>
                <w:rFonts w:ascii="Times New Roman" w:hAnsi="Times New Roman" w:cs="Times New Roman"/>
                <w:sz w:val="24"/>
                <w:szCs w:val="24"/>
                <w:lang w:eastAsia="lv-LV"/>
              </w:rPr>
            </w:pPr>
            <w:r w:rsidRPr="006B0829">
              <w:rPr>
                <w:rFonts w:ascii="Times New Roman" w:hAnsi="Times New Roman" w:cs="Times New Roman"/>
                <w:sz w:val="24"/>
                <w:szCs w:val="24"/>
                <w:lang w:eastAsia="lv-LV"/>
              </w:rPr>
              <w:t>Kārtību, kādā norit Pakalpojuma saņemšana un kompensēšana Pakalpojuma sniedzējam, nosaka Ministru kabineta 2016.</w:t>
            </w:r>
            <w:r w:rsidR="001F0F14" w:rsidRPr="006B0829">
              <w:rPr>
                <w:rFonts w:ascii="Times New Roman" w:hAnsi="Times New Roman" w:cs="Times New Roman"/>
                <w:sz w:val="24"/>
                <w:szCs w:val="24"/>
                <w:lang w:eastAsia="lv-LV"/>
              </w:rPr>
              <w:t xml:space="preserve"> </w:t>
            </w:r>
            <w:r w:rsidRPr="006B0829">
              <w:rPr>
                <w:rFonts w:ascii="Times New Roman" w:hAnsi="Times New Roman" w:cs="Times New Roman"/>
                <w:sz w:val="24"/>
                <w:szCs w:val="24"/>
                <w:lang w:eastAsia="lv-LV"/>
              </w:rPr>
              <w:t>gada 12.</w:t>
            </w:r>
            <w:r w:rsidR="001F0F14" w:rsidRPr="006B0829">
              <w:rPr>
                <w:rFonts w:ascii="Times New Roman" w:hAnsi="Times New Roman" w:cs="Times New Roman"/>
                <w:sz w:val="24"/>
                <w:szCs w:val="24"/>
                <w:lang w:eastAsia="lv-LV"/>
              </w:rPr>
              <w:t xml:space="preserve"> </w:t>
            </w:r>
            <w:r w:rsidRPr="006B0829">
              <w:rPr>
                <w:rFonts w:ascii="Times New Roman" w:hAnsi="Times New Roman" w:cs="Times New Roman"/>
                <w:sz w:val="24"/>
                <w:szCs w:val="24"/>
                <w:lang w:eastAsia="lv-LV"/>
              </w:rPr>
              <w:t>jūlija noteikumi Nr.</w:t>
            </w:r>
            <w:r w:rsidR="001F0F14" w:rsidRPr="006B0829">
              <w:rPr>
                <w:rFonts w:ascii="Times New Roman" w:hAnsi="Times New Roman" w:cs="Times New Roman"/>
                <w:sz w:val="24"/>
                <w:szCs w:val="24"/>
                <w:lang w:eastAsia="lv-LV"/>
              </w:rPr>
              <w:t xml:space="preserve"> </w:t>
            </w:r>
            <w:r w:rsidRPr="006B0829">
              <w:rPr>
                <w:rFonts w:ascii="Times New Roman" w:hAnsi="Times New Roman" w:cs="Times New Roman"/>
                <w:sz w:val="24"/>
                <w:szCs w:val="24"/>
                <w:lang w:eastAsia="lv-LV"/>
              </w:rPr>
              <w:t>459 “Aizsargātā lietotāja tirdzniecības pakalpojuma sniegšanas, obligātā iepirkuma komponentes un sadales sistēmas pakalpojuma kompensēšanas kārtība”</w:t>
            </w:r>
            <w:r w:rsidR="00DB1798" w:rsidRPr="006B0829">
              <w:rPr>
                <w:rFonts w:ascii="Times New Roman" w:hAnsi="Times New Roman" w:cs="Times New Roman"/>
                <w:sz w:val="24"/>
                <w:szCs w:val="24"/>
                <w:lang w:eastAsia="lv-LV"/>
              </w:rPr>
              <w:t>.</w:t>
            </w:r>
          </w:p>
          <w:p w14:paraId="1AA4F07F" w14:textId="77777777" w:rsidR="00F25671" w:rsidRPr="006B0829" w:rsidRDefault="00173B2D" w:rsidP="003F1D8D">
            <w:pPr>
              <w:pStyle w:val="ListParagraph"/>
              <w:numPr>
                <w:ilvl w:val="0"/>
                <w:numId w:val="26"/>
              </w:numPr>
              <w:spacing w:after="0" w:line="240" w:lineRule="auto"/>
              <w:ind w:left="544"/>
              <w:jc w:val="both"/>
              <w:outlineLvl w:val="3"/>
              <w:rPr>
                <w:rFonts w:ascii="Times New Roman" w:hAnsi="Times New Roman" w:cs="Times New Roman"/>
                <w:sz w:val="24"/>
                <w:szCs w:val="24"/>
                <w:u w:val="single"/>
                <w:lang w:eastAsia="lv-LV"/>
              </w:rPr>
            </w:pPr>
            <w:bookmarkStart w:id="19" w:name="_Toc8719131"/>
            <w:bookmarkStart w:id="20" w:name="_Toc8648978"/>
            <w:bookmarkStart w:id="21" w:name="_Toc5617047"/>
            <w:bookmarkStart w:id="22" w:name="_Toc5616980"/>
            <w:bookmarkStart w:id="23" w:name="_Toc5616880"/>
            <w:bookmarkStart w:id="24" w:name="_Toc5615488"/>
            <w:r w:rsidRPr="006B0829">
              <w:rPr>
                <w:rFonts w:ascii="Times New Roman" w:eastAsia="Times New Roman" w:hAnsi="Times New Roman" w:cs="Times New Roman"/>
                <w:b/>
                <w:bCs/>
                <w:sz w:val="24"/>
                <w:szCs w:val="24"/>
                <w:u w:val="single"/>
                <w:lang w:eastAsia="lv-LV"/>
              </w:rPr>
              <w:t>Energoefektivitātes jautājumu administrēšana</w:t>
            </w:r>
            <w:bookmarkEnd w:id="19"/>
            <w:bookmarkEnd w:id="20"/>
            <w:bookmarkEnd w:id="21"/>
            <w:bookmarkEnd w:id="22"/>
            <w:bookmarkEnd w:id="23"/>
            <w:bookmarkEnd w:id="24"/>
          </w:p>
          <w:p w14:paraId="02CF0A35" w14:textId="7E8C6EC7" w:rsidR="00173B2D" w:rsidRPr="006B0829" w:rsidRDefault="00173B2D" w:rsidP="003F1D8D">
            <w:pPr>
              <w:spacing w:after="0" w:line="240" w:lineRule="auto"/>
              <w:jc w:val="both"/>
              <w:outlineLvl w:val="3"/>
              <w:rPr>
                <w:rFonts w:ascii="Times New Roman" w:hAnsi="Times New Roman" w:cs="Times New Roman"/>
                <w:sz w:val="24"/>
                <w:szCs w:val="24"/>
                <w:lang w:eastAsia="lv-LV"/>
              </w:rPr>
            </w:pPr>
            <w:r w:rsidRPr="006B0829">
              <w:rPr>
                <w:rFonts w:ascii="Times New Roman" w:hAnsi="Times New Roman" w:cs="Times New Roman"/>
                <w:sz w:val="24"/>
                <w:szCs w:val="24"/>
                <w:lang w:eastAsia="lv-LV"/>
              </w:rPr>
              <w:t xml:space="preserve">Zemāk minēto energoefektivitātes jautājumu administrēšanas funkcijas izriet no </w:t>
            </w:r>
            <w:r w:rsidR="001F0F14" w:rsidRPr="006B0829">
              <w:rPr>
                <w:rFonts w:ascii="Times New Roman" w:hAnsi="Times New Roman" w:cs="Times New Roman"/>
                <w:sz w:val="24"/>
                <w:szCs w:val="24"/>
                <w:lang w:eastAsia="lv-LV"/>
              </w:rPr>
              <w:t>Eiropas Parlamenta un Padomes 2012.</w:t>
            </w:r>
            <w:r w:rsidR="00AE64E1" w:rsidRPr="006B0829">
              <w:rPr>
                <w:rFonts w:ascii="Times New Roman" w:hAnsi="Times New Roman" w:cs="Times New Roman"/>
                <w:sz w:val="24"/>
                <w:szCs w:val="24"/>
                <w:lang w:eastAsia="lv-LV"/>
              </w:rPr>
              <w:t xml:space="preserve"> </w:t>
            </w:r>
            <w:r w:rsidR="001F0F14" w:rsidRPr="006B0829">
              <w:rPr>
                <w:rFonts w:ascii="Times New Roman" w:hAnsi="Times New Roman" w:cs="Times New Roman"/>
                <w:sz w:val="24"/>
                <w:szCs w:val="24"/>
                <w:lang w:eastAsia="lv-LV"/>
              </w:rPr>
              <w:t>gada 25.</w:t>
            </w:r>
            <w:r w:rsidR="00AE64E1" w:rsidRPr="006B0829">
              <w:rPr>
                <w:rFonts w:ascii="Times New Roman" w:hAnsi="Times New Roman" w:cs="Times New Roman"/>
                <w:sz w:val="24"/>
                <w:szCs w:val="24"/>
                <w:lang w:eastAsia="lv-LV"/>
              </w:rPr>
              <w:t xml:space="preserve"> </w:t>
            </w:r>
            <w:r w:rsidR="001F0F14" w:rsidRPr="006B0829">
              <w:rPr>
                <w:rFonts w:ascii="Times New Roman" w:hAnsi="Times New Roman" w:cs="Times New Roman"/>
                <w:sz w:val="24"/>
                <w:szCs w:val="24"/>
                <w:lang w:eastAsia="lv-LV"/>
              </w:rPr>
              <w:t>oktobra Direktīvas 2012/27/ES par energoefektivitāti, ar ko groza Direktīvas 2009/125/EK un 2010/30/ES un atceļ Direktīvas 2004/8/EK un 2006/32/EK</w:t>
            </w:r>
            <w:r w:rsidR="002B21DF" w:rsidRPr="006B0829">
              <w:rPr>
                <w:rFonts w:ascii="Times New Roman" w:hAnsi="Times New Roman" w:cs="Times New Roman"/>
                <w:sz w:val="24"/>
                <w:szCs w:val="24"/>
                <w:lang w:eastAsia="lv-LV"/>
              </w:rPr>
              <w:t xml:space="preserve"> (turpmāk – Direktīvas 2012/27/ES), un attiecīgi paredzēts Energoefektivitātes likumā un deleģētajos Ministru kabineta noteikumos</w:t>
            </w:r>
            <w:r w:rsidRPr="006B0829">
              <w:rPr>
                <w:rFonts w:ascii="Times New Roman" w:hAnsi="Times New Roman" w:cs="Times New Roman"/>
                <w:sz w:val="24"/>
                <w:szCs w:val="24"/>
                <w:lang w:eastAsia="lv-LV"/>
              </w:rPr>
              <w:t>. Tomēr jau šobrīd ir zināms, ka energoefektivitātes jautājumu administrēšanas funkciju un uzdevumu apjoms palielināsies sakarā ar 2018.</w:t>
            </w:r>
            <w:r w:rsidR="001F0F14" w:rsidRPr="006B0829">
              <w:rPr>
                <w:rFonts w:ascii="Times New Roman" w:hAnsi="Times New Roman" w:cs="Times New Roman"/>
                <w:sz w:val="24"/>
                <w:szCs w:val="24"/>
                <w:lang w:eastAsia="lv-LV"/>
              </w:rPr>
              <w:t xml:space="preserve"> </w:t>
            </w:r>
            <w:r w:rsidRPr="006B0829">
              <w:rPr>
                <w:rFonts w:ascii="Times New Roman" w:hAnsi="Times New Roman" w:cs="Times New Roman"/>
                <w:sz w:val="24"/>
                <w:szCs w:val="24"/>
                <w:lang w:eastAsia="lv-LV"/>
              </w:rPr>
              <w:t>gada 11.</w:t>
            </w:r>
            <w:r w:rsidR="001F0F14" w:rsidRPr="006B0829">
              <w:rPr>
                <w:rFonts w:ascii="Times New Roman" w:hAnsi="Times New Roman" w:cs="Times New Roman"/>
                <w:sz w:val="24"/>
                <w:szCs w:val="24"/>
                <w:lang w:eastAsia="lv-LV"/>
              </w:rPr>
              <w:t xml:space="preserve"> </w:t>
            </w:r>
            <w:r w:rsidRPr="006B0829">
              <w:rPr>
                <w:rFonts w:ascii="Times New Roman" w:hAnsi="Times New Roman" w:cs="Times New Roman"/>
                <w:sz w:val="24"/>
                <w:szCs w:val="24"/>
                <w:lang w:eastAsia="lv-LV"/>
              </w:rPr>
              <w:t>decembra grozījumiem Direktīvā 2012/27/ES</w:t>
            </w:r>
            <w:r w:rsidR="006E2B90" w:rsidRPr="006B0829">
              <w:rPr>
                <w:rFonts w:ascii="Times New Roman" w:hAnsi="Times New Roman" w:cs="Times New Roman"/>
                <w:sz w:val="24"/>
                <w:szCs w:val="24"/>
                <w:lang w:eastAsia="lv-LV"/>
              </w:rPr>
              <w:t>:</w:t>
            </w:r>
          </w:p>
          <w:p w14:paraId="08767E01" w14:textId="37866B61" w:rsidR="00173B2D" w:rsidRPr="006B0829" w:rsidRDefault="00173B2D" w:rsidP="003F1D8D">
            <w:pPr>
              <w:numPr>
                <w:ilvl w:val="3"/>
                <w:numId w:val="17"/>
              </w:numPr>
              <w:spacing w:after="0" w:line="240" w:lineRule="auto"/>
              <w:ind w:left="0" w:firstLine="544"/>
              <w:jc w:val="both"/>
              <w:outlineLvl w:val="3"/>
              <w:rPr>
                <w:rFonts w:ascii="Times New Roman" w:eastAsia="Times New Roman" w:hAnsi="Times New Roman" w:cs="Times New Roman"/>
                <w:sz w:val="24"/>
                <w:szCs w:val="24"/>
                <w:lang w:eastAsia="lv-LV"/>
              </w:rPr>
            </w:pPr>
            <w:bookmarkStart w:id="25" w:name="_Toc5615489"/>
            <w:bookmarkStart w:id="26" w:name="_Toc531102709"/>
            <w:bookmarkStart w:id="27" w:name="_Toc530117351"/>
            <w:r w:rsidRPr="006B0829">
              <w:rPr>
                <w:rFonts w:ascii="Times New Roman" w:eastAsia="Times New Roman" w:hAnsi="Times New Roman" w:cs="Times New Roman"/>
                <w:sz w:val="24"/>
                <w:szCs w:val="24"/>
                <w:lang w:eastAsia="lv-LV"/>
              </w:rPr>
              <w:t>Energoefektivitātes pienākumu shēmas administrēšana</w:t>
            </w:r>
            <w:bookmarkEnd w:id="25"/>
            <w:bookmarkEnd w:id="26"/>
            <w:bookmarkEnd w:id="27"/>
            <w:r w:rsidR="004C09A1" w:rsidRPr="006B0829">
              <w:rPr>
                <w:rFonts w:ascii="Times New Roman" w:eastAsia="Times New Roman" w:hAnsi="Times New Roman" w:cs="Times New Roman"/>
                <w:sz w:val="24"/>
                <w:szCs w:val="24"/>
                <w:lang w:eastAsia="lv-LV"/>
              </w:rPr>
              <w:t>;</w:t>
            </w:r>
          </w:p>
          <w:p w14:paraId="16C373DD" w14:textId="230A66BC" w:rsidR="00173B2D" w:rsidRPr="006B0829" w:rsidRDefault="00173B2D" w:rsidP="003F1D8D">
            <w:pPr>
              <w:numPr>
                <w:ilvl w:val="3"/>
                <w:numId w:val="17"/>
              </w:numPr>
              <w:spacing w:after="0" w:line="240" w:lineRule="auto"/>
              <w:ind w:left="0" w:firstLine="544"/>
              <w:jc w:val="both"/>
              <w:outlineLvl w:val="3"/>
              <w:rPr>
                <w:rFonts w:ascii="Times New Roman" w:eastAsia="Times New Roman" w:hAnsi="Times New Roman" w:cs="Times New Roman"/>
                <w:sz w:val="24"/>
                <w:szCs w:val="24"/>
                <w:lang w:eastAsia="lv-LV"/>
              </w:rPr>
            </w:pPr>
            <w:bookmarkStart w:id="28" w:name="_Toc5615490"/>
            <w:bookmarkStart w:id="29" w:name="_Toc531102710"/>
            <w:bookmarkStart w:id="30" w:name="_Toc530117352"/>
            <w:proofErr w:type="spellStart"/>
            <w:r w:rsidRPr="006B0829">
              <w:rPr>
                <w:rFonts w:ascii="Times New Roman" w:eastAsia="Times New Roman" w:hAnsi="Times New Roman" w:cs="Times New Roman"/>
                <w:sz w:val="24"/>
                <w:szCs w:val="24"/>
                <w:lang w:eastAsia="lv-LV"/>
              </w:rPr>
              <w:t>Energopārvaldības</w:t>
            </w:r>
            <w:proofErr w:type="spellEnd"/>
            <w:r w:rsidRPr="006B0829">
              <w:rPr>
                <w:rFonts w:ascii="Times New Roman" w:eastAsia="Times New Roman" w:hAnsi="Times New Roman" w:cs="Times New Roman"/>
                <w:sz w:val="24"/>
                <w:szCs w:val="24"/>
                <w:lang w:eastAsia="lv-LV"/>
              </w:rPr>
              <w:t xml:space="preserve"> ieviešanas pienākumu izpildes uzraudzība valsts iestādēs un pašvaldībās</w:t>
            </w:r>
            <w:bookmarkEnd w:id="28"/>
            <w:bookmarkEnd w:id="29"/>
            <w:bookmarkEnd w:id="30"/>
            <w:r w:rsidR="00AE64E1" w:rsidRPr="006B0829">
              <w:rPr>
                <w:rFonts w:ascii="Times New Roman" w:eastAsia="Times New Roman" w:hAnsi="Times New Roman" w:cs="Times New Roman"/>
                <w:sz w:val="24"/>
                <w:szCs w:val="24"/>
                <w:lang w:eastAsia="lv-LV"/>
              </w:rPr>
              <w:t>;</w:t>
            </w:r>
          </w:p>
          <w:p w14:paraId="20B6B3ED" w14:textId="3AD231F8" w:rsidR="00173B2D" w:rsidRPr="006B0829" w:rsidRDefault="00173B2D" w:rsidP="003F1D8D">
            <w:pPr>
              <w:numPr>
                <w:ilvl w:val="3"/>
                <w:numId w:val="17"/>
              </w:numPr>
              <w:spacing w:after="0" w:line="240" w:lineRule="auto"/>
              <w:ind w:left="0" w:firstLine="544"/>
              <w:jc w:val="both"/>
              <w:outlineLvl w:val="3"/>
              <w:rPr>
                <w:rFonts w:ascii="Times New Roman" w:eastAsia="Times New Roman" w:hAnsi="Times New Roman" w:cs="Times New Roman"/>
                <w:sz w:val="24"/>
                <w:szCs w:val="24"/>
                <w:lang w:eastAsia="lv-LV"/>
              </w:rPr>
            </w:pPr>
            <w:bookmarkStart w:id="31" w:name="_Toc8719132"/>
            <w:bookmarkStart w:id="32" w:name="_Toc8654092"/>
            <w:bookmarkStart w:id="33" w:name="_Toc8652530"/>
            <w:bookmarkStart w:id="34" w:name="_Toc8649224"/>
            <w:bookmarkStart w:id="35" w:name="_Toc8648979"/>
            <w:bookmarkStart w:id="36" w:name="_Toc5617078"/>
            <w:bookmarkStart w:id="37" w:name="_Toc5617048"/>
            <w:bookmarkStart w:id="38" w:name="_Toc5616981"/>
            <w:bookmarkStart w:id="39" w:name="_Toc5616881"/>
            <w:bookmarkStart w:id="40" w:name="_Toc5615491"/>
            <w:bookmarkStart w:id="41" w:name="_Toc531102711"/>
            <w:bookmarkStart w:id="42" w:name="_Toc530117353"/>
            <w:r w:rsidRPr="006B0829">
              <w:rPr>
                <w:rFonts w:ascii="Times New Roman" w:eastAsia="Times New Roman" w:hAnsi="Times New Roman" w:cs="Times New Roman"/>
                <w:sz w:val="24"/>
                <w:szCs w:val="24"/>
                <w:lang w:eastAsia="lv-LV"/>
              </w:rPr>
              <w:t>Lielo enerģijas patērētāju un lielo uzņēmumu</w:t>
            </w:r>
            <w:r w:rsidR="004C09A1" w:rsidRPr="006B0829">
              <w:rPr>
                <w:rFonts w:ascii="Times New Roman" w:eastAsia="Times New Roman" w:hAnsi="Times New Roman" w:cs="Times New Roman"/>
                <w:sz w:val="24"/>
                <w:szCs w:val="24"/>
                <w:lang w:eastAsia="lv-LV"/>
              </w:rPr>
              <w:t>;</w:t>
            </w:r>
            <w:r w:rsidRPr="006B0829">
              <w:rPr>
                <w:rFonts w:ascii="Times New Roman" w:eastAsia="Times New Roman" w:hAnsi="Times New Roman" w:cs="Times New Roman"/>
                <w:sz w:val="24"/>
                <w:szCs w:val="24"/>
                <w:lang w:eastAsia="lv-LV"/>
              </w:rPr>
              <w:t xml:space="preserve"> saraksta sastādīšana, obligāto </w:t>
            </w:r>
            <w:proofErr w:type="spellStart"/>
            <w:r w:rsidRPr="006B0829">
              <w:rPr>
                <w:rFonts w:ascii="Times New Roman" w:eastAsia="Times New Roman" w:hAnsi="Times New Roman" w:cs="Times New Roman"/>
                <w:sz w:val="24"/>
                <w:szCs w:val="24"/>
                <w:lang w:eastAsia="lv-LV"/>
              </w:rPr>
              <w:t>energoauditu</w:t>
            </w:r>
            <w:proofErr w:type="spellEnd"/>
            <w:r w:rsidRPr="006B0829">
              <w:rPr>
                <w:rFonts w:ascii="Times New Roman" w:eastAsia="Times New Roman" w:hAnsi="Times New Roman" w:cs="Times New Roman"/>
                <w:sz w:val="24"/>
                <w:szCs w:val="24"/>
                <w:lang w:eastAsia="lv-LV"/>
              </w:rPr>
              <w:t xml:space="preserve"> un </w:t>
            </w:r>
            <w:proofErr w:type="spellStart"/>
            <w:r w:rsidRPr="006B0829">
              <w:rPr>
                <w:rFonts w:ascii="Times New Roman" w:eastAsia="Times New Roman" w:hAnsi="Times New Roman" w:cs="Times New Roman"/>
                <w:sz w:val="24"/>
                <w:szCs w:val="24"/>
                <w:lang w:eastAsia="lv-LV"/>
              </w:rPr>
              <w:t>energopārvaldības</w:t>
            </w:r>
            <w:proofErr w:type="spellEnd"/>
            <w:r w:rsidRPr="006B0829">
              <w:rPr>
                <w:rFonts w:ascii="Times New Roman" w:eastAsia="Times New Roman" w:hAnsi="Times New Roman" w:cs="Times New Roman"/>
                <w:sz w:val="24"/>
                <w:szCs w:val="24"/>
                <w:lang w:eastAsia="lv-LV"/>
              </w:rPr>
              <w:t xml:space="preserve"> pienākumu izpildes kontrole un</w:t>
            </w:r>
            <w:bookmarkEnd w:id="31"/>
            <w:bookmarkEnd w:id="32"/>
            <w:bookmarkEnd w:id="33"/>
            <w:bookmarkEnd w:id="34"/>
            <w:bookmarkEnd w:id="35"/>
            <w:bookmarkEnd w:id="36"/>
            <w:bookmarkEnd w:id="37"/>
            <w:bookmarkEnd w:id="38"/>
            <w:bookmarkEnd w:id="39"/>
            <w:r w:rsidRPr="006B0829">
              <w:rPr>
                <w:rFonts w:ascii="Times New Roman" w:eastAsia="Times New Roman" w:hAnsi="Times New Roman" w:cs="Times New Roman"/>
                <w:sz w:val="24"/>
                <w:szCs w:val="24"/>
                <w:lang w:eastAsia="lv-LV"/>
              </w:rPr>
              <w:t xml:space="preserve"> ziņojumu par veiktajiem pasākumiem apkopošana</w:t>
            </w:r>
            <w:bookmarkEnd w:id="40"/>
            <w:bookmarkEnd w:id="41"/>
            <w:bookmarkEnd w:id="42"/>
            <w:r w:rsidR="004C09A1" w:rsidRPr="006B0829">
              <w:rPr>
                <w:rFonts w:ascii="Times New Roman" w:eastAsia="Times New Roman" w:hAnsi="Times New Roman" w:cs="Times New Roman"/>
                <w:sz w:val="24"/>
                <w:szCs w:val="24"/>
                <w:lang w:eastAsia="lv-LV"/>
              </w:rPr>
              <w:t>;</w:t>
            </w:r>
          </w:p>
          <w:p w14:paraId="3956DCB3" w14:textId="2CD3C6BE" w:rsidR="00173B2D" w:rsidRPr="006B0829" w:rsidRDefault="00173B2D" w:rsidP="003F1D8D">
            <w:pPr>
              <w:numPr>
                <w:ilvl w:val="3"/>
                <w:numId w:val="17"/>
              </w:numPr>
              <w:spacing w:after="0" w:line="240" w:lineRule="auto"/>
              <w:ind w:left="0" w:firstLine="544"/>
              <w:jc w:val="both"/>
              <w:outlineLvl w:val="3"/>
              <w:rPr>
                <w:rFonts w:ascii="Times New Roman" w:eastAsia="Times New Roman" w:hAnsi="Times New Roman" w:cs="Times New Roman"/>
                <w:sz w:val="24"/>
                <w:szCs w:val="24"/>
                <w:lang w:eastAsia="lv-LV"/>
              </w:rPr>
            </w:pPr>
            <w:bookmarkStart w:id="43" w:name="_Toc5615492"/>
            <w:bookmarkStart w:id="44" w:name="_Toc531102712"/>
            <w:bookmarkStart w:id="45" w:name="_Toc530117354"/>
            <w:r w:rsidRPr="006B0829">
              <w:rPr>
                <w:rFonts w:ascii="Times New Roman" w:eastAsia="Times New Roman" w:hAnsi="Times New Roman" w:cs="Times New Roman"/>
                <w:sz w:val="24"/>
                <w:szCs w:val="24"/>
                <w:lang w:eastAsia="lv-LV"/>
              </w:rPr>
              <w:t>Brīvprātīgo vienošanos pārraudzība</w:t>
            </w:r>
            <w:bookmarkEnd w:id="43"/>
            <w:bookmarkEnd w:id="44"/>
            <w:bookmarkEnd w:id="45"/>
            <w:r w:rsidR="004C09A1" w:rsidRPr="006B0829">
              <w:rPr>
                <w:rFonts w:ascii="Times New Roman" w:eastAsia="Times New Roman" w:hAnsi="Times New Roman" w:cs="Times New Roman"/>
                <w:sz w:val="24"/>
                <w:szCs w:val="24"/>
                <w:lang w:eastAsia="lv-LV"/>
              </w:rPr>
              <w:t>;</w:t>
            </w:r>
          </w:p>
          <w:p w14:paraId="0C3F7DE6" w14:textId="537C4415" w:rsidR="00173B2D" w:rsidRPr="006B0829" w:rsidRDefault="00173B2D" w:rsidP="003F1D8D">
            <w:pPr>
              <w:numPr>
                <w:ilvl w:val="3"/>
                <w:numId w:val="17"/>
              </w:numPr>
              <w:spacing w:after="0" w:line="240" w:lineRule="auto"/>
              <w:ind w:left="0" w:firstLine="544"/>
              <w:jc w:val="both"/>
              <w:outlineLvl w:val="3"/>
              <w:rPr>
                <w:rFonts w:ascii="Times New Roman" w:eastAsia="Times New Roman" w:hAnsi="Times New Roman" w:cs="Times New Roman"/>
                <w:sz w:val="24"/>
                <w:szCs w:val="24"/>
                <w:lang w:eastAsia="lv-LV"/>
              </w:rPr>
            </w:pPr>
            <w:bookmarkStart w:id="46" w:name="_Toc5615493"/>
            <w:bookmarkStart w:id="47" w:name="_Toc531102713"/>
            <w:bookmarkStart w:id="48" w:name="_Toc530117355"/>
            <w:r w:rsidRPr="006B0829">
              <w:rPr>
                <w:rFonts w:ascii="Times New Roman" w:eastAsia="Times New Roman" w:hAnsi="Times New Roman" w:cs="Times New Roman"/>
                <w:sz w:val="24"/>
                <w:szCs w:val="24"/>
                <w:lang w:eastAsia="lv-LV"/>
              </w:rPr>
              <w:t>Energoefektivitātes nodevas administrēšana</w:t>
            </w:r>
            <w:bookmarkEnd w:id="46"/>
            <w:bookmarkEnd w:id="47"/>
            <w:bookmarkEnd w:id="48"/>
            <w:r w:rsidR="004C09A1" w:rsidRPr="006B0829">
              <w:rPr>
                <w:rFonts w:ascii="Times New Roman" w:eastAsia="Times New Roman" w:hAnsi="Times New Roman" w:cs="Times New Roman"/>
                <w:sz w:val="24"/>
                <w:szCs w:val="24"/>
                <w:lang w:eastAsia="lv-LV"/>
              </w:rPr>
              <w:t>;</w:t>
            </w:r>
          </w:p>
          <w:p w14:paraId="02C66A09" w14:textId="6113EEF3" w:rsidR="004C09A1" w:rsidRPr="006B0829" w:rsidRDefault="00173B2D" w:rsidP="003F1D8D">
            <w:pPr>
              <w:numPr>
                <w:ilvl w:val="3"/>
                <w:numId w:val="17"/>
              </w:numPr>
              <w:spacing w:after="0" w:line="240" w:lineRule="auto"/>
              <w:ind w:left="0" w:firstLine="544"/>
              <w:jc w:val="both"/>
              <w:outlineLvl w:val="3"/>
              <w:rPr>
                <w:rFonts w:ascii="Times New Roman" w:eastAsia="Times New Roman" w:hAnsi="Times New Roman" w:cs="Times New Roman"/>
                <w:sz w:val="24"/>
                <w:szCs w:val="24"/>
                <w:lang w:eastAsia="lv-LV"/>
              </w:rPr>
            </w:pPr>
            <w:bookmarkStart w:id="49" w:name="_Toc5615494"/>
            <w:bookmarkStart w:id="50" w:name="_Toc531102714"/>
            <w:bookmarkStart w:id="51" w:name="_Toc530117356"/>
            <w:r w:rsidRPr="006B0829">
              <w:rPr>
                <w:rFonts w:ascii="Times New Roman" w:eastAsia="Times New Roman" w:hAnsi="Times New Roman" w:cs="Times New Roman"/>
                <w:sz w:val="24"/>
                <w:szCs w:val="24"/>
                <w:lang w:eastAsia="lv-LV"/>
              </w:rPr>
              <w:t>Energoefektivitātes mērķu sasniegšanas monitorings</w:t>
            </w:r>
            <w:bookmarkStart w:id="52" w:name="_Toc5615495"/>
            <w:bookmarkStart w:id="53" w:name="_Toc531102716"/>
            <w:bookmarkStart w:id="54" w:name="_Toc530117358"/>
            <w:bookmarkEnd w:id="49"/>
            <w:bookmarkEnd w:id="50"/>
            <w:bookmarkEnd w:id="51"/>
            <w:r w:rsidR="00AE64E1" w:rsidRPr="006B0829">
              <w:rPr>
                <w:rFonts w:ascii="Times New Roman" w:eastAsia="Times New Roman" w:hAnsi="Times New Roman" w:cs="Times New Roman"/>
                <w:sz w:val="24"/>
                <w:szCs w:val="24"/>
                <w:lang w:eastAsia="lv-LV"/>
              </w:rPr>
              <w:t>;</w:t>
            </w:r>
          </w:p>
          <w:p w14:paraId="121F80A1" w14:textId="614CCA65" w:rsidR="004C09A1" w:rsidRPr="006B0829" w:rsidRDefault="00173B2D" w:rsidP="003F1D8D">
            <w:pPr>
              <w:numPr>
                <w:ilvl w:val="3"/>
                <w:numId w:val="17"/>
              </w:numPr>
              <w:spacing w:after="0" w:line="240" w:lineRule="auto"/>
              <w:ind w:left="0" w:firstLine="544"/>
              <w:jc w:val="both"/>
              <w:outlineLvl w:val="3"/>
              <w:rPr>
                <w:rFonts w:ascii="Times New Roman" w:eastAsia="Times New Roman" w:hAnsi="Times New Roman" w:cs="Times New Roman"/>
                <w:sz w:val="24"/>
                <w:szCs w:val="24"/>
                <w:lang w:eastAsia="lv-LV"/>
              </w:rPr>
            </w:pPr>
            <w:r w:rsidRPr="006B0829">
              <w:rPr>
                <w:rFonts w:ascii="Times New Roman" w:eastAsia="Times New Roman" w:hAnsi="Times New Roman" w:cs="Times New Roman"/>
                <w:sz w:val="24"/>
                <w:szCs w:val="24"/>
                <w:lang w:eastAsia="lv-LV"/>
              </w:rPr>
              <w:t>Energoefektivitātes pakalpojumu sniedzēju reģistra uzturēšana</w:t>
            </w:r>
            <w:bookmarkStart w:id="55" w:name="_Toc530117359"/>
            <w:bookmarkStart w:id="56" w:name="_Toc5615496"/>
            <w:bookmarkStart w:id="57" w:name="_Toc531102717"/>
            <w:bookmarkEnd w:id="52"/>
            <w:bookmarkEnd w:id="53"/>
            <w:bookmarkEnd w:id="54"/>
            <w:r w:rsidR="004C09A1" w:rsidRPr="006B0829">
              <w:rPr>
                <w:rFonts w:ascii="Times New Roman" w:eastAsia="Times New Roman" w:hAnsi="Times New Roman" w:cs="Times New Roman"/>
                <w:sz w:val="24"/>
                <w:szCs w:val="24"/>
                <w:lang w:eastAsia="lv-LV"/>
              </w:rPr>
              <w:t>;</w:t>
            </w:r>
          </w:p>
          <w:p w14:paraId="701916CB" w14:textId="26025AFE" w:rsidR="00173B2D" w:rsidRPr="006B0829" w:rsidRDefault="00173B2D" w:rsidP="003F1D8D">
            <w:pPr>
              <w:numPr>
                <w:ilvl w:val="3"/>
                <w:numId w:val="17"/>
              </w:numPr>
              <w:spacing w:after="0" w:line="240" w:lineRule="auto"/>
              <w:ind w:left="0" w:firstLine="544"/>
              <w:jc w:val="both"/>
              <w:outlineLvl w:val="3"/>
              <w:rPr>
                <w:rFonts w:ascii="Times New Roman" w:eastAsia="Times New Roman" w:hAnsi="Times New Roman" w:cs="Times New Roman"/>
                <w:sz w:val="24"/>
                <w:szCs w:val="24"/>
                <w:lang w:eastAsia="lv-LV"/>
              </w:rPr>
            </w:pPr>
            <w:proofErr w:type="spellStart"/>
            <w:r w:rsidRPr="006B0829">
              <w:rPr>
                <w:rFonts w:ascii="Times New Roman" w:eastAsia="Times New Roman" w:hAnsi="Times New Roman" w:cs="Times New Roman"/>
                <w:sz w:val="24"/>
                <w:szCs w:val="24"/>
                <w:lang w:eastAsia="lv-LV"/>
              </w:rPr>
              <w:t>Energoauditoru</w:t>
            </w:r>
            <w:proofErr w:type="spellEnd"/>
            <w:r w:rsidRPr="006B0829">
              <w:rPr>
                <w:rFonts w:ascii="Times New Roman" w:eastAsia="Times New Roman" w:hAnsi="Times New Roman" w:cs="Times New Roman"/>
                <w:sz w:val="24"/>
                <w:szCs w:val="24"/>
                <w:lang w:eastAsia="lv-LV"/>
              </w:rPr>
              <w:t xml:space="preserve"> iesniegto pārskatu </w:t>
            </w:r>
            <w:bookmarkEnd w:id="55"/>
            <w:r w:rsidRPr="006B0829">
              <w:rPr>
                <w:rFonts w:ascii="Times New Roman" w:eastAsia="Times New Roman" w:hAnsi="Times New Roman" w:cs="Times New Roman"/>
                <w:sz w:val="24"/>
                <w:szCs w:val="24"/>
                <w:lang w:eastAsia="lv-LV"/>
              </w:rPr>
              <w:t>administrēšana</w:t>
            </w:r>
            <w:bookmarkEnd w:id="56"/>
            <w:bookmarkEnd w:id="57"/>
            <w:r w:rsidR="004C09A1" w:rsidRPr="006B0829">
              <w:rPr>
                <w:rFonts w:ascii="Times New Roman" w:eastAsia="Times New Roman" w:hAnsi="Times New Roman" w:cs="Times New Roman"/>
                <w:sz w:val="24"/>
                <w:szCs w:val="24"/>
                <w:lang w:eastAsia="lv-LV"/>
              </w:rPr>
              <w:t>.</w:t>
            </w:r>
          </w:p>
          <w:p w14:paraId="594AF383" w14:textId="5030C343" w:rsidR="00173B2D" w:rsidRPr="006B0829" w:rsidRDefault="00173B2D" w:rsidP="003F1D8D">
            <w:pPr>
              <w:pStyle w:val="ListParagraph"/>
              <w:numPr>
                <w:ilvl w:val="0"/>
                <w:numId w:val="26"/>
              </w:numPr>
              <w:spacing w:after="0" w:line="240" w:lineRule="auto"/>
              <w:ind w:left="544"/>
              <w:jc w:val="both"/>
              <w:outlineLvl w:val="3"/>
              <w:rPr>
                <w:rFonts w:ascii="Times New Roman" w:eastAsia="Times New Roman" w:hAnsi="Times New Roman" w:cs="Times New Roman"/>
                <w:b/>
                <w:bCs/>
                <w:sz w:val="24"/>
                <w:szCs w:val="24"/>
                <w:u w:val="single"/>
                <w:lang w:eastAsia="lv-LV"/>
              </w:rPr>
            </w:pPr>
            <w:r w:rsidRPr="006B0829">
              <w:rPr>
                <w:rFonts w:ascii="Times New Roman" w:eastAsia="Times New Roman" w:hAnsi="Times New Roman" w:cs="Times New Roman"/>
                <w:b/>
                <w:bCs/>
                <w:sz w:val="24"/>
                <w:szCs w:val="24"/>
                <w:u w:val="single"/>
                <w:lang w:eastAsia="lv-LV"/>
              </w:rPr>
              <w:lastRenderedPageBreak/>
              <w:t>Transporta enerģijas nosacījumu izpildes uzraudzība un</w:t>
            </w:r>
            <w:bookmarkStart w:id="58" w:name="_Toc8719133"/>
            <w:bookmarkStart w:id="59" w:name="_Toc8648980"/>
            <w:bookmarkStart w:id="60" w:name="_Toc5617053"/>
            <w:bookmarkStart w:id="61" w:name="_Toc5616986"/>
            <w:bookmarkStart w:id="62" w:name="_Toc5616886"/>
            <w:bookmarkStart w:id="63" w:name="_Toc5615501"/>
            <w:bookmarkStart w:id="64" w:name="_Toc2286382"/>
            <w:bookmarkStart w:id="65" w:name="_Toc531102725"/>
            <w:bookmarkStart w:id="66" w:name="_Toc530605151"/>
            <w:bookmarkStart w:id="67" w:name="_Toc530117367"/>
            <w:r w:rsidRPr="006B0829">
              <w:rPr>
                <w:rFonts w:ascii="Times New Roman" w:eastAsia="Times New Roman" w:hAnsi="Times New Roman" w:cs="Times New Roman"/>
                <w:b/>
                <w:bCs/>
                <w:sz w:val="24"/>
                <w:szCs w:val="24"/>
                <w:u w:val="single"/>
                <w:lang w:eastAsia="lv-LV"/>
              </w:rPr>
              <w:t xml:space="preserve"> kontrole</w:t>
            </w:r>
            <w:bookmarkEnd w:id="58"/>
            <w:bookmarkEnd w:id="59"/>
            <w:bookmarkEnd w:id="60"/>
            <w:bookmarkEnd w:id="61"/>
            <w:bookmarkEnd w:id="62"/>
            <w:bookmarkEnd w:id="63"/>
            <w:bookmarkEnd w:id="64"/>
            <w:bookmarkEnd w:id="65"/>
            <w:bookmarkEnd w:id="66"/>
            <w:bookmarkEnd w:id="67"/>
          </w:p>
          <w:p w14:paraId="2B6CD0AB" w14:textId="77777777" w:rsidR="00173B2D" w:rsidRPr="006B0829" w:rsidRDefault="00173B2D" w:rsidP="003F1D8D">
            <w:pPr>
              <w:spacing w:after="0" w:line="240" w:lineRule="auto"/>
              <w:jc w:val="both"/>
              <w:rPr>
                <w:rFonts w:ascii="Times New Roman" w:hAnsi="Times New Roman" w:cs="Times New Roman"/>
                <w:sz w:val="24"/>
                <w:szCs w:val="24"/>
                <w:lang w:eastAsia="lv-LV"/>
              </w:rPr>
            </w:pPr>
            <w:r w:rsidRPr="006B0829">
              <w:rPr>
                <w:rFonts w:ascii="Times New Roman" w:hAnsi="Times New Roman" w:cs="Times New Roman"/>
                <w:sz w:val="24"/>
                <w:szCs w:val="24"/>
                <w:lang w:eastAsia="lv-LV"/>
              </w:rPr>
              <w:t>Transporta enerģijas nosacījumi izriet no divām ES direktīvām:</w:t>
            </w:r>
          </w:p>
          <w:p w14:paraId="088DEF11" w14:textId="1478E26D" w:rsidR="00173B2D" w:rsidRPr="006B0829" w:rsidRDefault="00173B2D" w:rsidP="003F1D8D">
            <w:pPr>
              <w:numPr>
                <w:ilvl w:val="0"/>
                <w:numId w:val="26"/>
              </w:numPr>
              <w:spacing w:after="0" w:line="240" w:lineRule="auto"/>
              <w:ind w:left="357" w:hanging="357"/>
              <w:jc w:val="both"/>
              <w:rPr>
                <w:rFonts w:ascii="Times New Roman" w:hAnsi="Times New Roman" w:cs="Times New Roman"/>
                <w:sz w:val="24"/>
                <w:szCs w:val="24"/>
                <w:lang w:eastAsia="lv-LV"/>
              </w:rPr>
            </w:pPr>
            <w:r w:rsidRPr="006B0829">
              <w:rPr>
                <w:rFonts w:ascii="Times New Roman" w:hAnsi="Times New Roman" w:cs="Times New Roman"/>
                <w:sz w:val="24"/>
                <w:szCs w:val="24"/>
                <w:lang w:eastAsia="lv-LV"/>
              </w:rPr>
              <w:t>Eiropas Parlamenta un Padomes 2009.</w:t>
            </w:r>
            <w:r w:rsidR="001F0F14" w:rsidRPr="006B0829">
              <w:rPr>
                <w:rFonts w:ascii="Times New Roman" w:hAnsi="Times New Roman" w:cs="Times New Roman"/>
                <w:sz w:val="24"/>
                <w:szCs w:val="24"/>
                <w:lang w:eastAsia="lv-LV"/>
              </w:rPr>
              <w:t xml:space="preserve"> </w:t>
            </w:r>
            <w:r w:rsidRPr="006B0829">
              <w:rPr>
                <w:rFonts w:ascii="Times New Roman" w:hAnsi="Times New Roman" w:cs="Times New Roman"/>
                <w:sz w:val="24"/>
                <w:szCs w:val="24"/>
                <w:lang w:eastAsia="lv-LV"/>
              </w:rPr>
              <w:t>gada 23.</w:t>
            </w:r>
            <w:r w:rsidR="001F0F14" w:rsidRPr="006B0829">
              <w:rPr>
                <w:rFonts w:ascii="Times New Roman" w:hAnsi="Times New Roman" w:cs="Times New Roman"/>
                <w:sz w:val="24"/>
                <w:szCs w:val="24"/>
                <w:lang w:eastAsia="lv-LV"/>
              </w:rPr>
              <w:t xml:space="preserve"> </w:t>
            </w:r>
            <w:r w:rsidRPr="006B0829">
              <w:rPr>
                <w:rFonts w:ascii="Times New Roman" w:hAnsi="Times New Roman" w:cs="Times New Roman"/>
                <w:sz w:val="24"/>
                <w:szCs w:val="24"/>
                <w:lang w:eastAsia="lv-LV"/>
              </w:rPr>
              <w:t>aprīļa direktīva Nr.</w:t>
            </w:r>
            <w:r w:rsidR="00E56AFC" w:rsidRPr="006B0829">
              <w:rPr>
                <w:rFonts w:ascii="Times New Roman" w:hAnsi="Times New Roman" w:cs="Times New Roman"/>
                <w:sz w:val="24"/>
                <w:szCs w:val="24"/>
                <w:lang w:eastAsia="lv-LV"/>
              </w:rPr>
              <w:t xml:space="preserve"> </w:t>
            </w:r>
            <w:r w:rsidRPr="006B0829">
              <w:rPr>
                <w:rFonts w:ascii="Times New Roman" w:hAnsi="Times New Roman" w:cs="Times New Roman"/>
                <w:sz w:val="24"/>
                <w:szCs w:val="24"/>
                <w:lang w:eastAsia="lv-LV"/>
              </w:rPr>
              <w:t>2009/28/EK par atjaunojamo</w:t>
            </w:r>
            <w:r w:rsidR="001F0F14" w:rsidRPr="006B0829">
              <w:rPr>
                <w:rFonts w:ascii="Times New Roman" w:hAnsi="Times New Roman" w:cs="Times New Roman"/>
                <w:sz w:val="24"/>
                <w:szCs w:val="24"/>
                <w:lang w:eastAsia="lv-LV"/>
              </w:rPr>
              <w:t xml:space="preserve"> </w:t>
            </w:r>
            <w:r w:rsidRPr="006B0829">
              <w:rPr>
                <w:rFonts w:ascii="Times New Roman" w:hAnsi="Times New Roman" w:cs="Times New Roman"/>
                <w:sz w:val="24"/>
                <w:szCs w:val="24"/>
                <w:lang w:eastAsia="lv-LV"/>
              </w:rPr>
              <w:t>energoresursu izmantošanas veicināšanu un ar ko groza un sekojoši atceļ Direktīvas 2001/77/EK un 2003/30/EK;</w:t>
            </w:r>
          </w:p>
          <w:p w14:paraId="48190278" w14:textId="12C80412" w:rsidR="00173B2D" w:rsidRPr="006B0829" w:rsidRDefault="00173B2D" w:rsidP="003F1D8D">
            <w:pPr>
              <w:numPr>
                <w:ilvl w:val="0"/>
                <w:numId w:val="26"/>
              </w:numPr>
              <w:spacing w:after="0" w:line="240" w:lineRule="auto"/>
              <w:ind w:left="357" w:hanging="357"/>
              <w:jc w:val="both"/>
              <w:rPr>
                <w:rFonts w:ascii="Times New Roman" w:hAnsi="Times New Roman" w:cs="Times New Roman"/>
                <w:sz w:val="24"/>
                <w:szCs w:val="24"/>
                <w:lang w:eastAsia="lv-LV"/>
              </w:rPr>
            </w:pPr>
            <w:r w:rsidRPr="006B0829">
              <w:rPr>
                <w:rFonts w:ascii="Times New Roman" w:hAnsi="Times New Roman" w:cs="Times New Roman"/>
                <w:sz w:val="24"/>
                <w:szCs w:val="24"/>
                <w:lang w:eastAsia="lv-LV"/>
              </w:rPr>
              <w:t>Eiropas Parlamenta un Padomes 1998.</w:t>
            </w:r>
            <w:r w:rsidR="001F0F14" w:rsidRPr="006B0829">
              <w:rPr>
                <w:rFonts w:ascii="Times New Roman" w:hAnsi="Times New Roman" w:cs="Times New Roman"/>
                <w:sz w:val="24"/>
                <w:szCs w:val="24"/>
                <w:lang w:eastAsia="lv-LV"/>
              </w:rPr>
              <w:t xml:space="preserve"> </w:t>
            </w:r>
            <w:r w:rsidRPr="006B0829">
              <w:rPr>
                <w:rFonts w:ascii="Times New Roman" w:hAnsi="Times New Roman" w:cs="Times New Roman"/>
                <w:sz w:val="24"/>
                <w:szCs w:val="24"/>
                <w:lang w:eastAsia="lv-LV"/>
              </w:rPr>
              <w:t>gada 13.</w:t>
            </w:r>
            <w:r w:rsidR="001F0F14" w:rsidRPr="006B0829">
              <w:rPr>
                <w:rFonts w:ascii="Times New Roman" w:hAnsi="Times New Roman" w:cs="Times New Roman"/>
                <w:sz w:val="24"/>
                <w:szCs w:val="24"/>
                <w:lang w:eastAsia="lv-LV"/>
              </w:rPr>
              <w:t xml:space="preserve"> </w:t>
            </w:r>
            <w:r w:rsidRPr="006B0829">
              <w:rPr>
                <w:rFonts w:ascii="Times New Roman" w:hAnsi="Times New Roman" w:cs="Times New Roman"/>
                <w:sz w:val="24"/>
                <w:szCs w:val="24"/>
                <w:lang w:eastAsia="lv-LV"/>
              </w:rPr>
              <w:t>oktobra direktīva Nr.</w:t>
            </w:r>
            <w:r w:rsidR="00E56AFC" w:rsidRPr="006B0829">
              <w:rPr>
                <w:rFonts w:ascii="Times New Roman" w:hAnsi="Times New Roman" w:cs="Times New Roman"/>
                <w:sz w:val="24"/>
                <w:szCs w:val="24"/>
                <w:lang w:eastAsia="lv-LV"/>
              </w:rPr>
              <w:t xml:space="preserve"> </w:t>
            </w:r>
            <w:r w:rsidRPr="006B0829">
              <w:rPr>
                <w:rFonts w:ascii="Times New Roman" w:hAnsi="Times New Roman" w:cs="Times New Roman"/>
                <w:sz w:val="24"/>
                <w:szCs w:val="24"/>
                <w:lang w:eastAsia="lv-LV"/>
              </w:rPr>
              <w:t xml:space="preserve">98/70/EK, kas attiecas uz benzīna un dīzeļdegvielu kvalitāti un ar ko groza Padomes Direktīvu 93/12/EEK (turpmāk </w:t>
            </w:r>
            <w:r w:rsidR="00555CDB" w:rsidRPr="006B0829">
              <w:rPr>
                <w:rFonts w:ascii="Times New Roman" w:hAnsi="Times New Roman" w:cs="Times New Roman"/>
                <w:sz w:val="24"/>
                <w:szCs w:val="24"/>
                <w:lang w:eastAsia="lv-LV"/>
              </w:rPr>
              <w:t>–</w:t>
            </w:r>
            <w:r w:rsidRPr="006B0829">
              <w:rPr>
                <w:rFonts w:ascii="Times New Roman" w:hAnsi="Times New Roman" w:cs="Times New Roman"/>
                <w:sz w:val="24"/>
                <w:szCs w:val="24"/>
                <w:lang w:eastAsia="lv-LV"/>
              </w:rPr>
              <w:t xml:space="preserve"> Direktīva 98/70/EK).</w:t>
            </w:r>
          </w:p>
          <w:p w14:paraId="02807E47" w14:textId="046AD71A" w:rsidR="00173B2D" w:rsidRPr="006B0829" w:rsidRDefault="00173B2D" w:rsidP="003F1D8D">
            <w:pPr>
              <w:spacing w:after="0" w:line="240" w:lineRule="auto"/>
              <w:jc w:val="both"/>
              <w:rPr>
                <w:rFonts w:ascii="Times New Roman" w:hAnsi="Times New Roman" w:cs="Times New Roman"/>
                <w:sz w:val="24"/>
                <w:szCs w:val="24"/>
                <w:lang w:eastAsia="lv-LV"/>
              </w:rPr>
            </w:pPr>
            <w:r w:rsidRPr="006B0829">
              <w:rPr>
                <w:rFonts w:ascii="Times New Roman" w:hAnsi="Times New Roman" w:cs="Times New Roman"/>
                <w:sz w:val="24"/>
                <w:szCs w:val="24"/>
                <w:lang w:eastAsia="lv-LV"/>
              </w:rPr>
              <w:t>Transporta enerģijas nosacījum</w:t>
            </w:r>
            <w:r w:rsidR="0095239C" w:rsidRPr="006B0829">
              <w:rPr>
                <w:rFonts w:ascii="Times New Roman" w:hAnsi="Times New Roman" w:cs="Times New Roman"/>
                <w:sz w:val="24"/>
                <w:szCs w:val="24"/>
                <w:lang w:eastAsia="lv-LV"/>
              </w:rPr>
              <w:t>u</w:t>
            </w:r>
            <w:r w:rsidRPr="006B0829">
              <w:rPr>
                <w:rFonts w:ascii="Times New Roman" w:hAnsi="Times New Roman" w:cs="Times New Roman"/>
                <w:sz w:val="24"/>
                <w:szCs w:val="24"/>
                <w:lang w:eastAsia="lv-LV"/>
              </w:rPr>
              <w:t xml:space="preserve"> izpildes uzraudzības un kontroles nosacījumi ir izsakāmi nozaru normatīvajos aktos – Transporta enerģijas likumā un </w:t>
            </w:r>
            <w:r w:rsidR="006E2B90" w:rsidRPr="006B0829">
              <w:rPr>
                <w:rFonts w:ascii="Times New Roman" w:hAnsi="Times New Roman" w:cs="Times New Roman"/>
                <w:sz w:val="24"/>
                <w:szCs w:val="24"/>
                <w:lang w:eastAsia="lv-LV"/>
              </w:rPr>
              <w:t xml:space="preserve">tam </w:t>
            </w:r>
            <w:r w:rsidRPr="006B0829">
              <w:rPr>
                <w:rFonts w:ascii="Times New Roman" w:hAnsi="Times New Roman" w:cs="Times New Roman"/>
                <w:sz w:val="24"/>
                <w:szCs w:val="24"/>
                <w:lang w:eastAsia="lv-LV"/>
              </w:rPr>
              <w:t>pakārtotajos Ministru kabineta noteikumos.</w:t>
            </w:r>
          </w:p>
          <w:p w14:paraId="407E6511" w14:textId="1841325E" w:rsidR="00173B2D" w:rsidRPr="006B0829" w:rsidRDefault="00173B2D" w:rsidP="003F1D8D">
            <w:pPr>
              <w:spacing w:after="0" w:line="240" w:lineRule="auto"/>
              <w:jc w:val="both"/>
              <w:outlineLvl w:val="3"/>
              <w:rPr>
                <w:rFonts w:ascii="Times New Roman" w:eastAsia="Times New Roman" w:hAnsi="Times New Roman" w:cs="Times New Roman"/>
                <w:i/>
                <w:iCs/>
                <w:sz w:val="24"/>
                <w:szCs w:val="24"/>
                <w:u w:val="single"/>
                <w:lang w:eastAsia="lv-LV"/>
              </w:rPr>
            </w:pPr>
            <w:bookmarkStart w:id="68" w:name="_Toc5615502"/>
            <w:bookmarkStart w:id="69" w:name="_Toc531102726"/>
            <w:bookmarkStart w:id="70" w:name="_Toc530117368"/>
            <w:r w:rsidRPr="006B0829">
              <w:rPr>
                <w:rFonts w:ascii="Times New Roman" w:eastAsia="Times New Roman" w:hAnsi="Times New Roman" w:cs="Times New Roman"/>
                <w:i/>
                <w:iCs/>
                <w:sz w:val="24"/>
                <w:szCs w:val="24"/>
                <w:u w:val="single"/>
                <w:lang w:eastAsia="lv-LV"/>
              </w:rPr>
              <w:t>Degvielas tirgus uzraudzība, degvielas kvalitātes monitorings un ziņošana</w:t>
            </w:r>
            <w:bookmarkEnd w:id="68"/>
            <w:bookmarkEnd w:id="69"/>
            <w:bookmarkEnd w:id="70"/>
          </w:p>
          <w:p w14:paraId="4BF81956" w14:textId="779D44C2" w:rsidR="00173B2D" w:rsidRPr="006B0829" w:rsidRDefault="004C09A1" w:rsidP="003F1D8D">
            <w:pPr>
              <w:spacing w:after="0" w:line="240" w:lineRule="auto"/>
              <w:jc w:val="both"/>
              <w:rPr>
                <w:rFonts w:ascii="Times New Roman" w:hAnsi="Times New Roman" w:cs="Times New Roman"/>
                <w:sz w:val="24"/>
                <w:szCs w:val="24"/>
                <w:lang w:eastAsia="lv-LV"/>
              </w:rPr>
            </w:pPr>
            <w:r w:rsidRPr="006B0829">
              <w:rPr>
                <w:rFonts w:ascii="Times New Roman" w:hAnsi="Times New Roman" w:cs="Times New Roman"/>
                <w:sz w:val="24"/>
                <w:szCs w:val="24"/>
                <w:lang w:eastAsia="lv-LV"/>
              </w:rPr>
              <w:t>Direktīvas 98/70/EK</w:t>
            </w:r>
            <w:r w:rsidR="00173B2D" w:rsidRPr="006B0829">
              <w:rPr>
                <w:rFonts w:ascii="Times New Roman" w:eastAsia="Times New Roman" w:hAnsi="Times New Roman" w:cs="Times New Roman"/>
                <w:noProof/>
                <w:sz w:val="24"/>
                <w:szCs w:val="24"/>
                <w:lang w:eastAsia="lv-LV"/>
              </w:rPr>
              <w:t xml:space="preserve"> 8.</w:t>
            </w:r>
            <w:r w:rsidRPr="006B0829">
              <w:rPr>
                <w:rFonts w:ascii="Times New Roman" w:eastAsia="Times New Roman" w:hAnsi="Times New Roman" w:cs="Times New Roman"/>
                <w:noProof/>
                <w:sz w:val="24"/>
                <w:szCs w:val="24"/>
                <w:lang w:eastAsia="lv-LV"/>
              </w:rPr>
              <w:t xml:space="preserve"> </w:t>
            </w:r>
            <w:r w:rsidR="00173B2D" w:rsidRPr="006B0829">
              <w:rPr>
                <w:rFonts w:ascii="Times New Roman" w:eastAsia="Times New Roman" w:hAnsi="Times New Roman" w:cs="Times New Roman"/>
                <w:noProof/>
                <w:sz w:val="24"/>
                <w:szCs w:val="24"/>
                <w:lang w:eastAsia="lv-LV"/>
              </w:rPr>
              <w:t xml:space="preserve">pants paredz, ka visām ES dalībvalstīm ir jāizveido degvielas kvalitātes uzraudzības sistēmas saskaņā ar attiecīgo Eiropas standartu prasībām. Alternatīvas degvielas kvalitātes uzraudzības sistēmas var būt pieļaujamas tikai ar nosacījumu, ka tās nodrošina līdzvērtīgas uzticamības rezultātus. Vienlaikus </w:t>
            </w:r>
            <w:r w:rsidR="00173B2D" w:rsidRPr="006B0829">
              <w:rPr>
                <w:rFonts w:ascii="Times New Roman" w:eastAsia="Times New Roman" w:hAnsi="Times New Roman" w:cs="Times New Roman"/>
                <w:sz w:val="24"/>
                <w:szCs w:val="24"/>
                <w:lang w:eastAsia="lv-LV"/>
              </w:rPr>
              <w:t>Direktīvas 98/70/EK</w:t>
            </w:r>
            <w:r w:rsidR="00173B2D" w:rsidRPr="006B0829">
              <w:rPr>
                <w:rFonts w:ascii="Times New Roman" w:eastAsia="Times New Roman" w:hAnsi="Times New Roman" w:cs="Times New Roman"/>
                <w:noProof/>
                <w:sz w:val="24"/>
                <w:szCs w:val="24"/>
                <w:lang w:eastAsia="lv-LV"/>
              </w:rPr>
              <w:t xml:space="preserve"> 8.</w:t>
            </w:r>
            <w:r w:rsidR="001F0F14" w:rsidRPr="006B0829">
              <w:rPr>
                <w:rFonts w:ascii="Times New Roman" w:eastAsia="Times New Roman" w:hAnsi="Times New Roman" w:cs="Times New Roman"/>
                <w:noProof/>
                <w:sz w:val="24"/>
                <w:szCs w:val="24"/>
                <w:lang w:eastAsia="lv-LV"/>
              </w:rPr>
              <w:t xml:space="preserve"> </w:t>
            </w:r>
            <w:r w:rsidR="00173B2D" w:rsidRPr="006B0829">
              <w:rPr>
                <w:rFonts w:ascii="Times New Roman" w:eastAsia="Times New Roman" w:hAnsi="Times New Roman" w:cs="Times New Roman"/>
                <w:noProof/>
                <w:sz w:val="24"/>
                <w:szCs w:val="24"/>
                <w:lang w:eastAsia="lv-LV"/>
              </w:rPr>
              <w:t>pants paredz, ka katru gadu līdz 31.</w:t>
            </w:r>
            <w:r w:rsidR="001F0F14" w:rsidRPr="006B0829">
              <w:rPr>
                <w:rFonts w:ascii="Times New Roman" w:eastAsia="Times New Roman" w:hAnsi="Times New Roman" w:cs="Times New Roman"/>
                <w:noProof/>
                <w:sz w:val="24"/>
                <w:szCs w:val="24"/>
                <w:lang w:eastAsia="lv-LV"/>
              </w:rPr>
              <w:t xml:space="preserve"> </w:t>
            </w:r>
            <w:r w:rsidR="00173B2D" w:rsidRPr="006B0829">
              <w:rPr>
                <w:rFonts w:ascii="Times New Roman" w:eastAsia="Times New Roman" w:hAnsi="Times New Roman" w:cs="Times New Roman"/>
                <w:noProof/>
                <w:sz w:val="24"/>
                <w:szCs w:val="24"/>
                <w:lang w:eastAsia="lv-LV"/>
              </w:rPr>
              <w:t>augustam dalībvalstis Eiropas Komisijā iesniedz valsts degvielas kvalitātes ziņojumu par iepriekšējo kalendāro gadu.</w:t>
            </w:r>
          </w:p>
          <w:p w14:paraId="6CDC656C" w14:textId="458B79AF" w:rsidR="004C09A1" w:rsidRPr="006B0829" w:rsidRDefault="00BB5123" w:rsidP="003F1D8D">
            <w:pPr>
              <w:spacing w:after="0" w:line="240" w:lineRule="auto"/>
              <w:jc w:val="both"/>
              <w:rPr>
                <w:rFonts w:ascii="Times New Roman" w:eastAsia="Times New Roman" w:hAnsi="Times New Roman" w:cs="Times New Roman"/>
                <w:sz w:val="24"/>
                <w:szCs w:val="24"/>
                <w:u w:val="single"/>
                <w:lang w:eastAsia="lv-LV"/>
              </w:rPr>
            </w:pPr>
            <w:r w:rsidRPr="006B0829">
              <w:rPr>
                <w:rFonts w:ascii="Times New Roman" w:hAnsi="Times New Roman" w:cs="Times New Roman"/>
                <w:sz w:val="24"/>
                <w:szCs w:val="24"/>
                <w:lang w:eastAsia="lv-LV"/>
              </w:rPr>
              <w:t>Degvielas tirgus uzraudzību veic saskaņā</w:t>
            </w:r>
            <w:r w:rsidR="00173B2D" w:rsidRPr="006B0829">
              <w:rPr>
                <w:rFonts w:ascii="Times New Roman" w:hAnsi="Times New Roman" w:cs="Times New Roman"/>
                <w:sz w:val="24"/>
                <w:szCs w:val="24"/>
                <w:lang w:eastAsia="lv-LV"/>
              </w:rPr>
              <w:t xml:space="preserve"> ar Ministru kabineta 2000.</w:t>
            </w:r>
            <w:r w:rsidR="001F0F14" w:rsidRPr="006B0829">
              <w:rPr>
                <w:rFonts w:ascii="Times New Roman" w:hAnsi="Times New Roman" w:cs="Times New Roman"/>
                <w:sz w:val="24"/>
                <w:szCs w:val="24"/>
                <w:lang w:eastAsia="lv-LV"/>
              </w:rPr>
              <w:t xml:space="preserve"> </w:t>
            </w:r>
            <w:r w:rsidR="00173B2D" w:rsidRPr="006B0829">
              <w:rPr>
                <w:rFonts w:ascii="Times New Roman" w:hAnsi="Times New Roman" w:cs="Times New Roman"/>
                <w:sz w:val="24"/>
                <w:szCs w:val="24"/>
                <w:lang w:eastAsia="lv-LV"/>
              </w:rPr>
              <w:t>gada 26.</w:t>
            </w:r>
            <w:r w:rsidRPr="006B0829">
              <w:rPr>
                <w:rFonts w:ascii="Times New Roman" w:hAnsi="Times New Roman" w:cs="Times New Roman"/>
                <w:sz w:val="24"/>
                <w:szCs w:val="24"/>
                <w:lang w:eastAsia="lv-LV"/>
              </w:rPr>
              <w:t xml:space="preserve"> </w:t>
            </w:r>
            <w:r w:rsidR="00173B2D" w:rsidRPr="006B0829">
              <w:rPr>
                <w:rFonts w:ascii="Times New Roman" w:hAnsi="Times New Roman" w:cs="Times New Roman"/>
                <w:sz w:val="24"/>
                <w:szCs w:val="24"/>
                <w:lang w:eastAsia="lv-LV"/>
              </w:rPr>
              <w:t>septembra noteikumi</w:t>
            </w:r>
            <w:r w:rsidRPr="006B0829">
              <w:rPr>
                <w:rFonts w:ascii="Times New Roman" w:hAnsi="Times New Roman" w:cs="Times New Roman"/>
                <w:sz w:val="24"/>
                <w:szCs w:val="24"/>
                <w:lang w:eastAsia="lv-LV"/>
              </w:rPr>
              <w:t>em</w:t>
            </w:r>
            <w:r w:rsidR="00173B2D" w:rsidRPr="006B0829">
              <w:rPr>
                <w:rFonts w:ascii="Times New Roman" w:hAnsi="Times New Roman" w:cs="Times New Roman"/>
                <w:sz w:val="24"/>
                <w:szCs w:val="24"/>
                <w:lang w:eastAsia="lv-LV"/>
              </w:rPr>
              <w:t xml:space="preserve"> Nr.</w:t>
            </w:r>
            <w:r w:rsidRPr="006B0829">
              <w:rPr>
                <w:rFonts w:ascii="Times New Roman" w:hAnsi="Times New Roman" w:cs="Times New Roman"/>
                <w:sz w:val="24"/>
                <w:szCs w:val="24"/>
                <w:lang w:eastAsia="lv-LV"/>
              </w:rPr>
              <w:t xml:space="preserve"> </w:t>
            </w:r>
            <w:r w:rsidR="00173B2D" w:rsidRPr="006B0829">
              <w:rPr>
                <w:rFonts w:ascii="Times New Roman" w:hAnsi="Times New Roman" w:cs="Times New Roman"/>
                <w:sz w:val="24"/>
                <w:szCs w:val="24"/>
                <w:lang w:eastAsia="lv-LV"/>
              </w:rPr>
              <w:t>332 “Noteikumi par benzīna un dīzeļdegvielas atbilstības novērtēšanu”.</w:t>
            </w:r>
            <w:bookmarkStart w:id="71" w:name="_Toc5615503"/>
            <w:bookmarkStart w:id="72" w:name="_Toc531102727"/>
            <w:bookmarkStart w:id="73" w:name="_Toc530117369"/>
          </w:p>
          <w:p w14:paraId="103714ED" w14:textId="16BA50DE" w:rsidR="00173B2D" w:rsidRPr="006B0829" w:rsidRDefault="00173B2D" w:rsidP="003F1D8D">
            <w:pPr>
              <w:spacing w:after="0" w:line="240" w:lineRule="auto"/>
              <w:jc w:val="both"/>
              <w:outlineLvl w:val="3"/>
              <w:rPr>
                <w:rFonts w:ascii="Times New Roman" w:eastAsia="Times New Roman" w:hAnsi="Times New Roman" w:cs="Times New Roman"/>
                <w:i/>
                <w:iCs/>
                <w:sz w:val="24"/>
                <w:szCs w:val="24"/>
                <w:u w:val="single"/>
                <w:lang w:eastAsia="lv-LV"/>
              </w:rPr>
            </w:pPr>
            <w:r w:rsidRPr="006B0829">
              <w:rPr>
                <w:rFonts w:ascii="Times New Roman" w:eastAsia="Times New Roman" w:hAnsi="Times New Roman" w:cs="Times New Roman"/>
                <w:i/>
                <w:iCs/>
                <w:sz w:val="24"/>
                <w:szCs w:val="24"/>
                <w:u w:val="single"/>
                <w:lang w:eastAsia="lv-LV"/>
              </w:rPr>
              <w:t>Vispārīgās ziņošanas kārtība</w:t>
            </w:r>
            <w:bookmarkEnd w:id="71"/>
            <w:bookmarkEnd w:id="72"/>
            <w:bookmarkEnd w:id="73"/>
          </w:p>
          <w:p w14:paraId="2C2A7C06" w14:textId="7ED76B03" w:rsidR="00173B2D" w:rsidRPr="006B0829" w:rsidRDefault="00173B2D" w:rsidP="003F1D8D">
            <w:pPr>
              <w:spacing w:after="0" w:line="240" w:lineRule="auto"/>
              <w:jc w:val="both"/>
              <w:rPr>
                <w:rFonts w:ascii="Times New Roman" w:hAnsi="Times New Roman" w:cs="Times New Roman"/>
                <w:sz w:val="24"/>
                <w:szCs w:val="24"/>
                <w:lang w:eastAsia="lv-LV"/>
              </w:rPr>
            </w:pPr>
            <w:r w:rsidRPr="006B0829">
              <w:rPr>
                <w:rFonts w:ascii="Times New Roman" w:hAnsi="Times New Roman" w:cs="Times New Roman"/>
                <w:sz w:val="24"/>
                <w:szCs w:val="24"/>
                <w:lang w:eastAsia="lv-LV"/>
              </w:rPr>
              <w:t>2018.</w:t>
            </w:r>
            <w:r w:rsidR="001F0F14" w:rsidRPr="006B0829">
              <w:rPr>
                <w:rFonts w:ascii="Times New Roman" w:hAnsi="Times New Roman" w:cs="Times New Roman"/>
                <w:sz w:val="24"/>
                <w:szCs w:val="24"/>
                <w:lang w:eastAsia="lv-LV"/>
              </w:rPr>
              <w:t xml:space="preserve"> </w:t>
            </w:r>
            <w:r w:rsidRPr="006B0829">
              <w:rPr>
                <w:rFonts w:ascii="Times New Roman" w:hAnsi="Times New Roman" w:cs="Times New Roman"/>
                <w:sz w:val="24"/>
                <w:szCs w:val="24"/>
                <w:lang w:eastAsia="lv-LV"/>
              </w:rPr>
              <w:t>gada 11.</w:t>
            </w:r>
            <w:r w:rsidR="001F0F14" w:rsidRPr="006B0829">
              <w:rPr>
                <w:rFonts w:ascii="Times New Roman" w:hAnsi="Times New Roman" w:cs="Times New Roman"/>
                <w:sz w:val="24"/>
                <w:szCs w:val="24"/>
                <w:lang w:eastAsia="lv-LV"/>
              </w:rPr>
              <w:t xml:space="preserve"> </w:t>
            </w:r>
            <w:r w:rsidRPr="006B0829">
              <w:rPr>
                <w:rFonts w:ascii="Times New Roman" w:hAnsi="Times New Roman" w:cs="Times New Roman"/>
                <w:sz w:val="24"/>
                <w:szCs w:val="24"/>
                <w:lang w:eastAsia="lv-LV"/>
              </w:rPr>
              <w:t>decembra Ministru kabineta sēdē atkārtoti</w:t>
            </w:r>
            <w:r w:rsidRPr="006B0829">
              <w:rPr>
                <w:rFonts w:ascii="Times New Roman" w:hAnsi="Times New Roman" w:cs="Times New Roman"/>
                <w:sz w:val="24"/>
                <w:szCs w:val="24"/>
                <w:vertAlign w:val="superscript"/>
                <w:lang w:eastAsia="lv-LV"/>
              </w:rPr>
              <w:footnoteReference w:id="1"/>
            </w:r>
            <w:r w:rsidRPr="006B0829">
              <w:rPr>
                <w:rFonts w:ascii="Times New Roman" w:hAnsi="Times New Roman" w:cs="Times New Roman"/>
                <w:sz w:val="24"/>
                <w:szCs w:val="24"/>
                <w:lang w:eastAsia="lv-LV"/>
              </w:rPr>
              <w:t xml:space="preserve"> tika apstiprināts likumprojekts “Transporta enerģijas likums”, kas tika iesniegts Latvijas Republikas Saeimā 2018.</w:t>
            </w:r>
            <w:r w:rsidR="001F0F14" w:rsidRPr="006B0829">
              <w:rPr>
                <w:rFonts w:ascii="Times New Roman" w:hAnsi="Times New Roman" w:cs="Times New Roman"/>
                <w:sz w:val="24"/>
                <w:szCs w:val="24"/>
                <w:lang w:eastAsia="lv-LV"/>
              </w:rPr>
              <w:t xml:space="preserve"> </w:t>
            </w:r>
            <w:r w:rsidRPr="006B0829">
              <w:rPr>
                <w:rFonts w:ascii="Times New Roman" w:hAnsi="Times New Roman" w:cs="Times New Roman"/>
                <w:sz w:val="24"/>
                <w:szCs w:val="24"/>
                <w:lang w:eastAsia="lv-LV"/>
              </w:rPr>
              <w:t>gada 19.</w:t>
            </w:r>
            <w:r w:rsidR="001F0F14" w:rsidRPr="006B0829">
              <w:rPr>
                <w:rFonts w:ascii="Times New Roman" w:hAnsi="Times New Roman" w:cs="Times New Roman"/>
                <w:sz w:val="24"/>
                <w:szCs w:val="24"/>
                <w:lang w:eastAsia="lv-LV"/>
              </w:rPr>
              <w:t xml:space="preserve"> </w:t>
            </w:r>
            <w:r w:rsidRPr="006B0829">
              <w:rPr>
                <w:rFonts w:ascii="Times New Roman" w:hAnsi="Times New Roman" w:cs="Times New Roman"/>
                <w:sz w:val="24"/>
                <w:szCs w:val="24"/>
                <w:lang w:eastAsia="lv-LV"/>
              </w:rPr>
              <w:t>decembrī</w:t>
            </w:r>
            <w:r w:rsidRPr="006B0829">
              <w:rPr>
                <w:rFonts w:ascii="Times New Roman" w:hAnsi="Times New Roman" w:cs="Times New Roman"/>
                <w:sz w:val="24"/>
                <w:szCs w:val="24"/>
                <w:vertAlign w:val="superscript"/>
                <w:lang w:eastAsia="lv-LV"/>
              </w:rPr>
              <w:footnoteReference w:id="2"/>
            </w:r>
            <w:r w:rsidRPr="006B0829">
              <w:rPr>
                <w:rFonts w:ascii="Times New Roman" w:hAnsi="Times New Roman" w:cs="Times New Roman"/>
                <w:sz w:val="24"/>
                <w:szCs w:val="24"/>
                <w:lang w:eastAsia="lv-LV"/>
              </w:rPr>
              <w:t>. Ar Likumprojektu tiek plānots noteikt vispārīgās ziņošanas kārtību attiecībā uz visiem transporta enerģijai piemērotajiem nosacījumiem. Ar šo kārtību tiks noteikts, ka degvielas piegādātājs vienā ziņojumā iesniedz kompetentajai iestādei gada pārskatu – informāciju un datus, kurā iekļauj šādu informāciju:</w:t>
            </w:r>
          </w:p>
          <w:p w14:paraId="74E4C74C" w14:textId="77777777" w:rsidR="00173B2D" w:rsidRPr="006B0829" w:rsidRDefault="00173B2D" w:rsidP="003F1D8D">
            <w:pPr>
              <w:pStyle w:val="ListParagraph"/>
              <w:numPr>
                <w:ilvl w:val="3"/>
                <w:numId w:val="17"/>
              </w:numPr>
              <w:spacing w:after="0" w:line="240" w:lineRule="auto"/>
              <w:ind w:left="397" w:hanging="397"/>
              <w:contextualSpacing w:val="0"/>
              <w:jc w:val="both"/>
              <w:rPr>
                <w:rFonts w:ascii="Times New Roman" w:hAnsi="Times New Roman" w:cs="Times New Roman"/>
                <w:sz w:val="24"/>
                <w:szCs w:val="24"/>
                <w:lang w:eastAsia="lv-LV"/>
              </w:rPr>
            </w:pPr>
            <w:proofErr w:type="spellStart"/>
            <w:r w:rsidRPr="006B0829">
              <w:rPr>
                <w:rFonts w:ascii="Times New Roman" w:hAnsi="Times New Roman" w:cs="Times New Roman"/>
                <w:sz w:val="24"/>
                <w:szCs w:val="24"/>
                <w:lang w:eastAsia="lv-LV"/>
              </w:rPr>
              <w:t>Galapatēriņam</w:t>
            </w:r>
            <w:proofErr w:type="spellEnd"/>
            <w:r w:rsidRPr="006B0829">
              <w:rPr>
                <w:rFonts w:ascii="Times New Roman" w:hAnsi="Times New Roman" w:cs="Times New Roman"/>
                <w:sz w:val="24"/>
                <w:szCs w:val="24"/>
                <w:lang w:eastAsia="lv-LV"/>
              </w:rPr>
              <w:t xml:space="preserve"> transportā piegādātais transporta enerģijas – degviela, biodegviela, elektroenerģija, apjoms;</w:t>
            </w:r>
          </w:p>
          <w:p w14:paraId="07BE95A4" w14:textId="77777777" w:rsidR="00173B2D" w:rsidRPr="006B0829" w:rsidRDefault="00173B2D" w:rsidP="003F1D8D">
            <w:pPr>
              <w:pStyle w:val="ListParagraph"/>
              <w:numPr>
                <w:ilvl w:val="3"/>
                <w:numId w:val="17"/>
              </w:numPr>
              <w:spacing w:after="0" w:line="240" w:lineRule="auto"/>
              <w:ind w:left="397" w:hanging="397"/>
              <w:contextualSpacing w:val="0"/>
              <w:jc w:val="both"/>
              <w:rPr>
                <w:rFonts w:ascii="Times New Roman" w:hAnsi="Times New Roman" w:cs="Times New Roman"/>
                <w:sz w:val="24"/>
                <w:szCs w:val="24"/>
                <w:lang w:eastAsia="lv-LV"/>
              </w:rPr>
            </w:pPr>
            <w:proofErr w:type="spellStart"/>
            <w:r w:rsidRPr="006B0829">
              <w:rPr>
                <w:rFonts w:ascii="Times New Roman" w:hAnsi="Times New Roman" w:cs="Times New Roman"/>
                <w:sz w:val="24"/>
                <w:szCs w:val="24"/>
                <w:lang w:eastAsia="lv-LV"/>
              </w:rPr>
              <w:t>Galapatēriņam</w:t>
            </w:r>
            <w:proofErr w:type="spellEnd"/>
            <w:r w:rsidRPr="006B0829">
              <w:rPr>
                <w:rFonts w:ascii="Times New Roman" w:hAnsi="Times New Roman" w:cs="Times New Roman"/>
                <w:sz w:val="24"/>
                <w:szCs w:val="24"/>
                <w:lang w:eastAsia="lv-LV"/>
              </w:rPr>
              <w:t xml:space="preserve"> transportā piegādātās degvielas izcelsme;</w:t>
            </w:r>
          </w:p>
          <w:p w14:paraId="357F5EC4" w14:textId="77777777" w:rsidR="00173B2D" w:rsidRPr="006B0829" w:rsidRDefault="00173B2D" w:rsidP="003F1D8D">
            <w:pPr>
              <w:pStyle w:val="ListParagraph"/>
              <w:numPr>
                <w:ilvl w:val="3"/>
                <w:numId w:val="17"/>
              </w:numPr>
              <w:spacing w:after="0" w:line="240" w:lineRule="auto"/>
              <w:ind w:left="397" w:hanging="397"/>
              <w:contextualSpacing w:val="0"/>
              <w:jc w:val="both"/>
              <w:rPr>
                <w:rFonts w:ascii="Times New Roman" w:hAnsi="Times New Roman" w:cs="Times New Roman"/>
                <w:sz w:val="24"/>
                <w:szCs w:val="24"/>
                <w:lang w:eastAsia="lv-LV"/>
              </w:rPr>
            </w:pPr>
            <w:r w:rsidRPr="006B0829">
              <w:rPr>
                <w:rFonts w:ascii="Times New Roman" w:hAnsi="Times New Roman" w:cs="Times New Roman"/>
                <w:sz w:val="24"/>
                <w:szCs w:val="24"/>
                <w:lang w:eastAsia="lv-LV"/>
              </w:rPr>
              <w:t>Piegādātās biodegvielas apjoms un tā atbilstība noteiktiem ilgtspējas kritērijiem;</w:t>
            </w:r>
          </w:p>
          <w:p w14:paraId="726342CB" w14:textId="77777777" w:rsidR="00173B2D" w:rsidRPr="006B0829" w:rsidRDefault="00173B2D" w:rsidP="003F1D8D">
            <w:pPr>
              <w:pStyle w:val="ListParagraph"/>
              <w:numPr>
                <w:ilvl w:val="3"/>
                <w:numId w:val="17"/>
              </w:numPr>
              <w:spacing w:after="0" w:line="240" w:lineRule="auto"/>
              <w:ind w:left="397" w:hanging="397"/>
              <w:contextualSpacing w:val="0"/>
              <w:jc w:val="both"/>
              <w:rPr>
                <w:rFonts w:ascii="Times New Roman" w:hAnsi="Times New Roman" w:cs="Times New Roman"/>
                <w:sz w:val="24"/>
                <w:szCs w:val="24"/>
                <w:lang w:eastAsia="lv-LV"/>
              </w:rPr>
            </w:pPr>
            <w:proofErr w:type="spellStart"/>
            <w:r w:rsidRPr="006B0829">
              <w:rPr>
                <w:rFonts w:ascii="Times New Roman" w:hAnsi="Times New Roman" w:cs="Times New Roman"/>
                <w:sz w:val="24"/>
                <w:szCs w:val="24"/>
                <w:lang w:eastAsia="lv-LV"/>
              </w:rPr>
              <w:lastRenderedPageBreak/>
              <w:t>Galapatēriņam</w:t>
            </w:r>
            <w:proofErr w:type="spellEnd"/>
            <w:r w:rsidRPr="006B0829">
              <w:rPr>
                <w:rFonts w:ascii="Times New Roman" w:hAnsi="Times New Roman" w:cs="Times New Roman"/>
                <w:sz w:val="24"/>
                <w:szCs w:val="24"/>
                <w:lang w:eastAsia="lv-LV"/>
              </w:rPr>
              <w:t xml:space="preserve"> transportā nodotais atjaunojamo energoresursu apjoms;</w:t>
            </w:r>
          </w:p>
          <w:p w14:paraId="65064B6C" w14:textId="7B39C267" w:rsidR="00173B2D" w:rsidRPr="006B0829" w:rsidRDefault="00173B2D" w:rsidP="003F1D8D">
            <w:pPr>
              <w:pStyle w:val="ListParagraph"/>
              <w:numPr>
                <w:ilvl w:val="3"/>
                <w:numId w:val="17"/>
              </w:numPr>
              <w:spacing w:after="0" w:line="240" w:lineRule="auto"/>
              <w:ind w:left="397" w:hanging="397"/>
              <w:contextualSpacing w:val="0"/>
              <w:jc w:val="both"/>
              <w:rPr>
                <w:rFonts w:ascii="Times New Roman" w:hAnsi="Times New Roman" w:cs="Times New Roman"/>
                <w:sz w:val="24"/>
                <w:szCs w:val="24"/>
                <w:lang w:eastAsia="lv-LV"/>
              </w:rPr>
            </w:pPr>
            <w:r w:rsidRPr="006B0829">
              <w:rPr>
                <w:rFonts w:ascii="Times New Roman" w:hAnsi="Times New Roman" w:cs="Times New Roman"/>
                <w:sz w:val="24"/>
                <w:szCs w:val="24"/>
                <w:lang w:eastAsia="lv-LV"/>
              </w:rPr>
              <w:t>Līdz 2021.</w:t>
            </w:r>
            <w:r w:rsidR="001F0F14" w:rsidRPr="006B0829">
              <w:rPr>
                <w:rFonts w:ascii="Times New Roman" w:hAnsi="Times New Roman" w:cs="Times New Roman"/>
                <w:sz w:val="24"/>
                <w:szCs w:val="24"/>
                <w:lang w:eastAsia="lv-LV"/>
              </w:rPr>
              <w:t xml:space="preserve"> </w:t>
            </w:r>
            <w:r w:rsidRPr="006B0829">
              <w:rPr>
                <w:rFonts w:ascii="Times New Roman" w:hAnsi="Times New Roman" w:cs="Times New Roman"/>
                <w:sz w:val="24"/>
                <w:szCs w:val="24"/>
                <w:lang w:eastAsia="lv-LV"/>
              </w:rPr>
              <w:t xml:space="preserve">gadam – </w:t>
            </w:r>
            <w:proofErr w:type="spellStart"/>
            <w:r w:rsidRPr="006B0829">
              <w:rPr>
                <w:rFonts w:ascii="Times New Roman" w:hAnsi="Times New Roman" w:cs="Times New Roman"/>
                <w:sz w:val="24"/>
                <w:szCs w:val="24"/>
                <w:lang w:eastAsia="lv-LV"/>
              </w:rPr>
              <w:t>galapatēriņam</w:t>
            </w:r>
            <w:proofErr w:type="spellEnd"/>
            <w:r w:rsidRPr="006B0829">
              <w:rPr>
                <w:rFonts w:ascii="Times New Roman" w:hAnsi="Times New Roman" w:cs="Times New Roman"/>
                <w:sz w:val="24"/>
                <w:szCs w:val="24"/>
                <w:lang w:eastAsia="lv-LV"/>
              </w:rPr>
              <w:t xml:space="preserve"> transportā piegādātās transporta enerģijas aprites cikla SEG emisiju intensitātes apjoms.</w:t>
            </w:r>
          </w:p>
          <w:p w14:paraId="3D885ACE" w14:textId="77777777" w:rsidR="00173B2D" w:rsidRPr="006B0829" w:rsidRDefault="00173B2D" w:rsidP="003F1D8D">
            <w:pPr>
              <w:spacing w:after="0" w:line="240" w:lineRule="auto"/>
              <w:jc w:val="both"/>
              <w:rPr>
                <w:rFonts w:ascii="Times New Roman" w:hAnsi="Times New Roman" w:cs="Times New Roman"/>
                <w:sz w:val="24"/>
                <w:szCs w:val="24"/>
                <w:u w:val="single"/>
                <w:lang w:eastAsia="lv-LV"/>
              </w:rPr>
            </w:pPr>
            <w:r w:rsidRPr="006B0829">
              <w:rPr>
                <w:rFonts w:ascii="Times New Roman" w:hAnsi="Times New Roman" w:cs="Times New Roman"/>
                <w:sz w:val="24"/>
                <w:szCs w:val="24"/>
                <w:u w:val="single"/>
                <w:lang w:eastAsia="lv-LV"/>
              </w:rPr>
              <w:t xml:space="preserve">Šobrīd nav noteikta kompetentā iestāde, kurai iepriekšminētā informācija un dati tiek iesniegti (izņemot </w:t>
            </w:r>
            <w:proofErr w:type="spellStart"/>
            <w:r w:rsidRPr="006B0829">
              <w:rPr>
                <w:rFonts w:ascii="Times New Roman" w:hAnsi="Times New Roman" w:cs="Times New Roman"/>
                <w:sz w:val="24"/>
                <w:szCs w:val="24"/>
                <w:u w:val="single"/>
                <w:lang w:eastAsia="lv-LV"/>
              </w:rPr>
              <w:t>galapatēriņam</w:t>
            </w:r>
            <w:proofErr w:type="spellEnd"/>
            <w:r w:rsidRPr="006B0829">
              <w:rPr>
                <w:rFonts w:ascii="Times New Roman" w:hAnsi="Times New Roman" w:cs="Times New Roman"/>
                <w:sz w:val="24"/>
                <w:szCs w:val="24"/>
                <w:u w:val="single"/>
                <w:lang w:eastAsia="lv-LV"/>
              </w:rPr>
              <w:t xml:space="preserve"> transportā piegādātās transporta enerģijas aprites cikla SEG emisiju intensitātes apjomu, kas tiek ziņots arī Valsts vides dienestam).</w:t>
            </w:r>
          </w:p>
          <w:p w14:paraId="3310723E" w14:textId="77777777" w:rsidR="00173B2D" w:rsidRPr="006B0829" w:rsidRDefault="00173B2D" w:rsidP="003F1D8D">
            <w:pPr>
              <w:spacing w:after="0" w:line="240" w:lineRule="auto"/>
              <w:jc w:val="both"/>
              <w:rPr>
                <w:rFonts w:ascii="Times New Roman" w:hAnsi="Times New Roman" w:cs="Times New Roman"/>
                <w:sz w:val="24"/>
                <w:szCs w:val="24"/>
                <w:lang w:eastAsia="lv-LV"/>
              </w:rPr>
            </w:pPr>
            <w:r w:rsidRPr="006B0829">
              <w:rPr>
                <w:rFonts w:ascii="Times New Roman" w:hAnsi="Times New Roman" w:cs="Times New Roman"/>
                <w:sz w:val="24"/>
                <w:szCs w:val="24"/>
                <w:lang w:eastAsia="lv-LV"/>
              </w:rPr>
              <w:t>Ir paredzēts, ka minētā kompetentā iestāde izvērtēs degvielas piegādātāja iesniegto gada pārskatu un arī izvērtēs degvielas piegādātājam noteikto obligātā pienākuma saistību izpildi. Savukārt, ja minētās saistības netiks izpildītas, tad kompetentajai iestādei būs jāpiemēro attiecīgais maksājums par saistību nepildīšanu. Minētajai kompetentajai iestādei būs arī jāuzsāk administratīvā pārkāpuma process gadījumos, ja gada pārskats netiek iesniegts un būs jānodrošina, ka šis gada pārskats tiek iesniegts.</w:t>
            </w:r>
          </w:p>
          <w:p w14:paraId="11ED6A73" w14:textId="6FD33F5B" w:rsidR="00BF445A" w:rsidRPr="006B0829" w:rsidRDefault="00BF445A" w:rsidP="003F1D8D">
            <w:pPr>
              <w:pStyle w:val="ListParagraph"/>
              <w:numPr>
                <w:ilvl w:val="0"/>
                <w:numId w:val="26"/>
              </w:numPr>
              <w:spacing w:after="0" w:line="240" w:lineRule="auto"/>
              <w:ind w:left="544"/>
              <w:jc w:val="both"/>
              <w:outlineLvl w:val="3"/>
              <w:rPr>
                <w:rFonts w:ascii="Times New Roman" w:eastAsia="Times New Roman" w:hAnsi="Times New Roman" w:cs="Times New Roman"/>
                <w:b/>
                <w:bCs/>
                <w:sz w:val="24"/>
                <w:szCs w:val="24"/>
                <w:u w:val="single"/>
                <w:lang w:eastAsia="lv-LV"/>
              </w:rPr>
            </w:pPr>
            <w:bookmarkStart w:id="74" w:name="_Toc5615505"/>
            <w:bookmarkStart w:id="75" w:name="_Toc531102729"/>
            <w:bookmarkStart w:id="76" w:name="_Toc530117372"/>
            <w:r w:rsidRPr="006B0829">
              <w:rPr>
                <w:rFonts w:ascii="Times New Roman" w:eastAsia="Times New Roman" w:hAnsi="Times New Roman" w:cs="Times New Roman"/>
                <w:b/>
                <w:bCs/>
                <w:sz w:val="24"/>
                <w:szCs w:val="24"/>
                <w:u w:val="single"/>
                <w:lang w:eastAsia="lv-LV"/>
              </w:rPr>
              <w:t>Centrālās krājumu uzturēšanas struktūras funkcija</w:t>
            </w:r>
            <w:r w:rsidR="007A2E78" w:rsidRPr="006B0829">
              <w:rPr>
                <w:rFonts w:ascii="Times New Roman" w:eastAsia="Times New Roman" w:hAnsi="Times New Roman" w:cs="Times New Roman"/>
                <w:b/>
                <w:bCs/>
                <w:sz w:val="24"/>
                <w:szCs w:val="24"/>
                <w:u w:val="single"/>
                <w:lang w:eastAsia="lv-LV"/>
              </w:rPr>
              <w:t>s</w:t>
            </w:r>
          </w:p>
          <w:bookmarkEnd w:id="74"/>
          <w:bookmarkEnd w:id="75"/>
          <w:bookmarkEnd w:id="76"/>
          <w:p w14:paraId="562AD2D0" w14:textId="2A2F11D8" w:rsidR="00173B2D" w:rsidRPr="006B0829" w:rsidRDefault="00173B2D" w:rsidP="003F1D8D">
            <w:pPr>
              <w:spacing w:after="0" w:line="240" w:lineRule="auto"/>
              <w:jc w:val="both"/>
              <w:rPr>
                <w:rFonts w:ascii="Times New Roman" w:hAnsi="Times New Roman" w:cs="Times New Roman"/>
                <w:sz w:val="24"/>
                <w:szCs w:val="24"/>
              </w:rPr>
            </w:pPr>
            <w:r w:rsidRPr="006B0829">
              <w:rPr>
                <w:rFonts w:ascii="Times New Roman" w:hAnsi="Times New Roman" w:cs="Times New Roman"/>
                <w:sz w:val="24"/>
                <w:szCs w:val="24"/>
              </w:rPr>
              <w:t xml:space="preserve">Latvijas </w:t>
            </w:r>
            <w:r w:rsidRPr="006B0829">
              <w:rPr>
                <w:rFonts w:ascii="Times New Roman" w:hAnsi="Times New Roman" w:cs="Times New Roman"/>
                <w:sz w:val="24"/>
                <w:szCs w:val="24"/>
                <w:lang w:eastAsia="lv-LV"/>
              </w:rPr>
              <w:t>Republika</w:t>
            </w:r>
            <w:r w:rsidRPr="006B0829">
              <w:rPr>
                <w:rFonts w:ascii="Times New Roman" w:hAnsi="Times New Roman" w:cs="Times New Roman"/>
                <w:sz w:val="24"/>
                <w:szCs w:val="24"/>
              </w:rPr>
              <w:t xml:space="preserve"> uztur valsts naftas produktu drošības rezerves saskaņā ar Padomes 2009.</w:t>
            </w:r>
            <w:r w:rsidR="001F0F14" w:rsidRPr="006B0829">
              <w:rPr>
                <w:rFonts w:ascii="Times New Roman" w:hAnsi="Times New Roman" w:cs="Times New Roman"/>
                <w:sz w:val="24"/>
                <w:szCs w:val="24"/>
              </w:rPr>
              <w:t xml:space="preserve"> </w:t>
            </w:r>
            <w:r w:rsidRPr="006B0829">
              <w:rPr>
                <w:rFonts w:ascii="Times New Roman" w:hAnsi="Times New Roman" w:cs="Times New Roman"/>
                <w:sz w:val="24"/>
                <w:szCs w:val="24"/>
              </w:rPr>
              <w:t>gada 14.</w:t>
            </w:r>
            <w:r w:rsidR="001F0F14" w:rsidRPr="006B0829">
              <w:rPr>
                <w:rFonts w:ascii="Times New Roman" w:hAnsi="Times New Roman" w:cs="Times New Roman"/>
                <w:sz w:val="24"/>
                <w:szCs w:val="24"/>
              </w:rPr>
              <w:t xml:space="preserve"> </w:t>
            </w:r>
            <w:r w:rsidRPr="006B0829">
              <w:rPr>
                <w:rFonts w:ascii="Times New Roman" w:hAnsi="Times New Roman" w:cs="Times New Roman"/>
                <w:sz w:val="24"/>
                <w:szCs w:val="24"/>
              </w:rPr>
              <w:t>septembra Direktīvas 2009/119/EK, ar ko dalībvalstīm uzliek pienākumu uzturēt jēlnaftas un/vai naftas produktu obligātas rezerves prasībām (turpmāk –</w:t>
            </w:r>
            <w:r w:rsidR="006E2B90" w:rsidRPr="006B0829">
              <w:rPr>
                <w:rFonts w:ascii="Times New Roman" w:hAnsi="Times New Roman" w:cs="Times New Roman"/>
                <w:sz w:val="24"/>
                <w:szCs w:val="24"/>
              </w:rPr>
              <w:t xml:space="preserve"> </w:t>
            </w:r>
            <w:r w:rsidRPr="006B0829">
              <w:rPr>
                <w:rFonts w:ascii="Times New Roman" w:hAnsi="Times New Roman" w:cs="Times New Roman"/>
                <w:sz w:val="24"/>
                <w:szCs w:val="24"/>
              </w:rPr>
              <w:t xml:space="preserve">Direktīva 2009/119/EK), t.i. dalībvalstis Eiropas Kopienas teritorijā pastāvīgi uztur naftas krājumu apjomu, kas atbilst vismaz dienas vidējā tīrā importa daudzumiem 90 dienām vai arī dienas vidējam iekšzemes patēriņam 61 dienai atkarībā no tā, kurš no abiem daudzumiem ir lielāks. </w:t>
            </w:r>
          </w:p>
          <w:p w14:paraId="43E669B4" w14:textId="6ACC54AC" w:rsidR="00173B2D" w:rsidRPr="006B0829" w:rsidRDefault="007A2E78" w:rsidP="003F1D8D">
            <w:pPr>
              <w:spacing w:after="0" w:line="240" w:lineRule="auto"/>
              <w:jc w:val="both"/>
              <w:rPr>
                <w:rFonts w:ascii="Times New Roman" w:hAnsi="Times New Roman" w:cs="Times New Roman"/>
                <w:sz w:val="24"/>
                <w:szCs w:val="24"/>
              </w:rPr>
            </w:pPr>
            <w:r w:rsidRPr="006B0829">
              <w:rPr>
                <w:rFonts w:ascii="Times New Roman" w:hAnsi="Times New Roman" w:cs="Times New Roman"/>
                <w:sz w:val="24"/>
                <w:szCs w:val="24"/>
              </w:rPr>
              <w:t>C</w:t>
            </w:r>
            <w:r w:rsidR="00173B2D" w:rsidRPr="006B0829">
              <w:rPr>
                <w:rFonts w:ascii="Times New Roman" w:hAnsi="Times New Roman" w:cs="Times New Roman"/>
                <w:sz w:val="24"/>
                <w:szCs w:val="24"/>
              </w:rPr>
              <w:t xml:space="preserve">entrālā krājumu uzturēšanas struktūra (turpmāk </w:t>
            </w:r>
            <w:r w:rsidR="00431FB5" w:rsidRPr="006B0829">
              <w:rPr>
                <w:rFonts w:ascii="Times New Roman" w:hAnsi="Times New Roman" w:cs="Times New Roman"/>
                <w:sz w:val="24"/>
                <w:szCs w:val="24"/>
              </w:rPr>
              <w:t>–</w:t>
            </w:r>
            <w:r w:rsidR="00173B2D" w:rsidRPr="006B0829">
              <w:rPr>
                <w:rFonts w:ascii="Times New Roman" w:hAnsi="Times New Roman" w:cs="Times New Roman"/>
                <w:sz w:val="24"/>
                <w:szCs w:val="24"/>
              </w:rPr>
              <w:t xml:space="preserve"> CKUS) ir valsts kompetentā iestāde, kas īsteno Direktīvas 2009/119/EK nosacījumus. Enerģētikas likuma</w:t>
            </w:r>
            <w:r w:rsidR="00431FB5" w:rsidRPr="006B0829">
              <w:rPr>
                <w:rFonts w:ascii="Times New Roman" w:hAnsi="Times New Roman" w:cs="Times New Roman"/>
                <w:sz w:val="24"/>
                <w:szCs w:val="24"/>
              </w:rPr>
              <w:t xml:space="preserve"> </w:t>
            </w:r>
            <w:r w:rsidR="00173B2D" w:rsidRPr="006B0829">
              <w:rPr>
                <w:rFonts w:ascii="Times New Roman" w:hAnsi="Times New Roman" w:cs="Times New Roman"/>
                <w:sz w:val="24"/>
                <w:szCs w:val="24"/>
              </w:rPr>
              <w:t xml:space="preserve">72. un </w:t>
            </w:r>
            <w:hyperlink r:id="rId8" w:anchor="p72.3" w:tgtFrame="_blank" w:history="1">
              <w:r w:rsidR="00173B2D" w:rsidRPr="006B0829">
                <w:rPr>
                  <w:rStyle w:val="Hyperlink"/>
                  <w:rFonts w:ascii="Times New Roman" w:hAnsi="Times New Roman" w:cs="Times New Roman"/>
                  <w:color w:val="auto"/>
                  <w:sz w:val="24"/>
                  <w:szCs w:val="24"/>
                  <w:u w:val="none"/>
                </w:rPr>
                <w:t>72.</w:t>
              </w:r>
              <w:r w:rsidR="00431FB5" w:rsidRPr="006B0829">
                <w:rPr>
                  <w:rStyle w:val="Hyperlink"/>
                  <w:rFonts w:ascii="Times New Roman" w:hAnsi="Times New Roman" w:cs="Times New Roman"/>
                  <w:color w:val="auto"/>
                  <w:sz w:val="24"/>
                  <w:szCs w:val="24"/>
                  <w:u w:val="none"/>
                </w:rPr>
                <w:t xml:space="preserve"> </w:t>
              </w:r>
              <w:r w:rsidR="00173B2D" w:rsidRPr="006B0829">
                <w:rPr>
                  <w:rStyle w:val="Hyperlink"/>
                  <w:rFonts w:ascii="Times New Roman" w:hAnsi="Times New Roman" w:cs="Times New Roman"/>
                  <w:color w:val="auto"/>
                  <w:sz w:val="24"/>
                  <w:szCs w:val="24"/>
                  <w:u w:val="none"/>
                </w:rPr>
                <w:t>pants</w:t>
              </w:r>
            </w:hyperlink>
            <w:r w:rsidR="00173B2D" w:rsidRPr="006B0829">
              <w:rPr>
                <w:rFonts w:ascii="Times New Roman" w:hAnsi="Times New Roman" w:cs="Times New Roman"/>
                <w:sz w:val="24"/>
                <w:szCs w:val="24"/>
              </w:rPr>
              <w:t xml:space="preserve"> nosaka CKUS funkcijas:</w:t>
            </w:r>
          </w:p>
          <w:p w14:paraId="7971E6B1" w14:textId="77777777" w:rsidR="00173B2D" w:rsidRPr="006B0829" w:rsidRDefault="00173B2D" w:rsidP="003F1D8D">
            <w:pPr>
              <w:numPr>
                <w:ilvl w:val="0"/>
                <w:numId w:val="29"/>
              </w:numPr>
              <w:spacing w:after="0" w:line="240" w:lineRule="auto"/>
              <w:jc w:val="both"/>
              <w:rPr>
                <w:rFonts w:ascii="Times New Roman" w:hAnsi="Times New Roman" w:cs="Times New Roman"/>
                <w:sz w:val="24"/>
                <w:szCs w:val="24"/>
                <w:lang w:eastAsia="lv-LV"/>
              </w:rPr>
            </w:pPr>
            <w:r w:rsidRPr="006B0829">
              <w:rPr>
                <w:rFonts w:ascii="Times New Roman" w:hAnsi="Times New Roman" w:cs="Times New Roman"/>
                <w:sz w:val="24"/>
                <w:szCs w:val="24"/>
                <w:lang w:eastAsia="lv-LV"/>
              </w:rPr>
              <w:t>iegādāties drošības rezervju pakalpojumu valsts naftas produktu rezervju izveidei noteiktā apjomā, lai enerģētiskās krīzes periodos tiktu nodrošināta apgāde ar naftas produktiem, ievērojot Enerģētikas likuma un publisko iepirkumu jomu regulējošos normatīvajos aktos minētās prasības;</w:t>
            </w:r>
          </w:p>
          <w:p w14:paraId="21AC1F5F" w14:textId="77777777" w:rsidR="00173B2D" w:rsidRPr="006B0829" w:rsidRDefault="00173B2D" w:rsidP="003F1D8D">
            <w:pPr>
              <w:numPr>
                <w:ilvl w:val="0"/>
                <w:numId w:val="29"/>
              </w:numPr>
              <w:spacing w:after="0" w:line="240" w:lineRule="auto"/>
              <w:jc w:val="both"/>
              <w:rPr>
                <w:rFonts w:ascii="Times New Roman" w:hAnsi="Times New Roman" w:cs="Times New Roman"/>
                <w:sz w:val="24"/>
                <w:szCs w:val="24"/>
                <w:lang w:eastAsia="lv-LV"/>
              </w:rPr>
            </w:pPr>
            <w:r w:rsidRPr="006B0829">
              <w:rPr>
                <w:rFonts w:ascii="Times New Roman" w:hAnsi="Times New Roman" w:cs="Times New Roman"/>
                <w:sz w:val="24"/>
                <w:szCs w:val="24"/>
                <w:lang w:eastAsia="lv-LV"/>
              </w:rPr>
              <w:t>administrēt augstāk minēto pakalpojumu;</w:t>
            </w:r>
          </w:p>
          <w:p w14:paraId="633C37C8" w14:textId="77777777" w:rsidR="00173B2D" w:rsidRPr="006B0829" w:rsidRDefault="00173B2D" w:rsidP="003F1D8D">
            <w:pPr>
              <w:numPr>
                <w:ilvl w:val="0"/>
                <w:numId w:val="29"/>
              </w:numPr>
              <w:spacing w:after="0" w:line="240" w:lineRule="auto"/>
              <w:jc w:val="both"/>
              <w:rPr>
                <w:rFonts w:ascii="Times New Roman" w:hAnsi="Times New Roman" w:cs="Times New Roman"/>
                <w:sz w:val="24"/>
                <w:szCs w:val="24"/>
                <w:lang w:eastAsia="lv-LV"/>
              </w:rPr>
            </w:pPr>
            <w:r w:rsidRPr="006B0829">
              <w:rPr>
                <w:rFonts w:ascii="Times New Roman" w:hAnsi="Times New Roman" w:cs="Times New Roman"/>
                <w:sz w:val="24"/>
                <w:szCs w:val="24"/>
                <w:lang w:eastAsia="lv-LV"/>
              </w:rPr>
              <w:t>administrēt valsts nodevu par drošības rezervju uzturēšanu.</w:t>
            </w:r>
          </w:p>
          <w:p w14:paraId="5907AA50" w14:textId="4D6DF992" w:rsidR="00173B2D" w:rsidRPr="006B0829" w:rsidRDefault="00173B2D" w:rsidP="003F1D8D">
            <w:pPr>
              <w:spacing w:after="0" w:line="240" w:lineRule="auto"/>
              <w:jc w:val="both"/>
              <w:rPr>
                <w:rFonts w:ascii="Times New Roman" w:eastAsia="Times New Roman" w:hAnsi="Times New Roman" w:cs="Times New Roman"/>
                <w:b/>
                <w:bCs/>
                <w:sz w:val="24"/>
                <w:szCs w:val="24"/>
                <w:lang w:eastAsia="lv-LV"/>
              </w:rPr>
            </w:pPr>
            <w:r w:rsidRPr="006B0829">
              <w:rPr>
                <w:rFonts w:ascii="Times New Roman" w:hAnsi="Times New Roman" w:cs="Times New Roman"/>
                <w:sz w:val="24"/>
                <w:szCs w:val="24"/>
              </w:rPr>
              <w:t>Ministru kabineta 2011.</w:t>
            </w:r>
            <w:r w:rsidR="001B6C5D" w:rsidRPr="006B0829">
              <w:rPr>
                <w:rFonts w:ascii="Times New Roman" w:hAnsi="Times New Roman" w:cs="Times New Roman"/>
                <w:sz w:val="24"/>
                <w:szCs w:val="24"/>
              </w:rPr>
              <w:t xml:space="preserve"> </w:t>
            </w:r>
            <w:r w:rsidRPr="006B0829">
              <w:rPr>
                <w:rFonts w:ascii="Times New Roman" w:hAnsi="Times New Roman" w:cs="Times New Roman"/>
                <w:sz w:val="24"/>
                <w:szCs w:val="24"/>
              </w:rPr>
              <w:t>gada 12.</w:t>
            </w:r>
            <w:r w:rsidR="001B6C5D" w:rsidRPr="006B0829">
              <w:rPr>
                <w:rFonts w:ascii="Times New Roman" w:hAnsi="Times New Roman" w:cs="Times New Roman"/>
                <w:sz w:val="24"/>
                <w:szCs w:val="24"/>
              </w:rPr>
              <w:t xml:space="preserve"> </w:t>
            </w:r>
            <w:r w:rsidRPr="006B0829">
              <w:rPr>
                <w:rFonts w:ascii="Times New Roman" w:hAnsi="Times New Roman" w:cs="Times New Roman"/>
                <w:sz w:val="24"/>
                <w:szCs w:val="24"/>
              </w:rPr>
              <w:t>aprīļa noteikumu Nr.</w:t>
            </w:r>
            <w:r w:rsidR="001B6C5D" w:rsidRPr="006B0829">
              <w:rPr>
                <w:rFonts w:ascii="Times New Roman" w:hAnsi="Times New Roman" w:cs="Times New Roman"/>
                <w:sz w:val="24"/>
                <w:szCs w:val="24"/>
              </w:rPr>
              <w:t xml:space="preserve"> </w:t>
            </w:r>
            <w:r w:rsidRPr="006B0829">
              <w:rPr>
                <w:rFonts w:ascii="Times New Roman" w:hAnsi="Times New Roman" w:cs="Times New Roman"/>
                <w:sz w:val="24"/>
                <w:szCs w:val="24"/>
              </w:rPr>
              <w:t>286</w:t>
            </w:r>
            <w:r w:rsidR="00431FB5" w:rsidRPr="006B0829">
              <w:rPr>
                <w:rFonts w:ascii="Times New Roman" w:hAnsi="Times New Roman" w:cs="Times New Roman"/>
                <w:sz w:val="24"/>
                <w:szCs w:val="24"/>
              </w:rPr>
              <w:t xml:space="preserve"> </w:t>
            </w:r>
            <w:r w:rsidR="001B6C5D" w:rsidRPr="006B0829">
              <w:rPr>
                <w:rFonts w:ascii="Times New Roman" w:hAnsi="Times New Roman" w:cs="Times New Roman"/>
                <w:sz w:val="24"/>
                <w:szCs w:val="24"/>
              </w:rPr>
              <w:t>“</w:t>
            </w:r>
            <w:r w:rsidRPr="006B0829">
              <w:rPr>
                <w:rFonts w:ascii="Times New Roman" w:hAnsi="Times New Roman" w:cs="Times New Roman"/>
                <w:sz w:val="24"/>
                <w:szCs w:val="24"/>
              </w:rPr>
              <w:t>Kārtība, kādā komersanti nodrošina un sniedz drošības rezervju pakalpojumu valsts naftas produktu drošības rezervju izveidei noteiktā apjomā</w:t>
            </w:r>
            <w:r w:rsidR="001B6C5D" w:rsidRPr="006B0829">
              <w:rPr>
                <w:rFonts w:ascii="Times New Roman" w:hAnsi="Times New Roman" w:cs="Times New Roman"/>
                <w:sz w:val="24"/>
                <w:szCs w:val="24"/>
              </w:rPr>
              <w:t>”</w:t>
            </w:r>
            <w:r w:rsidRPr="006B0829">
              <w:rPr>
                <w:rFonts w:ascii="Times New Roman" w:hAnsi="Times New Roman" w:cs="Times New Roman"/>
                <w:sz w:val="24"/>
                <w:szCs w:val="24"/>
              </w:rPr>
              <w:t xml:space="preserve"> (turpmāk – </w:t>
            </w:r>
            <w:r w:rsidR="001B6C5D" w:rsidRPr="006B0829">
              <w:rPr>
                <w:rFonts w:ascii="Times New Roman" w:hAnsi="Times New Roman" w:cs="Times New Roman"/>
                <w:sz w:val="24"/>
                <w:szCs w:val="24"/>
              </w:rPr>
              <w:t>MK n</w:t>
            </w:r>
            <w:r w:rsidRPr="006B0829">
              <w:rPr>
                <w:rFonts w:ascii="Times New Roman" w:hAnsi="Times New Roman" w:cs="Times New Roman"/>
                <w:sz w:val="24"/>
                <w:szCs w:val="24"/>
              </w:rPr>
              <w:t>oteikumi Nr.</w:t>
            </w:r>
            <w:r w:rsidR="00431FB5" w:rsidRPr="006B0829">
              <w:rPr>
                <w:rFonts w:ascii="Times New Roman" w:hAnsi="Times New Roman" w:cs="Times New Roman"/>
                <w:sz w:val="24"/>
                <w:szCs w:val="24"/>
              </w:rPr>
              <w:t xml:space="preserve"> </w:t>
            </w:r>
            <w:r w:rsidRPr="006B0829">
              <w:rPr>
                <w:rFonts w:ascii="Times New Roman" w:hAnsi="Times New Roman" w:cs="Times New Roman"/>
                <w:sz w:val="24"/>
                <w:szCs w:val="24"/>
              </w:rPr>
              <w:t xml:space="preserve">286) </w:t>
            </w:r>
            <w:bookmarkStart w:id="77" w:name="_Hlk24904212"/>
            <w:r w:rsidR="001B6C5D" w:rsidRPr="006B0829">
              <w:rPr>
                <w:rFonts w:ascii="Times New Roman" w:hAnsi="Times New Roman" w:cs="Times New Roman"/>
                <w:sz w:val="24"/>
                <w:szCs w:val="24"/>
              </w:rPr>
              <w:t xml:space="preserve">nosaka kārtību, kādā komersanti nodrošina un sniedz drošības rezervju pakalpojumu valsts naftas produktu drošības rezervju izveidei noteiktā apjomā, lai enerģētiskās </w:t>
            </w:r>
            <w:r w:rsidR="001B6C5D" w:rsidRPr="006B0829">
              <w:rPr>
                <w:rFonts w:ascii="Times New Roman" w:hAnsi="Times New Roman" w:cs="Times New Roman"/>
                <w:sz w:val="24"/>
                <w:szCs w:val="24"/>
              </w:rPr>
              <w:lastRenderedPageBreak/>
              <w:t>krīzes periodos tiktu nodrošināta apgāde ar naftas produktiem.</w:t>
            </w:r>
          </w:p>
          <w:bookmarkEnd w:id="77"/>
          <w:p w14:paraId="161DA079" w14:textId="146D0DE7" w:rsidR="00173B2D" w:rsidRPr="006B0829" w:rsidRDefault="00173B2D" w:rsidP="003F1D8D">
            <w:pPr>
              <w:spacing w:after="0" w:line="240" w:lineRule="auto"/>
              <w:jc w:val="both"/>
              <w:rPr>
                <w:rFonts w:ascii="Times New Roman" w:hAnsi="Times New Roman" w:cs="Times New Roman"/>
                <w:sz w:val="24"/>
                <w:szCs w:val="24"/>
              </w:rPr>
            </w:pPr>
            <w:r w:rsidRPr="006B0829">
              <w:rPr>
                <w:rFonts w:ascii="Times New Roman" w:hAnsi="Times New Roman" w:cs="Times New Roman"/>
                <w:sz w:val="24"/>
                <w:szCs w:val="24"/>
              </w:rPr>
              <w:t xml:space="preserve">Enerģētikas likumā ir noteikts, ka attiecīgie komersanti maksā valsts nodevu par naftas produktu drošības rezervju uzturēšanu par kopējo naftas produktu drošības rezervju apjomu, kas atbilst tīrā importa dienas vidējam daudzumam 90 dienām iepriekšējā kalendāra gadā. Nodevu aprēķina saskaņā ar </w:t>
            </w:r>
            <w:r w:rsidR="007A2E78" w:rsidRPr="006B0829">
              <w:rPr>
                <w:rFonts w:ascii="Times New Roman" w:hAnsi="Times New Roman" w:cs="Times New Roman"/>
                <w:sz w:val="24"/>
                <w:szCs w:val="24"/>
              </w:rPr>
              <w:t xml:space="preserve">MK </w:t>
            </w:r>
            <w:r w:rsidR="0091277A" w:rsidRPr="006B0829">
              <w:rPr>
                <w:rFonts w:ascii="Times New Roman" w:hAnsi="Times New Roman" w:cs="Times New Roman"/>
                <w:sz w:val="24"/>
                <w:szCs w:val="24"/>
              </w:rPr>
              <w:t>n</w:t>
            </w:r>
            <w:r w:rsidRPr="006B0829">
              <w:rPr>
                <w:rFonts w:ascii="Times New Roman" w:hAnsi="Times New Roman" w:cs="Times New Roman"/>
                <w:sz w:val="24"/>
                <w:szCs w:val="24"/>
              </w:rPr>
              <w:t>oteikumos Nr.</w:t>
            </w:r>
            <w:r w:rsidR="007A2E78" w:rsidRPr="006B0829">
              <w:rPr>
                <w:rFonts w:ascii="Times New Roman" w:hAnsi="Times New Roman" w:cs="Times New Roman"/>
                <w:sz w:val="24"/>
                <w:szCs w:val="24"/>
              </w:rPr>
              <w:t xml:space="preserve"> </w:t>
            </w:r>
            <w:r w:rsidRPr="006B0829">
              <w:rPr>
                <w:rFonts w:ascii="Times New Roman" w:hAnsi="Times New Roman" w:cs="Times New Roman"/>
                <w:sz w:val="24"/>
                <w:szCs w:val="24"/>
              </w:rPr>
              <w:t>286 noteikto kārtību.</w:t>
            </w:r>
          </w:p>
          <w:p w14:paraId="26EEC2A3" w14:textId="24FE17B2" w:rsidR="0091277A" w:rsidRPr="006B0829" w:rsidRDefault="00604383" w:rsidP="003F1D8D">
            <w:pPr>
              <w:pStyle w:val="ListParagraph"/>
              <w:numPr>
                <w:ilvl w:val="0"/>
                <w:numId w:val="26"/>
              </w:numPr>
              <w:spacing w:after="0" w:line="240" w:lineRule="auto"/>
              <w:ind w:left="544"/>
              <w:jc w:val="both"/>
              <w:outlineLvl w:val="3"/>
              <w:rPr>
                <w:rFonts w:ascii="Times New Roman" w:eastAsia="Times New Roman" w:hAnsi="Times New Roman" w:cs="Times New Roman"/>
                <w:b/>
                <w:bCs/>
                <w:sz w:val="24"/>
                <w:szCs w:val="24"/>
                <w:u w:val="single"/>
                <w:lang w:eastAsia="lv-LV"/>
              </w:rPr>
            </w:pPr>
            <w:r w:rsidRPr="006B0829">
              <w:rPr>
                <w:rFonts w:ascii="Times New Roman" w:eastAsia="Times New Roman" w:hAnsi="Times New Roman" w:cs="Times New Roman"/>
                <w:b/>
                <w:bCs/>
                <w:sz w:val="24"/>
                <w:szCs w:val="24"/>
                <w:u w:val="single"/>
                <w:lang w:eastAsia="lv-LV"/>
              </w:rPr>
              <w:t>Ogļūdeņražu meklēšanas, ogļūdeņražu izpētes un ieguves licenču administrēšana</w:t>
            </w:r>
            <w:r w:rsidR="0091277A" w:rsidRPr="006B0829">
              <w:rPr>
                <w:rFonts w:ascii="Times New Roman" w:eastAsia="Times New Roman" w:hAnsi="Times New Roman" w:cs="Times New Roman"/>
                <w:b/>
                <w:bCs/>
                <w:sz w:val="24"/>
                <w:szCs w:val="24"/>
                <w:u w:val="single"/>
                <w:lang w:eastAsia="lv-LV"/>
              </w:rPr>
              <w:t xml:space="preserve"> un ogļūdeņražu meklēšanas, izpētes un ieguves licences laukumu noteikšana</w:t>
            </w:r>
          </w:p>
          <w:p w14:paraId="2EF905E6" w14:textId="2ACBB8AB" w:rsidR="00173B2D" w:rsidRPr="006B0829" w:rsidRDefault="00604383" w:rsidP="003F1D8D">
            <w:pPr>
              <w:spacing w:after="0" w:line="240" w:lineRule="auto"/>
              <w:jc w:val="both"/>
              <w:rPr>
                <w:rFonts w:ascii="Times New Roman" w:hAnsi="Times New Roman" w:cs="Times New Roman"/>
                <w:sz w:val="24"/>
                <w:szCs w:val="24"/>
                <w:lang w:eastAsia="lv-LV"/>
              </w:rPr>
            </w:pPr>
            <w:r w:rsidRPr="006B0829">
              <w:rPr>
                <w:rFonts w:ascii="Times New Roman" w:hAnsi="Times New Roman" w:cs="Times New Roman"/>
                <w:sz w:val="24"/>
                <w:szCs w:val="24"/>
              </w:rPr>
              <w:t>Saska</w:t>
            </w:r>
            <w:r w:rsidR="00BF445A" w:rsidRPr="006B0829">
              <w:rPr>
                <w:rFonts w:ascii="Times New Roman" w:hAnsi="Times New Roman" w:cs="Times New Roman"/>
                <w:sz w:val="24"/>
                <w:szCs w:val="24"/>
              </w:rPr>
              <w:t>ņ</w:t>
            </w:r>
            <w:r w:rsidRPr="006B0829">
              <w:rPr>
                <w:rFonts w:ascii="Times New Roman" w:hAnsi="Times New Roman" w:cs="Times New Roman"/>
                <w:sz w:val="24"/>
                <w:szCs w:val="24"/>
              </w:rPr>
              <w:t>ā ar</w:t>
            </w:r>
            <w:r w:rsidR="006E2B90" w:rsidRPr="006B0829">
              <w:rPr>
                <w:rFonts w:ascii="Times New Roman" w:hAnsi="Times New Roman" w:cs="Times New Roman"/>
                <w:sz w:val="24"/>
                <w:szCs w:val="24"/>
              </w:rPr>
              <w:t xml:space="preserve"> </w:t>
            </w:r>
            <w:r w:rsidR="000D6C25" w:rsidRPr="006B0829">
              <w:rPr>
                <w:rFonts w:ascii="Times New Roman" w:hAnsi="Times New Roman" w:cs="Times New Roman"/>
                <w:sz w:val="24"/>
                <w:szCs w:val="24"/>
              </w:rPr>
              <w:t>Grozījumi</w:t>
            </w:r>
            <w:r w:rsidR="006E2B90" w:rsidRPr="006B0829">
              <w:rPr>
                <w:rFonts w:ascii="Times New Roman" w:hAnsi="Times New Roman" w:cs="Times New Roman"/>
                <w:sz w:val="24"/>
                <w:szCs w:val="24"/>
              </w:rPr>
              <w:t>em</w:t>
            </w:r>
            <w:r w:rsidR="000D6C25" w:rsidRPr="006B0829">
              <w:rPr>
                <w:rFonts w:ascii="Times New Roman" w:hAnsi="Times New Roman" w:cs="Times New Roman"/>
                <w:sz w:val="24"/>
                <w:szCs w:val="24"/>
              </w:rPr>
              <w:t xml:space="preserve"> likumā “Par zemes dzīlēm</w:t>
            </w:r>
            <w:r w:rsidR="006E2B90" w:rsidRPr="006B0829">
              <w:rPr>
                <w:rFonts w:ascii="Times New Roman" w:hAnsi="Times New Roman" w:cs="Times New Roman"/>
                <w:sz w:val="24"/>
                <w:szCs w:val="24"/>
              </w:rPr>
              <w:t>”, kas stāsies spēkā 2020.</w:t>
            </w:r>
            <w:r w:rsidR="003F1D8D" w:rsidRPr="006B0829">
              <w:rPr>
                <w:rFonts w:ascii="Times New Roman" w:hAnsi="Times New Roman" w:cs="Times New Roman"/>
                <w:sz w:val="24"/>
                <w:szCs w:val="24"/>
              </w:rPr>
              <w:t xml:space="preserve"> </w:t>
            </w:r>
            <w:r w:rsidR="006E2B90" w:rsidRPr="006B0829">
              <w:rPr>
                <w:rFonts w:ascii="Times New Roman" w:hAnsi="Times New Roman" w:cs="Times New Roman"/>
                <w:sz w:val="24"/>
                <w:szCs w:val="24"/>
              </w:rPr>
              <w:t>gada 1.</w:t>
            </w:r>
            <w:r w:rsidR="003F1D8D" w:rsidRPr="006B0829">
              <w:rPr>
                <w:rFonts w:ascii="Times New Roman" w:hAnsi="Times New Roman" w:cs="Times New Roman"/>
                <w:sz w:val="24"/>
                <w:szCs w:val="24"/>
              </w:rPr>
              <w:t xml:space="preserve"> </w:t>
            </w:r>
            <w:r w:rsidR="006E2B90" w:rsidRPr="006B0829">
              <w:rPr>
                <w:rFonts w:ascii="Times New Roman" w:hAnsi="Times New Roman" w:cs="Times New Roman"/>
                <w:sz w:val="24"/>
                <w:szCs w:val="24"/>
              </w:rPr>
              <w:t>janvārī,</w:t>
            </w:r>
            <w:r w:rsidRPr="006B0829">
              <w:rPr>
                <w:rFonts w:ascii="Times New Roman" w:hAnsi="Times New Roman" w:cs="Times New Roman"/>
                <w:sz w:val="24"/>
                <w:szCs w:val="24"/>
              </w:rPr>
              <w:t xml:space="preserve"> paredzēts, ka Ministru kabinets nosaka ogļūdeņražu licenču laukumus, prasības un </w:t>
            </w:r>
            <w:r w:rsidRPr="006B0829">
              <w:rPr>
                <w:rFonts w:ascii="Times New Roman" w:hAnsi="Times New Roman" w:cs="Times New Roman"/>
                <w:sz w:val="24"/>
                <w:szCs w:val="24"/>
                <w:u w:val="single"/>
              </w:rPr>
              <w:t xml:space="preserve">kārtību, kādā </w:t>
            </w:r>
            <w:r w:rsidR="005740A1" w:rsidRPr="006B0829">
              <w:rPr>
                <w:rFonts w:ascii="Times New Roman" w:hAnsi="Times New Roman" w:cs="Times New Roman"/>
                <w:sz w:val="24"/>
                <w:szCs w:val="24"/>
                <w:u w:val="single"/>
              </w:rPr>
              <w:t>BVKB</w:t>
            </w:r>
            <w:r w:rsidRPr="006B0829">
              <w:rPr>
                <w:rFonts w:ascii="Times New Roman" w:hAnsi="Times New Roman" w:cs="Times New Roman"/>
                <w:sz w:val="24"/>
                <w:szCs w:val="24"/>
                <w:u w:val="single"/>
              </w:rPr>
              <w:t xml:space="preserve"> izsniedz ogļūdeņražu meklēšanas, izpētes un ieguves licences, kā arī veic ogļūdeņražu meklēšanas, izpētes un ieguves kontroli.</w:t>
            </w:r>
            <w:r w:rsidR="00496E86" w:rsidRPr="006B0829">
              <w:rPr>
                <w:rFonts w:ascii="Times New Roman" w:hAnsi="Times New Roman" w:cs="Times New Roman"/>
                <w:sz w:val="24"/>
                <w:szCs w:val="24"/>
                <w:u w:val="single"/>
              </w:rPr>
              <w:t xml:space="preserve"> (</w:t>
            </w:r>
            <w:r w:rsidR="00496E86" w:rsidRPr="006B0829">
              <w:rPr>
                <w:rFonts w:ascii="Times New Roman" w:hAnsi="Times New Roman" w:cs="Times New Roman"/>
                <w:sz w:val="24"/>
                <w:szCs w:val="24"/>
                <w:lang w:eastAsia="lv-LV"/>
              </w:rPr>
              <w:t>Ministru kabineta 2015. gada 22. decembra noteikumos Nr. 805 “Noteikumi par ogļūdeņražu meklēšanu, izpēti un ieguvi”</w:t>
            </w:r>
            <w:r w:rsidR="001B6C5D" w:rsidRPr="006B0829">
              <w:rPr>
                <w:rFonts w:ascii="Times New Roman" w:hAnsi="Times New Roman" w:cs="Times New Roman"/>
                <w:sz w:val="24"/>
                <w:szCs w:val="24"/>
                <w:lang w:eastAsia="lv-LV"/>
              </w:rPr>
              <w:t>)</w:t>
            </w:r>
            <w:r w:rsidR="005740A1" w:rsidRPr="006B0829">
              <w:rPr>
                <w:rFonts w:ascii="Times New Roman" w:hAnsi="Times New Roman" w:cs="Times New Roman"/>
                <w:sz w:val="24"/>
                <w:szCs w:val="24"/>
                <w:lang w:eastAsia="lv-LV"/>
              </w:rPr>
              <w:t>.</w:t>
            </w:r>
          </w:p>
          <w:p w14:paraId="1699C3E0" w14:textId="77777777" w:rsidR="00460015" w:rsidRPr="006B0829" w:rsidRDefault="00460015" w:rsidP="003F1D8D">
            <w:pPr>
              <w:spacing w:after="0" w:line="240" w:lineRule="auto"/>
              <w:rPr>
                <w:rFonts w:ascii="Times New Roman" w:hAnsi="Times New Roman" w:cs="Times New Roman"/>
                <w:sz w:val="24"/>
                <w:szCs w:val="24"/>
              </w:rPr>
            </w:pPr>
          </w:p>
          <w:p w14:paraId="70363F64" w14:textId="6C50FEB1" w:rsidR="007564BC" w:rsidRPr="006B0829" w:rsidRDefault="007564BC" w:rsidP="003F1D8D">
            <w:pPr>
              <w:tabs>
                <w:tab w:val="left" w:pos="709"/>
              </w:tabs>
              <w:spacing w:after="0" w:line="240" w:lineRule="auto"/>
              <w:ind w:right="11"/>
              <w:jc w:val="both"/>
              <w:rPr>
                <w:rFonts w:ascii="Times New Roman" w:hAnsi="Times New Roman" w:cs="Times New Roman"/>
                <w:sz w:val="24"/>
                <w:szCs w:val="24"/>
              </w:rPr>
            </w:pPr>
            <w:bookmarkStart w:id="78" w:name="p15"/>
            <w:bookmarkStart w:id="79" w:name="p-440817"/>
            <w:bookmarkEnd w:id="78"/>
            <w:bookmarkEnd w:id="79"/>
            <w:r w:rsidRPr="006B0829">
              <w:rPr>
                <w:rFonts w:ascii="Times New Roman" w:eastAsia="Calibri" w:hAnsi="Times New Roman" w:cs="Times New Roman"/>
                <w:sz w:val="24"/>
                <w:szCs w:val="24"/>
              </w:rPr>
              <w:t>Grozījumi stājas spēkā 2020. gada 1. janvārī.</w:t>
            </w:r>
            <w:r w:rsidR="00AE7BBF" w:rsidRPr="006B0829">
              <w:rPr>
                <w:rFonts w:ascii="Times New Roman" w:eastAsia="Calibri" w:hAnsi="Times New Roman" w:cs="Times New Roman"/>
                <w:sz w:val="24"/>
                <w:szCs w:val="24"/>
              </w:rPr>
              <w:t xml:space="preserve"> Saskaņā ar informatīvajā ziņojumā, kā </w:t>
            </w:r>
            <w:r w:rsidR="009F22FF" w:rsidRPr="006B0829">
              <w:rPr>
                <w:rFonts w:ascii="Times New Roman" w:eastAsia="Calibri" w:hAnsi="Times New Roman" w:cs="Times New Roman"/>
                <w:sz w:val="24"/>
                <w:szCs w:val="24"/>
              </w:rPr>
              <w:t xml:space="preserve">arī </w:t>
            </w:r>
            <w:r w:rsidR="007F65B3" w:rsidRPr="006B0829">
              <w:rPr>
                <w:rFonts w:ascii="Times New Roman" w:eastAsia="Calibri" w:hAnsi="Times New Roman" w:cs="Times New Roman"/>
                <w:sz w:val="24"/>
                <w:szCs w:val="24"/>
              </w:rPr>
              <w:t>G</w:t>
            </w:r>
            <w:r w:rsidR="00AE7BBF" w:rsidRPr="006B0829">
              <w:rPr>
                <w:rFonts w:ascii="Times New Roman" w:eastAsia="Calibri" w:hAnsi="Times New Roman" w:cs="Times New Roman"/>
                <w:sz w:val="24"/>
                <w:szCs w:val="24"/>
              </w:rPr>
              <w:t>rozījum</w:t>
            </w:r>
            <w:r w:rsidR="007F65B3" w:rsidRPr="006B0829">
              <w:rPr>
                <w:rFonts w:ascii="Times New Roman" w:eastAsia="Calibri" w:hAnsi="Times New Roman" w:cs="Times New Roman"/>
                <w:sz w:val="24"/>
                <w:szCs w:val="24"/>
              </w:rPr>
              <w:t>os</w:t>
            </w:r>
            <w:r w:rsidR="00400980" w:rsidRPr="006B0829">
              <w:rPr>
                <w:rFonts w:ascii="Times New Roman" w:hAnsi="Times New Roman" w:cs="Times New Roman"/>
                <w:sz w:val="24"/>
                <w:szCs w:val="24"/>
              </w:rPr>
              <w:t xml:space="preserve"> Energoefektivitātes likumā, </w:t>
            </w:r>
            <w:r w:rsidR="009F22FF" w:rsidRPr="006B0829">
              <w:rPr>
                <w:rFonts w:ascii="Times New Roman" w:eastAsia="Calibri" w:hAnsi="Times New Roman" w:cs="Times New Roman"/>
                <w:sz w:val="24"/>
                <w:szCs w:val="24"/>
              </w:rPr>
              <w:t xml:space="preserve">Grozījumos </w:t>
            </w:r>
            <w:r w:rsidR="00400980" w:rsidRPr="006B0829">
              <w:rPr>
                <w:rFonts w:ascii="Times New Roman" w:hAnsi="Times New Roman" w:cs="Times New Roman"/>
                <w:sz w:val="24"/>
                <w:szCs w:val="24"/>
              </w:rPr>
              <w:t xml:space="preserve">Enerģētikas likumā, </w:t>
            </w:r>
            <w:r w:rsidR="009F22FF" w:rsidRPr="006B0829">
              <w:rPr>
                <w:rFonts w:ascii="Times New Roman" w:eastAsia="Calibri" w:hAnsi="Times New Roman" w:cs="Times New Roman"/>
                <w:sz w:val="24"/>
                <w:szCs w:val="24"/>
              </w:rPr>
              <w:t xml:space="preserve">Grozījumos </w:t>
            </w:r>
            <w:r w:rsidR="00400980" w:rsidRPr="006B0829">
              <w:rPr>
                <w:rFonts w:ascii="Times New Roman" w:hAnsi="Times New Roman" w:cs="Times New Roman"/>
                <w:sz w:val="24"/>
                <w:szCs w:val="24"/>
              </w:rPr>
              <w:t xml:space="preserve">likumā “Par zemes dzīlēm”, </w:t>
            </w:r>
            <w:r w:rsidR="009F22FF" w:rsidRPr="006B0829">
              <w:rPr>
                <w:rFonts w:ascii="Times New Roman" w:eastAsia="Calibri" w:hAnsi="Times New Roman" w:cs="Times New Roman"/>
                <w:sz w:val="24"/>
                <w:szCs w:val="24"/>
              </w:rPr>
              <w:t xml:space="preserve">Grozījumos </w:t>
            </w:r>
            <w:r w:rsidR="00400980" w:rsidRPr="006B0829">
              <w:rPr>
                <w:rFonts w:ascii="Times New Roman" w:hAnsi="Times New Roman" w:cs="Times New Roman"/>
                <w:sz w:val="24"/>
                <w:szCs w:val="24"/>
              </w:rPr>
              <w:t>Elektroenerģijas tirgus likumā</w:t>
            </w:r>
            <w:r w:rsidR="009F22FF" w:rsidRPr="006B0829">
              <w:rPr>
                <w:rFonts w:ascii="Times New Roman" w:hAnsi="Times New Roman" w:cs="Times New Roman"/>
                <w:sz w:val="24"/>
                <w:szCs w:val="24"/>
              </w:rPr>
              <w:t>, kas stāsies spēkā 2020.</w:t>
            </w:r>
            <w:r w:rsidR="003F1D8D" w:rsidRPr="006B0829">
              <w:rPr>
                <w:rFonts w:ascii="Times New Roman" w:hAnsi="Times New Roman" w:cs="Times New Roman"/>
                <w:sz w:val="24"/>
                <w:szCs w:val="24"/>
              </w:rPr>
              <w:t xml:space="preserve"> </w:t>
            </w:r>
            <w:r w:rsidR="009F22FF" w:rsidRPr="006B0829">
              <w:rPr>
                <w:rFonts w:ascii="Times New Roman" w:hAnsi="Times New Roman" w:cs="Times New Roman"/>
                <w:sz w:val="24"/>
                <w:szCs w:val="24"/>
              </w:rPr>
              <w:t>gada 1.</w:t>
            </w:r>
            <w:r w:rsidR="003F1D8D" w:rsidRPr="006B0829">
              <w:rPr>
                <w:rFonts w:ascii="Times New Roman" w:hAnsi="Times New Roman" w:cs="Times New Roman"/>
                <w:sz w:val="24"/>
                <w:szCs w:val="24"/>
              </w:rPr>
              <w:t xml:space="preserve"> </w:t>
            </w:r>
            <w:r w:rsidR="009F22FF" w:rsidRPr="006B0829">
              <w:rPr>
                <w:rFonts w:ascii="Times New Roman" w:hAnsi="Times New Roman" w:cs="Times New Roman"/>
                <w:sz w:val="24"/>
                <w:szCs w:val="24"/>
              </w:rPr>
              <w:t>janvārī,</w:t>
            </w:r>
            <w:r w:rsidR="00400980" w:rsidRPr="006B0829">
              <w:rPr>
                <w:rFonts w:ascii="Times New Roman" w:hAnsi="Times New Roman" w:cs="Times New Roman"/>
                <w:sz w:val="24"/>
                <w:szCs w:val="24"/>
              </w:rPr>
              <w:t xml:space="preserve"> </w:t>
            </w:r>
            <w:r w:rsidR="00AE7BBF" w:rsidRPr="006B0829">
              <w:rPr>
                <w:rFonts w:ascii="Times New Roman" w:eastAsia="Calibri" w:hAnsi="Times New Roman" w:cs="Times New Roman"/>
                <w:sz w:val="24"/>
                <w:szCs w:val="24"/>
              </w:rPr>
              <w:t>norādīto</w:t>
            </w:r>
            <w:r w:rsidR="00AE7BBF" w:rsidRPr="006B0829">
              <w:rPr>
                <w:rFonts w:ascii="Times New Roman" w:hAnsi="Times New Roman" w:cs="Times New Roman"/>
                <w:sz w:val="24"/>
                <w:szCs w:val="24"/>
              </w:rPr>
              <w:t xml:space="preserve"> enerģētikas politikas īstenošanas funkcij</w:t>
            </w:r>
            <w:r w:rsidR="00400980" w:rsidRPr="006B0829">
              <w:rPr>
                <w:rFonts w:ascii="Times New Roman" w:hAnsi="Times New Roman" w:cs="Times New Roman"/>
                <w:sz w:val="24"/>
                <w:szCs w:val="24"/>
              </w:rPr>
              <w:t>u</w:t>
            </w:r>
            <w:r w:rsidR="00AE7BBF" w:rsidRPr="006B0829">
              <w:rPr>
                <w:rFonts w:ascii="Times New Roman" w:hAnsi="Times New Roman" w:cs="Times New Roman"/>
                <w:sz w:val="24"/>
                <w:szCs w:val="24"/>
              </w:rPr>
              <w:t xml:space="preserve"> un uzdevumu nodošana BVKB</w:t>
            </w:r>
            <w:r w:rsidR="00AE7BBF" w:rsidRPr="006B0829">
              <w:rPr>
                <w:rFonts w:ascii="Times New Roman" w:eastAsia="Calibri" w:hAnsi="Times New Roman" w:cs="Times New Roman"/>
                <w:sz w:val="24"/>
                <w:szCs w:val="24"/>
              </w:rPr>
              <w:t xml:space="preserve"> </w:t>
            </w:r>
            <w:r w:rsidR="006E2B90" w:rsidRPr="006B0829">
              <w:rPr>
                <w:rFonts w:ascii="Times New Roman" w:eastAsia="Calibri" w:hAnsi="Times New Roman" w:cs="Times New Roman"/>
                <w:sz w:val="24"/>
                <w:szCs w:val="24"/>
              </w:rPr>
              <w:t>ir noteikta</w:t>
            </w:r>
            <w:r w:rsidR="00AE7BBF" w:rsidRPr="006B0829">
              <w:rPr>
                <w:rFonts w:ascii="Times New Roman" w:eastAsia="Calibri" w:hAnsi="Times New Roman" w:cs="Times New Roman"/>
                <w:sz w:val="24"/>
                <w:szCs w:val="24"/>
              </w:rPr>
              <w:t xml:space="preserve"> ar </w:t>
            </w:r>
            <w:r w:rsidR="00400980" w:rsidRPr="006B0829">
              <w:rPr>
                <w:rFonts w:ascii="Times New Roman" w:eastAsia="Calibri" w:hAnsi="Times New Roman" w:cs="Times New Roman"/>
                <w:sz w:val="24"/>
                <w:szCs w:val="24"/>
              </w:rPr>
              <w:t>2020. gada 1. janvār</w:t>
            </w:r>
            <w:r w:rsidR="00EA1006" w:rsidRPr="006B0829">
              <w:rPr>
                <w:rFonts w:ascii="Times New Roman" w:eastAsia="Calibri" w:hAnsi="Times New Roman" w:cs="Times New Roman"/>
                <w:sz w:val="24"/>
                <w:szCs w:val="24"/>
              </w:rPr>
              <w:t>i</w:t>
            </w:r>
            <w:r w:rsidR="006E2EF5" w:rsidRPr="006B0829">
              <w:rPr>
                <w:rFonts w:ascii="Times New Roman" w:eastAsia="Calibri" w:hAnsi="Times New Roman" w:cs="Times New Roman"/>
                <w:sz w:val="24"/>
                <w:szCs w:val="24"/>
              </w:rPr>
              <w:t xml:space="preserve"> </w:t>
            </w:r>
            <w:r w:rsidR="006E2EF5" w:rsidRPr="006B0829">
              <w:rPr>
                <w:rFonts w:ascii="Times New Roman" w:hAnsi="Times New Roman" w:cs="Times New Roman"/>
                <w:sz w:val="24"/>
                <w:szCs w:val="24"/>
              </w:rPr>
              <w:t>(</w:t>
            </w:r>
            <w:r w:rsidR="005740A1" w:rsidRPr="006B0829">
              <w:rPr>
                <w:rFonts w:ascii="Times New Roman" w:eastAsia="Times New Roman" w:hAnsi="Times New Roman" w:cs="Times New Roman"/>
                <w:sz w:val="24"/>
                <w:szCs w:val="24"/>
                <w:lang w:eastAsia="lv-LV"/>
              </w:rPr>
              <w:t>noteikumu</w:t>
            </w:r>
            <w:r w:rsidR="005740A1" w:rsidRPr="006B0829">
              <w:rPr>
                <w:rFonts w:ascii="Times New Roman" w:hAnsi="Times New Roman" w:cs="Times New Roman"/>
                <w:sz w:val="24"/>
                <w:szCs w:val="24"/>
              </w:rPr>
              <w:t xml:space="preserve"> </w:t>
            </w:r>
            <w:r w:rsidR="006E2EF5" w:rsidRPr="006B0829">
              <w:rPr>
                <w:rFonts w:ascii="Times New Roman" w:hAnsi="Times New Roman" w:cs="Times New Roman"/>
                <w:sz w:val="24"/>
                <w:szCs w:val="24"/>
              </w:rPr>
              <w:t>projekta 2. punkts)</w:t>
            </w:r>
            <w:r w:rsidR="00400980" w:rsidRPr="006B0829">
              <w:rPr>
                <w:rFonts w:ascii="Times New Roman" w:eastAsia="Calibri" w:hAnsi="Times New Roman" w:cs="Times New Roman"/>
                <w:sz w:val="24"/>
                <w:szCs w:val="24"/>
              </w:rPr>
              <w:t>.</w:t>
            </w:r>
          </w:p>
        </w:tc>
      </w:tr>
      <w:tr w:rsidR="003F1D8D" w:rsidRPr="006B0829" w14:paraId="06BC4C7D" w14:textId="77777777" w:rsidTr="0007157E">
        <w:trPr>
          <w:cantSplit/>
        </w:trPr>
        <w:tc>
          <w:tcPr>
            <w:tcW w:w="309" w:type="pct"/>
            <w:hideMark/>
          </w:tcPr>
          <w:p w14:paraId="3F700889" w14:textId="77777777" w:rsidR="00BD33E0" w:rsidRPr="006B0829" w:rsidRDefault="00BD33E0" w:rsidP="003F1D8D">
            <w:pPr>
              <w:keepLines/>
              <w:spacing w:after="0" w:line="240" w:lineRule="auto"/>
              <w:contextualSpacing/>
              <w:jc w:val="center"/>
              <w:rPr>
                <w:rFonts w:ascii="Times New Roman" w:hAnsi="Times New Roman" w:cs="Times New Roman"/>
                <w:sz w:val="24"/>
                <w:szCs w:val="24"/>
              </w:rPr>
            </w:pPr>
            <w:r w:rsidRPr="006B0829">
              <w:rPr>
                <w:rFonts w:ascii="Times New Roman" w:hAnsi="Times New Roman" w:cs="Times New Roman"/>
                <w:sz w:val="24"/>
                <w:szCs w:val="24"/>
              </w:rPr>
              <w:lastRenderedPageBreak/>
              <w:t>3.</w:t>
            </w:r>
          </w:p>
        </w:tc>
        <w:tc>
          <w:tcPr>
            <w:tcW w:w="1466" w:type="pct"/>
            <w:hideMark/>
          </w:tcPr>
          <w:p w14:paraId="48044F01" w14:textId="77777777" w:rsidR="00BD33E0" w:rsidRPr="006B0829" w:rsidRDefault="00BD33E0" w:rsidP="003F1D8D">
            <w:pPr>
              <w:keepLines/>
              <w:spacing w:after="0" w:line="240" w:lineRule="auto"/>
              <w:contextualSpacing/>
              <w:rPr>
                <w:rFonts w:ascii="Times New Roman" w:hAnsi="Times New Roman" w:cs="Times New Roman"/>
                <w:sz w:val="24"/>
                <w:szCs w:val="24"/>
              </w:rPr>
            </w:pPr>
            <w:r w:rsidRPr="006B0829">
              <w:rPr>
                <w:rFonts w:ascii="Times New Roman" w:hAnsi="Times New Roman" w:cs="Times New Roman"/>
                <w:sz w:val="24"/>
                <w:szCs w:val="24"/>
              </w:rPr>
              <w:t>Projekta izstrādē iesaistītās institūcijas un publiskas personas kapitālsabiedrības</w:t>
            </w:r>
          </w:p>
        </w:tc>
        <w:tc>
          <w:tcPr>
            <w:tcW w:w="3226" w:type="pct"/>
            <w:hideMark/>
          </w:tcPr>
          <w:p w14:paraId="6857AE08" w14:textId="5B507B4B" w:rsidR="00BD33E0" w:rsidRPr="006B0829" w:rsidRDefault="00BD33E0" w:rsidP="003F1D8D">
            <w:pPr>
              <w:keepLines/>
              <w:spacing w:after="0" w:line="240" w:lineRule="auto"/>
              <w:contextualSpacing/>
              <w:rPr>
                <w:rFonts w:ascii="Times New Roman" w:hAnsi="Times New Roman" w:cs="Times New Roman"/>
                <w:sz w:val="24"/>
                <w:szCs w:val="24"/>
              </w:rPr>
            </w:pPr>
            <w:r w:rsidRPr="006B0829">
              <w:rPr>
                <w:rFonts w:ascii="Times New Roman" w:eastAsia="Times New Roman" w:hAnsi="Times New Roman" w:cs="Times New Roman"/>
                <w:sz w:val="24"/>
                <w:szCs w:val="24"/>
                <w:lang w:eastAsia="lv-LV"/>
              </w:rPr>
              <w:t>Ekonomikas ministrija</w:t>
            </w:r>
          </w:p>
        </w:tc>
      </w:tr>
      <w:tr w:rsidR="003F1D8D" w:rsidRPr="006B0829" w14:paraId="5BEF0F1A" w14:textId="77777777" w:rsidTr="0007157E">
        <w:trPr>
          <w:cantSplit/>
        </w:trPr>
        <w:tc>
          <w:tcPr>
            <w:tcW w:w="309" w:type="pct"/>
            <w:hideMark/>
          </w:tcPr>
          <w:p w14:paraId="00CF1A40" w14:textId="77777777" w:rsidR="00BD33E0" w:rsidRPr="006B0829" w:rsidRDefault="00BD33E0" w:rsidP="003F1D8D">
            <w:pPr>
              <w:keepLines/>
              <w:spacing w:after="0" w:line="240" w:lineRule="auto"/>
              <w:contextualSpacing/>
              <w:jc w:val="center"/>
              <w:rPr>
                <w:rFonts w:ascii="Times New Roman" w:hAnsi="Times New Roman" w:cs="Times New Roman"/>
                <w:sz w:val="24"/>
                <w:szCs w:val="24"/>
              </w:rPr>
            </w:pPr>
            <w:r w:rsidRPr="006B0829">
              <w:rPr>
                <w:rFonts w:ascii="Times New Roman" w:hAnsi="Times New Roman" w:cs="Times New Roman"/>
                <w:sz w:val="24"/>
                <w:szCs w:val="24"/>
              </w:rPr>
              <w:t>4.</w:t>
            </w:r>
          </w:p>
        </w:tc>
        <w:tc>
          <w:tcPr>
            <w:tcW w:w="1466" w:type="pct"/>
            <w:hideMark/>
          </w:tcPr>
          <w:p w14:paraId="242EBDA0" w14:textId="77777777" w:rsidR="00BD33E0" w:rsidRPr="006B0829" w:rsidRDefault="00BD33E0" w:rsidP="003F1D8D">
            <w:pPr>
              <w:keepLines/>
              <w:spacing w:after="0" w:line="240" w:lineRule="auto"/>
              <w:contextualSpacing/>
              <w:rPr>
                <w:rFonts w:ascii="Times New Roman" w:hAnsi="Times New Roman" w:cs="Times New Roman"/>
                <w:sz w:val="24"/>
                <w:szCs w:val="24"/>
              </w:rPr>
            </w:pPr>
            <w:r w:rsidRPr="006B0829">
              <w:rPr>
                <w:rFonts w:ascii="Times New Roman" w:hAnsi="Times New Roman" w:cs="Times New Roman"/>
                <w:sz w:val="24"/>
                <w:szCs w:val="24"/>
              </w:rPr>
              <w:t>Cita informācija</w:t>
            </w:r>
          </w:p>
        </w:tc>
        <w:tc>
          <w:tcPr>
            <w:tcW w:w="3226" w:type="pct"/>
            <w:hideMark/>
          </w:tcPr>
          <w:p w14:paraId="302D7BB1" w14:textId="376A5113" w:rsidR="00BD33E0" w:rsidRPr="006B0829" w:rsidRDefault="00DB1798" w:rsidP="003F1D8D">
            <w:pPr>
              <w:keepLines/>
              <w:spacing w:after="0" w:line="240" w:lineRule="auto"/>
              <w:contextualSpacing/>
              <w:rPr>
                <w:rFonts w:ascii="Times New Roman" w:hAnsi="Times New Roman" w:cs="Times New Roman"/>
                <w:sz w:val="24"/>
                <w:szCs w:val="24"/>
              </w:rPr>
            </w:pPr>
            <w:r w:rsidRPr="006B0829">
              <w:rPr>
                <w:rFonts w:ascii="Times New Roman" w:eastAsia="Times New Roman" w:hAnsi="Times New Roman" w:cs="Times New Roman"/>
                <w:sz w:val="24"/>
                <w:szCs w:val="24"/>
                <w:lang w:eastAsia="lv-LV"/>
              </w:rPr>
              <w:t>Nav</w:t>
            </w:r>
          </w:p>
        </w:tc>
      </w:tr>
    </w:tbl>
    <w:p w14:paraId="7D2339D0" w14:textId="77777777" w:rsidR="00BD33E0" w:rsidRPr="006B0829" w:rsidRDefault="00BD33E0" w:rsidP="003F1D8D">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93"/>
        <w:gridCol w:w="5804"/>
      </w:tblGrid>
      <w:tr w:rsidR="003F1D8D" w:rsidRPr="006B0829" w14:paraId="4EB10F44" w14:textId="77777777" w:rsidTr="0066762C">
        <w:trPr>
          <w:cantSplit/>
        </w:trPr>
        <w:tc>
          <w:tcPr>
            <w:tcW w:w="5000" w:type="pct"/>
            <w:gridSpan w:val="3"/>
            <w:vAlign w:val="center"/>
            <w:hideMark/>
          </w:tcPr>
          <w:p w14:paraId="4B6DCF28" w14:textId="77777777" w:rsidR="00BD33E0" w:rsidRPr="006B0829" w:rsidRDefault="00BD33E0" w:rsidP="003F1D8D">
            <w:pPr>
              <w:spacing w:after="0" w:line="240" w:lineRule="auto"/>
              <w:contextualSpacing/>
              <w:jc w:val="center"/>
              <w:rPr>
                <w:rFonts w:ascii="Times New Roman" w:hAnsi="Times New Roman" w:cs="Times New Roman"/>
                <w:b/>
                <w:bCs/>
                <w:sz w:val="24"/>
                <w:szCs w:val="24"/>
              </w:rPr>
            </w:pPr>
            <w:r w:rsidRPr="006B0829">
              <w:rPr>
                <w:rFonts w:ascii="Times New Roman" w:hAnsi="Times New Roman" w:cs="Times New Roman"/>
                <w:b/>
                <w:bCs/>
                <w:sz w:val="24"/>
                <w:szCs w:val="24"/>
              </w:rPr>
              <w:t>II. Tiesību akta projekta ietekme uz sabiedrību, tautsaimniecības attīstību un administratīvo slogu</w:t>
            </w:r>
          </w:p>
        </w:tc>
      </w:tr>
      <w:tr w:rsidR="003F1D8D" w:rsidRPr="006B0829" w14:paraId="76806F50" w14:textId="77777777" w:rsidTr="00947BAC">
        <w:trPr>
          <w:cantSplit/>
        </w:trPr>
        <w:tc>
          <w:tcPr>
            <w:tcW w:w="311" w:type="pct"/>
            <w:hideMark/>
          </w:tcPr>
          <w:p w14:paraId="79A38675" w14:textId="77777777" w:rsidR="00BD33E0" w:rsidRPr="006B0829" w:rsidRDefault="00BD33E0" w:rsidP="003F1D8D">
            <w:pPr>
              <w:spacing w:after="0" w:line="240" w:lineRule="auto"/>
              <w:contextualSpacing/>
              <w:jc w:val="center"/>
              <w:rPr>
                <w:rFonts w:ascii="Times New Roman" w:hAnsi="Times New Roman" w:cs="Times New Roman"/>
                <w:sz w:val="24"/>
                <w:szCs w:val="24"/>
              </w:rPr>
            </w:pPr>
            <w:r w:rsidRPr="006B0829">
              <w:rPr>
                <w:rFonts w:ascii="Times New Roman" w:hAnsi="Times New Roman" w:cs="Times New Roman"/>
                <w:sz w:val="24"/>
                <w:szCs w:val="24"/>
              </w:rPr>
              <w:t>1.</w:t>
            </w:r>
          </w:p>
        </w:tc>
        <w:tc>
          <w:tcPr>
            <w:tcW w:w="1486" w:type="pct"/>
            <w:hideMark/>
          </w:tcPr>
          <w:p w14:paraId="116A1FC8" w14:textId="77777777" w:rsidR="00BD33E0" w:rsidRPr="006B0829" w:rsidRDefault="00BD33E0" w:rsidP="003F1D8D">
            <w:pPr>
              <w:spacing w:after="0" w:line="240" w:lineRule="auto"/>
              <w:contextualSpacing/>
              <w:rPr>
                <w:rFonts w:ascii="Times New Roman" w:hAnsi="Times New Roman" w:cs="Times New Roman"/>
                <w:sz w:val="24"/>
                <w:szCs w:val="24"/>
              </w:rPr>
            </w:pPr>
            <w:r w:rsidRPr="006B0829">
              <w:rPr>
                <w:rFonts w:ascii="Times New Roman" w:hAnsi="Times New Roman" w:cs="Times New Roman"/>
                <w:sz w:val="24"/>
                <w:szCs w:val="24"/>
              </w:rPr>
              <w:t xml:space="preserve">Sabiedrības </w:t>
            </w:r>
            <w:proofErr w:type="spellStart"/>
            <w:r w:rsidRPr="006B0829">
              <w:rPr>
                <w:rFonts w:ascii="Times New Roman" w:hAnsi="Times New Roman" w:cs="Times New Roman"/>
                <w:sz w:val="24"/>
                <w:szCs w:val="24"/>
              </w:rPr>
              <w:t>mērķgrupas</w:t>
            </w:r>
            <w:proofErr w:type="spellEnd"/>
            <w:r w:rsidRPr="006B0829">
              <w:rPr>
                <w:rFonts w:ascii="Times New Roman" w:hAnsi="Times New Roman" w:cs="Times New Roman"/>
                <w:sz w:val="24"/>
                <w:szCs w:val="24"/>
              </w:rPr>
              <w:t>, kuras tiesiskais regulējums ietekmē vai varētu ietekmēt</w:t>
            </w:r>
          </w:p>
        </w:tc>
        <w:tc>
          <w:tcPr>
            <w:tcW w:w="3203" w:type="pct"/>
            <w:hideMark/>
          </w:tcPr>
          <w:p w14:paraId="2F51F713" w14:textId="6FAF35D8" w:rsidR="00BD33E0" w:rsidRPr="006B0829" w:rsidRDefault="00FB274A" w:rsidP="003F1D8D">
            <w:pPr>
              <w:spacing w:after="0" w:line="240" w:lineRule="auto"/>
              <w:contextualSpacing/>
              <w:jc w:val="both"/>
              <w:rPr>
                <w:rFonts w:ascii="Times New Roman" w:hAnsi="Times New Roman" w:cs="Times New Roman"/>
                <w:sz w:val="24"/>
                <w:szCs w:val="24"/>
              </w:rPr>
            </w:pPr>
            <w:r w:rsidRPr="006B0829">
              <w:rPr>
                <w:rFonts w:ascii="Times New Roman" w:eastAsia="Times New Roman" w:hAnsi="Times New Roman" w:cs="Times New Roman"/>
                <w:sz w:val="24"/>
                <w:szCs w:val="24"/>
                <w:lang w:eastAsia="lv-LV"/>
              </w:rPr>
              <w:t>Ekonomikas ministrija, BVKB</w:t>
            </w:r>
          </w:p>
        </w:tc>
      </w:tr>
      <w:tr w:rsidR="003F1D8D" w:rsidRPr="006B0829" w14:paraId="6B8D6D74" w14:textId="77777777" w:rsidTr="00947BAC">
        <w:trPr>
          <w:cantSplit/>
        </w:trPr>
        <w:tc>
          <w:tcPr>
            <w:tcW w:w="311" w:type="pct"/>
            <w:hideMark/>
          </w:tcPr>
          <w:p w14:paraId="383B40FB" w14:textId="77777777" w:rsidR="00BD33E0" w:rsidRPr="006B0829" w:rsidRDefault="00BD33E0" w:rsidP="003F1D8D">
            <w:pPr>
              <w:spacing w:after="0" w:line="240" w:lineRule="auto"/>
              <w:contextualSpacing/>
              <w:jc w:val="center"/>
              <w:rPr>
                <w:rFonts w:ascii="Times New Roman" w:hAnsi="Times New Roman" w:cs="Times New Roman"/>
                <w:sz w:val="24"/>
                <w:szCs w:val="24"/>
              </w:rPr>
            </w:pPr>
            <w:r w:rsidRPr="006B0829">
              <w:rPr>
                <w:rFonts w:ascii="Times New Roman" w:hAnsi="Times New Roman" w:cs="Times New Roman"/>
                <w:sz w:val="24"/>
                <w:szCs w:val="24"/>
              </w:rPr>
              <w:lastRenderedPageBreak/>
              <w:t>2.</w:t>
            </w:r>
          </w:p>
        </w:tc>
        <w:tc>
          <w:tcPr>
            <w:tcW w:w="1486" w:type="pct"/>
            <w:hideMark/>
          </w:tcPr>
          <w:p w14:paraId="5438ACD5" w14:textId="77777777" w:rsidR="00BD33E0" w:rsidRPr="006B0829" w:rsidRDefault="00BD33E0" w:rsidP="003F1D8D">
            <w:pPr>
              <w:spacing w:after="0" w:line="240" w:lineRule="auto"/>
              <w:contextualSpacing/>
              <w:rPr>
                <w:rFonts w:ascii="Times New Roman" w:hAnsi="Times New Roman" w:cs="Times New Roman"/>
                <w:sz w:val="24"/>
                <w:szCs w:val="24"/>
              </w:rPr>
            </w:pPr>
            <w:r w:rsidRPr="006B0829">
              <w:rPr>
                <w:rFonts w:ascii="Times New Roman" w:hAnsi="Times New Roman" w:cs="Times New Roman"/>
                <w:sz w:val="24"/>
                <w:szCs w:val="24"/>
              </w:rPr>
              <w:t>Tiesiskā regulējuma ietekme uz tautsaimniecību un administratīvo slogu</w:t>
            </w:r>
          </w:p>
        </w:tc>
        <w:tc>
          <w:tcPr>
            <w:tcW w:w="3203" w:type="pct"/>
          </w:tcPr>
          <w:p w14:paraId="1D4B4471" w14:textId="4BC9DB71" w:rsidR="00185E2F" w:rsidRPr="006B0829" w:rsidRDefault="00BD33E0" w:rsidP="003F1D8D">
            <w:pPr>
              <w:spacing w:after="0" w:line="240" w:lineRule="auto"/>
              <w:jc w:val="both"/>
              <w:rPr>
                <w:rFonts w:ascii="Times New Roman" w:eastAsia="Times New Roman" w:hAnsi="Times New Roman" w:cs="Times New Roman"/>
                <w:sz w:val="24"/>
                <w:szCs w:val="24"/>
                <w:lang w:eastAsia="lv-LV"/>
              </w:rPr>
            </w:pPr>
            <w:r w:rsidRPr="006B0829">
              <w:rPr>
                <w:rFonts w:ascii="Times New Roman" w:eastAsia="Times New Roman" w:hAnsi="Times New Roman" w:cs="Times New Roman"/>
                <w:sz w:val="24"/>
                <w:szCs w:val="24"/>
                <w:lang w:eastAsia="lv-LV"/>
              </w:rPr>
              <w:t>Tiesiskajam regulējumam prognozējama pozitīva ietekme uz tautsaimniecību</w:t>
            </w:r>
            <w:r w:rsidR="006E164B" w:rsidRPr="006B0829">
              <w:rPr>
                <w:rFonts w:ascii="Times New Roman" w:eastAsia="Times New Roman" w:hAnsi="Times New Roman" w:cs="Times New Roman"/>
                <w:sz w:val="24"/>
                <w:szCs w:val="24"/>
                <w:lang w:eastAsia="lv-LV"/>
              </w:rPr>
              <w:t>. Līdz ar enerģētikas politikas īstenošanas funkciju un uzdevumu, tostarp attiecībā uz obligātā iepirkuma mehānisma uzraudzību, nodošanu BVKB</w:t>
            </w:r>
            <w:r w:rsidR="00F04404" w:rsidRPr="006B0829">
              <w:rPr>
                <w:rFonts w:ascii="Times New Roman" w:eastAsia="Times New Roman" w:hAnsi="Times New Roman" w:cs="Times New Roman"/>
                <w:sz w:val="24"/>
                <w:szCs w:val="24"/>
                <w:lang w:eastAsia="lv-LV"/>
              </w:rPr>
              <w:t>,</w:t>
            </w:r>
            <w:r w:rsidR="006E164B" w:rsidRPr="006B0829">
              <w:rPr>
                <w:rFonts w:ascii="Times New Roman" w:eastAsia="Times New Roman" w:hAnsi="Times New Roman" w:cs="Times New Roman"/>
                <w:sz w:val="24"/>
                <w:szCs w:val="24"/>
                <w:lang w:eastAsia="lv-LV"/>
              </w:rPr>
              <w:t xml:space="preserve"> tik</w:t>
            </w:r>
            <w:r w:rsidR="00CF42E1" w:rsidRPr="006B0829">
              <w:rPr>
                <w:rFonts w:ascii="Times New Roman" w:eastAsia="Times New Roman" w:hAnsi="Times New Roman" w:cs="Times New Roman"/>
                <w:sz w:val="24"/>
                <w:szCs w:val="24"/>
                <w:lang w:eastAsia="lv-LV"/>
              </w:rPr>
              <w:t>s</w:t>
            </w:r>
            <w:r w:rsidR="006E164B" w:rsidRPr="006B0829">
              <w:rPr>
                <w:rFonts w:ascii="Times New Roman" w:eastAsia="Times New Roman" w:hAnsi="Times New Roman" w:cs="Times New Roman"/>
                <w:sz w:val="24"/>
                <w:szCs w:val="24"/>
                <w:lang w:eastAsia="lv-LV"/>
              </w:rPr>
              <w:t xml:space="preserve"> centralizētas enerģētikas politikas īstenošanas atbalsta funkcijas un apvienotas saistītās funkcijas, padarot efektīvāku šo funkciju īstenošanu un valsts pārvaldi kopumā. Tiesiskais regulējums radīs priekšnoteikumus, lai īstenotu </w:t>
            </w:r>
            <w:r w:rsidR="00CF42E1" w:rsidRPr="006B0829">
              <w:rPr>
                <w:rFonts w:ascii="Times New Roman" w:eastAsia="Times New Roman" w:hAnsi="Times New Roman" w:cs="Times New Roman"/>
                <w:sz w:val="24"/>
                <w:szCs w:val="24"/>
                <w:lang w:eastAsia="lv-LV"/>
              </w:rPr>
              <w:t>obligātā iepirkuma komponentes</w:t>
            </w:r>
            <w:r w:rsidR="006E164B" w:rsidRPr="006B0829">
              <w:rPr>
                <w:rFonts w:ascii="Times New Roman" w:eastAsia="Times New Roman" w:hAnsi="Times New Roman" w:cs="Times New Roman"/>
                <w:sz w:val="24"/>
                <w:szCs w:val="24"/>
                <w:lang w:eastAsia="lv-LV"/>
              </w:rPr>
              <w:t xml:space="preserve"> problemātikas risināšanai piedāvātos pasākumus, kas lielā mērā saistīti ar efektīvu valsts atbalsta sistēmas uzraudzību.</w:t>
            </w:r>
            <w:r w:rsidR="003D3192" w:rsidRPr="006B0829">
              <w:rPr>
                <w:rFonts w:ascii="Times New Roman" w:hAnsi="Times New Roman" w:cs="Times New Roman"/>
                <w:sz w:val="24"/>
                <w:szCs w:val="24"/>
              </w:rPr>
              <w:t xml:space="preserve"> T</w:t>
            </w:r>
            <w:r w:rsidR="003D3192" w:rsidRPr="006B0829">
              <w:rPr>
                <w:rFonts w:ascii="Times New Roman" w:eastAsia="Times New Roman" w:hAnsi="Times New Roman" w:cs="Times New Roman"/>
                <w:sz w:val="24"/>
                <w:szCs w:val="24"/>
                <w:lang w:eastAsia="lv-LV"/>
              </w:rPr>
              <w:t>iesiskais regulējums palielina administratīvo slogu BVKB.</w:t>
            </w:r>
          </w:p>
        </w:tc>
      </w:tr>
      <w:tr w:rsidR="003F1D8D" w:rsidRPr="006B0829" w14:paraId="7529B2D3" w14:textId="77777777" w:rsidTr="00947BAC">
        <w:trPr>
          <w:cantSplit/>
        </w:trPr>
        <w:tc>
          <w:tcPr>
            <w:tcW w:w="311" w:type="pct"/>
            <w:hideMark/>
          </w:tcPr>
          <w:p w14:paraId="2BACE325" w14:textId="77777777" w:rsidR="00FB274A" w:rsidRPr="006B0829" w:rsidRDefault="00FB274A" w:rsidP="003F1D8D">
            <w:pPr>
              <w:spacing w:after="0" w:line="240" w:lineRule="auto"/>
              <w:contextualSpacing/>
              <w:jc w:val="center"/>
              <w:rPr>
                <w:rFonts w:ascii="Times New Roman" w:hAnsi="Times New Roman" w:cs="Times New Roman"/>
                <w:sz w:val="24"/>
                <w:szCs w:val="24"/>
              </w:rPr>
            </w:pPr>
            <w:r w:rsidRPr="006B0829">
              <w:rPr>
                <w:rFonts w:ascii="Times New Roman" w:hAnsi="Times New Roman" w:cs="Times New Roman"/>
                <w:sz w:val="24"/>
                <w:szCs w:val="24"/>
              </w:rPr>
              <w:t>3.</w:t>
            </w:r>
          </w:p>
        </w:tc>
        <w:tc>
          <w:tcPr>
            <w:tcW w:w="1486" w:type="pct"/>
            <w:hideMark/>
          </w:tcPr>
          <w:p w14:paraId="2292BA6A" w14:textId="77777777" w:rsidR="00FB274A" w:rsidRPr="006B0829" w:rsidRDefault="00FB274A" w:rsidP="003F1D8D">
            <w:pPr>
              <w:spacing w:after="0" w:line="240" w:lineRule="auto"/>
              <w:contextualSpacing/>
              <w:rPr>
                <w:rFonts w:ascii="Times New Roman" w:hAnsi="Times New Roman" w:cs="Times New Roman"/>
                <w:sz w:val="24"/>
                <w:szCs w:val="24"/>
              </w:rPr>
            </w:pPr>
            <w:r w:rsidRPr="006B0829">
              <w:rPr>
                <w:rFonts w:ascii="Times New Roman" w:hAnsi="Times New Roman" w:cs="Times New Roman"/>
                <w:sz w:val="24"/>
                <w:szCs w:val="24"/>
              </w:rPr>
              <w:t>Administratīvo izmaksu monetārs novērtējums</w:t>
            </w:r>
          </w:p>
        </w:tc>
        <w:tc>
          <w:tcPr>
            <w:tcW w:w="3203" w:type="pct"/>
            <w:hideMark/>
          </w:tcPr>
          <w:p w14:paraId="72064248" w14:textId="6712B6CB" w:rsidR="00FB274A" w:rsidRPr="006B0829" w:rsidRDefault="00130E70" w:rsidP="003F1D8D">
            <w:pPr>
              <w:pStyle w:val="tv213"/>
              <w:spacing w:before="0" w:beforeAutospacing="0" w:after="0" w:afterAutospacing="0"/>
              <w:contextualSpacing/>
              <w:jc w:val="both"/>
              <w:rPr>
                <w:bCs/>
              </w:rPr>
            </w:pPr>
            <w:r w:rsidRPr="006B0829">
              <w:t>P</w:t>
            </w:r>
            <w:r w:rsidR="00176F07" w:rsidRPr="006B0829">
              <w:t>rojekt</w:t>
            </w:r>
            <w:r w:rsidR="00564634" w:rsidRPr="006B0829">
              <w:t>s</w:t>
            </w:r>
            <w:r w:rsidR="00176F07" w:rsidRPr="006B0829">
              <w:t xml:space="preserve"> šo jomu neskar.</w:t>
            </w:r>
          </w:p>
        </w:tc>
      </w:tr>
      <w:tr w:rsidR="003F1D8D" w:rsidRPr="006B0829" w14:paraId="517C7F8E" w14:textId="77777777" w:rsidTr="00947BAC">
        <w:trPr>
          <w:cantSplit/>
        </w:trPr>
        <w:tc>
          <w:tcPr>
            <w:tcW w:w="311" w:type="pct"/>
            <w:hideMark/>
          </w:tcPr>
          <w:p w14:paraId="5BBE2D6E" w14:textId="77777777" w:rsidR="00FB274A" w:rsidRPr="006B0829" w:rsidRDefault="00FB274A" w:rsidP="003F1D8D">
            <w:pPr>
              <w:spacing w:after="0" w:line="240" w:lineRule="auto"/>
              <w:contextualSpacing/>
              <w:jc w:val="center"/>
              <w:rPr>
                <w:rFonts w:ascii="Times New Roman" w:hAnsi="Times New Roman" w:cs="Times New Roman"/>
                <w:sz w:val="24"/>
                <w:szCs w:val="24"/>
              </w:rPr>
            </w:pPr>
            <w:r w:rsidRPr="006B0829">
              <w:rPr>
                <w:rFonts w:ascii="Times New Roman" w:hAnsi="Times New Roman" w:cs="Times New Roman"/>
                <w:sz w:val="24"/>
                <w:szCs w:val="24"/>
              </w:rPr>
              <w:t>4.</w:t>
            </w:r>
          </w:p>
        </w:tc>
        <w:tc>
          <w:tcPr>
            <w:tcW w:w="1486" w:type="pct"/>
            <w:hideMark/>
          </w:tcPr>
          <w:p w14:paraId="29E1BAA4" w14:textId="77777777" w:rsidR="00FB274A" w:rsidRPr="006B0829" w:rsidRDefault="00FB274A" w:rsidP="003F1D8D">
            <w:pPr>
              <w:spacing w:after="0" w:line="240" w:lineRule="auto"/>
              <w:contextualSpacing/>
              <w:rPr>
                <w:rFonts w:ascii="Times New Roman" w:hAnsi="Times New Roman" w:cs="Times New Roman"/>
                <w:sz w:val="24"/>
                <w:szCs w:val="24"/>
              </w:rPr>
            </w:pPr>
            <w:r w:rsidRPr="006B0829">
              <w:rPr>
                <w:rFonts w:ascii="Times New Roman" w:hAnsi="Times New Roman" w:cs="Times New Roman"/>
                <w:sz w:val="24"/>
                <w:szCs w:val="24"/>
              </w:rPr>
              <w:t>Atbilstības izmaksu monetārs novērtējums</w:t>
            </w:r>
          </w:p>
        </w:tc>
        <w:tc>
          <w:tcPr>
            <w:tcW w:w="3203" w:type="pct"/>
            <w:hideMark/>
          </w:tcPr>
          <w:p w14:paraId="53C1EBB6" w14:textId="6FCED027" w:rsidR="00FB274A" w:rsidRPr="006B0829" w:rsidRDefault="00130E70" w:rsidP="003F1D8D">
            <w:pPr>
              <w:spacing w:after="0" w:line="240" w:lineRule="auto"/>
              <w:contextualSpacing/>
              <w:jc w:val="both"/>
              <w:rPr>
                <w:rFonts w:ascii="Times New Roman" w:hAnsi="Times New Roman" w:cs="Times New Roman"/>
                <w:sz w:val="24"/>
                <w:szCs w:val="24"/>
              </w:rPr>
            </w:pPr>
            <w:r w:rsidRPr="006B0829">
              <w:rPr>
                <w:rFonts w:ascii="Times New Roman" w:eastAsia="Times New Roman" w:hAnsi="Times New Roman" w:cs="Times New Roman"/>
                <w:sz w:val="24"/>
                <w:szCs w:val="24"/>
                <w:lang w:eastAsia="lv-LV"/>
              </w:rPr>
              <w:t>P</w:t>
            </w:r>
            <w:r w:rsidR="00176F07" w:rsidRPr="006B0829">
              <w:rPr>
                <w:rFonts w:ascii="Times New Roman" w:eastAsia="Times New Roman" w:hAnsi="Times New Roman" w:cs="Times New Roman"/>
                <w:sz w:val="24"/>
                <w:szCs w:val="24"/>
                <w:lang w:eastAsia="lv-LV"/>
              </w:rPr>
              <w:t>rojekt</w:t>
            </w:r>
            <w:r w:rsidR="00564634" w:rsidRPr="006B0829">
              <w:rPr>
                <w:rFonts w:ascii="Times New Roman" w:eastAsia="Times New Roman" w:hAnsi="Times New Roman" w:cs="Times New Roman"/>
                <w:sz w:val="24"/>
                <w:szCs w:val="24"/>
                <w:lang w:eastAsia="lv-LV"/>
              </w:rPr>
              <w:t>s</w:t>
            </w:r>
            <w:r w:rsidR="00176F07" w:rsidRPr="006B0829">
              <w:rPr>
                <w:rFonts w:ascii="Times New Roman" w:eastAsia="Times New Roman" w:hAnsi="Times New Roman" w:cs="Times New Roman"/>
                <w:sz w:val="24"/>
                <w:szCs w:val="24"/>
                <w:lang w:eastAsia="lv-LV"/>
              </w:rPr>
              <w:t xml:space="preserve"> šo jomu neskar.</w:t>
            </w:r>
          </w:p>
        </w:tc>
      </w:tr>
      <w:tr w:rsidR="003F1D8D" w:rsidRPr="006B0829" w14:paraId="443342AB" w14:textId="77777777" w:rsidTr="00947BAC">
        <w:trPr>
          <w:cantSplit/>
        </w:trPr>
        <w:tc>
          <w:tcPr>
            <w:tcW w:w="311" w:type="pct"/>
            <w:hideMark/>
          </w:tcPr>
          <w:p w14:paraId="30364DA4" w14:textId="77777777" w:rsidR="00BD33E0" w:rsidRPr="006B0829" w:rsidRDefault="00BD33E0" w:rsidP="003F1D8D">
            <w:pPr>
              <w:spacing w:after="0" w:line="240" w:lineRule="auto"/>
              <w:contextualSpacing/>
              <w:jc w:val="center"/>
              <w:rPr>
                <w:rFonts w:ascii="Times New Roman" w:hAnsi="Times New Roman" w:cs="Times New Roman"/>
                <w:sz w:val="24"/>
                <w:szCs w:val="24"/>
              </w:rPr>
            </w:pPr>
            <w:r w:rsidRPr="006B0829">
              <w:rPr>
                <w:rFonts w:ascii="Times New Roman" w:hAnsi="Times New Roman" w:cs="Times New Roman"/>
                <w:sz w:val="24"/>
                <w:szCs w:val="24"/>
              </w:rPr>
              <w:t>5.</w:t>
            </w:r>
          </w:p>
        </w:tc>
        <w:tc>
          <w:tcPr>
            <w:tcW w:w="1486" w:type="pct"/>
            <w:hideMark/>
          </w:tcPr>
          <w:p w14:paraId="2E4D6B5D" w14:textId="77777777" w:rsidR="00BD33E0" w:rsidRPr="006B0829" w:rsidRDefault="00BD33E0" w:rsidP="003F1D8D">
            <w:pPr>
              <w:spacing w:after="0" w:line="240" w:lineRule="auto"/>
              <w:contextualSpacing/>
              <w:rPr>
                <w:rFonts w:ascii="Times New Roman" w:hAnsi="Times New Roman" w:cs="Times New Roman"/>
                <w:sz w:val="24"/>
                <w:szCs w:val="24"/>
              </w:rPr>
            </w:pPr>
            <w:r w:rsidRPr="006B0829">
              <w:rPr>
                <w:rFonts w:ascii="Times New Roman" w:hAnsi="Times New Roman" w:cs="Times New Roman"/>
                <w:sz w:val="24"/>
                <w:szCs w:val="24"/>
              </w:rPr>
              <w:t>Cita informācija</w:t>
            </w:r>
          </w:p>
        </w:tc>
        <w:tc>
          <w:tcPr>
            <w:tcW w:w="3203" w:type="pct"/>
            <w:hideMark/>
          </w:tcPr>
          <w:p w14:paraId="6B1CA001" w14:textId="1CA18D76" w:rsidR="00BD33E0" w:rsidRPr="006B0829" w:rsidRDefault="00BD33E0" w:rsidP="003F1D8D">
            <w:pPr>
              <w:spacing w:after="0" w:line="240" w:lineRule="auto"/>
              <w:contextualSpacing/>
              <w:jc w:val="both"/>
              <w:rPr>
                <w:rFonts w:ascii="Times New Roman" w:hAnsi="Times New Roman" w:cs="Times New Roman"/>
                <w:sz w:val="24"/>
                <w:szCs w:val="24"/>
              </w:rPr>
            </w:pPr>
            <w:r w:rsidRPr="006B0829">
              <w:rPr>
                <w:rFonts w:ascii="Times New Roman" w:eastAsia="Times New Roman" w:hAnsi="Times New Roman" w:cs="Times New Roman"/>
                <w:iCs/>
                <w:sz w:val="24"/>
                <w:szCs w:val="24"/>
                <w:lang w:eastAsia="lv-LV"/>
              </w:rPr>
              <w:t>Nav</w:t>
            </w:r>
          </w:p>
        </w:tc>
      </w:tr>
    </w:tbl>
    <w:p w14:paraId="7D918125" w14:textId="77777777" w:rsidR="00BD33E0" w:rsidRPr="006B0829" w:rsidRDefault="00BD33E0" w:rsidP="003F1D8D">
      <w:pPr>
        <w:pStyle w:val="Title"/>
        <w:contextualSpacing/>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3F1D8D" w:rsidRPr="006B0829" w14:paraId="1D7E4D78" w14:textId="77777777" w:rsidTr="0066762C">
        <w:trPr>
          <w:cantSplit/>
        </w:trPr>
        <w:tc>
          <w:tcPr>
            <w:tcW w:w="9061" w:type="dxa"/>
            <w:tcBorders>
              <w:top w:val="single" w:sz="4" w:space="0" w:color="auto"/>
              <w:left w:val="single" w:sz="4" w:space="0" w:color="auto"/>
              <w:bottom w:val="single" w:sz="4" w:space="0" w:color="auto"/>
              <w:right w:val="single" w:sz="4" w:space="0" w:color="auto"/>
            </w:tcBorders>
            <w:vAlign w:val="center"/>
            <w:hideMark/>
          </w:tcPr>
          <w:p w14:paraId="6E1101C8" w14:textId="77777777" w:rsidR="00BD33E0" w:rsidRPr="006B0829" w:rsidRDefault="00BD33E0" w:rsidP="003F1D8D">
            <w:pPr>
              <w:spacing w:after="0" w:line="240" w:lineRule="auto"/>
              <w:jc w:val="center"/>
              <w:rPr>
                <w:rFonts w:ascii="Times New Roman" w:hAnsi="Times New Roman" w:cs="Times New Roman"/>
                <w:b/>
                <w:bCs/>
                <w:sz w:val="24"/>
                <w:szCs w:val="24"/>
              </w:rPr>
            </w:pPr>
            <w:bookmarkStart w:id="80" w:name="_Hlk14093798"/>
            <w:r w:rsidRPr="006B0829">
              <w:rPr>
                <w:rFonts w:ascii="Times New Roman" w:hAnsi="Times New Roman" w:cs="Times New Roman"/>
                <w:b/>
                <w:bCs/>
                <w:sz w:val="24"/>
                <w:szCs w:val="24"/>
              </w:rPr>
              <w:t>III. Tiesību akta projekta ietekme uz valsts budžetu un pašvaldību budžetiem</w:t>
            </w:r>
          </w:p>
        </w:tc>
      </w:tr>
      <w:tr w:rsidR="003F1D8D" w:rsidRPr="006B0829" w14:paraId="434882C7" w14:textId="77777777" w:rsidTr="0066762C">
        <w:trPr>
          <w:cantSplit/>
        </w:trPr>
        <w:tc>
          <w:tcPr>
            <w:tcW w:w="9061" w:type="dxa"/>
            <w:tcBorders>
              <w:top w:val="single" w:sz="4" w:space="0" w:color="auto"/>
              <w:left w:val="single" w:sz="4" w:space="0" w:color="auto"/>
              <w:bottom w:val="single" w:sz="4" w:space="0" w:color="auto"/>
              <w:right w:val="single" w:sz="4" w:space="0" w:color="auto"/>
            </w:tcBorders>
            <w:vAlign w:val="center"/>
          </w:tcPr>
          <w:p w14:paraId="45EA298B" w14:textId="78B40F77" w:rsidR="003A5065" w:rsidRPr="006B0829" w:rsidRDefault="003A5065" w:rsidP="003F1D8D">
            <w:pPr>
              <w:spacing w:after="0" w:line="240" w:lineRule="auto"/>
              <w:jc w:val="center"/>
              <w:rPr>
                <w:rFonts w:ascii="Times New Roman" w:hAnsi="Times New Roman" w:cs="Times New Roman"/>
                <w:b/>
                <w:bCs/>
                <w:sz w:val="24"/>
                <w:szCs w:val="24"/>
              </w:rPr>
            </w:pPr>
            <w:r w:rsidRPr="006B0829">
              <w:rPr>
                <w:rFonts w:ascii="Times New Roman" w:eastAsia="Times New Roman" w:hAnsi="Times New Roman" w:cs="Times New Roman"/>
                <w:sz w:val="24"/>
                <w:szCs w:val="24"/>
                <w:lang w:eastAsia="lv-LV"/>
              </w:rPr>
              <w:t>Projekts šo jomu neskar</w:t>
            </w:r>
          </w:p>
        </w:tc>
      </w:tr>
      <w:bookmarkEnd w:id="80"/>
    </w:tbl>
    <w:p w14:paraId="22E48FB2" w14:textId="77777777" w:rsidR="00BD33E0" w:rsidRPr="006B0829" w:rsidRDefault="00BD33E0" w:rsidP="003F1D8D">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4"/>
        <w:gridCol w:w="2709"/>
        <w:gridCol w:w="5802"/>
      </w:tblGrid>
      <w:tr w:rsidR="003F1D8D" w:rsidRPr="006B0829" w14:paraId="26706930" w14:textId="77777777" w:rsidTr="0066762C">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695F0E" w14:textId="77777777" w:rsidR="00BD33E0" w:rsidRPr="006B0829" w:rsidRDefault="00BD33E0" w:rsidP="003F1D8D">
            <w:pPr>
              <w:spacing w:after="0" w:line="240" w:lineRule="auto"/>
              <w:jc w:val="center"/>
              <w:rPr>
                <w:rFonts w:ascii="Times New Roman" w:hAnsi="Times New Roman" w:cs="Times New Roman"/>
                <w:b/>
                <w:bCs/>
                <w:sz w:val="24"/>
                <w:szCs w:val="24"/>
              </w:rPr>
            </w:pPr>
            <w:bookmarkStart w:id="81" w:name="_Hlk14089848"/>
            <w:r w:rsidRPr="006B0829">
              <w:rPr>
                <w:rFonts w:ascii="Times New Roman" w:hAnsi="Times New Roman" w:cs="Times New Roman"/>
                <w:b/>
                <w:bCs/>
                <w:sz w:val="24"/>
                <w:szCs w:val="24"/>
              </w:rPr>
              <w:t>IV. Tiesību akta projekta ietekme uz spēkā esošo tiesību normu sistēmu</w:t>
            </w:r>
          </w:p>
        </w:tc>
      </w:tr>
      <w:tr w:rsidR="003F1D8D" w:rsidRPr="006B0829" w14:paraId="4D98FF12" w14:textId="77777777" w:rsidTr="00947BA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1802CC1" w14:textId="77777777" w:rsidR="0066762C" w:rsidRPr="006B0829" w:rsidRDefault="0066762C" w:rsidP="003F1D8D">
            <w:pPr>
              <w:spacing w:after="0" w:line="240" w:lineRule="auto"/>
              <w:jc w:val="center"/>
              <w:rPr>
                <w:rFonts w:ascii="Times New Roman" w:hAnsi="Times New Roman" w:cs="Times New Roman"/>
                <w:sz w:val="24"/>
                <w:szCs w:val="24"/>
              </w:rPr>
            </w:pPr>
            <w:r w:rsidRPr="006B0829">
              <w:rPr>
                <w:rFonts w:ascii="Times New Roman" w:hAnsi="Times New Roman" w:cs="Times New Roman"/>
                <w:sz w:val="24"/>
                <w:szCs w:val="24"/>
              </w:rPr>
              <w:t>1.</w:t>
            </w:r>
          </w:p>
        </w:tc>
        <w:tc>
          <w:tcPr>
            <w:tcW w:w="1496" w:type="pct"/>
            <w:tcBorders>
              <w:top w:val="outset" w:sz="6" w:space="0" w:color="414142"/>
              <w:left w:val="outset" w:sz="6" w:space="0" w:color="414142"/>
              <w:bottom w:val="outset" w:sz="6" w:space="0" w:color="414142"/>
              <w:right w:val="outset" w:sz="6" w:space="0" w:color="414142"/>
            </w:tcBorders>
            <w:shd w:val="clear" w:color="auto" w:fill="FFFFFF"/>
            <w:hideMark/>
          </w:tcPr>
          <w:p w14:paraId="6D41CB8A" w14:textId="77777777" w:rsidR="0066762C" w:rsidRPr="006B0829" w:rsidRDefault="0066762C" w:rsidP="003F1D8D">
            <w:pPr>
              <w:spacing w:after="0" w:line="240" w:lineRule="auto"/>
              <w:rPr>
                <w:rFonts w:ascii="Times New Roman" w:hAnsi="Times New Roman" w:cs="Times New Roman"/>
                <w:sz w:val="24"/>
                <w:szCs w:val="24"/>
              </w:rPr>
            </w:pPr>
            <w:r w:rsidRPr="006B0829">
              <w:rPr>
                <w:rFonts w:ascii="Times New Roman" w:hAnsi="Times New Roman" w:cs="Times New Roman"/>
                <w:sz w:val="24"/>
                <w:szCs w:val="24"/>
              </w:rPr>
              <w:t>Saistītie tiesību aktu projekti</w:t>
            </w:r>
          </w:p>
        </w:tc>
        <w:tc>
          <w:tcPr>
            <w:tcW w:w="3204" w:type="pct"/>
            <w:tcBorders>
              <w:top w:val="outset" w:sz="6" w:space="0" w:color="414142"/>
              <w:left w:val="outset" w:sz="6" w:space="0" w:color="414142"/>
              <w:bottom w:val="outset" w:sz="6" w:space="0" w:color="414142"/>
              <w:right w:val="outset" w:sz="6" w:space="0" w:color="414142"/>
            </w:tcBorders>
            <w:shd w:val="clear" w:color="auto" w:fill="FFFFFF"/>
            <w:hideMark/>
          </w:tcPr>
          <w:p w14:paraId="72A6B023" w14:textId="10DAFB7B" w:rsidR="0066762C" w:rsidRPr="006B0829" w:rsidRDefault="0066762C" w:rsidP="003F1D8D">
            <w:pPr>
              <w:spacing w:after="0" w:line="240" w:lineRule="auto"/>
              <w:contextualSpacing/>
              <w:jc w:val="both"/>
              <w:rPr>
                <w:rFonts w:ascii="Times New Roman" w:eastAsia="Times New Roman" w:hAnsi="Times New Roman" w:cs="Times New Roman"/>
                <w:iCs/>
                <w:sz w:val="24"/>
                <w:szCs w:val="24"/>
                <w:lang w:eastAsia="lv-LV"/>
              </w:rPr>
            </w:pPr>
            <w:r w:rsidRPr="006B0829">
              <w:rPr>
                <w:rFonts w:ascii="Times New Roman" w:eastAsia="Times New Roman" w:hAnsi="Times New Roman" w:cs="Times New Roman"/>
                <w:iCs/>
                <w:sz w:val="24"/>
                <w:szCs w:val="24"/>
                <w:lang w:eastAsia="lv-LV"/>
              </w:rPr>
              <w:t>Nepieciešami grozījumi tālāk minēt</w:t>
            </w:r>
            <w:r w:rsidR="00BC3178" w:rsidRPr="006B0829">
              <w:rPr>
                <w:rFonts w:ascii="Times New Roman" w:eastAsia="Times New Roman" w:hAnsi="Times New Roman" w:cs="Times New Roman"/>
                <w:iCs/>
                <w:sz w:val="24"/>
                <w:szCs w:val="24"/>
                <w:lang w:eastAsia="lv-LV"/>
              </w:rPr>
              <w:t>a</w:t>
            </w:r>
            <w:r w:rsidRPr="006B0829">
              <w:rPr>
                <w:rFonts w:ascii="Times New Roman" w:eastAsia="Times New Roman" w:hAnsi="Times New Roman" w:cs="Times New Roman"/>
                <w:iCs/>
                <w:sz w:val="24"/>
                <w:szCs w:val="24"/>
                <w:lang w:eastAsia="lv-LV"/>
              </w:rPr>
              <w:t>jos</w:t>
            </w:r>
            <w:r w:rsidR="009F22FF" w:rsidRPr="006B0829">
              <w:rPr>
                <w:rFonts w:ascii="Times New Roman" w:eastAsia="Times New Roman" w:hAnsi="Times New Roman" w:cs="Times New Roman"/>
                <w:iCs/>
                <w:sz w:val="24"/>
                <w:szCs w:val="24"/>
                <w:lang w:eastAsia="lv-LV"/>
              </w:rPr>
              <w:t xml:space="preserve"> normatīvajos</w:t>
            </w:r>
            <w:r w:rsidRPr="006B0829">
              <w:rPr>
                <w:rFonts w:ascii="Times New Roman" w:eastAsia="Times New Roman" w:hAnsi="Times New Roman" w:cs="Times New Roman"/>
                <w:iCs/>
                <w:sz w:val="24"/>
                <w:szCs w:val="24"/>
                <w:lang w:eastAsia="lv-LV"/>
              </w:rPr>
              <w:t xml:space="preserve"> aktos</w:t>
            </w:r>
            <w:r w:rsidR="00F04404" w:rsidRPr="006B0829">
              <w:rPr>
                <w:rFonts w:ascii="Times New Roman" w:eastAsia="Times New Roman" w:hAnsi="Times New Roman" w:cs="Times New Roman"/>
                <w:iCs/>
                <w:sz w:val="24"/>
                <w:szCs w:val="24"/>
                <w:lang w:eastAsia="lv-LV"/>
              </w:rPr>
              <w:t>, kur</w:t>
            </w:r>
            <w:r w:rsidR="00B42437" w:rsidRPr="006B0829">
              <w:rPr>
                <w:rFonts w:ascii="Times New Roman" w:eastAsia="Times New Roman" w:hAnsi="Times New Roman" w:cs="Times New Roman"/>
                <w:iCs/>
                <w:sz w:val="24"/>
                <w:szCs w:val="24"/>
                <w:lang w:eastAsia="lv-LV"/>
              </w:rPr>
              <w:t>os</w:t>
            </w:r>
            <w:r w:rsidR="00F04404" w:rsidRPr="006B0829">
              <w:rPr>
                <w:rFonts w:ascii="Times New Roman" w:eastAsia="Times New Roman" w:hAnsi="Times New Roman" w:cs="Times New Roman"/>
                <w:iCs/>
                <w:sz w:val="24"/>
                <w:szCs w:val="24"/>
                <w:lang w:eastAsia="lv-LV"/>
              </w:rPr>
              <w:t xml:space="preserve"> noteikts </w:t>
            </w:r>
            <w:r w:rsidR="009F22FF" w:rsidRPr="006B0829">
              <w:rPr>
                <w:rFonts w:ascii="Times New Roman" w:eastAsia="Times New Roman" w:hAnsi="Times New Roman" w:cs="Times New Roman"/>
                <w:sz w:val="24"/>
                <w:szCs w:val="24"/>
                <w:lang w:eastAsia="lv-LV"/>
              </w:rPr>
              <w:t>MK noteikumos Nr. 576</w:t>
            </w:r>
            <w:r w:rsidR="009F22FF" w:rsidRPr="006B0829">
              <w:rPr>
                <w:rFonts w:ascii="Times New Roman" w:eastAsia="Times New Roman" w:hAnsi="Times New Roman" w:cs="Times New Roman"/>
                <w:iCs/>
                <w:sz w:val="24"/>
                <w:szCs w:val="24"/>
                <w:lang w:eastAsia="lv-LV"/>
              </w:rPr>
              <w:t xml:space="preserve"> </w:t>
            </w:r>
            <w:r w:rsidR="00F04404" w:rsidRPr="006B0829">
              <w:rPr>
                <w:rFonts w:ascii="Times New Roman" w:eastAsia="Times New Roman" w:hAnsi="Times New Roman" w:cs="Times New Roman"/>
                <w:iCs/>
                <w:sz w:val="24"/>
                <w:szCs w:val="24"/>
                <w:lang w:eastAsia="lv-LV"/>
              </w:rPr>
              <w:t xml:space="preserve">definēto </w:t>
            </w:r>
            <w:r w:rsidR="006F2A8F" w:rsidRPr="006B0829">
              <w:rPr>
                <w:rFonts w:ascii="Times New Roman" w:eastAsia="Times New Roman" w:hAnsi="Times New Roman" w:cs="Times New Roman"/>
                <w:iCs/>
                <w:sz w:val="24"/>
                <w:szCs w:val="24"/>
                <w:lang w:eastAsia="lv-LV"/>
              </w:rPr>
              <w:t xml:space="preserve">funkciju un </w:t>
            </w:r>
            <w:r w:rsidR="00F04404" w:rsidRPr="006B0829">
              <w:rPr>
                <w:rFonts w:ascii="Times New Roman" w:eastAsia="Times New Roman" w:hAnsi="Times New Roman" w:cs="Times New Roman"/>
                <w:iCs/>
                <w:sz w:val="24"/>
                <w:szCs w:val="24"/>
                <w:lang w:eastAsia="lv-LV"/>
              </w:rPr>
              <w:t>uzdevumu</w:t>
            </w:r>
            <w:r w:rsidR="00B42437" w:rsidRPr="006B0829">
              <w:rPr>
                <w:rFonts w:ascii="Times New Roman" w:eastAsia="Times New Roman" w:hAnsi="Times New Roman" w:cs="Times New Roman"/>
                <w:iCs/>
                <w:sz w:val="24"/>
                <w:szCs w:val="24"/>
                <w:lang w:eastAsia="lv-LV"/>
              </w:rPr>
              <w:t xml:space="preserve"> </w:t>
            </w:r>
            <w:r w:rsidR="00F04404" w:rsidRPr="006B0829">
              <w:rPr>
                <w:rFonts w:ascii="Times New Roman" w:eastAsia="Times New Roman" w:hAnsi="Times New Roman" w:cs="Times New Roman"/>
                <w:iCs/>
                <w:sz w:val="24"/>
                <w:szCs w:val="24"/>
                <w:lang w:eastAsia="lv-LV"/>
              </w:rPr>
              <w:t>regulējums</w:t>
            </w:r>
            <w:r w:rsidR="004F5A45" w:rsidRPr="006B0829">
              <w:rPr>
                <w:rFonts w:ascii="Times New Roman" w:eastAsia="Times New Roman" w:hAnsi="Times New Roman" w:cs="Times New Roman"/>
                <w:iCs/>
                <w:sz w:val="24"/>
                <w:szCs w:val="24"/>
                <w:lang w:eastAsia="lv-LV"/>
              </w:rPr>
              <w:t>.</w:t>
            </w:r>
          </w:p>
          <w:p w14:paraId="7FC01AD5" w14:textId="0B7C48BD" w:rsidR="0066762C" w:rsidRPr="006B0829" w:rsidRDefault="0066762C" w:rsidP="003F1D8D">
            <w:pPr>
              <w:spacing w:after="0" w:line="240" w:lineRule="auto"/>
              <w:contextualSpacing/>
              <w:jc w:val="both"/>
              <w:rPr>
                <w:rFonts w:ascii="Times New Roman" w:eastAsia="Times New Roman" w:hAnsi="Times New Roman" w:cs="Times New Roman"/>
                <w:b/>
                <w:bCs/>
                <w:iCs/>
                <w:sz w:val="24"/>
                <w:szCs w:val="24"/>
                <w:lang w:eastAsia="lv-LV"/>
              </w:rPr>
            </w:pPr>
          </w:p>
          <w:p w14:paraId="39FF1EDA" w14:textId="0B6289C6" w:rsidR="0066762C" w:rsidRPr="006B0829" w:rsidRDefault="0066762C" w:rsidP="003F1D8D">
            <w:pPr>
              <w:spacing w:after="0" w:line="240" w:lineRule="auto"/>
              <w:contextualSpacing/>
              <w:jc w:val="both"/>
              <w:rPr>
                <w:rFonts w:ascii="Times New Roman" w:eastAsia="Times New Roman" w:hAnsi="Times New Roman" w:cs="Times New Roman"/>
                <w:b/>
                <w:bCs/>
                <w:iCs/>
                <w:sz w:val="24"/>
                <w:szCs w:val="24"/>
                <w:lang w:eastAsia="lv-LV"/>
              </w:rPr>
            </w:pPr>
            <w:bookmarkStart w:id="82" w:name="_Hlk15376589"/>
            <w:r w:rsidRPr="006B0829">
              <w:rPr>
                <w:rFonts w:ascii="Times New Roman" w:eastAsia="Times New Roman" w:hAnsi="Times New Roman" w:cs="Times New Roman"/>
                <w:b/>
                <w:bCs/>
                <w:iCs/>
                <w:sz w:val="24"/>
                <w:szCs w:val="24"/>
                <w:lang w:eastAsia="lv-LV"/>
              </w:rPr>
              <w:t>Saistītie tiesību akti</w:t>
            </w:r>
          </w:p>
          <w:bookmarkEnd w:id="82"/>
          <w:p w14:paraId="5170B24F" w14:textId="221DE447" w:rsidR="00D607E1" w:rsidRPr="006B0829" w:rsidRDefault="00D607E1" w:rsidP="003F1D8D">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6B0829">
              <w:rPr>
                <w:rFonts w:ascii="Times New Roman" w:hAnsi="Times New Roman" w:cs="Times New Roman"/>
                <w:sz w:val="24"/>
                <w:szCs w:val="24"/>
              </w:rPr>
              <w:t>Ministru kabineta 2015.</w:t>
            </w:r>
            <w:r w:rsidR="001F0F14" w:rsidRPr="006B0829">
              <w:rPr>
                <w:rFonts w:ascii="Times New Roman" w:hAnsi="Times New Roman" w:cs="Times New Roman"/>
                <w:sz w:val="24"/>
                <w:szCs w:val="24"/>
              </w:rPr>
              <w:t xml:space="preserve"> </w:t>
            </w:r>
            <w:r w:rsidRPr="006B0829">
              <w:rPr>
                <w:rFonts w:ascii="Times New Roman" w:hAnsi="Times New Roman" w:cs="Times New Roman"/>
                <w:sz w:val="24"/>
                <w:szCs w:val="24"/>
              </w:rPr>
              <w:t>gada 14.</w:t>
            </w:r>
            <w:r w:rsidR="001F0F14" w:rsidRPr="006B0829">
              <w:rPr>
                <w:rFonts w:ascii="Times New Roman" w:hAnsi="Times New Roman" w:cs="Times New Roman"/>
                <w:sz w:val="24"/>
                <w:szCs w:val="24"/>
              </w:rPr>
              <w:t xml:space="preserve"> </w:t>
            </w:r>
            <w:r w:rsidRPr="006B0829">
              <w:rPr>
                <w:rFonts w:ascii="Times New Roman" w:hAnsi="Times New Roman" w:cs="Times New Roman"/>
                <w:sz w:val="24"/>
                <w:szCs w:val="24"/>
              </w:rPr>
              <w:t>jūlija noteikumi Nr. 395 “Kārtība, kādā energoietilpīgi apstrādes rūpniecības uzņēmumi iegūst tiesības uz samazinātu līdzdalību obligātā iepirkuma komponentes maksājumam”</w:t>
            </w:r>
            <w:r w:rsidR="003C6584" w:rsidRPr="006B0829">
              <w:rPr>
                <w:rFonts w:ascii="Times New Roman" w:hAnsi="Times New Roman" w:cs="Times New Roman"/>
                <w:sz w:val="24"/>
                <w:szCs w:val="24"/>
              </w:rPr>
              <w:t xml:space="preserve"> (VSS-928, 19.09.2019., prot. Nr. 35 11.§)</w:t>
            </w:r>
            <w:r w:rsidRPr="006B0829">
              <w:rPr>
                <w:rFonts w:ascii="Times New Roman" w:hAnsi="Times New Roman" w:cs="Times New Roman"/>
                <w:sz w:val="24"/>
                <w:szCs w:val="24"/>
              </w:rPr>
              <w:t>;</w:t>
            </w:r>
          </w:p>
          <w:p w14:paraId="6B755A9C" w14:textId="2F86B1F9" w:rsidR="00D607E1" w:rsidRPr="006B0829" w:rsidRDefault="00D607E1" w:rsidP="003F1D8D">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6B0829">
              <w:rPr>
                <w:rFonts w:ascii="Times New Roman" w:hAnsi="Times New Roman" w:cs="Times New Roman"/>
                <w:sz w:val="24"/>
                <w:szCs w:val="24"/>
              </w:rPr>
              <w:t>Ministru kabineta 2010. gada 16. marta noteikumi Nr. 262 “Noteikumi par elektroenerģijas ražošanu, izmantojot atjaunojamos energoresursus, un cenu noteikšanas kārtību”</w:t>
            </w:r>
            <w:r w:rsidR="003C6584" w:rsidRPr="006B0829">
              <w:rPr>
                <w:rFonts w:ascii="Times New Roman" w:hAnsi="Times New Roman" w:cs="Times New Roman"/>
                <w:sz w:val="24"/>
                <w:szCs w:val="24"/>
              </w:rPr>
              <w:t xml:space="preserve"> (VSS-929, 19.09.2019., prot. Nr. 35 12.§)</w:t>
            </w:r>
            <w:r w:rsidRPr="006B0829">
              <w:rPr>
                <w:rFonts w:ascii="Times New Roman" w:hAnsi="Times New Roman" w:cs="Times New Roman"/>
                <w:sz w:val="24"/>
                <w:szCs w:val="24"/>
              </w:rPr>
              <w:t>;</w:t>
            </w:r>
          </w:p>
          <w:p w14:paraId="102211AE" w14:textId="730BAD12" w:rsidR="00D607E1" w:rsidRPr="006B0829" w:rsidRDefault="00D607E1" w:rsidP="003F1D8D">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6B0829">
              <w:rPr>
                <w:rFonts w:ascii="Times New Roman" w:hAnsi="Times New Roman" w:cs="Times New Roman"/>
                <w:sz w:val="24"/>
                <w:szCs w:val="24"/>
              </w:rPr>
              <w:t>Ministru kabineta 2009. gada 10. marta noteikumi Nr. 221 “Noteikumi par elektroenerģijas ražošanu un cenu noteikšanu, ražojot elektroenerģiju koģenerācijā”</w:t>
            </w:r>
            <w:r w:rsidR="003C6584" w:rsidRPr="006B0829">
              <w:rPr>
                <w:rFonts w:ascii="Times New Roman" w:hAnsi="Times New Roman" w:cs="Times New Roman"/>
                <w:sz w:val="24"/>
                <w:szCs w:val="24"/>
              </w:rPr>
              <w:t xml:space="preserve"> (VSS-930, 19.09.2019., prot. Nr. 35 13.§)</w:t>
            </w:r>
            <w:r w:rsidRPr="006B0829">
              <w:rPr>
                <w:rFonts w:ascii="Times New Roman" w:hAnsi="Times New Roman" w:cs="Times New Roman"/>
                <w:sz w:val="24"/>
                <w:szCs w:val="24"/>
              </w:rPr>
              <w:t>;</w:t>
            </w:r>
          </w:p>
          <w:p w14:paraId="0DB800A0" w14:textId="7C910B57" w:rsidR="00D607E1" w:rsidRPr="006B0829" w:rsidRDefault="00D607E1" w:rsidP="003F1D8D">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6B0829">
              <w:rPr>
                <w:rFonts w:ascii="Times New Roman" w:hAnsi="Times New Roman" w:cs="Times New Roman"/>
                <w:sz w:val="24"/>
                <w:szCs w:val="24"/>
              </w:rPr>
              <w:t>Ministru kabineta 2011. gada 12. aprīļa noteikumi Nr. 286 “Kārtība, kādā komersanti nodrošina un sniedz drošības rezervju pakalpojumu valsts naftas produktu (degvielas) drošības rezervju izveidei noteiktā apjomā”</w:t>
            </w:r>
            <w:r w:rsidR="003C6584" w:rsidRPr="006B0829">
              <w:rPr>
                <w:rFonts w:ascii="Times New Roman" w:hAnsi="Times New Roman" w:cs="Times New Roman"/>
                <w:sz w:val="24"/>
                <w:szCs w:val="24"/>
              </w:rPr>
              <w:t xml:space="preserve"> (VSS-931, 19.09.2019., prot. Nr. 35 14.§)</w:t>
            </w:r>
            <w:r w:rsidRPr="006B0829">
              <w:rPr>
                <w:rFonts w:ascii="Times New Roman" w:hAnsi="Times New Roman" w:cs="Times New Roman"/>
                <w:sz w:val="24"/>
                <w:szCs w:val="24"/>
              </w:rPr>
              <w:t>;</w:t>
            </w:r>
          </w:p>
          <w:p w14:paraId="66FCB1DF" w14:textId="615AB27D" w:rsidR="00D607E1" w:rsidRPr="006B0829" w:rsidRDefault="00D607E1" w:rsidP="003F1D8D">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6B0829">
              <w:rPr>
                <w:rFonts w:ascii="Times New Roman" w:hAnsi="Times New Roman" w:cs="Times New Roman"/>
                <w:sz w:val="24"/>
                <w:szCs w:val="24"/>
              </w:rPr>
              <w:t xml:space="preserve">Ministru kabineta 2011. gada 14. jūnija noteikumi Nr. 450 “Noteikumi par valsts naftas produktu rezervju apmēru, apmēru, kādā maksājama valsts nodeva par drošības rezervju uzturēšanu, kā arī tās aprēķināšanas, maksāšanas un </w:t>
            </w:r>
            <w:r w:rsidRPr="006B0829">
              <w:rPr>
                <w:rFonts w:ascii="Times New Roman" w:hAnsi="Times New Roman" w:cs="Times New Roman"/>
                <w:sz w:val="24"/>
                <w:szCs w:val="24"/>
              </w:rPr>
              <w:lastRenderedPageBreak/>
              <w:t>administrēšanas kārtību”</w:t>
            </w:r>
            <w:r w:rsidR="003C6584" w:rsidRPr="006B0829">
              <w:rPr>
                <w:rFonts w:ascii="Times New Roman" w:hAnsi="Times New Roman" w:cs="Times New Roman"/>
                <w:sz w:val="24"/>
                <w:szCs w:val="24"/>
              </w:rPr>
              <w:t xml:space="preserve"> (VSS-932, 19.09.2019., prot. Nr. 35 15.§)</w:t>
            </w:r>
            <w:r w:rsidRPr="006B0829">
              <w:rPr>
                <w:rFonts w:ascii="Times New Roman" w:hAnsi="Times New Roman" w:cs="Times New Roman"/>
                <w:sz w:val="24"/>
                <w:szCs w:val="24"/>
              </w:rPr>
              <w:t>;</w:t>
            </w:r>
          </w:p>
          <w:p w14:paraId="07409740" w14:textId="511B0A9B" w:rsidR="00D607E1" w:rsidRPr="006B0829" w:rsidRDefault="00D607E1" w:rsidP="003F1D8D">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6B0829">
              <w:rPr>
                <w:rFonts w:ascii="Times New Roman" w:hAnsi="Times New Roman" w:cs="Times New Roman"/>
                <w:sz w:val="24"/>
                <w:szCs w:val="24"/>
              </w:rPr>
              <w:t>Ministru kabineta 2015. gada 22. decembra noteikumi Nr. 805 “Noteikumi par ogļūdeņražu meklēšanu, izpēti un ieguvi”</w:t>
            </w:r>
            <w:r w:rsidR="003C6584" w:rsidRPr="006B0829">
              <w:rPr>
                <w:rFonts w:ascii="Times New Roman" w:hAnsi="Times New Roman" w:cs="Times New Roman"/>
                <w:sz w:val="24"/>
                <w:szCs w:val="24"/>
              </w:rPr>
              <w:t xml:space="preserve"> (VSS-933, 19.09.2019., prot. Nr. 35 16.§)</w:t>
            </w:r>
            <w:r w:rsidRPr="006B0829">
              <w:rPr>
                <w:rFonts w:ascii="Times New Roman" w:hAnsi="Times New Roman" w:cs="Times New Roman"/>
                <w:sz w:val="24"/>
                <w:szCs w:val="24"/>
              </w:rPr>
              <w:t>;</w:t>
            </w:r>
          </w:p>
          <w:p w14:paraId="53F7208E" w14:textId="15BB16D7" w:rsidR="00D607E1" w:rsidRPr="006B0829" w:rsidRDefault="00D607E1" w:rsidP="003F1D8D">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6B0829">
              <w:rPr>
                <w:rFonts w:ascii="Times New Roman" w:hAnsi="Times New Roman" w:cs="Times New Roman"/>
                <w:sz w:val="24"/>
                <w:szCs w:val="24"/>
              </w:rPr>
              <w:t>Ministru kabineta 2000. gada 26. septembra noteikumi Nr. 332 “Noteikumi par benzīna un dīzeļdegvielas atbilstības novērtēšanu”</w:t>
            </w:r>
            <w:r w:rsidR="000F717C" w:rsidRPr="006B0829">
              <w:rPr>
                <w:rFonts w:ascii="Times New Roman" w:hAnsi="Times New Roman" w:cs="Times New Roman"/>
                <w:sz w:val="24"/>
                <w:szCs w:val="24"/>
              </w:rPr>
              <w:t xml:space="preserve"> (VSS-1024, 10.10.2019., prot. Nr. 38 5.§)</w:t>
            </w:r>
            <w:r w:rsidRPr="006B0829">
              <w:rPr>
                <w:rFonts w:ascii="Times New Roman" w:hAnsi="Times New Roman" w:cs="Times New Roman"/>
                <w:sz w:val="24"/>
                <w:szCs w:val="24"/>
              </w:rPr>
              <w:t>;</w:t>
            </w:r>
          </w:p>
          <w:p w14:paraId="4AA8CB2A" w14:textId="003EA382" w:rsidR="00D607E1" w:rsidRPr="006B0829" w:rsidRDefault="00D607E1" w:rsidP="003F1D8D">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6B0829">
              <w:rPr>
                <w:rFonts w:ascii="Times New Roman" w:hAnsi="Times New Roman" w:cs="Times New Roman"/>
                <w:sz w:val="24"/>
                <w:szCs w:val="24"/>
              </w:rPr>
              <w:t>Ministru kabineta 2005. gada 18. oktobra noteikumi Nr. 772 “Noteikumi par biodegvielas kvalitātes prasībām, atbilstības novērtēšanu, tirgus uzraudzību un patērētāju informēšanas kārtību”</w:t>
            </w:r>
            <w:r w:rsidR="000F717C" w:rsidRPr="006B0829">
              <w:rPr>
                <w:rFonts w:ascii="Times New Roman" w:hAnsi="Times New Roman" w:cs="Times New Roman"/>
                <w:sz w:val="24"/>
                <w:szCs w:val="24"/>
              </w:rPr>
              <w:t xml:space="preserve"> (VSS-934, 19.09.2019., prot. Nr. 35 17.§)</w:t>
            </w:r>
            <w:r w:rsidRPr="006B0829">
              <w:rPr>
                <w:rFonts w:ascii="Times New Roman" w:hAnsi="Times New Roman" w:cs="Times New Roman"/>
                <w:sz w:val="24"/>
                <w:szCs w:val="24"/>
              </w:rPr>
              <w:t>;</w:t>
            </w:r>
          </w:p>
          <w:p w14:paraId="4886F375" w14:textId="0CE36A7C" w:rsidR="00D607E1" w:rsidRPr="006B0829" w:rsidRDefault="00D607E1" w:rsidP="003F1D8D">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6B0829">
              <w:rPr>
                <w:rFonts w:ascii="Times New Roman" w:hAnsi="Times New Roman" w:cs="Times New Roman"/>
                <w:sz w:val="24"/>
                <w:szCs w:val="24"/>
              </w:rPr>
              <w:t>Ministru kabineta 2002. gada 28. maija noteikumi Nr. 218 “Noteikumi par enerģētikas informācijas sistēmu”</w:t>
            </w:r>
            <w:r w:rsidR="003C6584" w:rsidRPr="006B0829">
              <w:rPr>
                <w:rFonts w:ascii="Times New Roman" w:hAnsi="Times New Roman" w:cs="Times New Roman"/>
                <w:sz w:val="24"/>
                <w:szCs w:val="24"/>
              </w:rPr>
              <w:t xml:space="preserve"> (VSS-935, 19.09.2019., prot. Nr. 35 18.§)</w:t>
            </w:r>
            <w:r w:rsidRPr="006B0829">
              <w:rPr>
                <w:rFonts w:ascii="Times New Roman" w:hAnsi="Times New Roman" w:cs="Times New Roman"/>
                <w:sz w:val="24"/>
                <w:szCs w:val="24"/>
              </w:rPr>
              <w:t>;</w:t>
            </w:r>
          </w:p>
          <w:p w14:paraId="7C36AA3D" w14:textId="45DB1A8A" w:rsidR="00D607E1" w:rsidRPr="006B0829" w:rsidRDefault="00D607E1" w:rsidP="003F1D8D">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6B0829">
              <w:rPr>
                <w:rFonts w:ascii="Times New Roman" w:hAnsi="Times New Roman" w:cs="Times New Roman"/>
                <w:sz w:val="24"/>
                <w:szCs w:val="24"/>
              </w:rPr>
              <w:t>Ministru kabineta 2010. gada 16. marta noteikumi Nr. 248 “Kārtība, kādā komersanti sniedz informāciju par degvielas mazumtirdzniecības cenām”</w:t>
            </w:r>
            <w:r w:rsidR="003C6584" w:rsidRPr="006B0829">
              <w:rPr>
                <w:rFonts w:ascii="Times New Roman" w:hAnsi="Times New Roman" w:cs="Times New Roman"/>
                <w:sz w:val="24"/>
                <w:szCs w:val="24"/>
              </w:rPr>
              <w:t xml:space="preserve"> (VSS-936, 19.09.2019., prot. Nr. 35 19.§)</w:t>
            </w:r>
            <w:r w:rsidRPr="006B0829">
              <w:rPr>
                <w:rFonts w:ascii="Times New Roman" w:hAnsi="Times New Roman" w:cs="Times New Roman"/>
                <w:sz w:val="24"/>
                <w:szCs w:val="24"/>
              </w:rPr>
              <w:t>;</w:t>
            </w:r>
          </w:p>
          <w:p w14:paraId="582DE516" w14:textId="4920C6DD" w:rsidR="00D607E1" w:rsidRPr="006B0829" w:rsidRDefault="00D607E1" w:rsidP="003F1D8D">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6B0829">
              <w:rPr>
                <w:rFonts w:ascii="Times New Roman" w:hAnsi="Times New Roman" w:cs="Times New Roman"/>
                <w:sz w:val="24"/>
                <w:szCs w:val="24"/>
              </w:rPr>
              <w:t>Ministru kabineta 2011. gada 19. aprīļa noteikumi Nr. 312 “Enerģijas lietotāju apgādes un kurināmā pārdošanas kārtība izsludinātas enerģētiskās krīzes laikā un valsts apdraudējuma gadījumā”</w:t>
            </w:r>
            <w:r w:rsidR="003C6584" w:rsidRPr="006B0829">
              <w:rPr>
                <w:rFonts w:ascii="Times New Roman" w:hAnsi="Times New Roman" w:cs="Times New Roman"/>
                <w:sz w:val="24"/>
                <w:szCs w:val="24"/>
              </w:rPr>
              <w:t xml:space="preserve"> (VSS-937, 19.09.2019., prot. Nr. 35 20.§)</w:t>
            </w:r>
            <w:r w:rsidRPr="006B0829">
              <w:rPr>
                <w:rFonts w:ascii="Times New Roman" w:hAnsi="Times New Roman" w:cs="Times New Roman"/>
                <w:sz w:val="24"/>
                <w:szCs w:val="24"/>
              </w:rPr>
              <w:t>;</w:t>
            </w:r>
          </w:p>
          <w:p w14:paraId="6ADF6CD1" w14:textId="2B97B722" w:rsidR="00976754" w:rsidRPr="006B0829" w:rsidRDefault="00976754" w:rsidP="003F1D8D">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6B0829">
              <w:rPr>
                <w:rFonts w:ascii="Times New Roman" w:hAnsi="Times New Roman" w:cs="Times New Roman"/>
                <w:sz w:val="24"/>
                <w:szCs w:val="24"/>
              </w:rPr>
              <w:t>Ministru kabineta 2016. gada 12. jūlija noteikumi Nr. 459 “Aizsargātā lietotāja tirdzniecības pakalpojuma sniegšanas, obligātā iepirkuma komponentes un sadales sistēmas pakalpojuma kompensēšanas kārtība”</w:t>
            </w:r>
            <w:r w:rsidR="000F717C" w:rsidRPr="006B0829">
              <w:rPr>
                <w:rFonts w:ascii="Times New Roman" w:hAnsi="Times New Roman" w:cs="Times New Roman"/>
                <w:sz w:val="24"/>
                <w:szCs w:val="24"/>
              </w:rPr>
              <w:t xml:space="preserve"> (VSS-939, 19.09.2019., prot. Nr. 35 22.§)</w:t>
            </w:r>
            <w:r w:rsidR="00F04404" w:rsidRPr="006B0829">
              <w:rPr>
                <w:rFonts w:ascii="Times New Roman" w:hAnsi="Times New Roman" w:cs="Times New Roman"/>
                <w:sz w:val="24"/>
                <w:szCs w:val="24"/>
              </w:rPr>
              <w:t>;</w:t>
            </w:r>
          </w:p>
          <w:p w14:paraId="0620478A" w14:textId="27AB79C0" w:rsidR="00976754" w:rsidRPr="006B0829" w:rsidRDefault="00976754" w:rsidP="003F1D8D">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6B0829">
              <w:rPr>
                <w:rFonts w:ascii="Times New Roman" w:hAnsi="Times New Roman" w:cs="Times New Roman"/>
                <w:sz w:val="24"/>
                <w:szCs w:val="24"/>
              </w:rPr>
              <w:t xml:space="preserve">Ministru kabineta 2016. gada 11. oktobra noteikumi Nr. 668 “Energoefektivitātes monitoringa un piemērojamā </w:t>
            </w:r>
            <w:proofErr w:type="spellStart"/>
            <w:r w:rsidRPr="006B0829">
              <w:rPr>
                <w:rFonts w:ascii="Times New Roman" w:hAnsi="Times New Roman" w:cs="Times New Roman"/>
                <w:sz w:val="24"/>
                <w:szCs w:val="24"/>
              </w:rPr>
              <w:t>energopārvaldības</w:t>
            </w:r>
            <w:proofErr w:type="spellEnd"/>
            <w:r w:rsidRPr="006B0829">
              <w:rPr>
                <w:rFonts w:ascii="Times New Roman" w:hAnsi="Times New Roman" w:cs="Times New Roman"/>
                <w:sz w:val="24"/>
                <w:szCs w:val="24"/>
              </w:rPr>
              <w:t xml:space="preserve"> sistēmas standarta noteikumi”</w:t>
            </w:r>
            <w:r w:rsidR="003C6584" w:rsidRPr="006B0829">
              <w:rPr>
                <w:rFonts w:ascii="Times New Roman" w:hAnsi="Times New Roman" w:cs="Times New Roman"/>
                <w:sz w:val="24"/>
                <w:szCs w:val="24"/>
              </w:rPr>
              <w:t xml:space="preserve"> (VSS-922, 19.09.2019., prot. Nr. 35 5.§)</w:t>
            </w:r>
            <w:r w:rsidRPr="006B0829">
              <w:rPr>
                <w:rFonts w:ascii="Times New Roman" w:hAnsi="Times New Roman" w:cs="Times New Roman"/>
                <w:sz w:val="24"/>
                <w:szCs w:val="24"/>
              </w:rPr>
              <w:t>;</w:t>
            </w:r>
          </w:p>
          <w:p w14:paraId="1F65269E" w14:textId="184E42D5" w:rsidR="00976754" w:rsidRPr="006B0829" w:rsidRDefault="00976754" w:rsidP="003F1D8D">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6B0829">
              <w:rPr>
                <w:rFonts w:ascii="Times New Roman" w:hAnsi="Times New Roman" w:cs="Times New Roman"/>
                <w:sz w:val="24"/>
                <w:szCs w:val="24"/>
              </w:rPr>
              <w:t>Ministru kabineta 2017. gada 25. aprīļa noteikumi Nr. 226 “Energoefektivitātes pienākuma shēmas noteikumi”</w:t>
            </w:r>
            <w:r w:rsidR="003C6584" w:rsidRPr="006B0829">
              <w:rPr>
                <w:rFonts w:ascii="Times New Roman" w:hAnsi="Times New Roman" w:cs="Times New Roman"/>
                <w:sz w:val="24"/>
                <w:szCs w:val="24"/>
              </w:rPr>
              <w:t xml:space="preserve"> (VSS-923, 19.09.2019., prot. Nr. 35 6.§)</w:t>
            </w:r>
            <w:r w:rsidRPr="006B0829">
              <w:rPr>
                <w:rFonts w:ascii="Times New Roman" w:hAnsi="Times New Roman" w:cs="Times New Roman"/>
                <w:sz w:val="24"/>
                <w:szCs w:val="24"/>
              </w:rPr>
              <w:t>;</w:t>
            </w:r>
          </w:p>
          <w:p w14:paraId="068738B2" w14:textId="3A4B4BFC" w:rsidR="00976754" w:rsidRPr="006B0829" w:rsidRDefault="00976754" w:rsidP="003F1D8D">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6B0829">
              <w:rPr>
                <w:rFonts w:ascii="Times New Roman" w:hAnsi="Times New Roman" w:cs="Times New Roman"/>
                <w:sz w:val="24"/>
                <w:szCs w:val="24"/>
              </w:rPr>
              <w:t>Ministru kabineta 2016. gada 11. oktobra noteikumi Nr. 669 “Kārtība, kādā noslēdz un pārrauga brīvprātīgu vienošanos par energoefektivitātes uzlabošanu”</w:t>
            </w:r>
            <w:r w:rsidR="003C6584" w:rsidRPr="006B0829">
              <w:rPr>
                <w:rFonts w:ascii="Times New Roman" w:hAnsi="Times New Roman" w:cs="Times New Roman"/>
                <w:sz w:val="24"/>
                <w:szCs w:val="24"/>
              </w:rPr>
              <w:t xml:space="preserve"> (VSS-924, 19.09.2019., prot. Nr. 35 7.§)</w:t>
            </w:r>
            <w:r w:rsidRPr="006B0829">
              <w:rPr>
                <w:rFonts w:ascii="Times New Roman" w:hAnsi="Times New Roman" w:cs="Times New Roman"/>
                <w:sz w:val="24"/>
                <w:szCs w:val="24"/>
              </w:rPr>
              <w:t>;</w:t>
            </w:r>
          </w:p>
          <w:p w14:paraId="0C96A81C" w14:textId="41358815" w:rsidR="00976754" w:rsidRPr="006B0829" w:rsidRDefault="00976754" w:rsidP="003F1D8D">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6B0829">
              <w:rPr>
                <w:rFonts w:ascii="Times New Roman" w:hAnsi="Times New Roman" w:cs="Times New Roman"/>
                <w:sz w:val="24"/>
                <w:szCs w:val="24"/>
              </w:rPr>
              <w:t>Ministru kabineta 2017. gada 11. aprīļa noteikumi Nr. 202 “Noteikumi par energoefektivitātes nodevas apmēru un tās aprēķināšanas, piemērošanas, maksāšanas un kontroles kārtību”</w:t>
            </w:r>
            <w:r w:rsidR="003C6584" w:rsidRPr="006B0829">
              <w:rPr>
                <w:rFonts w:ascii="Times New Roman" w:hAnsi="Times New Roman" w:cs="Times New Roman"/>
                <w:sz w:val="24"/>
                <w:szCs w:val="24"/>
              </w:rPr>
              <w:t xml:space="preserve"> (VSS-925, 19.09.2019., prot. Nr. 35 8.§)</w:t>
            </w:r>
            <w:r w:rsidRPr="006B0829">
              <w:rPr>
                <w:rFonts w:ascii="Times New Roman" w:hAnsi="Times New Roman" w:cs="Times New Roman"/>
                <w:sz w:val="24"/>
                <w:szCs w:val="24"/>
              </w:rPr>
              <w:t>;</w:t>
            </w:r>
          </w:p>
          <w:p w14:paraId="0ABBEA6E" w14:textId="366B628E" w:rsidR="00976754" w:rsidRPr="006B0829" w:rsidRDefault="00976754" w:rsidP="003F1D8D">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6B0829">
              <w:rPr>
                <w:rFonts w:ascii="Times New Roman" w:hAnsi="Times New Roman" w:cs="Times New Roman"/>
                <w:sz w:val="24"/>
                <w:szCs w:val="24"/>
              </w:rPr>
              <w:t xml:space="preserve">Ministru kabineta 2016. gada 26. jūlija noteikumi Nr. 487 “Uzņēmumu </w:t>
            </w:r>
            <w:proofErr w:type="spellStart"/>
            <w:r w:rsidRPr="006B0829">
              <w:rPr>
                <w:rFonts w:ascii="Times New Roman" w:hAnsi="Times New Roman" w:cs="Times New Roman"/>
                <w:sz w:val="24"/>
                <w:szCs w:val="24"/>
              </w:rPr>
              <w:t>energoaudita</w:t>
            </w:r>
            <w:proofErr w:type="spellEnd"/>
            <w:r w:rsidRPr="006B0829">
              <w:rPr>
                <w:rFonts w:ascii="Times New Roman" w:hAnsi="Times New Roman" w:cs="Times New Roman"/>
                <w:sz w:val="24"/>
                <w:szCs w:val="24"/>
              </w:rPr>
              <w:t xml:space="preserve"> noteikumi”</w:t>
            </w:r>
            <w:r w:rsidR="003C6584" w:rsidRPr="006B0829">
              <w:rPr>
                <w:rFonts w:ascii="Times New Roman" w:hAnsi="Times New Roman" w:cs="Times New Roman"/>
                <w:sz w:val="24"/>
                <w:szCs w:val="24"/>
              </w:rPr>
              <w:t xml:space="preserve"> (VSS-926, 19.09.2019., prot. Nr. 35 9.§);</w:t>
            </w:r>
            <w:r w:rsidRPr="006B0829">
              <w:rPr>
                <w:rFonts w:ascii="Times New Roman" w:hAnsi="Times New Roman" w:cs="Times New Roman"/>
                <w:sz w:val="24"/>
                <w:szCs w:val="24"/>
              </w:rPr>
              <w:t>;</w:t>
            </w:r>
          </w:p>
          <w:p w14:paraId="144F9F25" w14:textId="09001C20" w:rsidR="00D26369" w:rsidRPr="006B0829" w:rsidRDefault="00D607E1" w:rsidP="003F1D8D">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6B0829">
              <w:rPr>
                <w:rFonts w:ascii="Times New Roman" w:hAnsi="Times New Roman" w:cs="Times New Roman"/>
                <w:sz w:val="24"/>
                <w:szCs w:val="24"/>
              </w:rPr>
              <w:t xml:space="preserve">Ministru kabineta 2017. gada 25. aprīļa noteikumi Nr. 221 “Noteikumi par kārtību, kādā tiek veiktas iemaksas </w:t>
            </w:r>
            <w:r w:rsidRPr="006B0829">
              <w:rPr>
                <w:rFonts w:ascii="Times New Roman" w:hAnsi="Times New Roman" w:cs="Times New Roman"/>
                <w:sz w:val="24"/>
                <w:szCs w:val="24"/>
              </w:rPr>
              <w:lastRenderedPageBreak/>
              <w:t>energoefektivitātes fondos, un to apmēru, kā arī energoefektivitātes fonda līdzekļu izmantošanu”</w:t>
            </w:r>
            <w:r w:rsidR="003C6584" w:rsidRPr="006B0829">
              <w:rPr>
                <w:rFonts w:ascii="Times New Roman" w:hAnsi="Times New Roman" w:cs="Times New Roman"/>
                <w:sz w:val="24"/>
                <w:szCs w:val="24"/>
              </w:rPr>
              <w:t xml:space="preserve"> (VSS-938, 19.09.2019., prot. Nr. 35 21.§)</w:t>
            </w:r>
            <w:r w:rsidR="00D26369" w:rsidRPr="006B0829">
              <w:rPr>
                <w:rFonts w:ascii="Times New Roman" w:hAnsi="Times New Roman" w:cs="Times New Roman"/>
                <w:sz w:val="24"/>
                <w:szCs w:val="24"/>
              </w:rPr>
              <w:t>.</w:t>
            </w:r>
          </w:p>
        </w:tc>
      </w:tr>
      <w:tr w:rsidR="003F1D8D" w:rsidRPr="006B0829" w14:paraId="49047FFF" w14:textId="77777777" w:rsidTr="00947BAC">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17E2AF6" w14:textId="77777777" w:rsidR="0066762C" w:rsidRPr="006B0829" w:rsidRDefault="0066762C" w:rsidP="003F1D8D">
            <w:pPr>
              <w:spacing w:after="0" w:line="240" w:lineRule="auto"/>
              <w:jc w:val="center"/>
              <w:rPr>
                <w:rFonts w:ascii="Times New Roman" w:hAnsi="Times New Roman" w:cs="Times New Roman"/>
                <w:sz w:val="24"/>
                <w:szCs w:val="24"/>
              </w:rPr>
            </w:pPr>
            <w:r w:rsidRPr="006B0829">
              <w:rPr>
                <w:rFonts w:ascii="Times New Roman" w:hAnsi="Times New Roman" w:cs="Times New Roman"/>
                <w:sz w:val="24"/>
                <w:szCs w:val="24"/>
              </w:rPr>
              <w:lastRenderedPageBreak/>
              <w:t>2.</w:t>
            </w:r>
          </w:p>
        </w:tc>
        <w:tc>
          <w:tcPr>
            <w:tcW w:w="1496" w:type="pct"/>
            <w:tcBorders>
              <w:top w:val="outset" w:sz="6" w:space="0" w:color="414142"/>
              <w:left w:val="outset" w:sz="6" w:space="0" w:color="414142"/>
              <w:bottom w:val="outset" w:sz="6" w:space="0" w:color="414142"/>
              <w:right w:val="outset" w:sz="6" w:space="0" w:color="414142"/>
            </w:tcBorders>
            <w:shd w:val="clear" w:color="auto" w:fill="FFFFFF"/>
            <w:hideMark/>
          </w:tcPr>
          <w:p w14:paraId="6042D58A" w14:textId="77777777" w:rsidR="0066762C" w:rsidRPr="006B0829" w:rsidRDefault="0066762C" w:rsidP="003F1D8D">
            <w:pPr>
              <w:spacing w:after="0" w:line="240" w:lineRule="auto"/>
              <w:rPr>
                <w:rFonts w:ascii="Times New Roman" w:hAnsi="Times New Roman" w:cs="Times New Roman"/>
                <w:sz w:val="24"/>
                <w:szCs w:val="24"/>
              </w:rPr>
            </w:pPr>
            <w:r w:rsidRPr="006B0829">
              <w:rPr>
                <w:rFonts w:ascii="Times New Roman" w:hAnsi="Times New Roman" w:cs="Times New Roman"/>
                <w:sz w:val="24"/>
                <w:szCs w:val="24"/>
              </w:rPr>
              <w:t>Atbildīgā institūcija</w:t>
            </w:r>
          </w:p>
        </w:tc>
        <w:tc>
          <w:tcPr>
            <w:tcW w:w="3204" w:type="pct"/>
            <w:tcBorders>
              <w:top w:val="outset" w:sz="6" w:space="0" w:color="414142"/>
              <w:left w:val="outset" w:sz="6" w:space="0" w:color="414142"/>
              <w:bottom w:val="outset" w:sz="6" w:space="0" w:color="414142"/>
              <w:right w:val="outset" w:sz="6" w:space="0" w:color="414142"/>
            </w:tcBorders>
            <w:shd w:val="clear" w:color="auto" w:fill="FFFFFF"/>
            <w:hideMark/>
          </w:tcPr>
          <w:p w14:paraId="7F06F57C" w14:textId="651B7E13" w:rsidR="0066762C" w:rsidRPr="006B0829" w:rsidRDefault="0066762C" w:rsidP="003F1D8D">
            <w:pPr>
              <w:spacing w:after="0" w:line="240" w:lineRule="auto"/>
              <w:rPr>
                <w:rFonts w:ascii="Times New Roman" w:hAnsi="Times New Roman" w:cs="Times New Roman"/>
                <w:sz w:val="24"/>
                <w:szCs w:val="24"/>
              </w:rPr>
            </w:pPr>
            <w:r w:rsidRPr="006B0829">
              <w:rPr>
                <w:rFonts w:ascii="Times New Roman" w:eastAsia="Times New Roman" w:hAnsi="Times New Roman" w:cs="Times New Roman"/>
                <w:iCs/>
                <w:sz w:val="24"/>
                <w:szCs w:val="24"/>
                <w:lang w:eastAsia="lv-LV"/>
              </w:rPr>
              <w:t>Ekonomikas ministrija</w:t>
            </w:r>
          </w:p>
        </w:tc>
      </w:tr>
      <w:tr w:rsidR="003F1D8D" w:rsidRPr="006B0829" w14:paraId="53857CD6" w14:textId="77777777" w:rsidTr="00947BAC">
        <w:trPr>
          <w:trHeight w:val="375"/>
        </w:trPr>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CAF2D7B" w14:textId="77777777" w:rsidR="0066762C" w:rsidRPr="006B0829" w:rsidRDefault="0066762C" w:rsidP="003F1D8D">
            <w:pPr>
              <w:spacing w:after="0" w:line="240" w:lineRule="auto"/>
              <w:jc w:val="center"/>
              <w:rPr>
                <w:rFonts w:ascii="Times New Roman" w:hAnsi="Times New Roman" w:cs="Times New Roman"/>
                <w:sz w:val="24"/>
                <w:szCs w:val="24"/>
              </w:rPr>
            </w:pPr>
            <w:r w:rsidRPr="006B0829">
              <w:rPr>
                <w:rFonts w:ascii="Times New Roman" w:hAnsi="Times New Roman" w:cs="Times New Roman"/>
                <w:sz w:val="24"/>
                <w:szCs w:val="24"/>
              </w:rPr>
              <w:t>3.</w:t>
            </w:r>
          </w:p>
        </w:tc>
        <w:tc>
          <w:tcPr>
            <w:tcW w:w="1496" w:type="pct"/>
            <w:tcBorders>
              <w:top w:val="outset" w:sz="6" w:space="0" w:color="414142"/>
              <w:left w:val="outset" w:sz="6" w:space="0" w:color="414142"/>
              <w:bottom w:val="outset" w:sz="6" w:space="0" w:color="414142"/>
              <w:right w:val="outset" w:sz="6" w:space="0" w:color="414142"/>
            </w:tcBorders>
            <w:shd w:val="clear" w:color="auto" w:fill="FFFFFF"/>
            <w:hideMark/>
          </w:tcPr>
          <w:p w14:paraId="7770AB56" w14:textId="77777777" w:rsidR="0066762C" w:rsidRPr="006B0829" w:rsidRDefault="0066762C" w:rsidP="003F1D8D">
            <w:pPr>
              <w:spacing w:after="0" w:line="240" w:lineRule="auto"/>
              <w:rPr>
                <w:rFonts w:ascii="Times New Roman" w:hAnsi="Times New Roman" w:cs="Times New Roman"/>
                <w:sz w:val="24"/>
                <w:szCs w:val="24"/>
              </w:rPr>
            </w:pPr>
            <w:r w:rsidRPr="006B0829">
              <w:rPr>
                <w:rFonts w:ascii="Times New Roman" w:hAnsi="Times New Roman" w:cs="Times New Roman"/>
                <w:sz w:val="24"/>
                <w:szCs w:val="24"/>
              </w:rPr>
              <w:t>Cita informācija</w:t>
            </w:r>
          </w:p>
        </w:tc>
        <w:tc>
          <w:tcPr>
            <w:tcW w:w="3204" w:type="pct"/>
            <w:tcBorders>
              <w:top w:val="outset" w:sz="6" w:space="0" w:color="414142"/>
              <w:left w:val="outset" w:sz="6" w:space="0" w:color="414142"/>
              <w:bottom w:val="outset" w:sz="6" w:space="0" w:color="414142"/>
              <w:right w:val="outset" w:sz="6" w:space="0" w:color="414142"/>
            </w:tcBorders>
            <w:shd w:val="clear" w:color="auto" w:fill="FFFFFF"/>
            <w:hideMark/>
          </w:tcPr>
          <w:p w14:paraId="385C62BC" w14:textId="0070F843" w:rsidR="0066762C" w:rsidRPr="006B0829" w:rsidRDefault="009F22FF" w:rsidP="003F1D8D">
            <w:pPr>
              <w:spacing w:after="0" w:line="240" w:lineRule="auto"/>
              <w:rPr>
                <w:rFonts w:ascii="Times New Roman" w:hAnsi="Times New Roman" w:cs="Times New Roman"/>
                <w:sz w:val="24"/>
                <w:szCs w:val="24"/>
              </w:rPr>
            </w:pPr>
            <w:r w:rsidRPr="006B0829">
              <w:rPr>
                <w:rFonts w:ascii="Times New Roman" w:hAnsi="Times New Roman" w:cs="Times New Roman"/>
                <w:sz w:val="24"/>
                <w:szCs w:val="24"/>
              </w:rPr>
              <w:t>2020.gada 1.janvārī stājas spēkā</w:t>
            </w:r>
            <w:r w:rsidR="002A7A0E" w:rsidRPr="006B0829">
              <w:rPr>
                <w:rFonts w:ascii="Times New Roman" w:hAnsi="Times New Roman" w:cs="Times New Roman"/>
                <w:sz w:val="24"/>
                <w:szCs w:val="24"/>
              </w:rPr>
              <w:t xml:space="preserve"> grozījumi šādos likumos:</w:t>
            </w:r>
          </w:p>
          <w:p w14:paraId="4B448A8E" w14:textId="078BFAA2" w:rsidR="00291623" w:rsidRPr="006B0829" w:rsidRDefault="00900732" w:rsidP="003F1D8D">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6B0829">
              <w:rPr>
                <w:rFonts w:ascii="Times New Roman" w:hAnsi="Times New Roman" w:cs="Times New Roman"/>
                <w:sz w:val="24"/>
                <w:szCs w:val="24"/>
              </w:rPr>
              <w:t xml:space="preserve">Grozījumi </w:t>
            </w:r>
            <w:r w:rsidR="00291623" w:rsidRPr="006B0829">
              <w:rPr>
                <w:rFonts w:ascii="Times New Roman" w:hAnsi="Times New Roman" w:cs="Times New Roman"/>
                <w:sz w:val="24"/>
                <w:szCs w:val="24"/>
              </w:rPr>
              <w:t>Energoefektivitātes likum</w:t>
            </w:r>
            <w:r w:rsidRPr="006B0829">
              <w:rPr>
                <w:rFonts w:ascii="Times New Roman" w:hAnsi="Times New Roman" w:cs="Times New Roman"/>
                <w:sz w:val="24"/>
                <w:szCs w:val="24"/>
              </w:rPr>
              <w:t>ā</w:t>
            </w:r>
            <w:r w:rsidR="00291623" w:rsidRPr="006B0829">
              <w:rPr>
                <w:rFonts w:ascii="Times New Roman" w:hAnsi="Times New Roman" w:cs="Times New Roman"/>
                <w:sz w:val="24"/>
                <w:szCs w:val="24"/>
              </w:rPr>
              <w:t>;</w:t>
            </w:r>
          </w:p>
          <w:p w14:paraId="506AECB1" w14:textId="65B022FF" w:rsidR="00900732" w:rsidRPr="006B0829" w:rsidRDefault="00900732" w:rsidP="003F1D8D">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6B0829">
              <w:rPr>
                <w:rFonts w:ascii="Times New Roman" w:hAnsi="Times New Roman" w:cs="Times New Roman"/>
                <w:sz w:val="24"/>
                <w:szCs w:val="24"/>
              </w:rPr>
              <w:t xml:space="preserve">Grozījumi </w:t>
            </w:r>
            <w:r w:rsidR="00291623" w:rsidRPr="006B0829">
              <w:rPr>
                <w:rFonts w:ascii="Times New Roman" w:hAnsi="Times New Roman" w:cs="Times New Roman"/>
                <w:sz w:val="24"/>
                <w:szCs w:val="24"/>
              </w:rPr>
              <w:t>Enerģētikas likum</w:t>
            </w:r>
            <w:r w:rsidRPr="006B0829">
              <w:rPr>
                <w:rFonts w:ascii="Times New Roman" w:hAnsi="Times New Roman" w:cs="Times New Roman"/>
                <w:sz w:val="24"/>
                <w:szCs w:val="24"/>
              </w:rPr>
              <w:t>ā</w:t>
            </w:r>
            <w:r w:rsidR="00291623" w:rsidRPr="006B0829">
              <w:rPr>
                <w:rFonts w:ascii="Times New Roman" w:hAnsi="Times New Roman" w:cs="Times New Roman"/>
                <w:sz w:val="24"/>
                <w:szCs w:val="24"/>
              </w:rPr>
              <w:t>;</w:t>
            </w:r>
          </w:p>
          <w:p w14:paraId="32D5FED8" w14:textId="25E11B25" w:rsidR="00291623" w:rsidRPr="006B0829" w:rsidRDefault="00900732" w:rsidP="003F1D8D">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6B0829">
              <w:rPr>
                <w:rFonts w:ascii="Times New Roman" w:hAnsi="Times New Roman" w:cs="Times New Roman"/>
                <w:sz w:val="24"/>
                <w:szCs w:val="24"/>
              </w:rPr>
              <w:t>Grozījumi l</w:t>
            </w:r>
            <w:r w:rsidR="00291623" w:rsidRPr="006B0829">
              <w:rPr>
                <w:rFonts w:ascii="Times New Roman" w:hAnsi="Times New Roman" w:cs="Times New Roman"/>
                <w:sz w:val="24"/>
                <w:szCs w:val="24"/>
              </w:rPr>
              <w:t>ikum</w:t>
            </w:r>
            <w:r w:rsidRPr="006B0829">
              <w:rPr>
                <w:rFonts w:ascii="Times New Roman" w:hAnsi="Times New Roman" w:cs="Times New Roman"/>
                <w:sz w:val="24"/>
                <w:szCs w:val="24"/>
              </w:rPr>
              <w:t>ā</w:t>
            </w:r>
            <w:r w:rsidR="00291623" w:rsidRPr="006B0829">
              <w:rPr>
                <w:rFonts w:ascii="Times New Roman" w:hAnsi="Times New Roman" w:cs="Times New Roman"/>
                <w:sz w:val="24"/>
                <w:szCs w:val="24"/>
              </w:rPr>
              <w:t xml:space="preserve"> Par zemes dzīlēm;</w:t>
            </w:r>
          </w:p>
          <w:p w14:paraId="2B2651BD" w14:textId="72BA9370" w:rsidR="00291623" w:rsidRPr="006B0829" w:rsidRDefault="00900732" w:rsidP="003F1D8D">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6B0829">
              <w:rPr>
                <w:rFonts w:ascii="Times New Roman" w:hAnsi="Times New Roman" w:cs="Times New Roman"/>
                <w:sz w:val="24"/>
                <w:szCs w:val="24"/>
              </w:rPr>
              <w:t xml:space="preserve">Grozījumi </w:t>
            </w:r>
            <w:r w:rsidR="00291623" w:rsidRPr="006B0829">
              <w:rPr>
                <w:rFonts w:ascii="Times New Roman" w:hAnsi="Times New Roman" w:cs="Times New Roman"/>
                <w:sz w:val="24"/>
                <w:szCs w:val="24"/>
              </w:rPr>
              <w:t>Elektroenerģijas tirgus likum</w:t>
            </w:r>
            <w:r w:rsidRPr="006B0829">
              <w:rPr>
                <w:rFonts w:ascii="Times New Roman" w:hAnsi="Times New Roman" w:cs="Times New Roman"/>
                <w:sz w:val="24"/>
                <w:szCs w:val="24"/>
              </w:rPr>
              <w:t>ā</w:t>
            </w:r>
            <w:r w:rsidR="00291623" w:rsidRPr="006B0829">
              <w:rPr>
                <w:rFonts w:ascii="Times New Roman" w:hAnsi="Times New Roman" w:cs="Times New Roman"/>
                <w:sz w:val="24"/>
                <w:szCs w:val="24"/>
              </w:rPr>
              <w:t>.</w:t>
            </w:r>
          </w:p>
          <w:p w14:paraId="23BB4029" w14:textId="77777777" w:rsidR="00291623" w:rsidRPr="006B0829" w:rsidRDefault="00291623" w:rsidP="003F1D8D">
            <w:pPr>
              <w:tabs>
                <w:tab w:val="left" w:pos="209"/>
              </w:tabs>
              <w:spacing w:after="0" w:line="240" w:lineRule="auto"/>
              <w:jc w:val="both"/>
              <w:outlineLvl w:val="3"/>
              <w:rPr>
                <w:rFonts w:ascii="Times New Roman" w:hAnsi="Times New Roman" w:cs="Times New Roman"/>
                <w:sz w:val="24"/>
                <w:szCs w:val="24"/>
              </w:rPr>
            </w:pPr>
          </w:p>
          <w:p w14:paraId="3869F269" w14:textId="2244D5F1" w:rsidR="00291623" w:rsidRPr="006B0829" w:rsidRDefault="00291623" w:rsidP="003F1D8D">
            <w:pPr>
              <w:tabs>
                <w:tab w:val="left" w:pos="209"/>
              </w:tabs>
              <w:spacing w:after="0" w:line="240" w:lineRule="auto"/>
              <w:jc w:val="both"/>
              <w:outlineLvl w:val="3"/>
              <w:rPr>
                <w:rFonts w:ascii="Times New Roman" w:hAnsi="Times New Roman" w:cs="Times New Roman"/>
                <w:sz w:val="24"/>
                <w:szCs w:val="24"/>
              </w:rPr>
            </w:pPr>
            <w:r w:rsidRPr="006B0829">
              <w:rPr>
                <w:rFonts w:ascii="Times New Roman" w:hAnsi="Times New Roman" w:cs="Times New Roman"/>
                <w:sz w:val="24"/>
                <w:szCs w:val="24"/>
              </w:rPr>
              <w:t xml:space="preserve">Lai precizētu </w:t>
            </w:r>
            <w:r w:rsidR="004E4422" w:rsidRPr="006B0829">
              <w:rPr>
                <w:rFonts w:ascii="Times New Roman" w:hAnsi="Times New Roman" w:cs="Times New Roman"/>
                <w:sz w:val="24"/>
                <w:szCs w:val="24"/>
              </w:rPr>
              <w:t>BVKB</w:t>
            </w:r>
            <w:r w:rsidRPr="006B0829">
              <w:rPr>
                <w:rFonts w:ascii="Times New Roman" w:hAnsi="Times New Roman" w:cs="Times New Roman"/>
                <w:sz w:val="24"/>
                <w:szCs w:val="24"/>
              </w:rPr>
              <w:t xml:space="preserve"> nosaukumu un darbības jomu, tādejādi novēršot potenciāli maldinošu priekšstatu par iestādes darbības jomu, Ekonomikas ministrija papildus plāno veikt grozījumus Būvniecības likumā un ar to saistītajos Ministru kabineta noteikumos. Grozījumus plānots veikt 2020. gadā.</w:t>
            </w:r>
          </w:p>
        </w:tc>
      </w:tr>
      <w:bookmarkEnd w:id="81"/>
    </w:tbl>
    <w:p w14:paraId="1DC272DA" w14:textId="47BCD0FD" w:rsidR="00BD33E0" w:rsidRPr="006B0829" w:rsidRDefault="00BD33E0" w:rsidP="003F1D8D">
      <w:pPr>
        <w:spacing w:after="0" w:line="240" w:lineRule="auto"/>
        <w:contextualSpacing/>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F1D8D" w:rsidRPr="006B0829" w14:paraId="17625C95" w14:textId="77777777" w:rsidTr="0066762C">
        <w:trPr>
          <w:cantSplit/>
        </w:trPr>
        <w:tc>
          <w:tcPr>
            <w:tcW w:w="5000" w:type="pct"/>
            <w:vAlign w:val="center"/>
            <w:hideMark/>
          </w:tcPr>
          <w:p w14:paraId="2CE990BD" w14:textId="77777777" w:rsidR="00BD33E0" w:rsidRPr="006B0829" w:rsidRDefault="00BD33E0" w:rsidP="003F1D8D">
            <w:pPr>
              <w:spacing w:after="0" w:line="240" w:lineRule="auto"/>
              <w:contextualSpacing/>
              <w:jc w:val="center"/>
              <w:rPr>
                <w:rFonts w:ascii="Times New Roman" w:hAnsi="Times New Roman" w:cs="Times New Roman"/>
                <w:b/>
                <w:bCs/>
                <w:sz w:val="24"/>
                <w:szCs w:val="24"/>
              </w:rPr>
            </w:pPr>
            <w:r w:rsidRPr="006B0829">
              <w:rPr>
                <w:rFonts w:ascii="Times New Roman" w:hAnsi="Times New Roman" w:cs="Times New Roman"/>
                <w:b/>
                <w:bCs/>
                <w:sz w:val="24"/>
                <w:szCs w:val="24"/>
              </w:rPr>
              <w:t>V. Tiesību akta projekta atbilstība Latvijas Republikas starptautiskajām saistībām</w:t>
            </w:r>
          </w:p>
        </w:tc>
      </w:tr>
      <w:tr w:rsidR="003F1D8D" w:rsidRPr="006B0829" w14:paraId="4A6697F3" w14:textId="77777777" w:rsidTr="0066762C">
        <w:trPr>
          <w:cantSplit/>
        </w:trPr>
        <w:tc>
          <w:tcPr>
            <w:tcW w:w="5000" w:type="pct"/>
            <w:vAlign w:val="center"/>
          </w:tcPr>
          <w:p w14:paraId="33868344" w14:textId="6C8315A2" w:rsidR="00BD33E0" w:rsidRPr="006B0829" w:rsidRDefault="002776DD" w:rsidP="003F1D8D">
            <w:pPr>
              <w:spacing w:after="0" w:line="240" w:lineRule="auto"/>
              <w:contextualSpacing/>
              <w:jc w:val="center"/>
              <w:rPr>
                <w:rFonts w:ascii="Times New Roman" w:hAnsi="Times New Roman" w:cs="Times New Roman"/>
                <w:bCs/>
                <w:sz w:val="24"/>
                <w:szCs w:val="24"/>
              </w:rPr>
            </w:pPr>
            <w:r w:rsidRPr="006B0829">
              <w:rPr>
                <w:rFonts w:ascii="Times New Roman" w:hAnsi="Times New Roman" w:cs="Times New Roman"/>
                <w:sz w:val="24"/>
                <w:szCs w:val="24"/>
              </w:rPr>
              <w:t>P</w:t>
            </w:r>
            <w:r w:rsidR="00BB3C99" w:rsidRPr="006B0829">
              <w:rPr>
                <w:rFonts w:ascii="Times New Roman" w:hAnsi="Times New Roman" w:cs="Times New Roman"/>
                <w:sz w:val="24"/>
                <w:szCs w:val="24"/>
              </w:rPr>
              <w:t>rojekts</w:t>
            </w:r>
            <w:r w:rsidR="00BD33E0" w:rsidRPr="006B0829">
              <w:rPr>
                <w:rFonts w:ascii="Times New Roman" w:hAnsi="Times New Roman" w:cs="Times New Roman"/>
                <w:bCs/>
                <w:sz w:val="24"/>
                <w:szCs w:val="24"/>
              </w:rPr>
              <w:t xml:space="preserve"> šo jomu neskar</w:t>
            </w:r>
          </w:p>
        </w:tc>
      </w:tr>
    </w:tbl>
    <w:p w14:paraId="6EDD0342" w14:textId="3AF4F292" w:rsidR="0066762C" w:rsidRPr="006B0829" w:rsidRDefault="0066762C" w:rsidP="003F1D8D">
      <w:pPr>
        <w:spacing w:after="0" w:line="240" w:lineRule="auto"/>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3F1D8D" w:rsidRPr="006B0829" w14:paraId="7BCBE15C" w14:textId="77777777" w:rsidTr="0066762C">
        <w:trPr>
          <w:cantSplit/>
        </w:trPr>
        <w:tc>
          <w:tcPr>
            <w:tcW w:w="5000" w:type="pct"/>
            <w:gridSpan w:val="3"/>
            <w:vAlign w:val="center"/>
            <w:hideMark/>
          </w:tcPr>
          <w:p w14:paraId="202D1002" w14:textId="77777777" w:rsidR="00BD33E0" w:rsidRPr="006B0829" w:rsidRDefault="00BD33E0" w:rsidP="003F1D8D">
            <w:pPr>
              <w:spacing w:after="0" w:line="240" w:lineRule="auto"/>
              <w:contextualSpacing/>
              <w:jc w:val="center"/>
              <w:rPr>
                <w:rFonts w:ascii="Times New Roman" w:hAnsi="Times New Roman" w:cs="Times New Roman"/>
                <w:b/>
                <w:bCs/>
                <w:sz w:val="24"/>
                <w:szCs w:val="24"/>
              </w:rPr>
            </w:pPr>
            <w:r w:rsidRPr="006B0829">
              <w:rPr>
                <w:rFonts w:ascii="Times New Roman" w:hAnsi="Times New Roman" w:cs="Times New Roman"/>
                <w:b/>
                <w:bCs/>
                <w:sz w:val="24"/>
                <w:szCs w:val="24"/>
              </w:rPr>
              <w:t>VI. Sabiedrības līdzdalība un komunikācijas aktivitātes</w:t>
            </w:r>
          </w:p>
        </w:tc>
      </w:tr>
      <w:tr w:rsidR="003F1D8D" w:rsidRPr="006B0829" w14:paraId="24101A8A" w14:textId="77777777" w:rsidTr="00C90885">
        <w:trPr>
          <w:cantSplit/>
        </w:trPr>
        <w:tc>
          <w:tcPr>
            <w:tcW w:w="311" w:type="pct"/>
            <w:hideMark/>
          </w:tcPr>
          <w:p w14:paraId="57916EF2" w14:textId="77777777" w:rsidR="0066762C" w:rsidRPr="006B0829" w:rsidRDefault="0066762C" w:rsidP="003F1D8D">
            <w:pPr>
              <w:spacing w:after="0" w:line="240" w:lineRule="auto"/>
              <w:contextualSpacing/>
              <w:jc w:val="center"/>
              <w:rPr>
                <w:rFonts w:ascii="Times New Roman" w:hAnsi="Times New Roman" w:cs="Times New Roman"/>
                <w:sz w:val="24"/>
                <w:szCs w:val="24"/>
              </w:rPr>
            </w:pPr>
            <w:r w:rsidRPr="006B0829">
              <w:rPr>
                <w:rFonts w:ascii="Times New Roman" w:hAnsi="Times New Roman" w:cs="Times New Roman"/>
                <w:sz w:val="24"/>
                <w:szCs w:val="24"/>
              </w:rPr>
              <w:t>1.</w:t>
            </w:r>
          </w:p>
        </w:tc>
        <w:tc>
          <w:tcPr>
            <w:tcW w:w="1479" w:type="pct"/>
            <w:hideMark/>
          </w:tcPr>
          <w:p w14:paraId="015A22BE" w14:textId="77777777" w:rsidR="0066762C" w:rsidRPr="006B0829" w:rsidRDefault="0066762C" w:rsidP="003F1D8D">
            <w:pPr>
              <w:spacing w:after="0" w:line="240" w:lineRule="auto"/>
              <w:contextualSpacing/>
              <w:rPr>
                <w:rFonts w:ascii="Times New Roman" w:hAnsi="Times New Roman" w:cs="Times New Roman"/>
                <w:sz w:val="24"/>
                <w:szCs w:val="24"/>
              </w:rPr>
            </w:pPr>
            <w:r w:rsidRPr="006B0829">
              <w:rPr>
                <w:rFonts w:ascii="Times New Roman" w:hAnsi="Times New Roman" w:cs="Times New Roman"/>
                <w:sz w:val="24"/>
                <w:szCs w:val="24"/>
              </w:rPr>
              <w:t>Plānotās sabiedrības līdzdalības un komunikācijas aktivitātes saistībā ar projektu</w:t>
            </w:r>
          </w:p>
        </w:tc>
        <w:tc>
          <w:tcPr>
            <w:tcW w:w="3210" w:type="pct"/>
            <w:hideMark/>
          </w:tcPr>
          <w:p w14:paraId="0F25468C" w14:textId="3A568305" w:rsidR="00D21F56" w:rsidRPr="006B0829" w:rsidRDefault="005740A1" w:rsidP="003F1D8D">
            <w:pPr>
              <w:spacing w:after="0" w:line="240" w:lineRule="auto"/>
              <w:contextualSpacing/>
              <w:jc w:val="both"/>
              <w:rPr>
                <w:rFonts w:ascii="Times New Roman" w:eastAsia="Times New Roman" w:hAnsi="Times New Roman" w:cs="Times New Roman"/>
                <w:sz w:val="24"/>
                <w:szCs w:val="24"/>
                <w:lang w:eastAsia="lv-LV"/>
              </w:rPr>
            </w:pPr>
            <w:r w:rsidRPr="006B0829">
              <w:rPr>
                <w:rFonts w:ascii="Times New Roman" w:eastAsia="Times New Roman" w:hAnsi="Times New Roman" w:cs="Times New Roman"/>
                <w:sz w:val="24"/>
                <w:szCs w:val="24"/>
                <w:lang w:eastAsia="lv-LV"/>
              </w:rPr>
              <w:t>Noteikumu p</w:t>
            </w:r>
            <w:r w:rsidR="00E109C8" w:rsidRPr="006B0829">
              <w:rPr>
                <w:rFonts w:ascii="Times New Roman" w:eastAsia="Times New Roman" w:hAnsi="Times New Roman" w:cs="Times New Roman"/>
                <w:sz w:val="24"/>
                <w:szCs w:val="24"/>
                <w:lang w:eastAsia="lv-LV"/>
              </w:rPr>
              <w:t>rojekts</w:t>
            </w:r>
            <w:r w:rsidR="00D21F56" w:rsidRPr="006B0829">
              <w:rPr>
                <w:rFonts w:ascii="Times New Roman" w:eastAsia="Times New Roman" w:hAnsi="Times New Roman" w:cs="Times New Roman"/>
                <w:sz w:val="24"/>
                <w:szCs w:val="24"/>
                <w:lang w:eastAsia="lv-LV"/>
              </w:rPr>
              <w:t xml:space="preserve"> </w:t>
            </w:r>
            <w:r w:rsidR="00F84F17" w:rsidRPr="006B0829">
              <w:rPr>
                <w:rFonts w:ascii="Times New Roman" w:eastAsia="Times New Roman" w:hAnsi="Times New Roman" w:cs="Times New Roman"/>
                <w:sz w:val="24"/>
                <w:szCs w:val="24"/>
                <w:lang w:eastAsia="lv-LV"/>
              </w:rPr>
              <w:t xml:space="preserve">paredz enerģētikas politikas administrēšanas funkciju nodošanu </w:t>
            </w:r>
            <w:r w:rsidR="00D21F56" w:rsidRPr="006B0829">
              <w:rPr>
                <w:rFonts w:ascii="Times New Roman" w:eastAsia="Times New Roman" w:hAnsi="Times New Roman" w:cs="Times New Roman"/>
                <w:sz w:val="24"/>
                <w:szCs w:val="24"/>
                <w:lang w:eastAsia="lv-LV"/>
              </w:rPr>
              <w:t xml:space="preserve">no Ekonomikas ministrijas </w:t>
            </w:r>
            <w:r w:rsidR="00F84F17" w:rsidRPr="006B0829">
              <w:rPr>
                <w:rFonts w:ascii="Times New Roman" w:eastAsia="Times New Roman" w:hAnsi="Times New Roman" w:cs="Times New Roman"/>
                <w:sz w:val="24"/>
                <w:szCs w:val="24"/>
                <w:lang w:eastAsia="lv-LV"/>
              </w:rPr>
              <w:t>BVKB</w:t>
            </w:r>
            <w:r w:rsidR="00C65F80" w:rsidRPr="006B0829">
              <w:rPr>
                <w:rFonts w:ascii="Times New Roman" w:hAnsi="Times New Roman" w:cs="Times New Roman"/>
                <w:sz w:val="24"/>
                <w:szCs w:val="24"/>
              </w:rPr>
              <w:t xml:space="preserve">. </w:t>
            </w:r>
            <w:r w:rsidR="00C65F80" w:rsidRPr="006B0829">
              <w:rPr>
                <w:rFonts w:ascii="Times New Roman" w:eastAsia="Times New Roman" w:hAnsi="Times New Roman" w:cs="Times New Roman"/>
                <w:sz w:val="24"/>
                <w:szCs w:val="24"/>
                <w:lang w:eastAsia="lv-LV"/>
              </w:rPr>
              <w:t>Par plānotajām izmaiņām sabiedrība ir informēta ar Ministru kabinetā apstiprināto informatīvo ziņojumu,</w:t>
            </w:r>
            <w:r w:rsidR="00F84F17" w:rsidRPr="006B0829">
              <w:rPr>
                <w:rFonts w:ascii="Times New Roman" w:hAnsi="Times New Roman" w:cs="Times New Roman"/>
                <w:sz w:val="24"/>
                <w:szCs w:val="24"/>
              </w:rPr>
              <w:t xml:space="preserve"> tādēļ sabiedrības līdzdalības un komunikācijas aktivitātes </w:t>
            </w:r>
            <w:r w:rsidR="00D21F56" w:rsidRPr="006B0829">
              <w:rPr>
                <w:rFonts w:ascii="Times New Roman" w:hAnsi="Times New Roman" w:cs="Times New Roman"/>
                <w:sz w:val="24"/>
                <w:szCs w:val="24"/>
              </w:rPr>
              <w:t xml:space="preserve">par </w:t>
            </w:r>
            <w:r w:rsidRPr="006B0829">
              <w:rPr>
                <w:rFonts w:ascii="Times New Roman" w:eastAsia="Times New Roman" w:hAnsi="Times New Roman" w:cs="Times New Roman"/>
                <w:sz w:val="24"/>
                <w:szCs w:val="24"/>
                <w:lang w:eastAsia="lv-LV"/>
              </w:rPr>
              <w:t>noteikumu</w:t>
            </w:r>
            <w:r w:rsidRPr="006B0829">
              <w:rPr>
                <w:rFonts w:ascii="Times New Roman" w:hAnsi="Times New Roman" w:cs="Times New Roman"/>
                <w:sz w:val="24"/>
                <w:szCs w:val="24"/>
              </w:rPr>
              <w:t xml:space="preserve"> </w:t>
            </w:r>
            <w:r w:rsidR="00D21F56" w:rsidRPr="006B0829">
              <w:rPr>
                <w:rFonts w:ascii="Times New Roman" w:hAnsi="Times New Roman" w:cs="Times New Roman"/>
                <w:sz w:val="24"/>
                <w:szCs w:val="24"/>
              </w:rPr>
              <w:t xml:space="preserve">projektu kopumu kā tādu </w:t>
            </w:r>
            <w:r w:rsidR="00F84F17" w:rsidRPr="006B0829">
              <w:rPr>
                <w:rFonts w:ascii="Times New Roman" w:hAnsi="Times New Roman" w:cs="Times New Roman"/>
                <w:sz w:val="24"/>
                <w:szCs w:val="24"/>
              </w:rPr>
              <w:t>netiek plānotas.</w:t>
            </w:r>
          </w:p>
        </w:tc>
      </w:tr>
      <w:tr w:rsidR="003F1D8D" w:rsidRPr="006B0829" w14:paraId="63F312DE" w14:textId="77777777" w:rsidTr="00C90885">
        <w:trPr>
          <w:cantSplit/>
        </w:trPr>
        <w:tc>
          <w:tcPr>
            <w:tcW w:w="311" w:type="pct"/>
            <w:hideMark/>
          </w:tcPr>
          <w:p w14:paraId="18D6E405" w14:textId="77777777" w:rsidR="00E109C8" w:rsidRPr="006B0829" w:rsidRDefault="00E109C8" w:rsidP="003F1D8D">
            <w:pPr>
              <w:spacing w:after="0" w:line="240" w:lineRule="auto"/>
              <w:contextualSpacing/>
              <w:jc w:val="center"/>
              <w:rPr>
                <w:rFonts w:ascii="Times New Roman" w:hAnsi="Times New Roman" w:cs="Times New Roman"/>
                <w:sz w:val="24"/>
                <w:szCs w:val="24"/>
              </w:rPr>
            </w:pPr>
            <w:r w:rsidRPr="006B0829">
              <w:rPr>
                <w:rFonts w:ascii="Times New Roman" w:hAnsi="Times New Roman" w:cs="Times New Roman"/>
                <w:sz w:val="24"/>
                <w:szCs w:val="24"/>
              </w:rPr>
              <w:t>2.</w:t>
            </w:r>
          </w:p>
        </w:tc>
        <w:tc>
          <w:tcPr>
            <w:tcW w:w="1479" w:type="pct"/>
            <w:hideMark/>
          </w:tcPr>
          <w:p w14:paraId="06F65D06" w14:textId="77777777" w:rsidR="00E109C8" w:rsidRPr="006B0829" w:rsidRDefault="00E109C8" w:rsidP="003F1D8D">
            <w:pPr>
              <w:spacing w:after="0" w:line="240" w:lineRule="auto"/>
              <w:contextualSpacing/>
              <w:rPr>
                <w:rFonts w:ascii="Times New Roman" w:hAnsi="Times New Roman" w:cs="Times New Roman"/>
                <w:sz w:val="24"/>
                <w:szCs w:val="24"/>
              </w:rPr>
            </w:pPr>
            <w:r w:rsidRPr="006B0829">
              <w:rPr>
                <w:rFonts w:ascii="Times New Roman" w:hAnsi="Times New Roman" w:cs="Times New Roman"/>
                <w:sz w:val="24"/>
                <w:szCs w:val="24"/>
              </w:rPr>
              <w:t>Sabiedrības līdzdalība projekta izstrādē</w:t>
            </w:r>
          </w:p>
        </w:tc>
        <w:tc>
          <w:tcPr>
            <w:tcW w:w="3210" w:type="pct"/>
            <w:hideMark/>
          </w:tcPr>
          <w:p w14:paraId="338DDA0E" w14:textId="13904FDC" w:rsidR="00E109C8" w:rsidRPr="006B0829" w:rsidRDefault="00E109C8" w:rsidP="003F1D8D">
            <w:pPr>
              <w:spacing w:after="0" w:line="240" w:lineRule="auto"/>
              <w:contextualSpacing/>
              <w:jc w:val="both"/>
              <w:rPr>
                <w:rFonts w:ascii="Times New Roman" w:eastAsia="Times New Roman" w:hAnsi="Times New Roman" w:cs="Times New Roman"/>
                <w:sz w:val="24"/>
                <w:szCs w:val="24"/>
                <w:lang w:eastAsia="lv-LV"/>
              </w:rPr>
            </w:pPr>
            <w:r w:rsidRPr="006B0829">
              <w:rPr>
                <w:rFonts w:ascii="Times New Roman" w:hAnsi="Times New Roman" w:cs="Times New Roman"/>
                <w:sz w:val="24"/>
                <w:szCs w:val="24"/>
              </w:rPr>
              <w:t>Projekts</w:t>
            </w:r>
            <w:r w:rsidRPr="006B0829">
              <w:rPr>
                <w:rFonts w:ascii="Times New Roman" w:hAnsi="Times New Roman" w:cs="Times New Roman"/>
                <w:bCs/>
                <w:sz w:val="24"/>
                <w:szCs w:val="24"/>
              </w:rPr>
              <w:t xml:space="preserve"> šo jomu neskar</w:t>
            </w:r>
          </w:p>
        </w:tc>
      </w:tr>
      <w:tr w:rsidR="003F1D8D" w:rsidRPr="006B0829" w14:paraId="126433F7" w14:textId="77777777" w:rsidTr="00C90885">
        <w:trPr>
          <w:cantSplit/>
        </w:trPr>
        <w:tc>
          <w:tcPr>
            <w:tcW w:w="311" w:type="pct"/>
            <w:hideMark/>
          </w:tcPr>
          <w:p w14:paraId="7F27A8EF" w14:textId="77777777" w:rsidR="00E109C8" w:rsidRPr="006B0829" w:rsidRDefault="00E109C8" w:rsidP="003F1D8D">
            <w:pPr>
              <w:spacing w:after="0" w:line="240" w:lineRule="auto"/>
              <w:contextualSpacing/>
              <w:jc w:val="center"/>
              <w:rPr>
                <w:rFonts w:ascii="Times New Roman" w:hAnsi="Times New Roman" w:cs="Times New Roman"/>
                <w:sz w:val="24"/>
                <w:szCs w:val="24"/>
              </w:rPr>
            </w:pPr>
            <w:r w:rsidRPr="006B0829">
              <w:rPr>
                <w:rFonts w:ascii="Times New Roman" w:hAnsi="Times New Roman" w:cs="Times New Roman"/>
                <w:sz w:val="24"/>
                <w:szCs w:val="24"/>
              </w:rPr>
              <w:t>3.</w:t>
            </w:r>
          </w:p>
        </w:tc>
        <w:tc>
          <w:tcPr>
            <w:tcW w:w="1479" w:type="pct"/>
            <w:hideMark/>
          </w:tcPr>
          <w:p w14:paraId="2F88D44F" w14:textId="77777777" w:rsidR="00E109C8" w:rsidRPr="006B0829" w:rsidRDefault="00E109C8" w:rsidP="003F1D8D">
            <w:pPr>
              <w:spacing w:after="0" w:line="240" w:lineRule="auto"/>
              <w:contextualSpacing/>
              <w:rPr>
                <w:rFonts w:ascii="Times New Roman" w:hAnsi="Times New Roman" w:cs="Times New Roman"/>
                <w:sz w:val="24"/>
                <w:szCs w:val="24"/>
              </w:rPr>
            </w:pPr>
            <w:r w:rsidRPr="006B0829">
              <w:rPr>
                <w:rFonts w:ascii="Times New Roman" w:hAnsi="Times New Roman" w:cs="Times New Roman"/>
                <w:sz w:val="24"/>
                <w:szCs w:val="24"/>
              </w:rPr>
              <w:t>Sabiedrības līdzdalības rezultāti</w:t>
            </w:r>
          </w:p>
        </w:tc>
        <w:tc>
          <w:tcPr>
            <w:tcW w:w="3210" w:type="pct"/>
            <w:hideMark/>
          </w:tcPr>
          <w:p w14:paraId="1C660F43" w14:textId="332A37F5" w:rsidR="00E109C8" w:rsidRPr="006B0829" w:rsidRDefault="00E109C8" w:rsidP="003F1D8D">
            <w:pPr>
              <w:spacing w:after="0" w:line="240" w:lineRule="auto"/>
              <w:contextualSpacing/>
              <w:jc w:val="both"/>
              <w:rPr>
                <w:rFonts w:ascii="Times New Roman" w:hAnsi="Times New Roman" w:cs="Times New Roman"/>
                <w:sz w:val="24"/>
                <w:szCs w:val="24"/>
              </w:rPr>
            </w:pPr>
            <w:r w:rsidRPr="006B0829">
              <w:rPr>
                <w:rFonts w:ascii="Times New Roman" w:hAnsi="Times New Roman" w:cs="Times New Roman"/>
                <w:sz w:val="24"/>
                <w:szCs w:val="24"/>
              </w:rPr>
              <w:t>Projekts</w:t>
            </w:r>
            <w:r w:rsidRPr="006B0829">
              <w:rPr>
                <w:rFonts w:ascii="Times New Roman" w:hAnsi="Times New Roman" w:cs="Times New Roman"/>
                <w:bCs/>
                <w:sz w:val="24"/>
                <w:szCs w:val="24"/>
              </w:rPr>
              <w:t xml:space="preserve"> šo jomu neskar</w:t>
            </w:r>
          </w:p>
        </w:tc>
      </w:tr>
      <w:tr w:rsidR="003F1D8D" w:rsidRPr="006B0829" w14:paraId="24C795D4" w14:textId="77777777" w:rsidTr="00C90885">
        <w:trPr>
          <w:cantSplit/>
        </w:trPr>
        <w:tc>
          <w:tcPr>
            <w:tcW w:w="311" w:type="pct"/>
            <w:hideMark/>
          </w:tcPr>
          <w:p w14:paraId="292A4E2B" w14:textId="77777777" w:rsidR="0066762C" w:rsidRPr="006B0829" w:rsidRDefault="0066762C" w:rsidP="003F1D8D">
            <w:pPr>
              <w:spacing w:after="0" w:line="240" w:lineRule="auto"/>
              <w:contextualSpacing/>
              <w:jc w:val="center"/>
              <w:rPr>
                <w:rFonts w:ascii="Times New Roman" w:hAnsi="Times New Roman" w:cs="Times New Roman"/>
                <w:sz w:val="24"/>
                <w:szCs w:val="24"/>
              </w:rPr>
            </w:pPr>
            <w:r w:rsidRPr="006B0829">
              <w:rPr>
                <w:rFonts w:ascii="Times New Roman" w:hAnsi="Times New Roman" w:cs="Times New Roman"/>
                <w:sz w:val="24"/>
                <w:szCs w:val="24"/>
              </w:rPr>
              <w:t>4.</w:t>
            </w:r>
          </w:p>
        </w:tc>
        <w:tc>
          <w:tcPr>
            <w:tcW w:w="1479" w:type="pct"/>
            <w:hideMark/>
          </w:tcPr>
          <w:p w14:paraId="57058D61" w14:textId="77777777" w:rsidR="0066762C" w:rsidRPr="006B0829" w:rsidRDefault="0066762C" w:rsidP="003F1D8D">
            <w:pPr>
              <w:spacing w:after="0" w:line="240" w:lineRule="auto"/>
              <w:contextualSpacing/>
              <w:rPr>
                <w:rFonts w:ascii="Times New Roman" w:hAnsi="Times New Roman" w:cs="Times New Roman"/>
                <w:sz w:val="24"/>
                <w:szCs w:val="24"/>
              </w:rPr>
            </w:pPr>
            <w:r w:rsidRPr="006B0829">
              <w:rPr>
                <w:rFonts w:ascii="Times New Roman" w:hAnsi="Times New Roman" w:cs="Times New Roman"/>
                <w:sz w:val="24"/>
                <w:szCs w:val="24"/>
              </w:rPr>
              <w:t>Cita informācija</w:t>
            </w:r>
          </w:p>
        </w:tc>
        <w:tc>
          <w:tcPr>
            <w:tcW w:w="3210" w:type="pct"/>
            <w:hideMark/>
          </w:tcPr>
          <w:p w14:paraId="0B0DA034" w14:textId="4E21B8EC" w:rsidR="0066762C" w:rsidRPr="006B0829" w:rsidRDefault="0066762C" w:rsidP="003F1D8D">
            <w:pPr>
              <w:spacing w:after="0" w:line="240" w:lineRule="auto"/>
              <w:contextualSpacing/>
              <w:jc w:val="both"/>
              <w:rPr>
                <w:rFonts w:ascii="Times New Roman" w:hAnsi="Times New Roman" w:cs="Times New Roman"/>
                <w:sz w:val="24"/>
                <w:szCs w:val="24"/>
              </w:rPr>
            </w:pPr>
            <w:r w:rsidRPr="006B0829">
              <w:rPr>
                <w:rFonts w:ascii="Times New Roman" w:eastAsia="Times New Roman" w:hAnsi="Times New Roman" w:cs="Times New Roman"/>
                <w:sz w:val="24"/>
                <w:szCs w:val="24"/>
                <w:lang w:eastAsia="lv-LV"/>
              </w:rPr>
              <w:t>Nav</w:t>
            </w:r>
          </w:p>
        </w:tc>
      </w:tr>
    </w:tbl>
    <w:p w14:paraId="17CB9C91" w14:textId="77777777" w:rsidR="00BD33E0" w:rsidRPr="006B0829" w:rsidRDefault="00BD33E0" w:rsidP="003F1D8D">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91"/>
        <w:gridCol w:w="5806"/>
      </w:tblGrid>
      <w:tr w:rsidR="003F1D8D" w:rsidRPr="006B0829" w14:paraId="794B0C51" w14:textId="77777777" w:rsidTr="00947BAC">
        <w:trPr>
          <w:cantSplit/>
          <w:trHeight w:val="96"/>
        </w:trPr>
        <w:tc>
          <w:tcPr>
            <w:tcW w:w="5000" w:type="pct"/>
            <w:gridSpan w:val="3"/>
            <w:vAlign w:val="center"/>
            <w:hideMark/>
          </w:tcPr>
          <w:p w14:paraId="71A96EB1" w14:textId="1E6BF70F" w:rsidR="00947BAC" w:rsidRPr="006B0829" w:rsidRDefault="00BD33E0" w:rsidP="00947BAC">
            <w:pPr>
              <w:spacing w:after="0" w:line="240" w:lineRule="auto"/>
              <w:contextualSpacing/>
              <w:jc w:val="center"/>
              <w:rPr>
                <w:rFonts w:ascii="Times New Roman" w:hAnsi="Times New Roman" w:cs="Times New Roman"/>
                <w:sz w:val="24"/>
                <w:szCs w:val="24"/>
              </w:rPr>
            </w:pPr>
            <w:r w:rsidRPr="006B0829">
              <w:rPr>
                <w:rFonts w:ascii="Times New Roman" w:hAnsi="Times New Roman" w:cs="Times New Roman"/>
                <w:b/>
                <w:bCs/>
                <w:sz w:val="24"/>
                <w:szCs w:val="24"/>
              </w:rPr>
              <w:t>VII. Tiesību akta projekta izpildes nodrošināšana un tās ietekme uz institūcijām</w:t>
            </w:r>
          </w:p>
          <w:p w14:paraId="79422324" w14:textId="33201A9B" w:rsidR="00947BAC" w:rsidRPr="006B0829" w:rsidRDefault="00947BAC" w:rsidP="00947BAC">
            <w:pPr>
              <w:rPr>
                <w:rFonts w:ascii="Times New Roman" w:hAnsi="Times New Roman" w:cs="Times New Roman"/>
                <w:sz w:val="24"/>
                <w:szCs w:val="24"/>
              </w:rPr>
            </w:pPr>
          </w:p>
        </w:tc>
      </w:tr>
      <w:tr w:rsidR="003F1D8D" w:rsidRPr="006B0829" w14:paraId="3D13362E" w14:textId="77777777" w:rsidTr="00947BAC">
        <w:trPr>
          <w:cantSplit/>
        </w:trPr>
        <w:tc>
          <w:tcPr>
            <w:tcW w:w="311" w:type="pct"/>
            <w:hideMark/>
          </w:tcPr>
          <w:p w14:paraId="4F248386" w14:textId="77777777" w:rsidR="0066762C" w:rsidRPr="006B0829" w:rsidRDefault="0066762C" w:rsidP="003F1D8D">
            <w:pPr>
              <w:spacing w:after="0" w:line="240" w:lineRule="auto"/>
              <w:contextualSpacing/>
              <w:jc w:val="center"/>
              <w:rPr>
                <w:rFonts w:ascii="Times New Roman" w:hAnsi="Times New Roman" w:cs="Times New Roman"/>
                <w:sz w:val="24"/>
                <w:szCs w:val="24"/>
              </w:rPr>
            </w:pPr>
            <w:r w:rsidRPr="006B0829">
              <w:rPr>
                <w:rFonts w:ascii="Times New Roman" w:hAnsi="Times New Roman" w:cs="Times New Roman"/>
                <w:sz w:val="24"/>
                <w:szCs w:val="24"/>
              </w:rPr>
              <w:t>1.</w:t>
            </w:r>
          </w:p>
        </w:tc>
        <w:tc>
          <w:tcPr>
            <w:tcW w:w="1485" w:type="pct"/>
            <w:hideMark/>
          </w:tcPr>
          <w:p w14:paraId="46D68E83" w14:textId="6040AEF6" w:rsidR="00947BAC" w:rsidRPr="006B0829" w:rsidRDefault="0066762C" w:rsidP="00947BAC">
            <w:pPr>
              <w:spacing w:after="0" w:line="240" w:lineRule="auto"/>
              <w:contextualSpacing/>
              <w:rPr>
                <w:rFonts w:ascii="Times New Roman" w:hAnsi="Times New Roman" w:cs="Times New Roman"/>
                <w:sz w:val="24"/>
                <w:szCs w:val="24"/>
              </w:rPr>
            </w:pPr>
            <w:r w:rsidRPr="006B0829">
              <w:rPr>
                <w:rFonts w:ascii="Times New Roman" w:hAnsi="Times New Roman" w:cs="Times New Roman"/>
                <w:sz w:val="24"/>
                <w:szCs w:val="24"/>
              </w:rPr>
              <w:t>Projekta izpildē iesaistītās institūcijas</w:t>
            </w:r>
          </w:p>
        </w:tc>
        <w:tc>
          <w:tcPr>
            <w:tcW w:w="3203" w:type="pct"/>
            <w:hideMark/>
          </w:tcPr>
          <w:p w14:paraId="30260178" w14:textId="4A7BBE72" w:rsidR="0066762C" w:rsidRPr="006B0829" w:rsidRDefault="0066762C" w:rsidP="003F1D8D">
            <w:pPr>
              <w:spacing w:after="0" w:line="240" w:lineRule="auto"/>
              <w:contextualSpacing/>
              <w:jc w:val="both"/>
              <w:rPr>
                <w:rFonts w:ascii="Times New Roman" w:hAnsi="Times New Roman" w:cs="Times New Roman"/>
                <w:sz w:val="24"/>
                <w:szCs w:val="24"/>
              </w:rPr>
            </w:pPr>
            <w:r w:rsidRPr="006B0829">
              <w:rPr>
                <w:rFonts w:ascii="Times New Roman" w:eastAsia="Times New Roman" w:hAnsi="Times New Roman" w:cs="Times New Roman"/>
                <w:sz w:val="24"/>
                <w:szCs w:val="24"/>
                <w:lang w:eastAsia="lv-LV"/>
              </w:rPr>
              <w:t>Ekonomikas ministrija</w:t>
            </w:r>
            <w:r w:rsidR="008D3FDA" w:rsidRPr="006B0829">
              <w:rPr>
                <w:rFonts w:ascii="Times New Roman" w:eastAsia="Times New Roman" w:hAnsi="Times New Roman" w:cs="Times New Roman"/>
                <w:sz w:val="24"/>
                <w:szCs w:val="24"/>
                <w:lang w:eastAsia="lv-LV"/>
              </w:rPr>
              <w:t>, BVKB</w:t>
            </w:r>
          </w:p>
        </w:tc>
      </w:tr>
      <w:tr w:rsidR="003F1D8D" w:rsidRPr="006B0829" w14:paraId="6F1534C4" w14:textId="77777777" w:rsidTr="00947BAC">
        <w:trPr>
          <w:cantSplit/>
        </w:trPr>
        <w:tc>
          <w:tcPr>
            <w:tcW w:w="311" w:type="pct"/>
            <w:hideMark/>
          </w:tcPr>
          <w:p w14:paraId="25125788" w14:textId="77777777" w:rsidR="0066762C" w:rsidRPr="006B0829" w:rsidRDefault="0066762C" w:rsidP="003F1D8D">
            <w:pPr>
              <w:spacing w:after="0" w:line="240" w:lineRule="auto"/>
              <w:contextualSpacing/>
              <w:jc w:val="center"/>
              <w:rPr>
                <w:rFonts w:ascii="Times New Roman" w:hAnsi="Times New Roman" w:cs="Times New Roman"/>
                <w:sz w:val="24"/>
                <w:szCs w:val="24"/>
              </w:rPr>
            </w:pPr>
            <w:r w:rsidRPr="006B0829">
              <w:rPr>
                <w:rFonts w:ascii="Times New Roman" w:hAnsi="Times New Roman" w:cs="Times New Roman"/>
                <w:sz w:val="24"/>
                <w:szCs w:val="24"/>
              </w:rPr>
              <w:t>2.</w:t>
            </w:r>
          </w:p>
        </w:tc>
        <w:tc>
          <w:tcPr>
            <w:tcW w:w="1485" w:type="pct"/>
            <w:hideMark/>
          </w:tcPr>
          <w:p w14:paraId="4BB4C78F" w14:textId="25B859A2" w:rsidR="00947BAC" w:rsidRPr="006B0829" w:rsidRDefault="0066762C" w:rsidP="00947BAC">
            <w:pPr>
              <w:spacing w:after="0" w:line="240" w:lineRule="auto"/>
              <w:contextualSpacing/>
              <w:rPr>
                <w:rFonts w:ascii="Times New Roman" w:hAnsi="Times New Roman" w:cs="Times New Roman"/>
                <w:sz w:val="24"/>
                <w:szCs w:val="24"/>
              </w:rPr>
            </w:pPr>
            <w:r w:rsidRPr="006B0829">
              <w:rPr>
                <w:rFonts w:ascii="Times New Roman" w:hAnsi="Times New Roman" w:cs="Times New Roman"/>
                <w:sz w:val="24"/>
                <w:szCs w:val="24"/>
              </w:rPr>
              <w:t>Projekta izpildes ietekme uz pārvaldes funkcijām un institucionālo struktūru.</w:t>
            </w:r>
            <w:r w:rsidRPr="006B0829">
              <w:rPr>
                <w:rFonts w:ascii="Times New Roman" w:hAnsi="Times New Roman" w:cs="Times New Roman"/>
                <w:sz w:val="24"/>
                <w:szCs w:val="24"/>
              </w:rPr>
              <w:br/>
              <w:t>Jaunu institūciju izveide, esošu institūciju likvidācija vai reorganizācija, to ietekme uz institūcijas cilvēkresursiem</w:t>
            </w:r>
          </w:p>
        </w:tc>
        <w:tc>
          <w:tcPr>
            <w:tcW w:w="3203" w:type="pct"/>
            <w:hideMark/>
          </w:tcPr>
          <w:p w14:paraId="715899E7" w14:textId="67246E02" w:rsidR="00FB274A" w:rsidRPr="006B0829" w:rsidRDefault="005740A1" w:rsidP="003F1D8D">
            <w:pPr>
              <w:spacing w:after="0" w:line="240" w:lineRule="auto"/>
              <w:contextualSpacing/>
              <w:jc w:val="both"/>
              <w:rPr>
                <w:rFonts w:ascii="Times New Roman" w:eastAsia="Times New Roman" w:hAnsi="Times New Roman" w:cs="Times New Roman"/>
                <w:sz w:val="24"/>
                <w:szCs w:val="24"/>
                <w:lang w:eastAsia="lv-LV"/>
              </w:rPr>
            </w:pPr>
            <w:r w:rsidRPr="006B0829">
              <w:rPr>
                <w:rFonts w:ascii="Times New Roman" w:eastAsia="Times New Roman" w:hAnsi="Times New Roman" w:cs="Times New Roman"/>
                <w:sz w:val="24"/>
                <w:szCs w:val="24"/>
                <w:lang w:eastAsia="lv-LV"/>
              </w:rPr>
              <w:t>Noteikumu p</w:t>
            </w:r>
            <w:r w:rsidR="00E109C8" w:rsidRPr="006B0829">
              <w:rPr>
                <w:rFonts w:ascii="Times New Roman" w:eastAsia="Times New Roman" w:hAnsi="Times New Roman" w:cs="Times New Roman"/>
                <w:sz w:val="24"/>
                <w:szCs w:val="24"/>
                <w:lang w:eastAsia="lv-LV"/>
              </w:rPr>
              <w:t>rojekts</w:t>
            </w:r>
            <w:r w:rsidR="00F97233" w:rsidRPr="006B0829">
              <w:rPr>
                <w:rFonts w:ascii="Times New Roman" w:eastAsia="Times New Roman" w:hAnsi="Times New Roman" w:cs="Times New Roman"/>
                <w:sz w:val="24"/>
                <w:szCs w:val="24"/>
                <w:lang w:eastAsia="lv-LV"/>
              </w:rPr>
              <w:t xml:space="preserve"> paredz enerģētikas politikas administrēšanas funkciju nodošanu BVKB, tādējādi </w:t>
            </w:r>
            <w:proofErr w:type="spellStart"/>
            <w:r w:rsidR="00F97233" w:rsidRPr="006B0829">
              <w:rPr>
                <w:rFonts w:ascii="Times New Roman" w:eastAsia="Times New Roman" w:hAnsi="Times New Roman" w:cs="Times New Roman"/>
                <w:sz w:val="24"/>
                <w:szCs w:val="24"/>
                <w:lang w:eastAsia="lv-LV"/>
              </w:rPr>
              <w:t>efektivizējot</w:t>
            </w:r>
            <w:proofErr w:type="spellEnd"/>
            <w:r w:rsidR="00F97233" w:rsidRPr="006B0829">
              <w:rPr>
                <w:rFonts w:ascii="Times New Roman" w:eastAsia="Times New Roman" w:hAnsi="Times New Roman" w:cs="Times New Roman"/>
                <w:sz w:val="24"/>
                <w:szCs w:val="24"/>
                <w:lang w:eastAsia="lv-LV"/>
              </w:rPr>
              <w:t xml:space="preserve"> valsts pārvaldi, centralizējot atbalsta funkcijas un apvienojot saistītās funkcijas. </w:t>
            </w:r>
            <w:r w:rsidRPr="006B0829">
              <w:rPr>
                <w:rFonts w:ascii="Times New Roman" w:eastAsia="Times New Roman" w:hAnsi="Times New Roman" w:cs="Times New Roman"/>
                <w:sz w:val="24"/>
                <w:szCs w:val="24"/>
                <w:lang w:eastAsia="lv-LV"/>
              </w:rPr>
              <w:t xml:space="preserve">Noteikumu projekts </w:t>
            </w:r>
            <w:r w:rsidR="00F97233" w:rsidRPr="006B0829">
              <w:rPr>
                <w:rFonts w:ascii="Times New Roman" w:eastAsia="Times New Roman" w:hAnsi="Times New Roman" w:cs="Times New Roman"/>
                <w:sz w:val="24"/>
                <w:szCs w:val="24"/>
                <w:lang w:eastAsia="lv-LV"/>
              </w:rPr>
              <w:t>neparedz jaunu institūciju izveidi vai esošu institūciju likvidāciju.</w:t>
            </w:r>
          </w:p>
        </w:tc>
      </w:tr>
      <w:tr w:rsidR="003F1D8D" w:rsidRPr="006B0829" w14:paraId="36F9C038" w14:textId="77777777" w:rsidTr="00947BAC">
        <w:trPr>
          <w:cantSplit/>
        </w:trPr>
        <w:tc>
          <w:tcPr>
            <w:tcW w:w="311" w:type="pct"/>
            <w:hideMark/>
          </w:tcPr>
          <w:p w14:paraId="1B963B2A" w14:textId="77777777" w:rsidR="0066762C" w:rsidRPr="006B0829" w:rsidRDefault="0066762C" w:rsidP="003F1D8D">
            <w:pPr>
              <w:spacing w:after="0" w:line="240" w:lineRule="auto"/>
              <w:contextualSpacing/>
              <w:jc w:val="center"/>
              <w:rPr>
                <w:rFonts w:ascii="Times New Roman" w:hAnsi="Times New Roman" w:cs="Times New Roman"/>
                <w:sz w:val="24"/>
                <w:szCs w:val="24"/>
              </w:rPr>
            </w:pPr>
            <w:r w:rsidRPr="006B0829">
              <w:rPr>
                <w:rFonts w:ascii="Times New Roman" w:hAnsi="Times New Roman" w:cs="Times New Roman"/>
                <w:sz w:val="24"/>
                <w:szCs w:val="24"/>
              </w:rPr>
              <w:lastRenderedPageBreak/>
              <w:t>3.</w:t>
            </w:r>
          </w:p>
        </w:tc>
        <w:tc>
          <w:tcPr>
            <w:tcW w:w="1485" w:type="pct"/>
            <w:hideMark/>
          </w:tcPr>
          <w:p w14:paraId="6D688CC0" w14:textId="77777777" w:rsidR="0066762C" w:rsidRPr="006B0829" w:rsidRDefault="0066762C" w:rsidP="003F1D8D">
            <w:pPr>
              <w:spacing w:after="0" w:line="240" w:lineRule="auto"/>
              <w:contextualSpacing/>
              <w:rPr>
                <w:rFonts w:ascii="Times New Roman" w:hAnsi="Times New Roman" w:cs="Times New Roman"/>
                <w:sz w:val="24"/>
                <w:szCs w:val="24"/>
              </w:rPr>
            </w:pPr>
            <w:r w:rsidRPr="006B0829">
              <w:rPr>
                <w:rFonts w:ascii="Times New Roman" w:hAnsi="Times New Roman" w:cs="Times New Roman"/>
                <w:sz w:val="24"/>
                <w:szCs w:val="24"/>
              </w:rPr>
              <w:t>Cita informācija</w:t>
            </w:r>
          </w:p>
        </w:tc>
        <w:tc>
          <w:tcPr>
            <w:tcW w:w="3203" w:type="pct"/>
            <w:hideMark/>
          </w:tcPr>
          <w:p w14:paraId="5EECA16D" w14:textId="7E25CCBD" w:rsidR="00F260CB" w:rsidRPr="006B0829" w:rsidRDefault="00D7113B" w:rsidP="003F1D8D">
            <w:pPr>
              <w:spacing w:after="0" w:line="240" w:lineRule="auto"/>
              <w:contextualSpacing/>
              <w:jc w:val="both"/>
              <w:rPr>
                <w:rFonts w:ascii="Times New Roman" w:hAnsi="Times New Roman" w:cs="Times New Roman"/>
                <w:sz w:val="24"/>
                <w:szCs w:val="24"/>
              </w:rPr>
            </w:pPr>
            <w:r w:rsidRPr="006B0829">
              <w:rPr>
                <w:rFonts w:ascii="Times New Roman" w:hAnsi="Times New Roman" w:cs="Times New Roman"/>
                <w:sz w:val="24"/>
                <w:szCs w:val="24"/>
                <w:lang w:eastAsia="lv-LV"/>
              </w:rPr>
              <w:t>BVKB nepieciešamais finansējums enerģētikas politikas administrēšanas funkciju īstenošanai tiks nodrošināts likumprojektā “Par valsts budžetu 2020.</w:t>
            </w:r>
            <w:r w:rsidR="001F0F14" w:rsidRPr="006B0829">
              <w:rPr>
                <w:rFonts w:ascii="Times New Roman" w:hAnsi="Times New Roman" w:cs="Times New Roman"/>
                <w:sz w:val="24"/>
                <w:szCs w:val="24"/>
                <w:lang w:eastAsia="lv-LV"/>
              </w:rPr>
              <w:t xml:space="preserve"> </w:t>
            </w:r>
            <w:r w:rsidRPr="006B0829">
              <w:rPr>
                <w:rFonts w:ascii="Times New Roman" w:hAnsi="Times New Roman" w:cs="Times New Roman"/>
                <w:sz w:val="24"/>
                <w:szCs w:val="24"/>
                <w:lang w:eastAsia="lv-LV"/>
              </w:rPr>
              <w:t>gadam” un likumprojektā “Par vidēja termiņa budžeta ietvaru 2020., 2021. un 2022.</w:t>
            </w:r>
            <w:r w:rsidR="001F0F14" w:rsidRPr="006B0829">
              <w:rPr>
                <w:rFonts w:ascii="Times New Roman" w:hAnsi="Times New Roman" w:cs="Times New Roman"/>
                <w:sz w:val="24"/>
                <w:szCs w:val="24"/>
                <w:lang w:eastAsia="lv-LV"/>
              </w:rPr>
              <w:t xml:space="preserve"> </w:t>
            </w:r>
            <w:r w:rsidRPr="006B0829">
              <w:rPr>
                <w:rFonts w:ascii="Times New Roman" w:hAnsi="Times New Roman" w:cs="Times New Roman"/>
                <w:sz w:val="24"/>
                <w:szCs w:val="24"/>
                <w:lang w:eastAsia="lv-LV"/>
              </w:rPr>
              <w:t>gadam” Ekonomikas ministrijas jaunajā apakšprogrammā 29.06.00 “Enerģētika</w:t>
            </w:r>
            <w:bookmarkStart w:id="83" w:name="_GoBack"/>
            <w:bookmarkEnd w:id="83"/>
            <w:r w:rsidRPr="006B0829">
              <w:rPr>
                <w:rFonts w:ascii="Times New Roman" w:hAnsi="Times New Roman" w:cs="Times New Roman"/>
                <w:sz w:val="24"/>
                <w:szCs w:val="24"/>
                <w:lang w:eastAsia="lv-LV"/>
              </w:rPr>
              <w:t>s jautājumu administrēšana</w:t>
            </w:r>
            <w:r w:rsidR="003B3B15" w:rsidRPr="006B0829">
              <w:rPr>
                <w:rFonts w:ascii="Times New Roman" w:hAnsi="Times New Roman" w:cs="Times New Roman"/>
                <w:sz w:val="24"/>
                <w:szCs w:val="24"/>
                <w:lang w:eastAsia="lv-LV"/>
              </w:rPr>
              <w:t>”</w:t>
            </w:r>
            <w:r w:rsidRPr="006B0829">
              <w:rPr>
                <w:rFonts w:ascii="Times New Roman" w:hAnsi="Times New Roman" w:cs="Times New Roman"/>
                <w:sz w:val="24"/>
                <w:szCs w:val="24"/>
                <w:lang w:eastAsia="lv-LV"/>
              </w:rPr>
              <w:t xml:space="preserve"> un apakšprogrammā 29.01.00 “Naftas produktu rezervju uzturēšana” paredzētā finansējuma ietvaros.</w:t>
            </w:r>
          </w:p>
        </w:tc>
      </w:tr>
    </w:tbl>
    <w:p w14:paraId="588759E2" w14:textId="5B901D93" w:rsidR="00F93EC6" w:rsidRPr="006B0829" w:rsidRDefault="00F93EC6" w:rsidP="003F1D8D">
      <w:pPr>
        <w:shd w:val="clear" w:color="auto" w:fill="FFFFFF"/>
        <w:spacing w:after="0" w:line="240" w:lineRule="auto"/>
        <w:contextualSpacing/>
        <w:rPr>
          <w:rFonts w:ascii="Times New Roman" w:eastAsia="Times New Roman" w:hAnsi="Times New Roman" w:cs="Times New Roman"/>
          <w:sz w:val="24"/>
          <w:szCs w:val="24"/>
          <w:lang w:eastAsia="lv-LV"/>
        </w:rPr>
      </w:pPr>
    </w:p>
    <w:p w14:paraId="4290E93E" w14:textId="2E912976" w:rsidR="00397F4C" w:rsidRPr="006B0829" w:rsidRDefault="00CA211D" w:rsidP="003F1D8D">
      <w:pPr>
        <w:tabs>
          <w:tab w:val="left" w:pos="7938"/>
        </w:tabs>
        <w:spacing w:after="0" w:line="240" w:lineRule="auto"/>
        <w:contextualSpacing/>
        <w:rPr>
          <w:rFonts w:ascii="Times New Roman" w:hAnsi="Times New Roman" w:cs="Times New Roman"/>
          <w:sz w:val="24"/>
          <w:szCs w:val="24"/>
        </w:rPr>
      </w:pPr>
      <w:r w:rsidRPr="006B0829">
        <w:rPr>
          <w:rFonts w:ascii="Times New Roman" w:hAnsi="Times New Roman" w:cs="Times New Roman"/>
          <w:sz w:val="24"/>
          <w:szCs w:val="24"/>
        </w:rPr>
        <w:t>E</w:t>
      </w:r>
      <w:r w:rsidR="009F4CAC" w:rsidRPr="006B0829">
        <w:rPr>
          <w:rFonts w:ascii="Times New Roman" w:hAnsi="Times New Roman" w:cs="Times New Roman"/>
          <w:sz w:val="24"/>
          <w:szCs w:val="24"/>
        </w:rPr>
        <w:t>konomikas ministrs</w:t>
      </w:r>
      <w:r w:rsidR="009F4CAC" w:rsidRPr="006B0829" w:rsidDel="009F4CAC">
        <w:rPr>
          <w:rFonts w:ascii="Times New Roman" w:hAnsi="Times New Roman" w:cs="Times New Roman"/>
          <w:sz w:val="24"/>
          <w:szCs w:val="24"/>
        </w:rPr>
        <w:t xml:space="preserve"> </w:t>
      </w:r>
      <w:r w:rsidR="00894C55" w:rsidRPr="006B0829">
        <w:rPr>
          <w:rFonts w:ascii="Times New Roman" w:hAnsi="Times New Roman" w:cs="Times New Roman"/>
          <w:sz w:val="24"/>
          <w:szCs w:val="24"/>
        </w:rPr>
        <w:tab/>
      </w:r>
      <w:proofErr w:type="spellStart"/>
      <w:r w:rsidR="007D3BDD" w:rsidRPr="006B0829">
        <w:rPr>
          <w:rFonts w:ascii="Times New Roman" w:hAnsi="Times New Roman" w:cs="Times New Roman"/>
          <w:sz w:val="24"/>
          <w:szCs w:val="24"/>
        </w:rPr>
        <w:t>R.Nemiro</w:t>
      </w:r>
      <w:proofErr w:type="spellEnd"/>
    </w:p>
    <w:p w14:paraId="6B5FD572" w14:textId="4652FD03" w:rsidR="001E7256" w:rsidRPr="006B0829" w:rsidRDefault="001E7256" w:rsidP="003F1D8D">
      <w:pPr>
        <w:tabs>
          <w:tab w:val="left" w:pos="7938"/>
        </w:tabs>
        <w:spacing w:after="0" w:line="240" w:lineRule="auto"/>
        <w:contextualSpacing/>
        <w:rPr>
          <w:rFonts w:ascii="Times New Roman" w:hAnsi="Times New Roman" w:cs="Times New Roman"/>
          <w:sz w:val="24"/>
          <w:szCs w:val="24"/>
        </w:rPr>
      </w:pPr>
    </w:p>
    <w:p w14:paraId="78C13973" w14:textId="27C5D70E" w:rsidR="001411B7" w:rsidRPr="006B0829" w:rsidRDefault="001411B7" w:rsidP="003F1D8D">
      <w:pPr>
        <w:tabs>
          <w:tab w:val="left" w:pos="7938"/>
        </w:tabs>
        <w:spacing w:after="0" w:line="240" w:lineRule="auto"/>
        <w:contextualSpacing/>
        <w:rPr>
          <w:rFonts w:ascii="Times New Roman" w:hAnsi="Times New Roman" w:cs="Times New Roman"/>
          <w:sz w:val="24"/>
          <w:szCs w:val="24"/>
        </w:rPr>
      </w:pPr>
    </w:p>
    <w:p w14:paraId="6BD80BAD" w14:textId="77777777" w:rsidR="001411B7" w:rsidRPr="006B0829" w:rsidRDefault="001411B7" w:rsidP="003F1D8D">
      <w:pPr>
        <w:tabs>
          <w:tab w:val="left" w:pos="7938"/>
        </w:tabs>
        <w:spacing w:after="0" w:line="240" w:lineRule="auto"/>
        <w:contextualSpacing/>
        <w:rPr>
          <w:rFonts w:ascii="Times New Roman" w:hAnsi="Times New Roman" w:cs="Times New Roman"/>
          <w:sz w:val="24"/>
          <w:szCs w:val="24"/>
        </w:rPr>
      </w:pPr>
    </w:p>
    <w:p w14:paraId="4C50C098" w14:textId="568C618F" w:rsidR="009053FB" w:rsidRPr="006B0829" w:rsidRDefault="00F11F4E" w:rsidP="003F1D8D">
      <w:pPr>
        <w:tabs>
          <w:tab w:val="left" w:pos="7938"/>
        </w:tabs>
        <w:spacing w:after="0" w:line="240" w:lineRule="auto"/>
        <w:contextualSpacing/>
        <w:rPr>
          <w:rFonts w:ascii="Times New Roman" w:hAnsi="Times New Roman" w:cs="Times New Roman"/>
          <w:sz w:val="24"/>
          <w:szCs w:val="24"/>
        </w:rPr>
      </w:pPr>
      <w:r w:rsidRPr="006B0829">
        <w:rPr>
          <w:rFonts w:ascii="Times New Roman" w:hAnsi="Times New Roman" w:cs="Times New Roman"/>
          <w:sz w:val="24"/>
          <w:szCs w:val="24"/>
        </w:rPr>
        <w:t>Vīza:</w:t>
      </w:r>
    </w:p>
    <w:p w14:paraId="50F97596" w14:textId="30AC94E2" w:rsidR="00894C55" w:rsidRPr="006B0829" w:rsidRDefault="00437885" w:rsidP="003F1D8D">
      <w:pPr>
        <w:tabs>
          <w:tab w:val="left" w:pos="7938"/>
        </w:tabs>
        <w:spacing w:after="0" w:line="240" w:lineRule="auto"/>
        <w:contextualSpacing/>
        <w:rPr>
          <w:rFonts w:ascii="Times New Roman" w:hAnsi="Times New Roman" w:cs="Times New Roman"/>
          <w:sz w:val="24"/>
          <w:szCs w:val="24"/>
        </w:rPr>
      </w:pPr>
      <w:r w:rsidRPr="006B0829">
        <w:rPr>
          <w:rFonts w:ascii="Times New Roman" w:hAnsi="Times New Roman" w:cs="Times New Roman"/>
          <w:sz w:val="24"/>
          <w:szCs w:val="24"/>
        </w:rPr>
        <w:t>V</w:t>
      </w:r>
      <w:r w:rsidR="00894C55" w:rsidRPr="006B0829">
        <w:rPr>
          <w:rFonts w:ascii="Times New Roman" w:hAnsi="Times New Roman" w:cs="Times New Roman"/>
          <w:sz w:val="24"/>
          <w:szCs w:val="24"/>
        </w:rPr>
        <w:t>alsts sekretārs</w:t>
      </w:r>
      <w:r w:rsidR="00894C55" w:rsidRPr="006B0829">
        <w:rPr>
          <w:rFonts w:ascii="Times New Roman" w:hAnsi="Times New Roman" w:cs="Times New Roman"/>
          <w:sz w:val="24"/>
          <w:szCs w:val="24"/>
        </w:rPr>
        <w:tab/>
      </w:r>
      <w:proofErr w:type="spellStart"/>
      <w:r w:rsidR="00227E17" w:rsidRPr="006B0829">
        <w:rPr>
          <w:rFonts w:ascii="Times New Roman" w:hAnsi="Times New Roman" w:cs="Times New Roman"/>
          <w:sz w:val="24"/>
          <w:szCs w:val="24"/>
        </w:rPr>
        <w:t>Ē.Eglītis</w:t>
      </w:r>
      <w:proofErr w:type="spellEnd"/>
    </w:p>
    <w:p w14:paraId="0D20EAB0" w14:textId="77777777" w:rsidR="00894C55" w:rsidRPr="006B0829" w:rsidRDefault="00894C55" w:rsidP="003F1D8D">
      <w:pPr>
        <w:tabs>
          <w:tab w:val="left" w:pos="6237"/>
        </w:tabs>
        <w:spacing w:after="0" w:line="240" w:lineRule="auto"/>
        <w:contextualSpacing/>
        <w:rPr>
          <w:rFonts w:ascii="Times New Roman" w:hAnsi="Times New Roman" w:cs="Times New Roman"/>
          <w:sz w:val="24"/>
          <w:szCs w:val="24"/>
        </w:rPr>
      </w:pPr>
    </w:p>
    <w:p w14:paraId="3A82D3D4" w14:textId="77777777" w:rsidR="00377DB5" w:rsidRPr="006B0829" w:rsidRDefault="00377DB5" w:rsidP="003F1D8D">
      <w:pPr>
        <w:tabs>
          <w:tab w:val="left" w:pos="6237"/>
        </w:tabs>
        <w:spacing w:after="0" w:line="240" w:lineRule="auto"/>
        <w:contextualSpacing/>
        <w:rPr>
          <w:rFonts w:ascii="Times New Roman" w:hAnsi="Times New Roman" w:cs="Times New Roman"/>
          <w:sz w:val="20"/>
          <w:szCs w:val="20"/>
        </w:rPr>
      </w:pPr>
    </w:p>
    <w:p w14:paraId="0BA0C7E4" w14:textId="77777777" w:rsidR="00377DB5" w:rsidRPr="006B0829" w:rsidRDefault="00377DB5" w:rsidP="003F1D8D">
      <w:pPr>
        <w:tabs>
          <w:tab w:val="left" w:pos="6237"/>
        </w:tabs>
        <w:spacing w:after="0" w:line="240" w:lineRule="auto"/>
        <w:contextualSpacing/>
        <w:rPr>
          <w:rFonts w:ascii="Times New Roman" w:hAnsi="Times New Roman" w:cs="Times New Roman"/>
          <w:sz w:val="20"/>
          <w:szCs w:val="20"/>
        </w:rPr>
      </w:pPr>
    </w:p>
    <w:p w14:paraId="3F0C120F" w14:textId="77777777" w:rsidR="00377DB5" w:rsidRPr="006B0829" w:rsidRDefault="00377DB5" w:rsidP="003F1D8D">
      <w:pPr>
        <w:tabs>
          <w:tab w:val="left" w:pos="6237"/>
        </w:tabs>
        <w:spacing w:after="0" w:line="240" w:lineRule="auto"/>
        <w:contextualSpacing/>
        <w:rPr>
          <w:rFonts w:ascii="Times New Roman" w:hAnsi="Times New Roman" w:cs="Times New Roman"/>
          <w:sz w:val="20"/>
          <w:szCs w:val="20"/>
        </w:rPr>
      </w:pPr>
    </w:p>
    <w:p w14:paraId="02ACBAFA" w14:textId="77777777" w:rsidR="00377DB5" w:rsidRPr="006B0829" w:rsidRDefault="00377DB5" w:rsidP="003F1D8D">
      <w:pPr>
        <w:tabs>
          <w:tab w:val="left" w:pos="6237"/>
        </w:tabs>
        <w:spacing w:after="0" w:line="240" w:lineRule="auto"/>
        <w:contextualSpacing/>
        <w:rPr>
          <w:rFonts w:ascii="Times New Roman" w:hAnsi="Times New Roman" w:cs="Times New Roman"/>
          <w:sz w:val="20"/>
          <w:szCs w:val="20"/>
        </w:rPr>
      </w:pPr>
    </w:p>
    <w:p w14:paraId="521ED10F" w14:textId="77777777" w:rsidR="00377DB5" w:rsidRPr="006B0829" w:rsidRDefault="00377DB5" w:rsidP="003F1D8D">
      <w:pPr>
        <w:tabs>
          <w:tab w:val="left" w:pos="6237"/>
        </w:tabs>
        <w:spacing w:after="0" w:line="240" w:lineRule="auto"/>
        <w:contextualSpacing/>
        <w:rPr>
          <w:rFonts w:ascii="Times New Roman" w:hAnsi="Times New Roman" w:cs="Times New Roman"/>
          <w:sz w:val="20"/>
          <w:szCs w:val="20"/>
        </w:rPr>
      </w:pPr>
    </w:p>
    <w:p w14:paraId="5AC588A5" w14:textId="77777777" w:rsidR="00377DB5" w:rsidRPr="006B0829" w:rsidRDefault="00377DB5" w:rsidP="003F1D8D">
      <w:pPr>
        <w:tabs>
          <w:tab w:val="left" w:pos="6237"/>
        </w:tabs>
        <w:spacing w:after="0" w:line="240" w:lineRule="auto"/>
        <w:contextualSpacing/>
        <w:rPr>
          <w:rFonts w:ascii="Times New Roman" w:hAnsi="Times New Roman" w:cs="Times New Roman"/>
          <w:sz w:val="20"/>
          <w:szCs w:val="20"/>
        </w:rPr>
      </w:pPr>
    </w:p>
    <w:p w14:paraId="3B80180D" w14:textId="034720E4" w:rsidR="005A791E" w:rsidRPr="006B0829" w:rsidRDefault="00E109C8" w:rsidP="003F1D8D">
      <w:pPr>
        <w:tabs>
          <w:tab w:val="left" w:pos="6237"/>
        </w:tabs>
        <w:spacing w:after="0" w:line="240" w:lineRule="auto"/>
        <w:contextualSpacing/>
        <w:rPr>
          <w:rFonts w:ascii="Times New Roman" w:hAnsi="Times New Roman" w:cs="Times New Roman"/>
          <w:sz w:val="20"/>
          <w:szCs w:val="20"/>
        </w:rPr>
      </w:pPr>
      <w:proofErr w:type="spellStart"/>
      <w:r w:rsidRPr="006B0829">
        <w:rPr>
          <w:rFonts w:ascii="Times New Roman" w:hAnsi="Times New Roman" w:cs="Times New Roman"/>
          <w:sz w:val="20"/>
          <w:szCs w:val="20"/>
        </w:rPr>
        <w:t>L.Mičule</w:t>
      </w:r>
      <w:proofErr w:type="spellEnd"/>
      <w:r w:rsidR="003D376F" w:rsidRPr="006B0829">
        <w:rPr>
          <w:rFonts w:ascii="Times New Roman" w:hAnsi="Times New Roman" w:cs="Times New Roman"/>
          <w:sz w:val="20"/>
          <w:szCs w:val="20"/>
        </w:rPr>
        <w:t>,</w:t>
      </w:r>
      <w:r w:rsidR="0079359A" w:rsidRPr="006B0829">
        <w:rPr>
          <w:rFonts w:ascii="Times New Roman" w:hAnsi="Times New Roman" w:cs="Times New Roman"/>
          <w:sz w:val="20"/>
          <w:szCs w:val="20"/>
        </w:rPr>
        <w:t xml:space="preserve"> </w:t>
      </w:r>
      <w:r w:rsidRPr="006B0829">
        <w:rPr>
          <w:rFonts w:ascii="Times New Roman" w:hAnsi="Times New Roman" w:cs="Times New Roman"/>
          <w:sz w:val="20"/>
          <w:szCs w:val="20"/>
        </w:rPr>
        <w:t>67013030</w:t>
      </w:r>
    </w:p>
    <w:p w14:paraId="3C277055" w14:textId="5C031CD3" w:rsidR="00894C55" w:rsidRPr="006B0829" w:rsidRDefault="00E109C8" w:rsidP="003F1D8D">
      <w:pPr>
        <w:tabs>
          <w:tab w:val="left" w:pos="6237"/>
        </w:tabs>
        <w:spacing w:after="0" w:line="240" w:lineRule="auto"/>
        <w:contextualSpacing/>
        <w:rPr>
          <w:rFonts w:ascii="Times New Roman" w:hAnsi="Times New Roman" w:cs="Times New Roman"/>
          <w:sz w:val="20"/>
          <w:szCs w:val="20"/>
        </w:rPr>
      </w:pPr>
      <w:r w:rsidRPr="006B0829">
        <w:rPr>
          <w:rFonts w:ascii="Times New Roman" w:hAnsi="Times New Roman" w:cs="Times New Roman"/>
          <w:sz w:val="20"/>
          <w:szCs w:val="20"/>
        </w:rPr>
        <w:t>Liga.Micule</w:t>
      </w:r>
      <w:r w:rsidR="005A791E" w:rsidRPr="006B0829">
        <w:rPr>
          <w:rFonts w:ascii="Times New Roman" w:hAnsi="Times New Roman" w:cs="Times New Roman"/>
          <w:sz w:val="20"/>
          <w:szCs w:val="20"/>
        </w:rPr>
        <w:t>@em.gov.lv</w:t>
      </w:r>
    </w:p>
    <w:sectPr w:rsidR="00894C55" w:rsidRPr="006B0829" w:rsidSect="00E470F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9C58B" w14:textId="77777777" w:rsidR="006E0348" w:rsidRDefault="006E0348" w:rsidP="00894C55">
      <w:pPr>
        <w:spacing w:after="0" w:line="240" w:lineRule="auto"/>
      </w:pPr>
      <w:r>
        <w:separator/>
      </w:r>
    </w:p>
  </w:endnote>
  <w:endnote w:type="continuationSeparator" w:id="0">
    <w:p w14:paraId="02AE02B5" w14:textId="77777777" w:rsidR="006E0348" w:rsidRDefault="006E034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C556" w14:textId="0AC997C7" w:rsidR="00500D43" w:rsidRPr="00395DBF" w:rsidRDefault="00500D43" w:rsidP="00C64B29">
    <w:pPr>
      <w:pStyle w:val="Footer"/>
      <w:rPr>
        <w:rFonts w:ascii="Times New Roman" w:hAnsi="Times New Roman" w:cs="Times New Roman"/>
        <w:sz w:val="24"/>
        <w:szCs w:val="24"/>
      </w:rPr>
    </w:pPr>
    <w:r w:rsidRPr="00395DBF">
      <w:rPr>
        <w:rFonts w:ascii="Times New Roman" w:hAnsi="Times New Roman" w:cs="Times New Roman"/>
        <w:sz w:val="24"/>
        <w:szCs w:val="24"/>
      </w:rPr>
      <w:fldChar w:fldCharType="begin"/>
    </w:r>
    <w:r w:rsidRPr="00395DBF">
      <w:rPr>
        <w:rFonts w:ascii="Times New Roman" w:hAnsi="Times New Roman" w:cs="Times New Roman"/>
        <w:sz w:val="24"/>
        <w:szCs w:val="24"/>
      </w:rPr>
      <w:instrText xml:space="preserve"> FILENAME   \* MERGEFORMAT </w:instrText>
    </w:r>
    <w:r w:rsidRPr="00395DBF">
      <w:rPr>
        <w:rFonts w:ascii="Times New Roman" w:hAnsi="Times New Roman" w:cs="Times New Roman"/>
        <w:sz w:val="24"/>
        <w:szCs w:val="24"/>
      </w:rPr>
      <w:fldChar w:fldCharType="separate"/>
    </w:r>
    <w:r w:rsidR="0024083B">
      <w:rPr>
        <w:rFonts w:ascii="Times New Roman" w:hAnsi="Times New Roman" w:cs="Times New Roman"/>
        <w:noProof/>
        <w:sz w:val="24"/>
        <w:szCs w:val="24"/>
      </w:rPr>
      <w:t>EMAnot_041219_groz576.docx</w:t>
    </w:r>
    <w:r w:rsidRPr="00395DBF">
      <w:rPr>
        <w:rFonts w:ascii="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9805" w14:textId="3D4E6C0F" w:rsidR="00500D43" w:rsidRPr="00395DBF" w:rsidRDefault="00500D43">
    <w:pPr>
      <w:pStyle w:val="Footer"/>
      <w:rPr>
        <w:rFonts w:ascii="Times New Roman" w:hAnsi="Times New Roman" w:cs="Times New Roman"/>
        <w:sz w:val="24"/>
        <w:szCs w:val="24"/>
      </w:rPr>
    </w:pPr>
    <w:r w:rsidRPr="00395DBF">
      <w:rPr>
        <w:rFonts w:ascii="Times New Roman" w:hAnsi="Times New Roman" w:cs="Times New Roman"/>
        <w:sz w:val="24"/>
        <w:szCs w:val="24"/>
      </w:rPr>
      <w:fldChar w:fldCharType="begin"/>
    </w:r>
    <w:r w:rsidRPr="00395DBF">
      <w:rPr>
        <w:rFonts w:ascii="Times New Roman" w:hAnsi="Times New Roman" w:cs="Times New Roman"/>
        <w:sz w:val="24"/>
        <w:szCs w:val="24"/>
      </w:rPr>
      <w:instrText xml:space="preserve"> FILENAME   \* MERGEFORMAT </w:instrText>
    </w:r>
    <w:r w:rsidRPr="00395DBF">
      <w:rPr>
        <w:rFonts w:ascii="Times New Roman" w:hAnsi="Times New Roman" w:cs="Times New Roman"/>
        <w:sz w:val="24"/>
        <w:szCs w:val="24"/>
      </w:rPr>
      <w:fldChar w:fldCharType="separate"/>
    </w:r>
    <w:r w:rsidR="0024083B">
      <w:rPr>
        <w:rFonts w:ascii="Times New Roman" w:hAnsi="Times New Roman" w:cs="Times New Roman"/>
        <w:noProof/>
        <w:sz w:val="24"/>
        <w:szCs w:val="24"/>
      </w:rPr>
      <w:t>EMAnot_041219_groz576.docx</w:t>
    </w:r>
    <w:r w:rsidRPr="00395DBF">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D7EC4" w14:textId="77777777" w:rsidR="006E0348" w:rsidRDefault="006E0348" w:rsidP="00894C55">
      <w:pPr>
        <w:spacing w:after="0" w:line="240" w:lineRule="auto"/>
      </w:pPr>
      <w:r>
        <w:separator/>
      </w:r>
    </w:p>
  </w:footnote>
  <w:footnote w:type="continuationSeparator" w:id="0">
    <w:p w14:paraId="4260B328" w14:textId="77777777" w:rsidR="006E0348" w:rsidRDefault="006E0348" w:rsidP="00894C55">
      <w:pPr>
        <w:spacing w:after="0" w:line="240" w:lineRule="auto"/>
      </w:pPr>
      <w:r>
        <w:continuationSeparator/>
      </w:r>
    </w:p>
  </w:footnote>
  <w:footnote w:id="1">
    <w:p w14:paraId="58E9BD22" w14:textId="77777777" w:rsidR="00173B2D" w:rsidRDefault="00173B2D" w:rsidP="00173B2D">
      <w:pPr>
        <w:pStyle w:val="FootnoteText"/>
      </w:pPr>
      <w:r>
        <w:rPr>
          <w:rStyle w:val="FootnoteReference"/>
        </w:rPr>
        <w:footnoteRef/>
      </w:r>
      <w:r>
        <w:t xml:space="preserve"> </w:t>
      </w:r>
      <w:r>
        <w:rPr>
          <w:lang w:eastAsia="lv-LV"/>
        </w:rPr>
        <w:t>Saeima 12.sasaukumā šo likumprojektu neizskatīja 1.lasījumā</w:t>
      </w:r>
    </w:p>
  </w:footnote>
  <w:footnote w:id="2">
    <w:p w14:paraId="1A09AEE6" w14:textId="77777777" w:rsidR="00173B2D" w:rsidRDefault="00173B2D" w:rsidP="00173B2D">
      <w:pPr>
        <w:pStyle w:val="FootnoteText"/>
      </w:pPr>
      <w:r>
        <w:rPr>
          <w:rStyle w:val="FootnoteReference"/>
        </w:rPr>
        <w:footnoteRef/>
      </w:r>
      <w:r>
        <w:t>https://titania.saeima.lv/LIVS13/saeimalivs13.nsf/webAll?SearchView&amp;Query=([NumberTxt]=177/Lp13)&amp;SearchMax=0&amp;SearchOrder=4&amp;so=1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9856943"/>
      <w:docPartObj>
        <w:docPartGallery w:val="Page Numbers (Top of Page)"/>
        <w:docPartUnique/>
      </w:docPartObj>
    </w:sdtPr>
    <w:sdtEndPr>
      <w:rPr>
        <w:noProof/>
        <w:sz w:val="24"/>
        <w:szCs w:val="24"/>
      </w:rPr>
    </w:sdtEndPr>
    <w:sdtContent>
      <w:p w14:paraId="48CDC8A6" w14:textId="17B7D92A" w:rsidR="00500D43" w:rsidRPr="00265B37" w:rsidRDefault="00500D43" w:rsidP="00265B37">
        <w:pPr>
          <w:pStyle w:val="Header"/>
          <w:tabs>
            <w:tab w:val="left" w:pos="750"/>
            <w:tab w:val="center" w:pos="4535"/>
          </w:tabs>
          <w:jc w:val="center"/>
          <w:rPr>
            <w:rFonts w:ascii="Times New Roman" w:hAnsi="Times New Roman" w:cs="Times New Roman"/>
            <w:sz w:val="24"/>
            <w:szCs w:val="24"/>
          </w:rPr>
        </w:pPr>
        <w:r w:rsidRPr="00265B37">
          <w:rPr>
            <w:rFonts w:ascii="Times New Roman" w:hAnsi="Times New Roman" w:cs="Times New Roman"/>
            <w:sz w:val="24"/>
            <w:szCs w:val="24"/>
          </w:rPr>
          <w:fldChar w:fldCharType="begin"/>
        </w:r>
        <w:r w:rsidRPr="00265B37">
          <w:rPr>
            <w:rFonts w:ascii="Times New Roman" w:hAnsi="Times New Roman" w:cs="Times New Roman"/>
            <w:sz w:val="24"/>
            <w:szCs w:val="24"/>
          </w:rPr>
          <w:instrText xml:space="preserve"> PAGE   \* MERGEFORMAT </w:instrText>
        </w:r>
        <w:r w:rsidRPr="00265B37">
          <w:rPr>
            <w:rFonts w:ascii="Times New Roman" w:hAnsi="Times New Roman" w:cs="Times New Roman"/>
            <w:sz w:val="24"/>
            <w:szCs w:val="24"/>
          </w:rPr>
          <w:fldChar w:fldCharType="separate"/>
        </w:r>
        <w:r w:rsidRPr="00265B37">
          <w:rPr>
            <w:rFonts w:ascii="Times New Roman" w:hAnsi="Times New Roman" w:cs="Times New Roman"/>
            <w:noProof/>
            <w:sz w:val="24"/>
            <w:szCs w:val="24"/>
          </w:rPr>
          <w:t>18</w:t>
        </w:r>
        <w:r w:rsidRPr="00265B37">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0">
    <w:nsid w:val="09E37B67"/>
    <w:multiLevelType w:val="hybridMultilevel"/>
    <w:tmpl w:val="C1B024F0"/>
    <w:lvl w:ilvl="0" w:tplc="04260011">
      <w:start w:val="1"/>
      <w:numFmt w:val="decimal"/>
      <w:lvlText w:val="%1)"/>
      <w:lvlJc w:val="left"/>
      <w:pPr>
        <w:ind w:left="360" w:hanging="360"/>
      </w:pPr>
      <w:rPr>
        <w:rFont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4"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5"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6" w15:restartNumberingAfterBreak="0">
    <w:nsid w:val="18B47460"/>
    <w:multiLevelType w:val="hybridMultilevel"/>
    <w:tmpl w:val="BEBCBE9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8"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9"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11"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5232F5C"/>
    <w:multiLevelType w:val="hybridMultilevel"/>
    <w:tmpl w:val="499C7226"/>
    <w:lvl w:ilvl="0" w:tplc="04260001">
      <w:start w:val="1"/>
      <w:numFmt w:val="bullet"/>
      <w:lvlText w:val=""/>
      <w:lvlJc w:val="left"/>
      <w:pPr>
        <w:ind w:left="787" w:hanging="360"/>
      </w:pPr>
      <w:rPr>
        <w:rFonts w:ascii="Symbol" w:hAnsi="Symbol" w:hint="default"/>
      </w:rPr>
    </w:lvl>
    <w:lvl w:ilvl="1" w:tplc="04260003" w:tentative="1">
      <w:start w:val="1"/>
      <w:numFmt w:val="bullet"/>
      <w:lvlText w:val="o"/>
      <w:lvlJc w:val="left"/>
      <w:pPr>
        <w:ind w:left="1507" w:hanging="360"/>
      </w:pPr>
      <w:rPr>
        <w:rFonts w:ascii="Courier New" w:hAnsi="Courier New" w:cs="Courier New" w:hint="default"/>
      </w:rPr>
    </w:lvl>
    <w:lvl w:ilvl="2" w:tplc="04260005" w:tentative="1">
      <w:start w:val="1"/>
      <w:numFmt w:val="bullet"/>
      <w:lvlText w:val=""/>
      <w:lvlJc w:val="left"/>
      <w:pPr>
        <w:ind w:left="2227" w:hanging="360"/>
      </w:pPr>
      <w:rPr>
        <w:rFonts w:ascii="Wingdings" w:hAnsi="Wingdings" w:hint="default"/>
      </w:rPr>
    </w:lvl>
    <w:lvl w:ilvl="3" w:tplc="04260001" w:tentative="1">
      <w:start w:val="1"/>
      <w:numFmt w:val="bullet"/>
      <w:lvlText w:val=""/>
      <w:lvlJc w:val="left"/>
      <w:pPr>
        <w:ind w:left="2947" w:hanging="360"/>
      </w:pPr>
      <w:rPr>
        <w:rFonts w:ascii="Symbol" w:hAnsi="Symbol" w:hint="default"/>
      </w:rPr>
    </w:lvl>
    <w:lvl w:ilvl="4" w:tplc="04260003" w:tentative="1">
      <w:start w:val="1"/>
      <w:numFmt w:val="bullet"/>
      <w:lvlText w:val="o"/>
      <w:lvlJc w:val="left"/>
      <w:pPr>
        <w:ind w:left="3667" w:hanging="360"/>
      </w:pPr>
      <w:rPr>
        <w:rFonts w:ascii="Courier New" w:hAnsi="Courier New" w:cs="Courier New" w:hint="default"/>
      </w:rPr>
    </w:lvl>
    <w:lvl w:ilvl="5" w:tplc="04260005" w:tentative="1">
      <w:start w:val="1"/>
      <w:numFmt w:val="bullet"/>
      <w:lvlText w:val=""/>
      <w:lvlJc w:val="left"/>
      <w:pPr>
        <w:ind w:left="4387" w:hanging="360"/>
      </w:pPr>
      <w:rPr>
        <w:rFonts w:ascii="Wingdings" w:hAnsi="Wingdings" w:hint="default"/>
      </w:rPr>
    </w:lvl>
    <w:lvl w:ilvl="6" w:tplc="04260001" w:tentative="1">
      <w:start w:val="1"/>
      <w:numFmt w:val="bullet"/>
      <w:lvlText w:val=""/>
      <w:lvlJc w:val="left"/>
      <w:pPr>
        <w:ind w:left="5107" w:hanging="360"/>
      </w:pPr>
      <w:rPr>
        <w:rFonts w:ascii="Symbol" w:hAnsi="Symbol" w:hint="default"/>
      </w:rPr>
    </w:lvl>
    <w:lvl w:ilvl="7" w:tplc="04260003" w:tentative="1">
      <w:start w:val="1"/>
      <w:numFmt w:val="bullet"/>
      <w:lvlText w:val="o"/>
      <w:lvlJc w:val="left"/>
      <w:pPr>
        <w:ind w:left="5827" w:hanging="360"/>
      </w:pPr>
      <w:rPr>
        <w:rFonts w:ascii="Courier New" w:hAnsi="Courier New" w:cs="Courier New" w:hint="default"/>
      </w:rPr>
    </w:lvl>
    <w:lvl w:ilvl="8" w:tplc="04260005" w:tentative="1">
      <w:start w:val="1"/>
      <w:numFmt w:val="bullet"/>
      <w:lvlText w:val=""/>
      <w:lvlJc w:val="left"/>
      <w:pPr>
        <w:ind w:left="6547" w:hanging="360"/>
      </w:pPr>
      <w:rPr>
        <w:rFonts w:ascii="Wingdings" w:hAnsi="Wingdings" w:hint="default"/>
      </w:rPr>
    </w:lvl>
  </w:abstractNum>
  <w:abstractNum w:abstractNumId="13" w15:restartNumberingAfterBreak="0">
    <w:nsid w:val="38D9160B"/>
    <w:multiLevelType w:val="hybridMultilevel"/>
    <w:tmpl w:val="B99414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BCE14D6"/>
    <w:multiLevelType w:val="hybridMultilevel"/>
    <w:tmpl w:val="0318F410"/>
    <w:lvl w:ilvl="0" w:tplc="D4BCD5E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E3E17DE"/>
    <w:multiLevelType w:val="hybridMultilevel"/>
    <w:tmpl w:val="8B06ED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17"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8"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8F47275"/>
    <w:multiLevelType w:val="hybridMultilevel"/>
    <w:tmpl w:val="8FC03F64"/>
    <w:lvl w:ilvl="0" w:tplc="D4BCD5E8">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0" w15:restartNumberingAfterBreak="0">
    <w:nsid w:val="53DE460D"/>
    <w:multiLevelType w:val="hybridMultilevel"/>
    <w:tmpl w:val="60F04038"/>
    <w:lvl w:ilvl="0" w:tplc="A75CFEE0">
      <w:start w:val="2018"/>
      <w:numFmt w:val="bullet"/>
      <w:lvlText w:val="-"/>
      <w:lvlJc w:val="left"/>
      <w:pPr>
        <w:ind w:left="720" w:hanging="360"/>
      </w:pPr>
      <w:rPr>
        <w:rFonts w:ascii="Calibri Light" w:eastAsia="Times New Roman"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22"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23"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25" w15:restartNumberingAfterBreak="0">
    <w:nsid w:val="574D7236"/>
    <w:multiLevelType w:val="hybridMultilevel"/>
    <w:tmpl w:val="BD3AE15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64A7194B"/>
    <w:multiLevelType w:val="hybridMultilevel"/>
    <w:tmpl w:val="2BB410F4"/>
    <w:lvl w:ilvl="0" w:tplc="F668BA3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88036F6"/>
    <w:multiLevelType w:val="hybridMultilevel"/>
    <w:tmpl w:val="6CF2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993928"/>
    <w:multiLevelType w:val="hybridMultilevel"/>
    <w:tmpl w:val="CDA0E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9BE4B1A"/>
    <w:multiLevelType w:val="hybridMultilevel"/>
    <w:tmpl w:val="CB90D93C"/>
    <w:lvl w:ilvl="0" w:tplc="2B1C5600">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D796DD5"/>
    <w:multiLevelType w:val="hybridMultilevel"/>
    <w:tmpl w:val="930497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22"/>
  </w:num>
  <w:num w:numId="4">
    <w:abstractNumId w:val="7"/>
  </w:num>
  <w:num w:numId="5">
    <w:abstractNumId w:val="10"/>
  </w:num>
  <w:num w:numId="6">
    <w:abstractNumId w:val="17"/>
  </w:num>
  <w:num w:numId="7">
    <w:abstractNumId w:val="8"/>
  </w:num>
  <w:num w:numId="8">
    <w:abstractNumId w:val="16"/>
  </w:num>
  <w:num w:numId="9">
    <w:abstractNumId w:val="31"/>
  </w:num>
  <w:num w:numId="10">
    <w:abstractNumId w:val="5"/>
  </w:num>
  <w:num w:numId="11">
    <w:abstractNumId w:val="24"/>
  </w:num>
  <w:num w:numId="12">
    <w:abstractNumId w:val="0"/>
  </w:num>
  <w:num w:numId="13">
    <w:abstractNumId w:val="3"/>
  </w:num>
  <w:num w:numId="14">
    <w:abstractNumId w:val="1"/>
  </w:num>
  <w:num w:numId="15">
    <w:abstractNumId w:val="4"/>
  </w:num>
  <w:num w:numId="16">
    <w:abstractNumId w:val="23"/>
  </w:num>
  <w:num w:numId="17">
    <w:abstractNumId w:val="9"/>
  </w:num>
  <w:num w:numId="18">
    <w:abstractNumId w:val="18"/>
  </w:num>
  <w:num w:numId="19">
    <w:abstractNumId w:val="15"/>
  </w:num>
  <w:num w:numId="20">
    <w:abstractNumId w:val="27"/>
  </w:num>
  <w:num w:numId="21">
    <w:abstractNumId w:val="12"/>
  </w:num>
  <w:num w:numId="22">
    <w:abstractNumId w:val="2"/>
    <w:lvlOverride w:ilvl="0">
      <w:startOverride w:val="1"/>
    </w:lvlOverride>
    <w:lvlOverride w:ilvl="1"/>
    <w:lvlOverride w:ilvl="2"/>
    <w:lvlOverride w:ilvl="3"/>
    <w:lvlOverride w:ilvl="4"/>
    <w:lvlOverride w:ilvl="5"/>
    <w:lvlOverride w:ilvl="6"/>
    <w:lvlOverride w:ilvl="7"/>
    <w:lvlOverride w:ilvl="8"/>
  </w:num>
  <w:num w:numId="23">
    <w:abstractNumId w:val="28"/>
  </w:num>
  <w:num w:numId="24">
    <w:abstractNumId w:val="25"/>
  </w:num>
  <w:num w:numId="25">
    <w:abstractNumId w:val="30"/>
  </w:num>
  <w:num w:numId="26">
    <w:abstractNumId w:val="1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29"/>
  </w:num>
  <w:num w:numId="31">
    <w:abstractNumId w:val="2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3CA"/>
    <w:rsid w:val="00002741"/>
    <w:rsid w:val="00002D56"/>
    <w:rsid w:val="00004D31"/>
    <w:rsid w:val="00005E57"/>
    <w:rsid w:val="000062FE"/>
    <w:rsid w:val="00012C87"/>
    <w:rsid w:val="0001394E"/>
    <w:rsid w:val="00016DB2"/>
    <w:rsid w:val="0002200B"/>
    <w:rsid w:val="0002232B"/>
    <w:rsid w:val="0002713A"/>
    <w:rsid w:val="000278F2"/>
    <w:rsid w:val="00031326"/>
    <w:rsid w:val="000317A7"/>
    <w:rsid w:val="00033B25"/>
    <w:rsid w:val="00034F9A"/>
    <w:rsid w:val="000372C6"/>
    <w:rsid w:val="0004000C"/>
    <w:rsid w:val="0004014E"/>
    <w:rsid w:val="00041367"/>
    <w:rsid w:val="00042A73"/>
    <w:rsid w:val="00044F09"/>
    <w:rsid w:val="00045B89"/>
    <w:rsid w:val="00045C07"/>
    <w:rsid w:val="000470A2"/>
    <w:rsid w:val="00047214"/>
    <w:rsid w:val="00050F02"/>
    <w:rsid w:val="00051D8D"/>
    <w:rsid w:val="000537AB"/>
    <w:rsid w:val="000557DE"/>
    <w:rsid w:val="00057297"/>
    <w:rsid w:val="000604E6"/>
    <w:rsid w:val="0006228C"/>
    <w:rsid w:val="00064C97"/>
    <w:rsid w:val="0006682B"/>
    <w:rsid w:val="000671E3"/>
    <w:rsid w:val="0007157E"/>
    <w:rsid w:val="000731B9"/>
    <w:rsid w:val="00073ACB"/>
    <w:rsid w:val="00077B6F"/>
    <w:rsid w:val="0008357F"/>
    <w:rsid w:val="000863C3"/>
    <w:rsid w:val="00086951"/>
    <w:rsid w:val="00087FA7"/>
    <w:rsid w:val="00090EA3"/>
    <w:rsid w:val="000922FB"/>
    <w:rsid w:val="0009241F"/>
    <w:rsid w:val="000942FA"/>
    <w:rsid w:val="0009594A"/>
    <w:rsid w:val="00096D45"/>
    <w:rsid w:val="000A2A90"/>
    <w:rsid w:val="000B080B"/>
    <w:rsid w:val="000B194A"/>
    <w:rsid w:val="000B275C"/>
    <w:rsid w:val="000B5812"/>
    <w:rsid w:val="000B6F95"/>
    <w:rsid w:val="000B746E"/>
    <w:rsid w:val="000B79BA"/>
    <w:rsid w:val="000C1AEA"/>
    <w:rsid w:val="000C431D"/>
    <w:rsid w:val="000C54D2"/>
    <w:rsid w:val="000C5FC6"/>
    <w:rsid w:val="000C619D"/>
    <w:rsid w:val="000C6267"/>
    <w:rsid w:val="000C6A39"/>
    <w:rsid w:val="000C7A0E"/>
    <w:rsid w:val="000D5238"/>
    <w:rsid w:val="000D5F27"/>
    <w:rsid w:val="000D65C9"/>
    <w:rsid w:val="000D6967"/>
    <w:rsid w:val="000D6C25"/>
    <w:rsid w:val="000E117B"/>
    <w:rsid w:val="000E28DC"/>
    <w:rsid w:val="000E36F3"/>
    <w:rsid w:val="000E4028"/>
    <w:rsid w:val="000E4E6A"/>
    <w:rsid w:val="000E60A9"/>
    <w:rsid w:val="000E7C65"/>
    <w:rsid w:val="000F2391"/>
    <w:rsid w:val="000F2F02"/>
    <w:rsid w:val="000F717C"/>
    <w:rsid w:val="00100562"/>
    <w:rsid w:val="00100DBD"/>
    <w:rsid w:val="001022E7"/>
    <w:rsid w:val="00102EF1"/>
    <w:rsid w:val="00121391"/>
    <w:rsid w:val="00123546"/>
    <w:rsid w:val="0012492F"/>
    <w:rsid w:val="00124A7B"/>
    <w:rsid w:val="00127F9B"/>
    <w:rsid w:val="00130E70"/>
    <w:rsid w:val="00131AEA"/>
    <w:rsid w:val="001341B2"/>
    <w:rsid w:val="001350CC"/>
    <w:rsid w:val="00137D1B"/>
    <w:rsid w:val="001411B7"/>
    <w:rsid w:val="00143171"/>
    <w:rsid w:val="001433F8"/>
    <w:rsid w:val="0014580F"/>
    <w:rsid w:val="00145C60"/>
    <w:rsid w:val="001460D4"/>
    <w:rsid w:val="00146BB0"/>
    <w:rsid w:val="00146E05"/>
    <w:rsid w:val="0014709F"/>
    <w:rsid w:val="00152F72"/>
    <w:rsid w:val="00153E68"/>
    <w:rsid w:val="00154A29"/>
    <w:rsid w:val="00157D2C"/>
    <w:rsid w:val="0016155E"/>
    <w:rsid w:val="00164757"/>
    <w:rsid w:val="00164CF5"/>
    <w:rsid w:val="0016567B"/>
    <w:rsid w:val="00165A0C"/>
    <w:rsid w:val="00167580"/>
    <w:rsid w:val="001676A2"/>
    <w:rsid w:val="001677B2"/>
    <w:rsid w:val="00167953"/>
    <w:rsid w:val="00167EDF"/>
    <w:rsid w:val="00173B2D"/>
    <w:rsid w:val="001748AC"/>
    <w:rsid w:val="00176F07"/>
    <w:rsid w:val="0018113D"/>
    <w:rsid w:val="0018264F"/>
    <w:rsid w:val="001851D6"/>
    <w:rsid w:val="00185E2F"/>
    <w:rsid w:val="0019246E"/>
    <w:rsid w:val="00192DD9"/>
    <w:rsid w:val="00193B95"/>
    <w:rsid w:val="001958A9"/>
    <w:rsid w:val="00195C26"/>
    <w:rsid w:val="001969F4"/>
    <w:rsid w:val="001A0673"/>
    <w:rsid w:val="001A10B7"/>
    <w:rsid w:val="001A5F4F"/>
    <w:rsid w:val="001B1095"/>
    <w:rsid w:val="001B1F47"/>
    <w:rsid w:val="001B62F6"/>
    <w:rsid w:val="001B67E8"/>
    <w:rsid w:val="001B6987"/>
    <w:rsid w:val="001B6C5D"/>
    <w:rsid w:val="001C3779"/>
    <w:rsid w:val="001C5CDB"/>
    <w:rsid w:val="001C6F18"/>
    <w:rsid w:val="001D5FBD"/>
    <w:rsid w:val="001D6891"/>
    <w:rsid w:val="001D6EB9"/>
    <w:rsid w:val="001E1211"/>
    <w:rsid w:val="001E161C"/>
    <w:rsid w:val="001E36B5"/>
    <w:rsid w:val="001E4AAA"/>
    <w:rsid w:val="001E52A2"/>
    <w:rsid w:val="001E6733"/>
    <w:rsid w:val="001E69FB"/>
    <w:rsid w:val="001E7256"/>
    <w:rsid w:val="001F0F14"/>
    <w:rsid w:val="001F1D3D"/>
    <w:rsid w:val="001F209C"/>
    <w:rsid w:val="001F63A0"/>
    <w:rsid w:val="001F6AC9"/>
    <w:rsid w:val="002017CE"/>
    <w:rsid w:val="00201AF0"/>
    <w:rsid w:val="0020252E"/>
    <w:rsid w:val="002071CD"/>
    <w:rsid w:val="00212C10"/>
    <w:rsid w:val="002157F6"/>
    <w:rsid w:val="00220941"/>
    <w:rsid w:val="002243CE"/>
    <w:rsid w:val="0022481B"/>
    <w:rsid w:val="002265D1"/>
    <w:rsid w:val="00226F3C"/>
    <w:rsid w:val="00227E17"/>
    <w:rsid w:val="00233DAF"/>
    <w:rsid w:val="00234CFC"/>
    <w:rsid w:val="00234E27"/>
    <w:rsid w:val="0023564B"/>
    <w:rsid w:val="00237A54"/>
    <w:rsid w:val="0024083B"/>
    <w:rsid w:val="00240AD7"/>
    <w:rsid w:val="002410E9"/>
    <w:rsid w:val="00243426"/>
    <w:rsid w:val="00243D64"/>
    <w:rsid w:val="0024502B"/>
    <w:rsid w:val="00245B34"/>
    <w:rsid w:val="002474AF"/>
    <w:rsid w:val="00256B0A"/>
    <w:rsid w:val="0025743B"/>
    <w:rsid w:val="002575F6"/>
    <w:rsid w:val="00265B37"/>
    <w:rsid w:val="002679C0"/>
    <w:rsid w:val="00267D4C"/>
    <w:rsid w:val="00267ED7"/>
    <w:rsid w:val="00271F43"/>
    <w:rsid w:val="00274E97"/>
    <w:rsid w:val="00275C1E"/>
    <w:rsid w:val="00276DC4"/>
    <w:rsid w:val="00277351"/>
    <w:rsid w:val="002776DD"/>
    <w:rsid w:val="00280FC9"/>
    <w:rsid w:val="002811FA"/>
    <w:rsid w:val="00283CC5"/>
    <w:rsid w:val="00284945"/>
    <w:rsid w:val="00284E53"/>
    <w:rsid w:val="0028569F"/>
    <w:rsid w:val="00286720"/>
    <w:rsid w:val="00290D4C"/>
    <w:rsid w:val="00291623"/>
    <w:rsid w:val="0029332B"/>
    <w:rsid w:val="002937EB"/>
    <w:rsid w:val="002A6D99"/>
    <w:rsid w:val="002A6E1F"/>
    <w:rsid w:val="002A7A0E"/>
    <w:rsid w:val="002A7A37"/>
    <w:rsid w:val="002B16EF"/>
    <w:rsid w:val="002B21DF"/>
    <w:rsid w:val="002B261D"/>
    <w:rsid w:val="002B2A63"/>
    <w:rsid w:val="002B41A9"/>
    <w:rsid w:val="002B6BC6"/>
    <w:rsid w:val="002B7DF1"/>
    <w:rsid w:val="002C2FD7"/>
    <w:rsid w:val="002C31FF"/>
    <w:rsid w:val="002C3A53"/>
    <w:rsid w:val="002C7589"/>
    <w:rsid w:val="002D1631"/>
    <w:rsid w:val="002D235C"/>
    <w:rsid w:val="002D2F45"/>
    <w:rsid w:val="002D5370"/>
    <w:rsid w:val="002D6301"/>
    <w:rsid w:val="002D64D1"/>
    <w:rsid w:val="002D65CD"/>
    <w:rsid w:val="002D75F4"/>
    <w:rsid w:val="002E01E2"/>
    <w:rsid w:val="002E0D89"/>
    <w:rsid w:val="002E32D6"/>
    <w:rsid w:val="002E4639"/>
    <w:rsid w:val="002F1C38"/>
    <w:rsid w:val="002F35CF"/>
    <w:rsid w:val="002F3E59"/>
    <w:rsid w:val="002F5B9F"/>
    <w:rsid w:val="002F5C94"/>
    <w:rsid w:val="002F6730"/>
    <w:rsid w:val="002F6BCE"/>
    <w:rsid w:val="00302C3D"/>
    <w:rsid w:val="0031741E"/>
    <w:rsid w:val="003201C3"/>
    <w:rsid w:val="00321EBA"/>
    <w:rsid w:val="003222B6"/>
    <w:rsid w:val="00325440"/>
    <w:rsid w:val="00327679"/>
    <w:rsid w:val="0032795E"/>
    <w:rsid w:val="003304CC"/>
    <w:rsid w:val="00331911"/>
    <w:rsid w:val="00335555"/>
    <w:rsid w:val="00335A43"/>
    <w:rsid w:val="00336643"/>
    <w:rsid w:val="00342B7A"/>
    <w:rsid w:val="00350DE9"/>
    <w:rsid w:val="003533E0"/>
    <w:rsid w:val="0035453D"/>
    <w:rsid w:val="00354AF2"/>
    <w:rsid w:val="003552B6"/>
    <w:rsid w:val="00360020"/>
    <w:rsid w:val="0036196D"/>
    <w:rsid w:val="00361B9B"/>
    <w:rsid w:val="00361E97"/>
    <w:rsid w:val="00362DAE"/>
    <w:rsid w:val="00362E03"/>
    <w:rsid w:val="00363CD3"/>
    <w:rsid w:val="00366838"/>
    <w:rsid w:val="00366E95"/>
    <w:rsid w:val="003704A0"/>
    <w:rsid w:val="00371B92"/>
    <w:rsid w:val="003725D0"/>
    <w:rsid w:val="00377A35"/>
    <w:rsid w:val="00377DB5"/>
    <w:rsid w:val="00386783"/>
    <w:rsid w:val="003928FB"/>
    <w:rsid w:val="00395DBF"/>
    <w:rsid w:val="00397502"/>
    <w:rsid w:val="00397956"/>
    <w:rsid w:val="00397F4C"/>
    <w:rsid w:val="003A05EC"/>
    <w:rsid w:val="003A4323"/>
    <w:rsid w:val="003A5065"/>
    <w:rsid w:val="003A593A"/>
    <w:rsid w:val="003B0BF9"/>
    <w:rsid w:val="003B3B15"/>
    <w:rsid w:val="003B3B5A"/>
    <w:rsid w:val="003B52B7"/>
    <w:rsid w:val="003B5C4B"/>
    <w:rsid w:val="003B7F25"/>
    <w:rsid w:val="003C44A6"/>
    <w:rsid w:val="003C6584"/>
    <w:rsid w:val="003D18E8"/>
    <w:rsid w:val="003D3192"/>
    <w:rsid w:val="003D376F"/>
    <w:rsid w:val="003D4076"/>
    <w:rsid w:val="003E0791"/>
    <w:rsid w:val="003E1479"/>
    <w:rsid w:val="003E2386"/>
    <w:rsid w:val="003E50F1"/>
    <w:rsid w:val="003E7C01"/>
    <w:rsid w:val="003F1D8D"/>
    <w:rsid w:val="003F2575"/>
    <w:rsid w:val="003F28AC"/>
    <w:rsid w:val="003F4F69"/>
    <w:rsid w:val="003F5010"/>
    <w:rsid w:val="003F78BA"/>
    <w:rsid w:val="003F7C25"/>
    <w:rsid w:val="00400980"/>
    <w:rsid w:val="0040299F"/>
    <w:rsid w:val="00402A7A"/>
    <w:rsid w:val="004045AF"/>
    <w:rsid w:val="0040519D"/>
    <w:rsid w:val="00406270"/>
    <w:rsid w:val="0041082F"/>
    <w:rsid w:val="00412118"/>
    <w:rsid w:val="00413B5E"/>
    <w:rsid w:val="00420316"/>
    <w:rsid w:val="00421F3E"/>
    <w:rsid w:val="00426193"/>
    <w:rsid w:val="00426674"/>
    <w:rsid w:val="00430679"/>
    <w:rsid w:val="00430838"/>
    <w:rsid w:val="00431AC3"/>
    <w:rsid w:val="00431EB3"/>
    <w:rsid w:val="00431FB5"/>
    <w:rsid w:val="00433C8B"/>
    <w:rsid w:val="0043627B"/>
    <w:rsid w:val="00437885"/>
    <w:rsid w:val="00440508"/>
    <w:rsid w:val="00440F43"/>
    <w:rsid w:val="00443037"/>
    <w:rsid w:val="00443B15"/>
    <w:rsid w:val="004454FE"/>
    <w:rsid w:val="00450A37"/>
    <w:rsid w:val="004526DA"/>
    <w:rsid w:val="004533F6"/>
    <w:rsid w:val="00460015"/>
    <w:rsid w:val="004630D6"/>
    <w:rsid w:val="00463E47"/>
    <w:rsid w:val="00465AFA"/>
    <w:rsid w:val="004661AE"/>
    <w:rsid w:val="00467520"/>
    <w:rsid w:val="00467759"/>
    <w:rsid w:val="00470039"/>
    <w:rsid w:val="00471F27"/>
    <w:rsid w:val="0047274B"/>
    <w:rsid w:val="00472ACF"/>
    <w:rsid w:val="004759A2"/>
    <w:rsid w:val="00477E25"/>
    <w:rsid w:val="004806D4"/>
    <w:rsid w:val="00480724"/>
    <w:rsid w:val="004808CE"/>
    <w:rsid w:val="00481F51"/>
    <w:rsid w:val="004825E9"/>
    <w:rsid w:val="0048657B"/>
    <w:rsid w:val="004913CB"/>
    <w:rsid w:val="00493D27"/>
    <w:rsid w:val="00496E86"/>
    <w:rsid w:val="0049792D"/>
    <w:rsid w:val="004979D8"/>
    <w:rsid w:val="00497AB5"/>
    <w:rsid w:val="004A01A1"/>
    <w:rsid w:val="004A05E6"/>
    <w:rsid w:val="004A114D"/>
    <w:rsid w:val="004A23AA"/>
    <w:rsid w:val="004A2BD7"/>
    <w:rsid w:val="004A3936"/>
    <w:rsid w:val="004A3A9F"/>
    <w:rsid w:val="004A5ACF"/>
    <w:rsid w:val="004A6D86"/>
    <w:rsid w:val="004A7C83"/>
    <w:rsid w:val="004B19B5"/>
    <w:rsid w:val="004B3E48"/>
    <w:rsid w:val="004B4FD4"/>
    <w:rsid w:val="004B5BEC"/>
    <w:rsid w:val="004B7581"/>
    <w:rsid w:val="004B7B9D"/>
    <w:rsid w:val="004C0833"/>
    <w:rsid w:val="004C0951"/>
    <w:rsid w:val="004C09A1"/>
    <w:rsid w:val="004C16FB"/>
    <w:rsid w:val="004C5620"/>
    <w:rsid w:val="004C58DA"/>
    <w:rsid w:val="004C66BB"/>
    <w:rsid w:val="004D39F5"/>
    <w:rsid w:val="004D4560"/>
    <w:rsid w:val="004D7B78"/>
    <w:rsid w:val="004E1D93"/>
    <w:rsid w:val="004E21F6"/>
    <w:rsid w:val="004E4422"/>
    <w:rsid w:val="004E534D"/>
    <w:rsid w:val="004E5F6B"/>
    <w:rsid w:val="004F21B4"/>
    <w:rsid w:val="004F5975"/>
    <w:rsid w:val="004F5A45"/>
    <w:rsid w:val="004F5CC7"/>
    <w:rsid w:val="005004CA"/>
    <w:rsid w:val="00500A23"/>
    <w:rsid w:val="00500D43"/>
    <w:rsid w:val="0050178F"/>
    <w:rsid w:val="00501FFD"/>
    <w:rsid w:val="005055F6"/>
    <w:rsid w:val="00510BF1"/>
    <w:rsid w:val="0051154B"/>
    <w:rsid w:val="005115CD"/>
    <w:rsid w:val="005212D2"/>
    <w:rsid w:val="0052168D"/>
    <w:rsid w:val="00523E7B"/>
    <w:rsid w:val="00523F6E"/>
    <w:rsid w:val="00525474"/>
    <w:rsid w:val="00526003"/>
    <w:rsid w:val="00527291"/>
    <w:rsid w:val="00537076"/>
    <w:rsid w:val="00542211"/>
    <w:rsid w:val="00542A44"/>
    <w:rsid w:val="00542D34"/>
    <w:rsid w:val="00544465"/>
    <w:rsid w:val="005465B9"/>
    <w:rsid w:val="00546764"/>
    <w:rsid w:val="005517CE"/>
    <w:rsid w:val="00551E29"/>
    <w:rsid w:val="00554F63"/>
    <w:rsid w:val="0055580C"/>
    <w:rsid w:val="00555CDB"/>
    <w:rsid w:val="00555FB0"/>
    <w:rsid w:val="005570E1"/>
    <w:rsid w:val="00560A41"/>
    <w:rsid w:val="00561166"/>
    <w:rsid w:val="00564634"/>
    <w:rsid w:val="00564E05"/>
    <w:rsid w:val="005740A1"/>
    <w:rsid w:val="0057648D"/>
    <w:rsid w:val="00576598"/>
    <w:rsid w:val="005827F1"/>
    <w:rsid w:val="00584EAD"/>
    <w:rsid w:val="00586425"/>
    <w:rsid w:val="00586535"/>
    <w:rsid w:val="00586EA7"/>
    <w:rsid w:val="005877AC"/>
    <w:rsid w:val="005921FD"/>
    <w:rsid w:val="005931FB"/>
    <w:rsid w:val="00593796"/>
    <w:rsid w:val="00595C12"/>
    <w:rsid w:val="005A0C01"/>
    <w:rsid w:val="005A5EB4"/>
    <w:rsid w:val="005A791E"/>
    <w:rsid w:val="005A7F8B"/>
    <w:rsid w:val="005B2E20"/>
    <w:rsid w:val="005B6174"/>
    <w:rsid w:val="005B7B9D"/>
    <w:rsid w:val="005B7F37"/>
    <w:rsid w:val="005C0649"/>
    <w:rsid w:val="005C2E1C"/>
    <w:rsid w:val="005C7857"/>
    <w:rsid w:val="005D0F37"/>
    <w:rsid w:val="005D1904"/>
    <w:rsid w:val="005D6D64"/>
    <w:rsid w:val="005D764F"/>
    <w:rsid w:val="005E2B70"/>
    <w:rsid w:val="005E2CB5"/>
    <w:rsid w:val="005E2E9F"/>
    <w:rsid w:val="005E4B92"/>
    <w:rsid w:val="005E5000"/>
    <w:rsid w:val="005E5871"/>
    <w:rsid w:val="005E6DCE"/>
    <w:rsid w:val="005E75BF"/>
    <w:rsid w:val="005F0C6A"/>
    <w:rsid w:val="005F3929"/>
    <w:rsid w:val="005F4512"/>
    <w:rsid w:val="005F4A8A"/>
    <w:rsid w:val="005F7279"/>
    <w:rsid w:val="0060099B"/>
    <w:rsid w:val="00600D8A"/>
    <w:rsid w:val="00601262"/>
    <w:rsid w:val="00602ABA"/>
    <w:rsid w:val="0060328F"/>
    <w:rsid w:val="00604383"/>
    <w:rsid w:val="006045BC"/>
    <w:rsid w:val="006064B4"/>
    <w:rsid w:val="00610B00"/>
    <w:rsid w:val="00610C73"/>
    <w:rsid w:val="0061239E"/>
    <w:rsid w:val="006146CD"/>
    <w:rsid w:val="00614908"/>
    <w:rsid w:val="00617E03"/>
    <w:rsid w:val="00621D72"/>
    <w:rsid w:val="0062392D"/>
    <w:rsid w:val="006259C7"/>
    <w:rsid w:val="006300CE"/>
    <w:rsid w:val="0063459B"/>
    <w:rsid w:val="00635C75"/>
    <w:rsid w:val="00635CBA"/>
    <w:rsid w:val="006363D7"/>
    <w:rsid w:val="00642A51"/>
    <w:rsid w:val="00643BE5"/>
    <w:rsid w:val="00651D4F"/>
    <w:rsid w:val="00652873"/>
    <w:rsid w:val="00657C4D"/>
    <w:rsid w:val="00663D63"/>
    <w:rsid w:val="0066762C"/>
    <w:rsid w:val="00670092"/>
    <w:rsid w:val="006713B2"/>
    <w:rsid w:val="0067399B"/>
    <w:rsid w:val="0067504D"/>
    <w:rsid w:val="00677CD7"/>
    <w:rsid w:val="0068231A"/>
    <w:rsid w:val="00682C4D"/>
    <w:rsid w:val="006845E1"/>
    <w:rsid w:val="00685B2D"/>
    <w:rsid w:val="0069051E"/>
    <w:rsid w:val="0069101B"/>
    <w:rsid w:val="00691BE5"/>
    <w:rsid w:val="0069370A"/>
    <w:rsid w:val="00693FBD"/>
    <w:rsid w:val="0069596C"/>
    <w:rsid w:val="00695FE4"/>
    <w:rsid w:val="006A436A"/>
    <w:rsid w:val="006A72D6"/>
    <w:rsid w:val="006B0829"/>
    <w:rsid w:val="006B15BE"/>
    <w:rsid w:val="006B2B12"/>
    <w:rsid w:val="006B46E0"/>
    <w:rsid w:val="006B4BAD"/>
    <w:rsid w:val="006B52C7"/>
    <w:rsid w:val="006B68EB"/>
    <w:rsid w:val="006C2B21"/>
    <w:rsid w:val="006C5C5E"/>
    <w:rsid w:val="006C5CB9"/>
    <w:rsid w:val="006D18BB"/>
    <w:rsid w:val="006D2BDC"/>
    <w:rsid w:val="006D342A"/>
    <w:rsid w:val="006D39EC"/>
    <w:rsid w:val="006D5F5A"/>
    <w:rsid w:val="006E0348"/>
    <w:rsid w:val="006E1081"/>
    <w:rsid w:val="006E164B"/>
    <w:rsid w:val="006E2B90"/>
    <w:rsid w:val="006E2BEB"/>
    <w:rsid w:val="006E2EF5"/>
    <w:rsid w:val="006E48EF"/>
    <w:rsid w:val="006E4D04"/>
    <w:rsid w:val="006E51E9"/>
    <w:rsid w:val="006F2A8F"/>
    <w:rsid w:val="006F4638"/>
    <w:rsid w:val="006F4B7D"/>
    <w:rsid w:val="006F4EC3"/>
    <w:rsid w:val="006F7699"/>
    <w:rsid w:val="00701009"/>
    <w:rsid w:val="00701055"/>
    <w:rsid w:val="007023D1"/>
    <w:rsid w:val="007030DB"/>
    <w:rsid w:val="00703679"/>
    <w:rsid w:val="00704922"/>
    <w:rsid w:val="00705824"/>
    <w:rsid w:val="00705FD0"/>
    <w:rsid w:val="00707F22"/>
    <w:rsid w:val="00716947"/>
    <w:rsid w:val="007172EE"/>
    <w:rsid w:val="007177DC"/>
    <w:rsid w:val="00717B4B"/>
    <w:rsid w:val="00717DE3"/>
    <w:rsid w:val="00720585"/>
    <w:rsid w:val="00721190"/>
    <w:rsid w:val="00723D0F"/>
    <w:rsid w:val="00727296"/>
    <w:rsid w:val="00731096"/>
    <w:rsid w:val="00732E1D"/>
    <w:rsid w:val="0073384F"/>
    <w:rsid w:val="00734A89"/>
    <w:rsid w:val="00735FA5"/>
    <w:rsid w:val="00736E63"/>
    <w:rsid w:val="007420B2"/>
    <w:rsid w:val="00742409"/>
    <w:rsid w:val="0075046E"/>
    <w:rsid w:val="00752D76"/>
    <w:rsid w:val="00755049"/>
    <w:rsid w:val="007564BC"/>
    <w:rsid w:val="00756D88"/>
    <w:rsid w:val="00762B75"/>
    <w:rsid w:val="0076492F"/>
    <w:rsid w:val="00767AC2"/>
    <w:rsid w:val="0077022C"/>
    <w:rsid w:val="007721D6"/>
    <w:rsid w:val="00773AF6"/>
    <w:rsid w:val="007759CA"/>
    <w:rsid w:val="00781994"/>
    <w:rsid w:val="007825B4"/>
    <w:rsid w:val="0078314F"/>
    <w:rsid w:val="0079054F"/>
    <w:rsid w:val="00792ADE"/>
    <w:rsid w:val="0079359A"/>
    <w:rsid w:val="00793ADF"/>
    <w:rsid w:val="007A2E78"/>
    <w:rsid w:val="007A52BD"/>
    <w:rsid w:val="007A795D"/>
    <w:rsid w:val="007B0A5B"/>
    <w:rsid w:val="007B3A5E"/>
    <w:rsid w:val="007B56FC"/>
    <w:rsid w:val="007B5C9A"/>
    <w:rsid w:val="007B7482"/>
    <w:rsid w:val="007C052E"/>
    <w:rsid w:val="007C111C"/>
    <w:rsid w:val="007C1E0A"/>
    <w:rsid w:val="007C1EAC"/>
    <w:rsid w:val="007C2FB0"/>
    <w:rsid w:val="007C33B7"/>
    <w:rsid w:val="007C4518"/>
    <w:rsid w:val="007C4901"/>
    <w:rsid w:val="007C5748"/>
    <w:rsid w:val="007C6663"/>
    <w:rsid w:val="007D1900"/>
    <w:rsid w:val="007D3BDD"/>
    <w:rsid w:val="007D6738"/>
    <w:rsid w:val="007D6B81"/>
    <w:rsid w:val="007D6EF5"/>
    <w:rsid w:val="007E1E54"/>
    <w:rsid w:val="007E441D"/>
    <w:rsid w:val="007E6B1E"/>
    <w:rsid w:val="007F1505"/>
    <w:rsid w:val="007F30FE"/>
    <w:rsid w:val="007F659A"/>
    <w:rsid w:val="007F65B3"/>
    <w:rsid w:val="007F7403"/>
    <w:rsid w:val="0080310C"/>
    <w:rsid w:val="00804FB1"/>
    <w:rsid w:val="008069BA"/>
    <w:rsid w:val="00810BC0"/>
    <w:rsid w:val="00811B7B"/>
    <w:rsid w:val="00812A78"/>
    <w:rsid w:val="00813309"/>
    <w:rsid w:val="00814DFF"/>
    <w:rsid w:val="008163CC"/>
    <w:rsid w:val="00816C11"/>
    <w:rsid w:val="00821AC4"/>
    <w:rsid w:val="008221FC"/>
    <w:rsid w:val="0082282C"/>
    <w:rsid w:val="0082338D"/>
    <w:rsid w:val="0082573B"/>
    <w:rsid w:val="00831006"/>
    <w:rsid w:val="008328B8"/>
    <w:rsid w:val="008335C3"/>
    <w:rsid w:val="00835C50"/>
    <w:rsid w:val="00841C68"/>
    <w:rsid w:val="00843DBA"/>
    <w:rsid w:val="008449EE"/>
    <w:rsid w:val="0084502D"/>
    <w:rsid w:val="008454E1"/>
    <w:rsid w:val="00845E3C"/>
    <w:rsid w:val="008465E2"/>
    <w:rsid w:val="008479D3"/>
    <w:rsid w:val="008545A1"/>
    <w:rsid w:val="00857187"/>
    <w:rsid w:val="00860893"/>
    <w:rsid w:val="00860EB5"/>
    <w:rsid w:val="008612FF"/>
    <w:rsid w:val="00864E00"/>
    <w:rsid w:val="00864EF7"/>
    <w:rsid w:val="00867683"/>
    <w:rsid w:val="00867DF5"/>
    <w:rsid w:val="00870B50"/>
    <w:rsid w:val="0087342D"/>
    <w:rsid w:val="008737D2"/>
    <w:rsid w:val="00875292"/>
    <w:rsid w:val="0087794D"/>
    <w:rsid w:val="00881D02"/>
    <w:rsid w:val="00882055"/>
    <w:rsid w:val="0088398B"/>
    <w:rsid w:val="00883DBD"/>
    <w:rsid w:val="00884F97"/>
    <w:rsid w:val="00885BAF"/>
    <w:rsid w:val="00886C84"/>
    <w:rsid w:val="00892A4E"/>
    <w:rsid w:val="00894C55"/>
    <w:rsid w:val="00895E55"/>
    <w:rsid w:val="008A1574"/>
    <w:rsid w:val="008B2E96"/>
    <w:rsid w:val="008B345E"/>
    <w:rsid w:val="008B3550"/>
    <w:rsid w:val="008B4140"/>
    <w:rsid w:val="008B5E7A"/>
    <w:rsid w:val="008B67C3"/>
    <w:rsid w:val="008B6A46"/>
    <w:rsid w:val="008C0BFD"/>
    <w:rsid w:val="008C37CE"/>
    <w:rsid w:val="008C5352"/>
    <w:rsid w:val="008C7DD6"/>
    <w:rsid w:val="008D04F2"/>
    <w:rsid w:val="008D316C"/>
    <w:rsid w:val="008D3FDA"/>
    <w:rsid w:val="008D4E09"/>
    <w:rsid w:val="008D53D4"/>
    <w:rsid w:val="008E23D9"/>
    <w:rsid w:val="008E2A12"/>
    <w:rsid w:val="008E2D83"/>
    <w:rsid w:val="008E498A"/>
    <w:rsid w:val="008E587E"/>
    <w:rsid w:val="008F063F"/>
    <w:rsid w:val="008F2D96"/>
    <w:rsid w:val="008F4BDD"/>
    <w:rsid w:val="00900732"/>
    <w:rsid w:val="00903BC0"/>
    <w:rsid w:val="009053FB"/>
    <w:rsid w:val="009058B2"/>
    <w:rsid w:val="0090761D"/>
    <w:rsid w:val="0091277A"/>
    <w:rsid w:val="0091386D"/>
    <w:rsid w:val="00914DBE"/>
    <w:rsid w:val="00915BCD"/>
    <w:rsid w:val="00917015"/>
    <w:rsid w:val="00917B91"/>
    <w:rsid w:val="00917EE7"/>
    <w:rsid w:val="009256A1"/>
    <w:rsid w:val="00930D6E"/>
    <w:rsid w:val="0093172E"/>
    <w:rsid w:val="00931895"/>
    <w:rsid w:val="0093289F"/>
    <w:rsid w:val="009416AB"/>
    <w:rsid w:val="00943543"/>
    <w:rsid w:val="00947BAC"/>
    <w:rsid w:val="0095239C"/>
    <w:rsid w:val="009553CD"/>
    <w:rsid w:val="00955E17"/>
    <w:rsid w:val="009560FF"/>
    <w:rsid w:val="00956E4D"/>
    <w:rsid w:val="00961886"/>
    <w:rsid w:val="0096210A"/>
    <w:rsid w:val="00962D32"/>
    <w:rsid w:val="00970E8E"/>
    <w:rsid w:val="00971214"/>
    <w:rsid w:val="00973C9A"/>
    <w:rsid w:val="009746C1"/>
    <w:rsid w:val="00976754"/>
    <w:rsid w:val="00981351"/>
    <w:rsid w:val="00984E00"/>
    <w:rsid w:val="00986393"/>
    <w:rsid w:val="00994AB8"/>
    <w:rsid w:val="00994C0F"/>
    <w:rsid w:val="00995DAD"/>
    <w:rsid w:val="009967E7"/>
    <w:rsid w:val="009A020F"/>
    <w:rsid w:val="009A2051"/>
    <w:rsid w:val="009B0EAA"/>
    <w:rsid w:val="009B39F6"/>
    <w:rsid w:val="009C0321"/>
    <w:rsid w:val="009C122F"/>
    <w:rsid w:val="009C45F4"/>
    <w:rsid w:val="009D1D0E"/>
    <w:rsid w:val="009D33FC"/>
    <w:rsid w:val="009D3DC8"/>
    <w:rsid w:val="009D531B"/>
    <w:rsid w:val="009D6E3E"/>
    <w:rsid w:val="009D7046"/>
    <w:rsid w:val="009D75F5"/>
    <w:rsid w:val="009E0BFD"/>
    <w:rsid w:val="009E2282"/>
    <w:rsid w:val="009E5339"/>
    <w:rsid w:val="009E5E94"/>
    <w:rsid w:val="009E68A3"/>
    <w:rsid w:val="009E6AD9"/>
    <w:rsid w:val="009F218C"/>
    <w:rsid w:val="009F22FF"/>
    <w:rsid w:val="009F2BFE"/>
    <w:rsid w:val="009F3E99"/>
    <w:rsid w:val="009F3F86"/>
    <w:rsid w:val="009F4983"/>
    <w:rsid w:val="009F4CAC"/>
    <w:rsid w:val="009F4F25"/>
    <w:rsid w:val="009F7D01"/>
    <w:rsid w:val="00A03F82"/>
    <w:rsid w:val="00A05ACD"/>
    <w:rsid w:val="00A079D0"/>
    <w:rsid w:val="00A11131"/>
    <w:rsid w:val="00A1375D"/>
    <w:rsid w:val="00A13E56"/>
    <w:rsid w:val="00A155AA"/>
    <w:rsid w:val="00A22C08"/>
    <w:rsid w:val="00A27B2C"/>
    <w:rsid w:val="00A302B6"/>
    <w:rsid w:val="00A30316"/>
    <w:rsid w:val="00A32FAD"/>
    <w:rsid w:val="00A33715"/>
    <w:rsid w:val="00A34CAE"/>
    <w:rsid w:val="00A3537D"/>
    <w:rsid w:val="00A36D17"/>
    <w:rsid w:val="00A3747D"/>
    <w:rsid w:val="00A40FE8"/>
    <w:rsid w:val="00A411FB"/>
    <w:rsid w:val="00A41F0E"/>
    <w:rsid w:val="00A42D5E"/>
    <w:rsid w:val="00A4571A"/>
    <w:rsid w:val="00A50606"/>
    <w:rsid w:val="00A50A21"/>
    <w:rsid w:val="00A51953"/>
    <w:rsid w:val="00A5418F"/>
    <w:rsid w:val="00A5669E"/>
    <w:rsid w:val="00A60ACD"/>
    <w:rsid w:val="00A617B1"/>
    <w:rsid w:val="00A62FCE"/>
    <w:rsid w:val="00A6342D"/>
    <w:rsid w:val="00A758F9"/>
    <w:rsid w:val="00A80A95"/>
    <w:rsid w:val="00A834C8"/>
    <w:rsid w:val="00A874E5"/>
    <w:rsid w:val="00A90E84"/>
    <w:rsid w:val="00A91A6C"/>
    <w:rsid w:val="00A96112"/>
    <w:rsid w:val="00A97C8E"/>
    <w:rsid w:val="00AA0719"/>
    <w:rsid w:val="00AA47CB"/>
    <w:rsid w:val="00AA5971"/>
    <w:rsid w:val="00AA59A6"/>
    <w:rsid w:val="00AA6486"/>
    <w:rsid w:val="00AA6F62"/>
    <w:rsid w:val="00AA7BCC"/>
    <w:rsid w:val="00AB133D"/>
    <w:rsid w:val="00AB1BE3"/>
    <w:rsid w:val="00AB230C"/>
    <w:rsid w:val="00AB2441"/>
    <w:rsid w:val="00AB4359"/>
    <w:rsid w:val="00AB5681"/>
    <w:rsid w:val="00AB72A5"/>
    <w:rsid w:val="00AC1D5C"/>
    <w:rsid w:val="00AC4403"/>
    <w:rsid w:val="00AC5D28"/>
    <w:rsid w:val="00AD2604"/>
    <w:rsid w:val="00AD291B"/>
    <w:rsid w:val="00AD2E8A"/>
    <w:rsid w:val="00AD7092"/>
    <w:rsid w:val="00AE02BC"/>
    <w:rsid w:val="00AE1394"/>
    <w:rsid w:val="00AE4480"/>
    <w:rsid w:val="00AE4C3D"/>
    <w:rsid w:val="00AE5567"/>
    <w:rsid w:val="00AE64E1"/>
    <w:rsid w:val="00AE6814"/>
    <w:rsid w:val="00AE7593"/>
    <w:rsid w:val="00AE78DA"/>
    <w:rsid w:val="00AE7BBF"/>
    <w:rsid w:val="00AF112C"/>
    <w:rsid w:val="00AF345F"/>
    <w:rsid w:val="00AF54D0"/>
    <w:rsid w:val="00B00001"/>
    <w:rsid w:val="00B030D4"/>
    <w:rsid w:val="00B04EEC"/>
    <w:rsid w:val="00B0523D"/>
    <w:rsid w:val="00B05C56"/>
    <w:rsid w:val="00B05C8B"/>
    <w:rsid w:val="00B06B4C"/>
    <w:rsid w:val="00B16776"/>
    <w:rsid w:val="00B16C74"/>
    <w:rsid w:val="00B171EE"/>
    <w:rsid w:val="00B17702"/>
    <w:rsid w:val="00B20E87"/>
    <w:rsid w:val="00B2165C"/>
    <w:rsid w:val="00B225E7"/>
    <w:rsid w:val="00B22DE3"/>
    <w:rsid w:val="00B25FBB"/>
    <w:rsid w:val="00B324D8"/>
    <w:rsid w:val="00B32B96"/>
    <w:rsid w:val="00B330CB"/>
    <w:rsid w:val="00B34DD3"/>
    <w:rsid w:val="00B42437"/>
    <w:rsid w:val="00B43C5A"/>
    <w:rsid w:val="00B516F9"/>
    <w:rsid w:val="00B51FB6"/>
    <w:rsid w:val="00B52B2B"/>
    <w:rsid w:val="00B52F99"/>
    <w:rsid w:val="00B548D4"/>
    <w:rsid w:val="00B54EBA"/>
    <w:rsid w:val="00B615E0"/>
    <w:rsid w:val="00B63DD8"/>
    <w:rsid w:val="00B640A3"/>
    <w:rsid w:val="00B6744D"/>
    <w:rsid w:val="00B70D3C"/>
    <w:rsid w:val="00B71438"/>
    <w:rsid w:val="00B716F4"/>
    <w:rsid w:val="00B71959"/>
    <w:rsid w:val="00B740CB"/>
    <w:rsid w:val="00B769EC"/>
    <w:rsid w:val="00B77EEE"/>
    <w:rsid w:val="00B80599"/>
    <w:rsid w:val="00B813BA"/>
    <w:rsid w:val="00B84A80"/>
    <w:rsid w:val="00B85C39"/>
    <w:rsid w:val="00B87012"/>
    <w:rsid w:val="00B87B18"/>
    <w:rsid w:val="00B91240"/>
    <w:rsid w:val="00B9232C"/>
    <w:rsid w:val="00BA2B82"/>
    <w:rsid w:val="00BA3D4A"/>
    <w:rsid w:val="00BA4866"/>
    <w:rsid w:val="00BA53DE"/>
    <w:rsid w:val="00BA5AC9"/>
    <w:rsid w:val="00BA6DD9"/>
    <w:rsid w:val="00BB3C99"/>
    <w:rsid w:val="00BB5123"/>
    <w:rsid w:val="00BB764A"/>
    <w:rsid w:val="00BC0893"/>
    <w:rsid w:val="00BC16B4"/>
    <w:rsid w:val="00BC1B4A"/>
    <w:rsid w:val="00BC2B73"/>
    <w:rsid w:val="00BC2D94"/>
    <w:rsid w:val="00BC3178"/>
    <w:rsid w:val="00BC378B"/>
    <w:rsid w:val="00BD0327"/>
    <w:rsid w:val="00BD152E"/>
    <w:rsid w:val="00BD1828"/>
    <w:rsid w:val="00BD33E0"/>
    <w:rsid w:val="00BD4425"/>
    <w:rsid w:val="00BD44C9"/>
    <w:rsid w:val="00BD4986"/>
    <w:rsid w:val="00BD57AA"/>
    <w:rsid w:val="00BE10FA"/>
    <w:rsid w:val="00BE3FAC"/>
    <w:rsid w:val="00BE6C8A"/>
    <w:rsid w:val="00BE6D38"/>
    <w:rsid w:val="00BF097C"/>
    <w:rsid w:val="00BF1980"/>
    <w:rsid w:val="00BF378A"/>
    <w:rsid w:val="00BF445A"/>
    <w:rsid w:val="00BF47B4"/>
    <w:rsid w:val="00C017E7"/>
    <w:rsid w:val="00C109B3"/>
    <w:rsid w:val="00C10E49"/>
    <w:rsid w:val="00C11912"/>
    <w:rsid w:val="00C11D83"/>
    <w:rsid w:val="00C1252A"/>
    <w:rsid w:val="00C13ACA"/>
    <w:rsid w:val="00C146F0"/>
    <w:rsid w:val="00C14AC4"/>
    <w:rsid w:val="00C210D0"/>
    <w:rsid w:val="00C21AF5"/>
    <w:rsid w:val="00C21FA8"/>
    <w:rsid w:val="00C227FE"/>
    <w:rsid w:val="00C25B49"/>
    <w:rsid w:val="00C27843"/>
    <w:rsid w:val="00C27AC7"/>
    <w:rsid w:val="00C31841"/>
    <w:rsid w:val="00C325BE"/>
    <w:rsid w:val="00C327F5"/>
    <w:rsid w:val="00C348D9"/>
    <w:rsid w:val="00C35652"/>
    <w:rsid w:val="00C35C78"/>
    <w:rsid w:val="00C365C6"/>
    <w:rsid w:val="00C37988"/>
    <w:rsid w:val="00C40EB5"/>
    <w:rsid w:val="00C40F12"/>
    <w:rsid w:val="00C41D99"/>
    <w:rsid w:val="00C43292"/>
    <w:rsid w:val="00C450A7"/>
    <w:rsid w:val="00C47023"/>
    <w:rsid w:val="00C55838"/>
    <w:rsid w:val="00C565B7"/>
    <w:rsid w:val="00C57934"/>
    <w:rsid w:val="00C64B29"/>
    <w:rsid w:val="00C656AA"/>
    <w:rsid w:val="00C658FD"/>
    <w:rsid w:val="00C65F80"/>
    <w:rsid w:val="00C678D2"/>
    <w:rsid w:val="00C7056D"/>
    <w:rsid w:val="00C7280E"/>
    <w:rsid w:val="00C749E3"/>
    <w:rsid w:val="00C75197"/>
    <w:rsid w:val="00C75304"/>
    <w:rsid w:val="00C75FF5"/>
    <w:rsid w:val="00C815AD"/>
    <w:rsid w:val="00C81BC4"/>
    <w:rsid w:val="00C8391A"/>
    <w:rsid w:val="00C842AA"/>
    <w:rsid w:val="00C84AFB"/>
    <w:rsid w:val="00C8688C"/>
    <w:rsid w:val="00C86F71"/>
    <w:rsid w:val="00C90885"/>
    <w:rsid w:val="00C925BD"/>
    <w:rsid w:val="00C97617"/>
    <w:rsid w:val="00C97CBA"/>
    <w:rsid w:val="00C97E41"/>
    <w:rsid w:val="00CA19C6"/>
    <w:rsid w:val="00CA1E17"/>
    <w:rsid w:val="00CA211D"/>
    <w:rsid w:val="00CA22C2"/>
    <w:rsid w:val="00CA5BF5"/>
    <w:rsid w:val="00CB07BF"/>
    <w:rsid w:val="00CB7E54"/>
    <w:rsid w:val="00CC2DBB"/>
    <w:rsid w:val="00CC51DB"/>
    <w:rsid w:val="00CC7605"/>
    <w:rsid w:val="00CD0CCD"/>
    <w:rsid w:val="00CD2C75"/>
    <w:rsid w:val="00CD2F13"/>
    <w:rsid w:val="00CD5247"/>
    <w:rsid w:val="00CD6457"/>
    <w:rsid w:val="00CD7C3F"/>
    <w:rsid w:val="00CE0908"/>
    <w:rsid w:val="00CE5657"/>
    <w:rsid w:val="00CE5BA1"/>
    <w:rsid w:val="00CE793D"/>
    <w:rsid w:val="00CF08E7"/>
    <w:rsid w:val="00CF142C"/>
    <w:rsid w:val="00CF2E2D"/>
    <w:rsid w:val="00CF344A"/>
    <w:rsid w:val="00CF42E1"/>
    <w:rsid w:val="00CF49F4"/>
    <w:rsid w:val="00CF6FA6"/>
    <w:rsid w:val="00D03060"/>
    <w:rsid w:val="00D047C4"/>
    <w:rsid w:val="00D05E23"/>
    <w:rsid w:val="00D1297C"/>
    <w:rsid w:val="00D14EA1"/>
    <w:rsid w:val="00D16F12"/>
    <w:rsid w:val="00D17955"/>
    <w:rsid w:val="00D20754"/>
    <w:rsid w:val="00D21F56"/>
    <w:rsid w:val="00D22188"/>
    <w:rsid w:val="00D23A50"/>
    <w:rsid w:val="00D242AA"/>
    <w:rsid w:val="00D25235"/>
    <w:rsid w:val="00D26369"/>
    <w:rsid w:val="00D304A3"/>
    <w:rsid w:val="00D422DF"/>
    <w:rsid w:val="00D42C2F"/>
    <w:rsid w:val="00D522D3"/>
    <w:rsid w:val="00D53958"/>
    <w:rsid w:val="00D53CA4"/>
    <w:rsid w:val="00D5403B"/>
    <w:rsid w:val="00D55130"/>
    <w:rsid w:val="00D56739"/>
    <w:rsid w:val="00D60056"/>
    <w:rsid w:val="00D607E1"/>
    <w:rsid w:val="00D6431A"/>
    <w:rsid w:val="00D65324"/>
    <w:rsid w:val="00D66611"/>
    <w:rsid w:val="00D67104"/>
    <w:rsid w:val="00D7113B"/>
    <w:rsid w:val="00D76A85"/>
    <w:rsid w:val="00D8135A"/>
    <w:rsid w:val="00D815CB"/>
    <w:rsid w:val="00D83D91"/>
    <w:rsid w:val="00D84D5A"/>
    <w:rsid w:val="00D859AE"/>
    <w:rsid w:val="00D92E1E"/>
    <w:rsid w:val="00D93B68"/>
    <w:rsid w:val="00D971EF"/>
    <w:rsid w:val="00D973EC"/>
    <w:rsid w:val="00D979C7"/>
    <w:rsid w:val="00DA22F9"/>
    <w:rsid w:val="00DA2963"/>
    <w:rsid w:val="00DA6F4A"/>
    <w:rsid w:val="00DA7122"/>
    <w:rsid w:val="00DB020D"/>
    <w:rsid w:val="00DB16D7"/>
    <w:rsid w:val="00DB1798"/>
    <w:rsid w:val="00DB2706"/>
    <w:rsid w:val="00DB384C"/>
    <w:rsid w:val="00DB4949"/>
    <w:rsid w:val="00DB592D"/>
    <w:rsid w:val="00DB7D2C"/>
    <w:rsid w:val="00DC056C"/>
    <w:rsid w:val="00DC07EC"/>
    <w:rsid w:val="00DC1055"/>
    <w:rsid w:val="00DC4706"/>
    <w:rsid w:val="00DC4AF1"/>
    <w:rsid w:val="00DC6275"/>
    <w:rsid w:val="00DC64D7"/>
    <w:rsid w:val="00DC68A8"/>
    <w:rsid w:val="00DC68B0"/>
    <w:rsid w:val="00DC79A1"/>
    <w:rsid w:val="00DD068E"/>
    <w:rsid w:val="00DD086C"/>
    <w:rsid w:val="00DD37B4"/>
    <w:rsid w:val="00DD5B80"/>
    <w:rsid w:val="00DD6A07"/>
    <w:rsid w:val="00DD7ED7"/>
    <w:rsid w:val="00DE0D4B"/>
    <w:rsid w:val="00DE2162"/>
    <w:rsid w:val="00DE324B"/>
    <w:rsid w:val="00DE35E1"/>
    <w:rsid w:val="00DF0E64"/>
    <w:rsid w:val="00DF444D"/>
    <w:rsid w:val="00DF44F3"/>
    <w:rsid w:val="00DF4EBE"/>
    <w:rsid w:val="00DF56BC"/>
    <w:rsid w:val="00DF60CD"/>
    <w:rsid w:val="00DF630B"/>
    <w:rsid w:val="00DF6F84"/>
    <w:rsid w:val="00E006F5"/>
    <w:rsid w:val="00E01CC2"/>
    <w:rsid w:val="00E0394E"/>
    <w:rsid w:val="00E05F48"/>
    <w:rsid w:val="00E06D38"/>
    <w:rsid w:val="00E06D96"/>
    <w:rsid w:val="00E07487"/>
    <w:rsid w:val="00E10389"/>
    <w:rsid w:val="00E109C8"/>
    <w:rsid w:val="00E14938"/>
    <w:rsid w:val="00E15117"/>
    <w:rsid w:val="00E1694F"/>
    <w:rsid w:val="00E169A8"/>
    <w:rsid w:val="00E242BB"/>
    <w:rsid w:val="00E24E5F"/>
    <w:rsid w:val="00E24F0C"/>
    <w:rsid w:val="00E25695"/>
    <w:rsid w:val="00E259F8"/>
    <w:rsid w:val="00E27C3C"/>
    <w:rsid w:val="00E30923"/>
    <w:rsid w:val="00E33B0A"/>
    <w:rsid w:val="00E35593"/>
    <w:rsid w:val="00E4148D"/>
    <w:rsid w:val="00E4410A"/>
    <w:rsid w:val="00E44555"/>
    <w:rsid w:val="00E470F5"/>
    <w:rsid w:val="00E508C0"/>
    <w:rsid w:val="00E51ABA"/>
    <w:rsid w:val="00E5269C"/>
    <w:rsid w:val="00E52DA5"/>
    <w:rsid w:val="00E54B7F"/>
    <w:rsid w:val="00E56AFC"/>
    <w:rsid w:val="00E60C2F"/>
    <w:rsid w:val="00E61BB1"/>
    <w:rsid w:val="00E64B41"/>
    <w:rsid w:val="00E720B9"/>
    <w:rsid w:val="00E761F7"/>
    <w:rsid w:val="00E80763"/>
    <w:rsid w:val="00E80C25"/>
    <w:rsid w:val="00E80F35"/>
    <w:rsid w:val="00E820A1"/>
    <w:rsid w:val="00E82377"/>
    <w:rsid w:val="00E87058"/>
    <w:rsid w:val="00E90C01"/>
    <w:rsid w:val="00E90CD2"/>
    <w:rsid w:val="00E92D68"/>
    <w:rsid w:val="00E936E1"/>
    <w:rsid w:val="00EA1006"/>
    <w:rsid w:val="00EA1B6A"/>
    <w:rsid w:val="00EA4410"/>
    <w:rsid w:val="00EA486E"/>
    <w:rsid w:val="00EA6331"/>
    <w:rsid w:val="00EB0C61"/>
    <w:rsid w:val="00EB1A7F"/>
    <w:rsid w:val="00EB1FED"/>
    <w:rsid w:val="00EB402A"/>
    <w:rsid w:val="00EB4380"/>
    <w:rsid w:val="00EB51BF"/>
    <w:rsid w:val="00EB54FA"/>
    <w:rsid w:val="00EB577C"/>
    <w:rsid w:val="00EB70B8"/>
    <w:rsid w:val="00EC1C34"/>
    <w:rsid w:val="00EC2443"/>
    <w:rsid w:val="00EC2B0A"/>
    <w:rsid w:val="00EC34E8"/>
    <w:rsid w:val="00EC77D4"/>
    <w:rsid w:val="00ED071A"/>
    <w:rsid w:val="00ED3D76"/>
    <w:rsid w:val="00ED551E"/>
    <w:rsid w:val="00ED7C0D"/>
    <w:rsid w:val="00EE1DA9"/>
    <w:rsid w:val="00EE6848"/>
    <w:rsid w:val="00EE732E"/>
    <w:rsid w:val="00EE7EBD"/>
    <w:rsid w:val="00EF1165"/>
    <w:rsid w:val="00EF1B54"/>
    <w:rsid w:val="00EF2F20"/>
    <w:rsid w:val="00EF3997"/>
    <w:rsid w:val="00EF4584"/>
    <w:rsid w:val="00EF6A63"/>
    <w:rsid w:val="00EF72EA"/>
    <w:rsid w:val="00EF7D48"/>
    <w:rsid w:val="00F04404"/>
    <w:rsid w:val="00F0678F"/>
    <w:rsid w:val="00F11375"/>
    <w:rsid w:val="00F11F4E"/>
    <w:rsid w:val="00F1216F"/>
    <w:rsid w:val="00F138E8"/>
    <w:rsid w:val="00F14112"/>
    <w:rsid w:val="00F14C32"/>
    <w:rsid w:val="00F14E08"/>
    <w:rsid w:val="00F2054B"/>
    <w:rsid w:val="00F229F7"/>
    <w:rsid w:val="00F235E9"/>
    <w:rsid w:val="00F25671"/>
    <w:rsid w:val="00F260CB"/>
    <w:rsid w:val="00F26476"/>
    <w:rsid w:val="00F26626"/>
    <w:rsid w:val="00F31FB4"/>
    <w:rsid w:val="00F3214D"/>
    <w:rsid w:val="00F332DF"/>
    <w:rsid w:val="00F343A7"/>
    <w:rsid w:val="00F36861"/>
    <w:rsid w:val="00F369CE"/>
    <w:rsid w:val="00F41725"/>
    <w:rsid w:val="00F45730"/>
    <w:rsid w:val="00F47EC4"/>
    <w:rsid w:val="00F50C80"/>
    <w:rsid w:val="00F515AF"/>
    <w:rsid w:val="00F536CF"/>
    <w:rsid w:val="00F53CBF"/>
    <w:rsid w:val="00F55DE8"/>
    <w:rsid w:val="00F56A2B"/>
    <w:rsid w:val="00F57B0C"/>
    <w:rsid w:val="00F6129E"/>
    <w:rsid w:val="00F62F8C"/>
    <w:rsid w:val="00F64A6C"/>
    <w:rsid w:val="00F6682C"/>
    <w:rsid w:val="00F718D1"/>
    <w:rsid w:val="00F7335D"/>
    <w:rsid w:val="00F733E5"/>
    <w:rsid w:val="00F75F2F"/>
    <w:rsid w:val="00F76E4B"/>
    <w:rsid w:val="00F77B10"/>
    <w:rsid w:val="00F827BB"/>
    <w:rsid w:val="00F82D29"/>
    <w:rsid w:val="00F836DF"/>
    <w:rsid w:val="00F83C19"/>
    <w:rsid w:val="00F84F17"/>
    <w:rsid w:val="00F919C8"/>
    <w:rsid w:val="00F928B9"/>
    <w:rsid w:val="00F93EC6"/>
    <w:rsid w:val="00F942DB"/>
    <w:rsid w:val="00F950CB"/>
    <w:rsid w:val="00F963C6"/>
    <w:rsid w:val="00F96731"/>
    <w:rsid w:val="00F97233"/>
    <w:rsid w:val="00FA7B0A"/>
    <w:rsid w:val="00FA7CB5"/>
    <w:rsid w:val="00FB02E1"/>
    <w:rsid w:val="00FB1832"/>
    <w:rsid w:val="00FB274A"/>
    <w:rsid w:val="00FB3713"/>
    <w:rsid w:val="00FB6BD7"/>
    <w:rsid w:val="00FC3258"/>
    <w:rsid w:val="00FC7AEA"/>
    <w:rsid w:val="00FD0AB4"/>
    <w:rsid w:val="00FD23E3"/>
    <w:rsid w:val="00FD4366"/>
    <w:rsid w:val="00FD4AAE"/>
    <w:rsid w:val="00FD667C"/>
    <w:rsid w:val="00FD72D2"/>
    <w:rsid w:val="00FE1C2A"/>
    <w:rsid w:val="00FE4980"/>
    <w:rsid w:val="00FE5FB7"/>
    <w:rsid w:val="00FF09A4"/>
    <w:rsid w:val="00FF322E"/>
    <w:rsid w:val="00FF4501"/>
    <w:rsid w:val="00FF4A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45C73"/>
  <w15:docId w15:val="{ABE447B2-4C0C-409B-AD57-AA3A716A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174"/>
  </w:style>
  <w:style w:type="paragraph" w:styleId="Heading1">
    <w:name w:val="heading 1"/>
    <w:basedOn w:val="Normal"/>
    <w:next w:val="Normal"/>
    <w:link w:val="Heading1Char"/>
    <w:uiPriority w:val="9"/>
    <w:qFormat/>
    <w:rsid w:val="004C16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iPriority w:val="99"/>
    <w:unhideWhenUsed/>
    <w:qFormat/>
    <w:rsid w:val="002575F6"/>
    <w:pPr>
      <w:spacing w:after="0" w:line="240" w:lineRule="auto"/>
    </w:pPr>
    <w:rPr>
      <w:sz w:val="20"/>
      <w:szCs w:val="20"/>
    </w:rPr>
  </w:style>
  <w:style w:type="character" w:customStyle="1" w:styleId="FootnoteTextChar">
    <w:name w:val="Footnote Text Char"/>
    <w:aliases w:val="Footnote Char Char1,Footnote text Char1,Fußn Char1,Fußnote Char2,Fußnote Char Char1,Fußnotentext Char Char Char1,Reference Char1,Schriftart: 10 pt Char1,Schriftart: 8 pt Char1,Schriftart: 9 pt Char1,Voetnoottekst Char Char1,fußn Char1"/>
    <w:basedOn w:val="DefaultParagraphFont"/>
    <w:link w:val="FootnoteText"/>
    <w:uiPriority w:val="99"/>
    <w:semiHidden/>
    <w:rsid w:val="002575F6"/>
    <w:rPr>
      <w:sz w:val="20"/>
      <w:szCs w:val="20"/>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basedOn w:val="DefaultParagraphFont"/>
    <w:link w:val="FootnotesymbolCarZchn"/>
    <w:uiPriority w:val="99"/>
    <w:unhideWhenUsed/>
    <w:qFormat/>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3F7C25"/>
    <w:pPr>
      <w:ind w:left="720"/>
      <w:contextualSpacing/>
    </w:pPr>
  </w:style>
  <w:style w:type="paragraph" w:styleId="Title">
    <w:name w:val="Title"/>
    <w:basedOn w:val="Normal"/>
    <w:link w:val="TitleChar"/>
    <w:qFormat/>
    <w:rsid w:val="00BD33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D33E0"/>
    <w:rPr>
      <w:rFonts w:ascii="Times New Roman" w:eastAsia="Times New Roman" w:hAnsi="Times New Roman" w:cs="Times New Roman"/>
      <w:sz w:val="28"/>
      <w:szCs w:val="20"/>
    </w:rPr>
  </w:style>
  <w:style w:type="character" w:styleId="Strong">
    <w:name w:val="Strong"/>
    <w:uiPriority w:val="22"/>
    <w:qFormat/>
    <w:rsid w:val="00BD33E0"/>
    <w:rPr>
      <w:b/>
      <w:bCs/>
    </w:rPr>
  </w:style>
  <w:style w:type="numbering" w:customStyle="1" w:styleId="NoList1">
    <w:name w:val="No List1"/>
    <w:next w:val="NoList"/>
    <w:uiPriority w:val="99"/>
    <w:semiHidden/>
    <w:unhideWhenUsed/>
    <w:rsid w:val="0066762C"/>
  </w:style>
  <w:style w:type="paragraph" w:customStyle="1" w:styleId="naisnod">
    <w:name w:val="naisnod"/>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6762C"/>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66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6762C"/>
    <w:rPr>
      <w:color w:val="0000FF"/>
      <w:u w:val="single"/>
    </w:rPr>
  </w:style>
  <w:style w:type="character" w:customStyle="1" w:styleId="FollowedHyperlink1">
    <w:name w:val="FollowedHyperlink1"/>
    <w:basedOn w:val="DefaultParagraphFont"/>
    <w:uiPriority w:val="99"/>
    <w:semiHidden/>
    <w:unhideWhenUsed/>
    <w:rsid w:val="0066762C"/>
    <w:rPr>
      <w:color w:val="800080"/>
      <w:u w:val="single"/>
    </w:rPr>
  </w:style>
  <w:style w:type="paragraph" w:styleId="PlainText">
    <w:name w:val="Plain Text"/>
    <w:basedOn w:val="Normal"/>
    <w:link w:val="PlainTextChar"/>
    <w:semiHidden/>
    <w:rsid w:val="0066762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66762C"/>
    <w:rPr>
      <w:rFonts w:ascii="Courier New" w:eastAsia="Times New Roman" w:hAnsi="Courier New" w:cs="Times New Roman"/>
      <w:sz w:val="20"/>
      <w:szCs w:val="20"/>
      <w:lang w:val="en-GB"/>
    </w:rPr>
  </w:style>
  <w:style w:type="paragraph" w:styleId="NormalWeb">
    <w:name w:val="Normal (Web)"/>
    <w:basedOn w:val="Normal"/>
    <w:uiPriority w:val="99"/>
    <w:unhideWhenUsed/>
    <w:rsid w:val="00667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6762C"/>
    <w:rPr>
      <w:i/>
      <w:iCs/>
    </w:rPr>
  </w:style>
  <w:style w:type="paragraph" w:customStyle="1" w:styleId="Committee">
    <w:name w:val="Committee"/>
    <w:basedOn w:val="Normal"/>
    <w:rsid w:val="0066762C"/>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2">
    <w:name w:val="Unresolved Mention2"/>
    <w:basedOn w:val="DefaultParagraphFont"/>
    <w:uiPriority w:val="99"/>
    <w:semiHidden/>
    <w:unhideWhenUsed/>
    <w:rsid w:val="0066762C"/>
    <w:rPr>
      <w:color w:val="605E5C"/>
      <w:shd w:val="clear" w:color="auto" w:fill="E1DFDD"/>
    </w:rPr>
  </w:style>
  <w:style w:type="character" w:styleId="UnresolvedMention">
    <w:name w:val="Unresolved Mention"/>
    <w:basedOn w:val="DefaultParagraphFont"/>
    <w:uiPriority w:val="99"/>
    <w:semiHidden/>
    <w:unhideWhenUsed/>
    <w:rsid w:val="0066762C"/>
    <w:rPr>
      <w:color w:val="605E5C"/>
      <w:shd w:val="clear" w:color="auto" w:fill="E1DFDD"/>
    </w:rPr>
  </w:style>
  <w:style w:type="character" w:customStyle="1" w:styleId="italic">
    <w:name w:val="italic"/>
    <w:basedOn w:val="DefaultParagraphFont"/>
    <w:rsid w:val="0066762C"/>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21EBA"/>
    <w:pPr>
      <w:spacing w:line="240" w:lineRule="exact"/>
      <w:jc w:val="both"/>
    </w:pPr>
    <w:rPr>
      <w:vertAlign w:val="superscript"/>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uiPriority w:val="99"/>
    <w:locked/>
    <w:rsid w:val="00321EBA"/>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uiPriority w:val="9"/>
    <w:rsid w:val="004C16FB"/>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173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805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86720804">
      <w:bodyDiv w:val="1"/>
      <w:marLeft w:val="0"/>
      <w:marRight w:val="0"/>
      <w:marTop w:val="0"/>
      <w:marBottom w:val="0"/>
      <w:divBdr>
        <w:top w:val="none" w:sz="0" w:space="0" w:color="auto"/>
        <w:left w:val="none" w:sz="0" w:space="0" w:color="auto"/>
        <w:bottom w:val="none" w:sz="0" w:space="0" w:color="auto"/>
        <w:right w:val="none" w:sz="0" w:space="0" w:color="auto"/>
      </w:divBdr>
    </w:div>
    <w:div w:id="209536320">
      <w:bodyDiv w:val="1"/>
      <w:marLeft w:val="0"/>
      <w:marRight w:val="0"/>
      <w:marTop w:val="0"/>
      <w:marBottom w:val="0"/>
      <w:divBdr>
        <w:top w:val="none" w:sz="0" w:space="0" w:color="auto"/>
        <w:left w:val="none" w:sz="0" w:space="0" w:color="auto"/>
        <w:bottom w:val="none" w:sz="0" w:space="0" w:color="auto"/>
        <w:right w:val="none" w:sz="0" w:space="0" w:color="auto"/>
      </w:divBdr>
    </w:div>
    <w:div w:id="367874117">
      <w:bodyDiv w:val="1"/>
      <w:marLeft w:val="0"/>
      <w:marRight w:val="0"/>
      <w:marTop w:val="0"/>
      <w:marBottom w:val="0"/>
      <w:divBdr>
        <w:top w:val="none" w:sz="0" w:space="0" w:color="auto"/>
        <w:left w:val="none" w:sz="0" w:space="0" w:color="auto"/>
        <w:bottom w:val="none" w:sz="0" w:space="0" w:color="auto"/>
        <w:right w:val="none" w:sz="0" w:space="0" w:color="auto"/>
      </w:divBdr>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20842036">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693531245">
      <w:bodyDiv w:val="1"/>
      <w:marLeft w:val="0"/>
      <w:marRight w:val="0"/>
      <w:marTop w:val="0"/>
      <w:marBottom w:val="0"/>
      <w:divBdr>
        <w:top w:val="none" w:sz="0" w:space="0" w:color="auto"/>
        <w:left w:val="none" w:sz="0" w:space="0" w:color="auto"/>
        <w:bottom w:val="none" w:sz="0" w:space="0" w:color="auto"/>
        <w:right w:val="none" w:sz="0" w:space="0" w:color="auto"/>
      </w:divBdr>
    </w:div>
    <w:div w:id="790199325">
      <w:bodyDiv w:val="1"/>
      <w:marLeft w:val="0"/>
      <w:marRight w:val="0"/>
      <w:marTop w:val="0"/>
      <w:marBottom w:val="0"/>
      <w:divBdr>
        <w:top w:val="none" w:sz="0" w:space="0" w:color="auto"/>
        <w:left w:val="none" w:sz="0" w:space="0" w:color="auto"/>
        <w:bottom w:val="none" w:sz="0" w:space="0" w:color="auto"/>
        <w:right w:val="none" w:sz="0" w:space="0" w:color="auto"/>
      </w:divBdr>
    </w:div>
    <w:div w:id="806899882">
      <w:bodyDiv w:val="1"/>
      <w:marLeft w:val="0"/>
      <w:marRight w:val="0"/>
      <w:marTop w:val="0"/>
      <w:marBottom w:val="0"/>
      <w:divBdr>
        <w:top w:val="none" w:sz="0" w:space="0" w:color="auto"/>
        <w:left w:val="none" w:sz="0" w:space="0" w:color="auto"/>
        <w:bottom w:val="none" w:sz="0" w:space="0" w:color="auto"/>
        <w:right w:val="none" w:sz="0" w:space="0" w:color="auto"/>
      </w:divBdr>
    </w:div>
    <w:div w:id="1148086725">
      <w:bodyDiv w:val="1"/>
      <w:marLeft w:val="0"/>
      <w:marRight w:val="0"/>
      <w:marTop w:val="0"/>
      <w:marBottom w:val="0"/>
      <w:divBdr>
        <w:top w:val="none" w:sz="0" w:space="0" w:color="auto"/>
        <w:left w:val="none" w:sz="0" w:space="0" w:color="auto"/>
        <w:bottom w:val="none" w:sz="0" w:space="0" w:color="auto"/>
        <w:right w:val="none" w:sz="0" w:space="0" w:color="auto"/>
      </w:divBdr>
      <w:divsChild>
        <w:div w:id="369651938">
          <w:marLeft w:val="0"/>
          <w:marRight w:val="0"/>
          <w:marTop w:val="0"/>
          <w:marBottom w:val="0"/>
          <w:divBdr>
            <w:top w:val="none" w:sz="0" w:space="0" w:color="auto"/>
            <w:left w:val="none" w:sz="0" w:space="0" w:color="auto"/>
            <w:bottom w:val="none" w:sz="0" w:space="0" w:color="auto"/>
            <w:right w:val="none" w:sz="0" w:space="0" w:color="auto"/>
          </w:divBdr>
          <w:divsChild>
            <w:div w:id="1685128563">
              <w:marLeft w:val="0"/>
              <w:marRight w:val="0"/>
              <w:marTop w:val="0"/>
              <w:marBottom w:val="0"/>
              <w:divBdr>
                <w:top w:val="none" w:sz="0" w:space="0" w:color="auto"/>
                <w:left w:val="none" w:sz="0" w:space="0" w:color="auto"/>
                <w:bottom w:val="none" w:sz="0" w:space="0" w:color="auto"/>
                <w:right w:val="none" w:sz="0" w:space="0" w:color="auto"/>
              </w:divBdr>
              <w:divsChild>
                <w:div w:id="1375499335">
                  <w:marLeft w:val="0"/>
                  <w:marRight w:val="0"/>
                  <w:marTop w:val="0"/>
                  <w:marBottom w:val="0"/>
                  <w:divBdr>
                    <w:top w:val="none" w:sz="0" w:space="0" w:color="auto"/>
                    <w:left w:val="none" w:sz="0" w:space="0" w:color="auto"/>
                    <w:bottom w:val="none" w:sz="0" w:space="0" w:color="auto"/>
                    <w:right w:val="none" w:sz="0" w:space="0" w:color="auto"/>
                  </w:divBdr>
                  <w:divsChild>
                    <w:div w:id="2067951202">
                      <w:marLeft w:val="0"/>
                      <w:marRight w:val="0"/>
                      <w:marTop w:val="0"/>
                      <w:marBottom w:val="0"/>
                      <w:divBdr>
                        <w:top w:val="none" w:sz="0" w:space="0" w:color="auto"/>
                        <w:left w:val="none" w:sz="0" w:space="0" w:color="auto"/>
                        <w:bottom w:val="none" w:sz="0" w:space="0" w:color="auto"/>
                        <w:right w:val="none" w:sz="0" w:space="0" w:color="auto"/>
                      </w:divBdr>
                      <w:divsChild>
                        <w:div w:id="778528021">
                          <w:marLeft w:val="0"/>
                          <w:marRight w:val="0"/>
                          <w:marTop w:val="0"/>
                          <w:marBottom w:val="0"/>
                          <w:divBdr>
                            <w:top w:val="none" w:sz="0" w:space="0" w:color="auto"/>
                            <w:left w:val="none" w:sz="0" w:space="0" w:color="auto"/>
                            <w:bottom w:val="none" w:sz="0" w:space="0" w:color="auto"/>
                            <w:right w:val="none" w:sz="0" w:space="0" w:color="auto"/>
                          </w:divBdr>
                          <w:divsChild>
                            <w:div w:id="627860768">
                              <w:marLeft w:val="0"/>
                              <w:marRight w:val="0"/>
                              <w:marTop w:val="0"/>
                              <w:marBottom w:val="0"/>
                              <w:divBdr>
                                <w:top w:val="none" w:sz="0" w:space="0" w:color="auto"/>
                                <w:left w:val="none" w:sz="0" w:space="0" w:color="auto"/>
                                <w:bottom w:val="none" w:sz="0" w:space="0" w:color="auto"/>
                                <w:right w:val="none" w:sz="0" w:space="0" w:color="auto"/>
                              </w:divBdr>
                              <w:divsChild>
                                <w:div w:id="2007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314874529">
      <w:bodyDiv w:val="1"/>
      <w:marLeft w:val="0"/>
      <w:marRight w:val="0"/>
      <w:marTop w:val="0"/>
      <w:marBottom w:val="0"/>
      <w:divBdr>
        <w:top w:val="none" w:sz="0" w:space="0" w:color="auto"/>
        <w:left w:val="none" w:sz="0" w:space="0" w:color="auto"/>
        <w:bottom w:val="none" w:sz="0" w:space="0" w:color="auto"/>
        <w:right w:val="none" w:sz="0" w:space="0" w:color="auto"/>
      </w:divBdr>
    </w:div>
    <w:div w:id="1368021142">
      <w:bodyDiv w:val="1"/>
      <w:marLeft w:val="0"/>
      <w:marRight w:val="0"/>
      <w:marTop w:val="0"/>
      <w:marBottom w:val="0"/>
      <w:divBdr>
        <w:top w:val="none" w:sz="0" w:space="0" w:color="auto"/>
        <w:left w:val="none" w:sz="0" w:space="0" w:color="auto"/>
        <w:bottom w:val="none" w:sz="0" w:space="0" w:color="auto"/>
        <w:right w:val="none" w:sz="0" w:space="0" w:color="auto"/>
      </w:divBdr>
    </w:div>
    <w:div w:id="1388726292">
      <w:bodyDiv w:val="1"/>
      <w:marLeft w:val="0"/>
      <w:marRight w:val="0"/>
      <w:marTop w:val="0"/>
      <w:marBottom w:val="0"/>
      <w:divBdr>
        <w:top w:val="none" w:sz="0" w:space="0" w:color="auto"/>
        <w:left w:val="none" w:sz="0" w:space="0" w:color="auto"/>
        <w:bottom w:val="none" w:sz="0" w:space="0" w:color="auto"/>
        <w:right w:val="none" w:sz="0" w:space="0" w:color="auto"/>
      </w:divBdr>
    </w:div>
    <w:div w:id="1434981999">
      <w:bodyDiv w:val="1"/>
      <w:marLeft w:val="0"/>
      <w:marRight w:val="0"/>
      <w:marTop w:val="0"/>
      <w:marBottom w:val="0"/>
      <w:divBdr>
        <w:top w:val="none" w:sz="0" w:space="0" w:color="auto"/>
        <w:left w:val="none" w:sz="0" w:space="0" w:color="auto"/>
        <w:bottom w:val="none" w:sz="0" w:space="0" w:color="auto"/>
        <w:right w:val="none" w:sz="0" w:space="0" w:color="auto"/>
      </w:divBdr>
    </w:div>
    <w:div w:id="1534659163">
      <w:bodyDiv w:val="1"/>
      <w:marLeft w:val="0"/>
      <w:marRight w:val="0"/>
      <w:marTop w:val="0"/>
      <w:marBottom w:val="0"/>
      <w:divBdr>
        <w:top w:val="none" w:sz="0" w:space="0" w:color="auto"/>
        <w:left w:val="none" w:sz="0" w:space="0" w:color="auto"/>
        <w:bottom w:val="none" w:sz="0" w:space="0" w:color="auto"/>
        <w:right w:val="none" w:sz="0" w:space="0" w:color="auto"/>
      </w:divBdr>
    </w:div>
    <w:div w:id="1662809871">
      <w:bodyDiv w:val="1"/>
      <w:marLeft w:val="0"/>
      <w:marRight w:val="0"/>
      <w:marTop w:val="0"/>
      <w:marBottom w:val="0"/>
      <w:divBdr>
        <w:top w:val="none" w:sz="0" w:space="0" w:color="auto"/>
        <w:left w:val="none" w:sz="0" w:space="0" w:color="auto"/>
        <w:bottom w:val="none" w:sz="0" w:space="0" w:color="auto"/>
        <w:right w:val="none" w:sz="0" w:space="0" w:color="auto"/>
      </w:divBdr>
    </w:div>
    <w:div w:id="1747336041">
      <w:bodyDiv w:val="1"/>
      <w:marLeft w:val="0"/>
      <w:marRight w:val="0"/>
      <w:marTop w:val="0"/>
      <w:marBottom w:val="0"/>
      <w:divBdr>
        <w:top w:val="none" w:sz="0" w:space="0" w:color="auto"/>
        <w:left w:val="none" w:sz="0" w:space="0" w:color="auto"/>
        <w:bottom w:val="none" w:sz="0" w:space="0" w:color="auto"/>
        <w:right w:val="none" w:sz="0" w:space="0" w:color="auto"/>
      </w:divBdr>
      <w:divsChild>
        <w:div w:id="1988973784">
          <w:marLeft w:val="0"/>
          <w:marRight w:val="0"/>
          <w:marTop w:val="0"/>
          <w:marBottom w:val="0"/>
          <w:divBdr>
            <w:top w:val="none" w:sz="0" w:space="0" w:color="auto"/>
            <w:left w:val="none" w:sz="0" w:space="0" w:color="auto"/>
            <w:bottom w:val="none" w:sz="0" w:space="0" w:color="auto"/>
            <w:right w:val="none" w:sz="0" w:space="0" w:color="auto"/>
          </w:divBdr>
        </w:div>
        <w:div w:id="189339105">
          <w:marLeft w:val="0"/>
          <w:marRight w:val="0"/>
          <w:marTop w:val="0"/>
          <w:marBottom w:val="0"/>
          <w:divBdr>
            <w:top w:val="none" w:sz="0" w:space="0" w:color="auto"/>
            <w:left w:val="none" w:sz="0" w:space="0" w:color="auto"/>
            <w:bottom w:val="none" w:sz="0" w:space="0" w:color="auto"/>
            <w:right w:val="none" w:sz="0" w:space="0" w:color="auto"/>
          </w:divBdr>
        </w:div>
      </w:divsChild>
    </w:div>
    <w:div w:id="2007243933">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9833-energetikas-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4A585-3F9B-4016-8B5D-E92F556E8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15722</Words>
  <Characters>8963</Characters>
  <Application>Microsoft Office Word</Application>
  <DocSecurity>0</DocSecurity>
  <Lines>74</Lines>
  <Paragraphs>49</Paragraphs>
  <ScaleCrop>false</ScaleCrop>
  <HeadingPairs>
    <vt:vector size="2" baseType="variant">
      <vt:variant>
        <vt:lpstr>Title</vt:lpstr>
      </vt:variant>
      <vt:variant>
        <vt:i4>1</vt:i4>
      </vt:variant>
    </vt:vector>
  </HeadingPairs>
  <TitlesOfParts>
    <vt:vector size="1" baseType="lpstr">
      <vt:lpstr>Grozījumi Ministru kabineta 2014. gada 30. septembra noteikumos Nr. 576 "Būvniecības valsts kontroles biroja nolikums"</vt:lpstr>
    </vt:vector>
  </TitlesOfParts>
  <Company>Ekonomikas ministrija</Company>
  <LinksUpToDate>false</LinksUpToDate>
  <CharactersWithSpaces>24636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30. septembra noteikumos Nr. 576 "Būvniecības valsts kontroles biroja nolikums"</dc:title>
  <dc:subject>Sākotnējās ietekmes novērtējuma ziņojums (anotācija)</dc:subject>
  <dc:creator>Līga Mičule</dc:creator>
  <cp:keywords/>
  <dc:description>67013030, Liga.Micule@em.gov.lv</dc:description>
  <cp:lastModifiedBy>Līga Mičule</cp:lastModifiedBy>
  <cp:revision>7</cp:revision>
  <dcterms:created xsi:type="dcterms:W3CDTF">2019-11-29T11:19:00Z</dcterms:created>
  <dcterms:modified xsi:type="dcterms:W3CDTF">2019-12-04T13:47:00Z</dcterms:modified>
</cp:coreProperties>
</file>