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036F6273" w:rsidR="00EA6CD3" w:rsidRPr="00E847E9" w:rsidRDefault="00EA6CD3" w:rsidP="007F6449">
      <w:pPr>
        <w:jc w:val="center"/>
        <w:rPr>
          <w:b/>
          <w:sz w:val="26"/>
          <w:szCs w:val="26"/>
          <w:lang w:val="lv-LV"/>
        </w:rPr>
      </w:pPr>
      <w:bookmarkStart w:id="0" w:name="OLE_LINK3"/>
      <w:bookmarkStart w:id="1" w:name="OLE_LINK1"/>
      <w:bookmarkStart w:id="2" w:name="OLE_LINK2"/>
      <w:r w:rsidRPr="00E847E9">
        <w:rPr>
          <w:b/>
          <w:sz w:val="26"/>
          <w:szCs w:val="26"/>
          <w:lang w:val="lv-LV"/>
        </w:rPr>
        <w:t>Ministru kabineta noteikumu projekta ,,</w:t>
      </w:r>
      <w:bookmarkStart w:id="3" w:name="OLE_LINK7"/>
      <w:bookmarkStart w:id="4" w:name="OLE_LINK8"/>
      <w:r w:rsidR="00FE76B5" w:rsidRPr="00E847E9">
        <w:rPr>
          <w:b/>
          <w:sz w:val="26"/>
          <w:szCs w:val="26"/>
          <w:lang w:val="lv-LV"/>
        </w:rPr>
        <w:t>Grozījumi Ministru kabineta 2016.gada 31.maija noteikumos Nr.328 „Noteikumi par mikroaizdevumiem un starta aizdevumiem”</w:t>
      </w:r>
      <w:r w:rsidRPr="00E847E9">
        <w:rPr>
          <w:b/>
          <w:sz w:val="26"/>
          <w:szCs w:val="26"/>
          <w:lang w:val="lv-LV"/>
        </w:rPr>
        <w:t>”</w:t>
      </w:r>
      <w:bookmarkEnd w:id="3"/>
      <w:bookmarkEnd w:id="4"/>
      <w:r w:rsidR="00844176" w:rsidRPr="00E847E9">
        <w:rPr>
          <w:b/>
          <w:sz w:val="26"/>
          <w:szCs w:val="26"/>
          <w:lang w:val="lv-LV"/>
        </w:rPr>
        <w:t xml:space="preserve"> </w:t>
      </w:r>
      <w:r w:rsidRPr="00E847E9">
        <w:rPr>
          <w:b/>
          <w:sz w:val="26"/>
          <w:szCs w:val="26"/>
          <w:lang w:val="lv-LV"/>
        </w:rPr>
        <w:t>sākotnējās ietekmes novērtējuma ziņojums (anotācija)</w:t>
      </w:r>
    </w:p>
    <w:p w14:paraId="4F03DE00" w14:textId="77777777" w:rsidR="00310924" w:rsidRPr="00E847E9"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E847E9" w14:paraId="06A3987D" w14:textId="77777777" w:rsidTr="0000307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E847E9" w:rsidRDefault="00310924" w:rsidP="00003072">
            <w:pPr>
              <w:rPr>
                <w:rFonts w:eastAsia="Times New Roman"/>
                <w:b/>
                <w:bCs/>
                <w:iCs/>
                <w:sz w:val="26"/>
                <w:szCs w:val="26"/>
                <w:lang w:val="lv-LV" w:eastAsia="lv-LV"/>
              </w:rPr>
            </w:pPr>
            <w:r w:rsidRPr="00E847E9">
              <w:rPr>
                <w:rFonts w:eastAsia="Times New Roman"/>
                <w:b/>
                <w:bCs/>
                <w:iCs/>
                <w:sz w:val="26"/>
                <w:szCs w:val="26"/>
                <w:lang w:val="lv-LV" w:eastAsia="lv-LV"/>
              </w:rPr>
              <w:t>Tiesību akta projekta anotācijas kopsavilkums</w:t>
            </w:r>
          </w:p>
        </w:tc>
      </w:tr>
      <w:tr w:rsidR="00310924" w:rsidRPr="00E847E9" w14:paraId="5F92C921" w14:textId="77777777" w:rsidTr="0000307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E847E9" w:rsidRDefault="00310924" w:rsidP="00003072">
            <w:pPr>
              <w:rPr>
                <w:rFonts w:eastAsia="Times New Roman"/>
                <w:iCs/>
                <w:sz w:val="26"/>
                <w:szCs w:val="26"/>
                <w:lang w:val="lv-LV" w:eastAsia="lv-LV"/>
              </w:rPr>
            </w:pPr>
            <w:r w:rsidRPr="00E847E9">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91E1DE" w14:textId="1B9CF539" w:rsidR="00DD696D" w:rsidRPr="00E847E9" w:rsidRDefault="00310924" w:rsidP="00DD696D">
            <w:pPr>
              <w:jc w:val="both"/>
              <w:rPr>
                <w:rFonts w:eastAsia="Times New Roman"/>
                <w:iCs/>
                <w:sz w:val="26"/>
                <w:szCs w:val="26"/>
                <w:lang w:val="lv-LV" w:eastAsia="lv-LV"/>
              </w:rPr>
            </w:pPr>
            <w:r w:rsidRPr="00E847E9">
              <w:rPr>
                <w:rFonts w:eastAsia="Times New Roman"/>
                <w:iCs/>
                <w:sz w:val="26"/>
                <w:szCs w:val="26"/>
                <w:lang w:val="lv-LV" w:eastAsia="lv-LV"/>
              </w:rPr>
              <w:t xml:space="preserve">Tiesību akta projekts paredz </w:t>
            </w:r>
            <w:r w:rsidR="00D67CE9" w:rsidRPr="00E847E9">
              <w:rPr>
                <w:rFonts w:eastAsia="Times New Roman"/>
                <w:iCs/>
                <w:sz w:val="26"/>
                <w:szCs w:val="26"/>
                <w:lang w:val="lv-LV" w:eastAsia="lv-LV"/>
              </w:rPr>
              <w:t>precizēt</w:t>
            </w:r>
            <w:r w:rsidRPr="00E847E9">
              <w:rPr>
                <w:rFonts w:eastAsia="Times New Roman"/>
                <w:iCs/>
                <w:sz w:val="26"/>
                <w:szCs w:val="26"/>
                <w:lang w:val="lv-LV" w:eastAsia="lv-LV"/>
              </w:rPr>
              <w:t xml:space="preserve"> </w:t>
            </w:r>
            <w:r w:rsidR="00D67CE9" w:rsidRPr="00E847E9">
              <w:rPr>
                <w:rFonts w:eastAsia="Times New Roman"/>
                <w:iCs/>
                <w:sz w:val="26"/>
                <w:szCs w:val="26"/>
                <w:lang w:val="lv-LV" w:eastAsia="lv-LV"/>
              </w:rPr>
              <w:t>Ministru kabineta 2016.gada 31.maija noteikumos Nr.328 „Noteikumi par mikroaizdevumiem un starta aizdevumiem”</w:t>
            </w:r>
            <w:r w:rsidR="00DD696D" w:rsidRPr="00E847E9">
              <w:rPr>
                <w:rFonts w:eastAsia="Times New Roman"/>
                <w:iCs/>
                <w:sz w:val="26"/>
                <w:szCs w:val="26"/>
                <w:lang w:val="lv-LV" w:eastAsia="lv-LV"/>
              </w:rPr>
              <w:t xml:space="preserve"> </w:t>
            </w:r>
            <w:r w:rsidR="00D67CE9" w:rsidRPr="00E847E9">
              <w:rPr>
                <w:rFonts w:eastAsia="Times New Roman"/>
                <w:iCs/>
                <w:sz w:val="26"/>
                <w:szCs w:val="26"/>
                <w:lang w:val="lv-LV" w:eastAsia="lv-LV"/>
              </w:rPr>
              <w:t>noteikt</w:t>
            </w:r>
            <w:r w:rsidR="00DD696D" w:rsidRPr="00E847E9">
              <w:rPr>
                <w:rFonts w:eastAsia="Times New Roman"/>
                <w:iCs/>
                <w:sz w:val="26"/>
                <w:szCs w:val="26"/>
                <w:lang w:val="lv-LV" w:eastAsia="lv-LV"/>
              </w:rPr>
              <w:t xml:space="preserve">o finansējumu, </w:t>
            </w:r>
            <w:r w:rsidR="00DD696D" w:rsidRPr="00E847E9">
              <w:rPr>
                <w:sz w:val="26"/>
                <w:szCs w:val="26"/>
                <w:lang w:val="lv-LV"/>
              </w:rPr>
              <w:t xml:space="preserve"> sasniedzamos rezultatīvos rādītājus</w:t>
            </w:r>
            <w:r w:rsidR="00567050" w:rsidRPr="00E847E9">
              <w:rPr>
                <w:sz w:val="26"/>
                <w:szCs w:val="26"/>
                <w:lang w:val="lv-LV"/>
              </w:rPr>
              <w:t>, atbalstāmās darbības kā arī</w:t>
            </w:r>
            <w:r w:rsidR="00DD696D" w:rsidRPr="00E847E9">
              <w:rPr>
                <w:sz w:val="26"/>
                <w:szCs w:val="26"/>
                <w:lang w:val="lv-LV"/>
              </w:rPr>
              <w:t xml:space="preserve"> atbalsta izsniegšanas nosacījumus.</w:t>
            </w:r>
          </w:p>
        </w:tc>
      </w:tr>
    </w:tbl>
    <w:p w14:paraId="2DE059E4" w14:textId="6BA0F248" w:rsidR="003E171B" w:rsidRPr="00E847E9" w:rsidRDefault="003E171B" w:rsidP="00EA6CD3">
      <w:pPr>
        <w:tabs>
          <w:tab w:val="right" w:pos="9072"/>
        </w:tabs>
        <w:rPr>
          <w:sz w:val="26"/>
          <w:szCs w:val="26"/>
          <w:lang w:val="lv-LV"/>
        </w:rPr>
      </w:pPr>
    </w:p>
    <w:p w14:paraId="6A8022D4" w14:textId="77777777" w:rsidR="00310924" w:rsidRPr="00E847E9"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1984"/>
        <w:gridCol w:w="6727"/>
      </w:tblGrid>
      <w:tr w:rsidR="00844176" w:rsidRPr="00E847E9" w14:paraId="02364BB3" w14:textId="77777777" w:rsidTr="00871E2F">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E847E9" w:rsidRDefault="00844176" w:rsidP="00871E2F">
            <w:pPr>
              <w:spacing w:before="100" w:beforeAutospacing="1" w:after="100" w:afterAutospacing="1"/>
              <w:ind w:firstLine="300"/>
              <w:jc w:val="center"/>
              <w:rPr>
                <w:rFonts w:eastAsia="Times New Roman"/>
                <w:sz w:val="26"/>
                <w:szCs w:val="26"/>
                <w:lang w:val="lv-LV" w:eastAsia="lv-LV"/>
              </w:rPr>
            </w:pPr>
            <w:r w:rsidRPr="00E847E9">
              <w:rPr>
                <w:rFonts w:eastAsia="Times New Roman"/>
                <w:b/>
                <w:bCs/>
                <w:color w:val="000000"/>
                <w:sz w:val="26"/>
                <w:szCs w:val="26"/>
                <w:lang w:val="lv-LV" w:eastAsia="lv-LV"/>
              </w:rPr>
              <w:t>I. Tiesību akta projekta izstrādes nepieciešamība</w:t>
            </w:r>
          </w:p>
        </w:tc>
      </w:tr>
      <w:tr w:rsidR="00844176" w:rsidRPr="00E847E9" w14:paraId="7F385C9A" w14:textId="77777777" w:rsidTr="0089560D">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1.</w:t>
            </w:r>
          </w:p>
        </w:tc>
        <w:tc>
          <w:tcPr>
            <w:tcW w:w="198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Pamatojums</w:t>
            </w:r>
          </w:p>
        </w:tc>
        <w:tc>
          <w:tcPr>
            <w:tcW w:w="6727" w:type="dxa"/>
            <w:tcBorders>
              <w:top w:val="outset" w:sz="6" w:space="0" w:color="414142"/>
              <w:left w:val="outset" w:sz="6" w:space="0" w:color="414142"/>
              <w:bottom w:val="outset" w:sz="6" w:space="0" w:color="414142"/>
              <w:right w:val="outset" w:sz="6" w:space="0" w:color="414142"/>
            </w:tcBorders>
            <w:hideMark/>
          </w:tcPr>
          <w:p w14:paraId="18A45073" w14:textId="77777777" w:rsidR="00B621AF" w:rsidRPr="00E847E9" w:rsidRDefault="00B621AF" w:rsidP="00B621AF">
            <w:pPr>
              <w:ind w:right="344"/>
              <w:jc w:val="both"/>
              <w:rPr>
                <w:sz w:val="26"/>
                <w:szCs w:val="26"/>
                <w:lang w:val="lv-LV"/>
              </w:rPr>
            </w:pPr>
            <w:r w:rsidRPr="00E847E9">
              <w:rPr>
                <w:sz w:val="26"/>
                <w:szCs w:val="26"/>
                <w:lang w:val="lv-LV"/>
              </w:rPr>
              <w:t>Attīstības finanšu institūcijas likuma 12.panta ceturtā daļa;</w:t>
            </w:r>
          </w:p>
          <w:p w14:paraId="79DF1BBF" w14:textId="72AF1B46" w:rsidR="00844176" w:rsidRPr="00E847E9" w:rsidRDefault="00BF2047" w:rsidP="00B621AF">
            <w:pPr>
              <w:ind w:right="344"/>
              <w:jc w:val="both"/>
              <w:rPr>
                <w:sz w:val="26"/>
                <w:szCs w:val="26"/>
                <w:lang w:val="lv-LV"/>
              </w:rPr>
            </w:pPr>
            <w:hyperlink r:id="rId8" w:tgtFrame="_blank" w:history="1">
              <w:r w:rsidR="00B621AF" w:rsidRPr="00E847E9">
                <w:rPr>
                  <w:sz w:val="26"/>
                  <w:szCs w:val="26"/>
                  <w:lang w:val="lv-LV"/>
                </w:rPr>
                <w:t>Eiropas Savienības struktūrfondu un</w:t>
              </w:r>
              <w:r w:rsidR="00B621AF" w:rsidRPr="00E847E9">
                <w:rPr>
                  <w:sz w:val="26"/>
                  <w:szCs w:val="26"/>
                  <w:lang w:val="lv-LV"/>
                </w:rPr>
                <w:br/>
                <w:t>Kohēzijas fonda 2014.–2020. gada plānošanas perioda vadības likuma</w:t>
              </w:r>
            </w:hyperlink>
            <w:r w:rsidR="00B621AF" w:rsidRPr="00E847E9">
              <w:rPr>
                <w:sz w:val="26"/>
                <w:szCs w:val="26"/>
                <w:lang w:val="lv-LV"/>
              </w:rPr>
              <w:t> </w:t>
            </w:r>
            <w:hyperlink r:id="rId9" w:anchor="p20" w:tgtFrame="_blank" w:history="1">
              <w:r w:rsidR="00B621AF" w:rsidRPr="00E847E9">
                <w:rPr>
                  <w:sz w:val="26"/>
                  <w:szCs w:val="26"/>
                  <w:lang w:val="lv-LV"/>
                </w:rPr>
                <w:t>20. pant</w:t>
              </w:r>
            </w:hyperlink>
            <w:r w:rsidR="00B621AF" w:rsidRPr="00E847E9">
              <w:rPr>
                <w:sz w:val="26"/>
                <w:szCs w:val="26"/>
                <w:lang w:val="lv-LV"/>
              </w:rPr>
              <w:t>a 14.punkts.</w:t>
            </w:r>
          </w:p>
        </w:tc>
      </w:tr>
      <w:tr w:rsidR="00844176" w:rsidRPr="00E847E9" w14:paraId="62EDED08" w14:textId="77777777" w:rsidTr="0089560D">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2.</w:t>
            </w:r>
          </w:p>
        </w:tc>
        <w:tc>
          <w:tcPr>
            <w:tcW w:w="1984"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Pašreizējā situācija un problēmas, kuru risināšanai tiesību akta projekts izstrādāts, tiesiskā regulējuma mērķis un būtība</w:t>
            </w:r>
          </w:p>
          <w:p w14:paraId="4FC3B67D" w14:textId="77777777" w:rsidR="00ED0911" w:rsidRPr="00E847E9" w:rsidRDefault="00ED0911" w:rsidP="00ED0911">
            <w:pPr>
              <w:rPr>
                <w:rFonts w:eastAsia="Times New Roman"/>
                <w:sz w:val="26"/>
                <w:szCs w:val="26"/>
                <w:lang w:val="lv-LV" w:eastAsia="lv-LV"/>
              </w:rPr>
            </w:pPr>
          </w:p>
          <w:p w14:paraId="117E2458" w14:textId="77777777" w:rsidR="00ED0911" w:rsidRPr="00E847E9" w:rsidRDefault="00ED0911" w:rsidP="00ED0911">
            <w:pPr>
              <w:rPr>
                <w:rFonts w:eastAsia="Times New Roman"/>
                <w:sz w:val="26"/>
                <w:szCs w:val="26"/>
                <w:lang w:val="lv-LV" w:eastAsia="lv-LV"/>
              </w:rPr>
            </w:pPr>
          </w:p>
          <w:p w14:paraId="029C5030" w14:textId="77777777" w:rsidR="00ED0911" w:rsidRPr="00E847E9" w:rsidRDefault="00ED0911" w:rsidP="00ED0911">
            <w:pPr>
              <w:rPr>
                <w:rFonts w:eastAsia="Times New Roman"/>
                <w:sz w:val="26"/>
                <w:szCs w:val="26"/>
                <w:lang w:val="lv-LV" w:eastAsia="lv-LV"/>
              </w:rPr>
            </w:pPr>
          </w:p>
          <w:p w14:paraId="074EFABB" w14:textId="77777777" w:rsidR="00ED0911" w:rsidRPr="00E847E9" w:rsidRDefault="00ED0911" w:rsidP="00ED0911">
            <w:pPr>
              <w:rPr>
                <w:rFonts w:eastAsia="Times New Roman"/>
                <w:sz w:val="26"/>
                <w:szCs w:val="26"/>
                <w:lang w:val="lv-LV" w:eastAsia="lv-LV"/>
              </w:rPr>
            </w:pPr>
          </w:p>
          <w:p w14:paraId="1750BD0B" w14:textId="77777777" w:rsidR="00ED0911" w:rsidRPr="00E847E9" w:rsidRDefault="00ED0911" w:rsidP="00ED0911">
            <w:pPr>
              <w:rPr>
                <w:rFonts w:eastAsia="Times New Roman"/>
                <w:sz w:val="26"/>
                <w:szCs w:val="26"/>
                <w:lang w:val="lv-LV" w:eastAsia="lv-LV"/>
              </w:rPr>
            </w:pPr>
          </w:p>
          <w:p w14:paraId="7CCC3563" w14:textId="77777777" w:rsidR="00ED0911" w:rsidRPr="00E847E9" w:rsidRDefault="00ED0911" w:rsidP="00ED0911">
            <w:pPr>
              <w:rPr>
                <w:rFonts w:eastAsia="Times New Roman"/>
                <w:sz w:val="26"/>
                <w:szCs w:val="26"/>
                <w:lang w:val="lv-LV" w:eastAsia="lv-LV"/>
              </w:rPr>
            </w:pPr>
          </w:p>
          <w:p w14:paraId="5D2903DF" w14:textId="77777777" w:rsidR="00ED0911" w:rsidRPr="00E847E9" w:rsidRDefault="00ED0911" w:rsidP="00ED0911">
            <w:pPr>
              <w:rPr>
                <w:rFonts w:eastAsia="Times New Roman"/>
                <w:sz w:val="26"/>
                <w:szCs w:val="26"/>
                <w:lang w:val="lv-LV" w:eastAsia="lv-LV"/>
              </w:rPr>
            </w:pPr>
          </w:p>
          <w:p w14:paraId="0458D688" w14:textId="77777777" w:rsidR="00ED0911" w:rsidRPr="00E847E9" w:rsidRDefault="00ED0911" w:rsidP="00ED0911">
            <w:pPr>
              <w:rPr>
                <w:rFonts w:eastAsia="Times New Roman"/>
                <w:sz w:val="26"/>
                <w:szCs w:val="26"/>
                <w:lang w:val="lv-LV" w:eastAsia="lv-LV"/>
              </w:rPr>
            </w:pPr>
          </w:p>
          <w:p w14:paraId="0A6D0851" w14:textId="77777777" w:rsidR="00ED0911" w:rsidRPr="00E847E9" w:rsidRDefault="00ED0911" w:rsidP="00ED0911">
            <w:pPr>
              <w:rPr>
                <w:rFonts w:eastAsia="Times New Roman"/>
                <w:sz w:val="26"/>
                <w:szCs w:val="26"/>
                <w:lang w:val="lv-LV" w:eastAsia="lv-LV"/>
              </w:rPr>
            </w:pPr>
          </w:p>
          <w:p w14:paraId="4C483563" w14:textId="77777777" w:rsidR="00ED0911" w:rsidRPr="00E847E9" w:rsidRDefault="00ED0911" w:rsidP="00ED0911">
            <w:pPr>
              <w:rPr>
                <w:rFonts w:eastAsia="Times New Roman"/>
                <w:sz w:val="26"/>
                <w:szCs w:val="26"/>
                <w:lang w:val="lv-LV" w:eastAsia="lv-LV"/>
              </w:rPr>
            </w:pPr>
          </w:p>
          <w:p w14:paraId="5068709A" w14:textId="77777777" w:rsidR="00ED0911" w:rsidRPr="00E847E9" w:rsidRDefault="00ED0911" w:rsidP="00ED0911">
            <w:pPr>
              <w:rPr>
                <w:rFonts w:eastAsia="Times New Roman"/>
                <w:sz w:val="26"/>
                <w:szCs w:val="26"/>
                <w:lang w:val="lv-LV" w:eastAsia="lv-LV"/>
              </w:rPr>
            </w:pPr>
          </w:p>
          <w:p w14:paraId="17CB6891" w14:textId="77777777" w:rsidR="00ED0911" w:rsidRPr="00E847E9" w:rsidRDefault="00ED0911" w:rsidP="00ED0911">
            <w:pPr>
              <w:rPr>
                <w:rFonts w:eastAsia="Times New Roman"/>
                <w:sz w:val="26"/>
                <w:szCs w:val="26"/>
                <w:lang w:val="lv-LV" w:eastAsia="lv-LV"/>
              </w:rPr>
            </w:pPr>
          </w:p>
          <w:p w14:paraId="075C5136" w14:textId="77777777" w:rsidR="00ED0911" w:rsidRPr="00E847E9" w:rsidRDefault="00ED0911" w:rsidP="00ED0911">
            <w:pPr>
              <w:rPr>
                <w:rFonts w:eastAsia="Times New Roman"/>
                <w:sz w:val="26"/>
                <w:szCs w:val="26"/>
                <w:lang w:val="lv-LV" w:eastAsia="lv-LV"/>
              </w:rPr>
            </w:pPr>
          </w:p>
          <w:p w14:paraId="672275B7" w14:textId="77777777" w:rsidR="00ED0911" w:rsidRPr="00E847E9" w:rsidRDefault="00ED0911" w:rsidP="00ED0911">
            <w:pPr>
              <w:rPr>
                <w:rFonts w:eastAsia="Times New Roman"/>
                <w:sz w:val="26"/>
                <w:szCs w:val="26"/>
                <w:lang w:val="lv-LV" w:eastAsia="lv-LV"/>
              </w:rPr>
            </w:pPr>
          </w:p>
          <w:p w14:paraId="2B33C7F1" w14:textId="77777777" w:rsidR="00ED0911" w:rsidRPr="00E847E9" w:rsidRDefault="00ED0911" w:rsidP="00ED0911">
            <w:pPr>
              <w:rPr>
                <w:rFonts w:eastAsia="Times New Roman"/>
                <w:sz w:val="26"/>
                <w:szCs w:val="26"/>
                <w:lang w:val="lv-LV" w:eastAsia="lv-LV"/>
              </w:rPr>
            </w:pPr>
          </w:p>
          <w:p w14:paraId="5D0B200E" w14:textId="77777777" w:rsidR="00ED0911" w:rsidRPr="00E847E9" w:rsidRDefault="00ED0911" w:rsidP="00ED0911">
            <w:pPr>
              <w:rPr>
                <w:rFonts w:eastAsia="Times New Roman"/>
                <w:sz w:val="26"/>
                <w:szCs w:val="26"/>
                <w:lang w:val="lv-LV" w:eastAsia="lv-LV"/>
              </w:rPr>
            </w:pPr>
          </w:p>
          <w:p w14:paraId="4BB861D7" w14:textId="77777777" w:rsidR="00ED0911" w:rsidRPr="00E847E9" w:rsidRDefault="00ED0911" w:rsidP="00ED0911">
            <w:pPr>
              <w:rPr>
                <w:rFonts w:eastAsia="Times New Roman"/>
                <w:sz w:val="26"/>
                <w:szCs w:val="26"/>
                <w:lang w:val="lv-LV" w:eastAsia="lv-LV"/>
              </w:rPr>
            </w:pPr>
          </w:p>
          <w:p w14:paraId="1BC83EFD" w14:textId="77777777" w:rsidR="00ED0911" w:rsidRPr="00E847E9" w:rsidRDefault="00ED0911" w:rsidP="00ED0911">
            <w:pPr>
              <w:rPr>
                <w:rFonts w:eastAsia="Times New Roman"/>
                <w:sz w:val="26"/>
                <w:szCs w:val="26"/>
                <w:lang w:val="lv-LV" w:eastAsia="lv-LV"/>
              </w:rPr>
            </w:pPr>
          </w:p>
          <w:p w14:paraId="6860D7E9" w14:textId="77777777" w:rsidR="00ED0911" w:rsidRPr="00E847E9" w:rsidRDefault="00ED0911" w:rsidP="00ED0911">
            <w:pPr>
              <w:rPr>
                <w:rFonts w:eastAsia="Times New Roman"/>
                <w:sz w:val="26"/>
                <w:szCs w:val="26"/>
                <w:lang w:val="lv-LV" w:eastAsia="lv-LV"/>
              </w:rPr>
            </w:pPr>
          </w:p>
          <w:p w14:paraId="70AB4ED1" w14:textId="77777777" w:rsidR="00ED0911" w:rsidRPr="00E847E9" w:rsidRDefault="00ED0911" w:rsidP="00ED0911">
            <w:pPr>
              <w:rPr>
                <w:rFonts w:eastAsia="Times New Roman"/>
                <w:sz w:val="26"/>
                <w:szCs w:val="26"/>
                <w:lang w:val="lv-LV" w:eastAsia="lv-LV"/>
              </w:rPr>
            </w:pPr>
          </w:p>
          <w:p w14:paraId="40AD4671" w14:textId="6647EF11" w:rsidR="00844176" w:rsidRPr="00E847E9" w:rsidRDefault="00844176" w:rsidP="00ED0911">
            <w:pPr>
              <w:rPr>
                <w:rFonts w:eastAsia="Times New Roman"/>
                <w:sz w:val="26"/>
                <w:szCs w:val="26"/>
                <w:lang w:val="lv-LV" w:eastAsia="lv-LV"/>
              </w:rPr>
            </w:pPr>
          </w:p>
        </w:tc>
        <w:tc>
          <w:tcPr>
            <w:tcW w:w="6727" w:type="dxa"/>
            <w:tcBorders>
              <w:top w:val="outset" w:sz="6" w:space="0" w:color="414142"/>
              <w:left w:val="outset" w:sz="6" w:space="0" w:color="414142"/>
              <w:bottom w:val="outset" w:sz="6" w:space="0" w:color="414142"/>
              <w:right w:val="outset" w:sz="6" w:space="0" w:color="414142"/>
            </w:tcBorders>
          </w:tcPr>
          <w:p w14:paraId="79E075A5" w14:textId="4076ED40" w:rsidR="00844176" w:rsidRPr="00E847E9" w:rsidRDefault="00246849" w:rsidP="00906ABE">
            <w:pPr>
              <w:jc w:val="both"/>
              <w:rPr>
                <w:sz w:val="26"/>
                <w:szCs w:val="26"/>
                <w:lang w:val="lv-LV"/>
              </w:rPr>
            </w:pPr>
            <w:r w:rsidRPr="00E847E9">
              <w:rPr>
                <w:sz w:val="26"/>
                <w:szCs w:val="26"/>
                <w:lang w:val="lv-LV"/>
              </w:rPr>
              <w:lastRenderedPageBreak/>
              <w:t xml:space="preserve">Ar šo MK noteikumu grozījumu projektu tiek veikti tālāk minētie grozījumi </w:t>
            </w:r>
            <w:r w:rsidR="00FE76B5" w:rsidRPr="00E847E9">
              <w:rPr>
                <w:sz w:val="26"/>
                <w:szCs w:val="26"/>
                <w:lang w:val="lv-LV"/>
              </w:rPr>
              <w:t>2016.gada 31.maija noteikum</w:t>
            </w:r>
            <w:r w:rsidRPr="00E847E9">
              <w:rPr>
                <w:sz w:val="26"/>
                <w:szCs w:val="26"/>
                <w:lang w:val="lv-LV"/>
              </w:rPr>
              <w:t>os</w:t>
            </w:r>
            <w:r w:rsidR="00FE76B5" w:rsidRPr="00E847E9">
              <w:rPr>
                <w:sz w:val="26"/>
                <w:szCs w:val="26"/>
                <w:lang w:val="lv-LV"/>
              </w:rPr>
              <w:t xml:space="preserve"> Nr.328 „Noteikumi par mikroaizdevumiem un starta aizdevumiem”</w:t>
            </w:r>
            <w:r w:rsidR="007F6449" w:rsidRPr="00E847E9">
              <w:rPr>
                <w:sz w:val="26"/>
                <w:szCs w:val="26"/>
                <w:lang w:val="lv-LV"/>
              </w:rPr>
              <w:t xml:space="preserve"> (turpmāk – MK noteikumi </w:t>
            </w:r>
            <w:r w:rsidR="00796159" w:rsidRPr="00E847E9">
              <w:rPr>
                <w:sz w:val="26"/>
                <w:szCs w:val="26"/>
                <w:lang w:val="lv-LV"/>
              </w:rPr>
              <w:t>N</w:t>
            </w:r>
            <w:r w:rsidR="007F6449" w:rsidRPr="00E847E9">
              <w:rPr>
                <w:sz w:val="26"/>
                <w:szCs w:val="26"/>
                <w:lang w:val="lv-LV"/>
              </w:rPr>
              <w:t>r.</w:t>
            </w:r>
            <w:r w:rsidR="00FE76B5" w:rsidRPr="00E847E9">
              <w:rPr>
                <w:sz w:val="26"/>
                <w:szCs w:val="26"/>
                <w:lang w:val="lv-LV"/>
              </w:rPr>
              <w:t>328</w:t>
            </w:r>
            <w:r w:rsidR="007F6449" w:rsidRPr="00E847E9">
              <w:rPr>
                <w:sz w:val="26"/>
                <w:szCs w:val="26"/>
                <w:lang w:val="lv-LV"/>
              </w:rPr>
              <w:t>)</w:t>
            </w:r>
            <w:r w:rsidRPr="00E847E9">
              <w:rPr>
                <w:sz w:val="26"/>
                <w:szCs w:val="26"/>
                <w:lang w:val="lv-LV"/>
              </w:rPr>
              <w:t>.</w:t>
            </w:r>
          </w:p>
          <w:p w14:paraId="2D787CFA" w14:textId="77777777" w:rsidR="00906ABE" w:rsidRPr="00E847E9" w:rsidRDefault="00906ABE" w:rsidP="00906ABE">
            <w:pPr>
              <w:jc w:val="both"/>
              <w:rPr>
                <w:sz w:val="26"/>
                <w:szCs w:val="26"/>
                <w:lang w:val="lv-LV"/>
              </w:rPr>
            </w:pPr>
          </w:p>
          <w:p w14:paraId="2F8DD7EB" w14:textId="5FA4034E" w:rsidR="00246849" w:rsidRPr="00E847E9" w:rsidRDefault="00DD696D" w:rsidP="00906ABE">
            <w:pPr>
              <w:pStyle w:val="ListParagraph"/>
              <w:numPr>
                <w:ilvl w:val="0"/>
                <w:numId w:val="25"/>
              </w:numPr>
              <w:jc w:val="both"/>
              <w:rPr>
                <w:b/>
                <w:sz w:val="26"/>
                <w:szCs w:val="26"/>
                <w:u w:val="single"/>
                <w:lang w:val="lv-LV"/>
              </w:rPr>
            </w:pPr>
            <w:r w:rsidRPr="00E847E9">
              <w:rPr>
                <w:b/>
                <w:sz w:val="26"/>
                <w:szCs w:val="26"/>
                <w:u w:val="single"/>
                <w:lang w:val="lv-LV"/>
              </w:rPr>
              <w:t>Pieejamā</w:t>
            </w:r>
            <w:r w:rsidR="00F06F21" w:rsidRPr="00E847E9">
              <w:rPr>
                <w:b/>
                <w:sz w:val="26"/>
                <w:szCs w:val="26"/>
                <w:u w:val="single"/>
                <w:lang w:val="lv-LV"/>
              </w:rPr>
              <w:t xml:space="preserve"> finansējuma </w:t>
            </w:r>
            <w:r w:rsidR="00AE64F9" w:rsidRPr="00E847E9">
              <w:rPr>
                <w:b/>
                <w:sz w:val="26"/>
                <w:szCs w:val="26"/>
                <w:u w:val="single"/>
                <w:lang w:val="lv-LV"/>
              </w:rPr>
              <w:t>izmaiņas</w:t>
            </w:r>
          </w:p>
          <w:p w14:paraId="6FA11641" w14:textId="77777777" w:rsidR="00246849" w:rsidRPr="00E847E9" w:rsidRDefault="00246849" w:rsidP="00E140A6">
            <w:pPr>
              <w:rPr>
                <w:b/>
                <w:sz w:val="26"/>
                <w:szCs w:val="26"/>
                <w:lang w:val="lv-LV"/>
              </w:rPr>
            </w:pPr>
          </w:p>
          <w:p w14:paraId="697D10DB" w14:textId="7137E357" w:rsidR="00DD696D" w:rsidRPr="00E847E9" w:rsidRDefault="00F85A24" w:rsidP="00246849">
            <w:pPr>
              <w:spacing w:after="120"/>
              <w:jc w:val="both"/>
              <w:rPr>
                <w:sz w:val="26"/>
                <w:szCs w:val="26"/>
                <w:lang w:val="lv-LV"/>
              </w:rPr>
            </w:pPr>
            <w:r w:rsidRPr="00E847E9">
              <w:rPr>
                <w:sz w:val="26"/>
                <w:szCs w:val="26"/>
                <w:lang w:val="lv-LV"/>
              </w:rPr>
              <w:t>Šobrīd MK noteikum</w:t>
            </w:r>
            <w:r w:rsidR="00F06F21" w:rsidRPr="00E847E9">
              <w:rPr>
                <w:sz w:val="26"/>
                <w:szCs w:val="26"/>
                <w:lang w:val="lv-LV"/>
              </w:rPr>
              <w:t>os</w:t>
            </w:r>
            <w:r w:rsidRPr="00E847E9">
              <w:rPr>
                <w:sz w:val="26"/>
                <w:szCs w:val="26"/>
                <w:lang w:val="lv-LV"/>
              </w:rPr>
              <w:t xml:space="preserve"> Nr.328</w:t>
            </w:r>
            <w:r w:rsidR="00F06F21" w:rsidRPr="00E847E9">
              <w:rPr>
                <w:sz w:val="26"/>
                <w:szCs w:val="26"/>
                <w:lang w:val="lv-LV"/>
              </w:rPr>
              <w:t xml:space="preserve"> paredzamais</w:t>
            </w:r>
            <w:r w:rsidRPr="00E847E9">
              <w:rPr>
                <w:sz w:val="26"/>
                <w:szCs w:val="26"/>
                <w:lang w:val="lv-LV"/>
              </w:rPr>
              <w:t xml:space="preserve"> kopējais </w:t>
            </w:r>
            <w:r w:rsidR="00246849" w:rsidRPr="00E847E9">
              <w:rPr>
                <w:sz w:val="26"/>
                <w:szCs w:val="26"/>
                <w:lang w:val="lv-LV"/>
              </w:rPr>
              <w:t>3.1.1.4. pasākumam "Mikrokreditēšana un aizdevumi uzsācējiem"</w:t>
            </w:r>
            <w:r w:rsidR="00F64D33" w:rsidRPr="00E847E9">
              <w:rPr>
                <w:sz w:val="26"/>
                <w:szCs w:val="26"/>
                <w:lang w:val="lv-LV"/>
              </w:rPr>
              <w:t xml:space="preserve"> (turpmāk – 3.1.1.4.pasākums)</w:t>
            </w:r>
            <w:r w:rsidR="00246849" w:rsidRPr="00E847E9">
              <w:rPr>
                <w:sz w:val="26"/>
                <w:szCs w:val="26"/>
                <w:lang w:val="lv-LV"/>
              </w:rPr>
              <w:t xml:space="preserve"> pieejamais ERAF finansējums ir 4 milj. </w:t>
            </w:r>
            <w:r w:rsidRPr="00E847E9">
              <w:rPr>
                <w:i/>
                <w:sz w:val="26"/>
                <w:szCs w:val="26"/>
                <w:lang w:val="lv-LV"/>
              </w:rPr>
              <w:t>euro</w:t>
            </w:r>
            <w:r w:rsidR="00DD696D" w:rsidRPr="00E847E9">
              <w:rPr>
                <w:sz w:val="26"/>
                <w:szCs w:val="26"/>
                <w:lang w:val="lv-LV"/>
              </w:rPr>
              <w:t>.</w:t>
            </w:r>
          </w:p>
          <w:p w14:paraId="38DE0FBD" w14:textId="5750D9C3" w:rsidR="00F64D33" w:rsidRPr="00E847E9" w:rsidRDefault="00F64D33" w:rsidP="00246849">
            <w:pPr>
              <w:spacing w:after="120"/>
              <w:jc w:val="both"/>
              <w:rPr>
                <w:bCs/>
                <w:sz w:val="26"/>
                <w:szCs w:val="26"/>
                <w:lang w:val="lv-LV"/>
              </w:rPr>
            </w:pPr>
            <w:r w:rsidRPr="00E847E9">
              <w:rPr>
                <w:bCs/>
                <w:sz w:val="26"/>
                <w:szCs w:val="26"/>
                <w:lang w:val="lv-LV"/>
              </w:rPr>
              <w:t>Tiesību akta projekts paredz</w:t>
            </w:r>
            <w:r w:rsidRPr="00E847E9">
              <w:rPr>
                <w:b/>
                <w:sz w:val="26"/>
                <w:szCs w:val="26"/>
                <w:lang w:val="lv-LV"/>
              </w:rPr>
              <w:t xml:space="preserve"> palielināt 3.1.1.4.pasākumam pieejamo finansējumu par </w:t>
            </w:r>
            <w:r w:rsidR="00AE64F9" w:rsidRPr="00E847E9">
              <w:rPr>
                <w:b/>
                <w:sz w:val="26"/>
                <w:szCs w:val="26"/>
                <w:lang w:val="lv-LV"/>
              </w:rPr>
              <w:t xml:space="preserve">2 797 554 </w:t>
            </w:r>
            <w:r w:rsidR="00AE64F9" w:rsidRPr="00E847E9">
              <w:rPr>
                <w:b/>
                <w:i/>
                <w:iCs/>
                <w:sz w:val="26"/>
                <w:szCs w:val="26"/>
                <w:lang w:val="lv-LV"/>
              </w:rPr>
              <w:t>euro</w:t>
            </w:r>
            <w:r w:rsidR="00AE64F9" w:rsidRPr="00E847E9">
              <w:rPr>
                <w:b/>
                <w:sz w:val="26"/>
                <w:szCs w:val="26"/>
                <w:lang w:val="lv-LV"/>
              </w:rPr>
              <w:t xml:space="preserve"> Eiropas reģionālā attīstības fonda</w:t>
            </w:r>
            <w:r w:rsidR="00AE64F9" w:rsidRPr="00E847E9">
              <w:rPr>
                <w:bCs/>
                <w:sz w:val="26"/>
                <w:szCs w:val="26"/>
                <w:lang w:val="lv-LV"/>
              </w:rPr>
              <w:t xml:space="preserve"> (turpmāk – ERAF) finansējumu</w:t>
            </w:r>
            <w:r w:rsidR="00AF755E" w:rsidRPr="00E847E9">
              <w:rPr>
                <w:bCs/>
                <w:sz w:val="26"/>
                <w:szCs w:val="26"/>
                <w:lang w:val="lv-LV"/>
              </w:rPr>
              <w:t xml:space="preserve"> pamatojoties uz sekojoši:</w:t>
            </w:r>
          </w:p>
          <w:p w14:paraId="0B693E4F" w14:textId="466923E4" w:rsidR="00F64D33" w:rsidRPr="00E847E9" w:rsidRDefault="007D516C" w:rsidP="007D516C">
            <w:pPr>
              <w:spacing w:after="120"/>
              <w:jc w:val="both"/>
              <w:rPr>
                <w:sz w:val="26"/>
                <w:szCs w:val="26"/>
                <w:lang w:val="lv-LV"/>
              </w:rPr>
            </w:pPr>
            <w:r w:rsidRPr="00E847E9">
              <w:rPr>
                <w:sz w:val="26"/>
                <w:szCs w:val="26"/>
                <w:lang w:val="lv-LV"/>
              </w:rPr>
              <w:t xml:space="preserve">1) </w:t>
            </w:r>
            <w:r w:rsidR="00885759" w:rsidRPr="00E847E9">
              <w:rPr>
                <w:sz w:val="26"/>
                <w:szCs w:val="26"/>
                <w:lang w:val="lv-LV"/>
              </w:rPr>
              <w:t>l</w:t>
            </w:r>
            <w:r w:rsidRPr="00E847E9">
              <w:rPr>
                <w:sz w:val="26"/>
                <w:szCs w:val="26"/>
                <w:lang w:val="lv-LV"/>
              </w:rPr>
              <w:t xml:space="preserve">ai veicinātu komersantu straujāku attīstību, atbildību un publisko līdzekļu lietderīgāku izmantošanu </w:t>
            </w:r>
            <w:r w:rsidR="00AF755E" w:rsidRPr="00E847E9">
              <w:rPr>
                <w:b/>
                <w:bCs/>
                <w:sz w:val="26"/>
                <w:szCs w:val="26"/>
                <w:lang w:val="lv-LV"/>
              </w:rPr>
              <w:t xml:space="preserve">1 797 554 </w:t>
            </w:r>
            <w:r w:rsidR="00AF755E" w:rsidRPr="00E847E9">
              <w:rPr>
                <w:b/>
                <w:bCs/>
                <w:i/>
                <w:iCs/>
                <w:sz w:val="26"/>
                <w:szCs w:val="26"/>
                <w:lang w:val="lv-LV"/>
              </w:rPr>
              <w:t>euro</w:t>
            </w:r>
            <w:r w:rsidR="00AF755E" w:rsidRPr="00E847E9">
              <w:rPr>
                <w:b/>
                <w:bCs/>
                <w:sz w:val="26"/>
                <w:szCs w:val="26"/>
                <w:lang w:val="lv-LV"/>
              </w:rPr>
              <w:t xml:space="preserve"> ERAF</w:t>
            </w:r>
            <w:r w:rsidR="00AF755E" w:rsidRPr="00E847E9">
              <w:rPr>
                <w:sz w:val="26"/>
                <w:szCs w:val="26"/>
                <w:lang w:val="lv-LV"/>
              </w:rPr>
              <w:t xml:space="preserve"> </w:t>
            </w:r>
            <w:r w:rsidR="00DF2030" w:rsidRPr="00E847E9">
              <w:rPr>
                <w:sz w:val="26"/>
                <w:szCs w:val="26"/>
                <w:lang w:val="lv-LV"/>
              </w:rPr>
              <w:t xml:space="preserve">finansējumu </w:t>
            </w:r>
            <w:r w:rsidR="00AF755E" w:rsidRPr="00E847E9">
              <w:rPr>
                <w:sz w:val="26"/>
                <w:szCs w:val="26"/>
                <w:lang w:val="lv-LV"/>
              </w:rPr>
              <w:t>plānots pārdalīt no darbības programmas “Izaugsme un nodarbinātība” 3.1.1. specifiskā atbalsta mērķa “Sekmēt mazo un vidējo komersantu izveidi un attīstību, īpaši apstrādes rūpniecībā un RIS3 prioritārajās nozarēs” 3.1.1.6. pasākuma “Reģionālie biznesa inkubatori un radošo industriju inkubators” (turpmāk – 3.1.1.6. pasākums), kura īstenošanu nosaka MK noteikumi Nr.279</w:t>
            </w:r>
            <w:r w:rsidR="00AF755E" w:rsidRPr="00E847E9">
              <w:rPr>
                <w:vertAlign w:val="superscript"/>
                <w:lang w:val="lv-LV"/>
              </w:rPr>
              <w:footnoteReference w:id="1"/>
            </w:r>
            <w:r w:rsidR="00AF755E" w:rsidRPr="00E847E9">
              <w:rPr>
                <w:sz w:val="26"/>
                <w:szCs w:val="26"/>
                <w:lang w:val="lv-LV"/>
              </w:rPr>
              <w:t>,  l</w:t>
            </w:r>
            <w:r w:rsidR="00F64D33" w:rsidRPr="00E847E9">
              <w:rPr>
                <w:sz w:val="26"/>
                <w:szCs w:val="26"/>
                <w:lang w:val="lv-LV"/>
              </w:rPr>
              <w:t xml:space="preserve">ai nodrošinātu, ka līdz šim </w:t>
            </w:r>
            <w:r w:rsidR="00F64D33" w:rsidRPr="00E847E9">
              <w:rPr>
                <w:sz w:val="26"/>
                <w:szCs w:val="26"/>
                <w:lang w:val="lv-LV"/>
              </w:rPr>
              <w:lastRenderedPageBreak/>
              <w:t>3.1.1.6. pasākum</w:t>
            </w:r>
            <w:r w:rsidR="00AF755E" w:rsidRPr="00E847E9">
              <w:rPr>
                <w:sz w:val="26"/>
                <w:szCs w:val="26"/>
                <w:lang w:val="lv-LV"/>
              </w:rPr>
              <w:t xml:space="preserve">a </w:t>
            </w:r>
            <w:r w:rsidR="00F64D33" w:rsidRPr="00E847E9">
              <w:rPr>
                <w:sz w:val="26"/>
                <w:szCs w:val="26"/>
                <w:lang w:val="lv-LV"/>
              </w:rPr>
              <w:t>ietvaros pieejamais grants biznesa inkubatoru klientiem iekārtu iegādei (50% līdzfinansējums) tiktu aizstāts ar aizdevumu (90% līdzfinansējums)</w:t>
            </w:r>
            <w:r w:rsidR="00AF755E" w:rsidRPr="00E847E9">
              <w:rPr>
                <w:sz w:val="26"/>
                <w:szCs w:val="26"/>
                <w:lang w:val="lv-LV"/>
              </w:rPr>
              <w:t>.</w:t>
            </w:r>
          </w:p>
          <w:p w14:paraId="26C4C7DD" w14:textId="6F783A9C" w:rsidR="00F85A24" w:rsidRPr="00E847E9" w:rsidRDefault="00F64D33" w:rsidP="00246849">
            <w:pPr>
              <w:spacing w:after="120"/>
              <w:jc w:val="both"/>
              <w:rPr>
                <w:color w:val="000000"/>
                <w:sz w:val="26"/>
                <w:szCs w:val="26"/>
                <w:lang w:val="lv-LV"/>
              </w:rPr>
            </w:pPr>
            <w:r w:rsidRPr="00E847E9">
              <w:rPr>
                <w:color w:val="000000"/>
                <w:sz w:val="26"/>
                <w:szCs w:val="26"/>
                <w:lang w:val="lv-LV"/>
              </w:rPr>
              <w:t>3.1.1.4. pasākuma ietvaros plānots izveidot biznesa inkubatoru programmas klientiem specifiski pielāgotu finanšu instrumenta apakšproduktu</w:t>
            </w:r>
            <w:r w:rsidR="00E81F3E" w:rsidRPr="00E847E9">
              <w:rPr>
                <w:color w:val="000000"/>
                <w:sz w:val="26"/>
                <w:szCs w:val="26"/>
                <w:lang w:val="lv-LV"/>
              </w:rPr>
              <w:t xml:space="preserve"> (sīkāk skatīt </w:t>
            </w:r>
            <w:r w:rsidR="00567050" w:rsidRPr="00E847E9">
              <w:rPr>
                <w:color w:val="000000"/>
                <w:sz w:val="26"/>
                <w:szCs w:val="26"/>
                <w:lang w:val="lv-LV"/>
              </w:rPr>
              <w:t>7</w:t>
            </w:r>
            <w:r w:rsidR="00E81F3E" w:rsidRPr="00E847E9">
              <w:rPr>
                <w:color w:val="000000"/>
                <w:sz w:val="26"/>
                <w:szCs w:val="26"/>
                <w:lang w:val="lv-LV"/>
              </w:rPr>
              <w:t>.</w:t>
            </w:r>
            <w:r w:rsidR="00567050" w:rsidRPr="00E847E9">
              <w:rPr>
                <w:color w:val="000000"/>
                <w:sz w:val="26"/>
                <w:szCs w:val="26"/>
                <w:lang w:val="lv-LV"/>
              </w:rPr>
              <w:t>apakš</w:t>
            </w:r>
            <w:r w:rsidR="00E81F3E" w:rsidRPr="00E847E9">
              <w:rPr>
                <w:color w:val="000000"/>
                <w:sz w:val="26"/>
                <w:szCs w:val="26"/>
                <w:lang w:val="lv-LV"/>
              </w:rPr>
              <w:t>punktā)</w:t>
            </w:r>
            <w:r w:rsidR="00567050" w:rsidRPr="00E847E9">
              <w:rPr>
                <w:color w:val="000000"/>
                <w:sz w:val="26"/>
                <w:szCs w:val="26"/>
                <w:lang w:val="lv-LV"/>
              </w:rPr>
              <w:t>.</w:t>
            </w:r>
            <w:r w:rsidRPr="00E847E9">
              <w:rPr>
                <w:bCs/>
                <w:lang w:val="lv-LV"/>
              </w:rPr>
              <w:t xml:space="preserve"> </w:t>
            </w:r>
            <w:r w:rsidRPr="00E847E9">
              <w:rPr>
                <w:color w:val="000000"/>
                <w:sz w:val="26"/>
                <w:szCs w:val="26"/>
                <w:lang w:val="lv-LV"/>
              </w:rPr>
              <w:t>Intervences kategorija šīs pārdales rezultātā netiek mainīta (067 – MVU uzņēmējdarbības izstrāde, atbalsts uzņēmējdarbībai un inkubācijai (tostarp atbalsts jaunu uzņēmumu izveidei uz esošo bāzes un jaunu uzņēmumu atdalīšanai no jau esošiem uzņēmumiem).</w:t>
            </w:r>
          </w:p>
          <w:p w14:paraId="5507B802" w14:textId="31CBFB4C" w:rsidR="00DF2030" w:rsidRPr="00E847E9" w:rsidRDefault="007D516C" w:rsidP="00246849">
            <w:pPr>
              <w:spacing w:after="120"/>
              <w:jc w:val="both"/>
              <w:rPr>
                <w:b/>
                <w:bCs/>
                <w:sz w:val="26"/>
                <w:szCs w:val="26"/>
                <w:lang w:val="lv-LV"/>
              </w:rPr>
            </w:pPr>
            <w:r w:rsidRPr="00E847E9">
              <w:rPr>
                <w:sz w:val="26"/>
                <w:szCs w:val="26"/>
                <w:lang w:val="lv-LV"/>
              </w:rPr>
              <w:t xml:space="preserve">2) Lai nodrošinātu efektīvu ES fondu līdzekļu izmantošanu, piedāvājot tirgus attīstības tendencēm atbilstošu finansējumu, </w:t>
            </w:r>
            <w:r w:rsidR="00AE64F9" w:rsidRPr="00E847E9">
              <w:rPr>
                <w:sz w:val="26"/>
                <w:szCs w:val="26"/>
                <w:lang w:val="lv-LV"/>
              </w:rPr>
              <w:t>plānots</w:t>
            </w:r>
            <w:r w:rsidRPr="00E847E9">
              <w:rPr>
                <w:sz w:val="26"/>
                <w:szCs w:val="26"/>
                <w:lang w:val="lv-LV"/>
              </w:rPr>
              <w:t xml:space="preserve"> pārdalīt </w:t>
            </w:r>
            <w:r w:rsidRPr="00E847E9">
              <w:rPr>
                <w:b/>
                <w:bCs/>
                <w:sz w:val="26"/>
                <w:szCs w:val="26"/>
                <w:lang w:val="lv-LV"/>
              </w:rPr>
              <w:t xml:space="preserve">1 000 000 milj. </w:t>
            </w:r>
            <w:r w:rsidRPr="00E847E9">
              <w:rPr>
                <w:b/>
                <w:bCs/>
                <w:i/>
                <w:iCs/>
                <w:sz w:val="26"/>
                <w:szCs w:val="26"/>
                <w:lang w:val="lv-LV"/>
              </w:rPr>
              <w:t>euro</w:t>
            </w:r>
            <w:r w:rsidRPr="00E847E9">
              <w:rPr>
                <w:sz w:val="26"/>
                <w:szCs w:val="26"/>
                <w:lang w:val="lv-LV"/>
              </w:rPr>
              <w:t xml:space="preserve"> no </w:t>
            </w:r>
            <w:r w:rsidR="00AE64F9" w:rsidRPr="00E847E9">
              <w:rPr>
                <w:sz w:val="26"/>
                <w:szCs w:val="26"/>
                <w:lang w:val="lv-LV"/>
              </w:rPr>
              <w:t>darbības programmas "Izaugsme un nodarbinātība" 3.1.1. specifiskā atbalsta mērķa "Sekmēt MVK izveidi un attīstību, īpaši apstrādes rūpniecībā un RIS3 prioritārajās nozarēs" 3.1.1.1. pasākuma "Aizdevumu garantijas" (turpmāk – 3.1.1.1. pasākums)</w:t>
            </w:r>
            <w:r w:rsidRPr="00E847E9">
              <w:rPr>
                <w:sz w:val="26"/>
                <w:szCs w:val="26"/>
                <w:lang w:val="lv-LV"/>
              </w:rPr>
              <w:t xml:space="preserve"> finansējuma pieejamīb</w:t>
            </w:r>
            <w:r w:rsidR="00AE64F9" w:rsidRPr="00E847E9">
              <w:rPr>
                <w:sz w:val="26"/>
                <w:szCs w:val="26"/>
                <w:lang w:val="lv-LV"/>
              </w:rPr>
              <w:t>ai</w:t>
            </w:r>
            <w:r w:rsidRPr="00E847E9">
              <w:rPr>
                <w:sz w:val="26"/>
                <w:szCs w:val="26"/>
                <w:lang w:val="lv-LV"/>
              </w:rPr>
              <w:t xml:space="preserve"> </w:t>
            </w:r>
            <w:r w:rsidRPr="00E847E9">
              <w:rPr>
                <w:b/>
                <w:bCs/>
                <w:sz w:val="26"/>
                <w:szCs w:val="26"/>
                <w:lang w:val="lv-LV"/>
              </w:rPr>
              <w:t xml:space="preserve">inovatīviem komersantiem. </w:t>
            </w:r>
          </w:p>
          <w:p w14:paraId="70FDE993" w14:textId="5D21E669" w:rsidR="007D516C" w:rsidRPr="00E847E9" w:rsidRDefault="007D516C" w:rsidP="00246849">
            <w:pPr>
              <w:spacing w:after="120"/>
              <w:jc w:val="both"/>
              <w:rPr>
                <w:sz w:val="26"/>
                <w:szCs w:val="26"/>
                <w:lang w:val="lv-LV"/>
              </w:rPr>
            </w:pPr>
            <w:r w:rsidRPr="00E847E9">
              <w:rPr>
                <w:sz w:val="26"/>
                <w:szCs w:val="26"/>
                <w:u w:val="single"/>
                <w:lang w:val="lv-LV"/>
              </w:rPr>
              <w:t>Uzņēmumiem, kuru pamatdarbība saistīta ar inovatīvu produktu vai pakalpojumu izstrādi viens no šķēršļiem papildus nepietiekama nodrošinājumam vai finanšu plūsmai, lai saņemtu komercbankas aizdevumu to agrīnās attīstības stadijās, ir paaugstinātais risks, kas saistīts ar inovatīva produkta izstrādi, taču ne visās stadijās iespējams piesaistīt finansējumu riska kapitāla veidā. Identificēts, ka šajā segmentā pastāv tirgus nepilnība un šobrīd ALTUM šāda veida aizdevumu esošo programmu ietvaros nepiedāvā, taču uzņēmumiem produktu izstrādei un attīstībai šāda veida aizdevumi būtu nepieciešami.</w:t>
            </w:r>
          </w:p>
          <w:p w14:paraId="1810F375" w14:textId="77777777" w:rsidR="00E86211" w:rsidRPr="00E847E9" w:rsidRDefault="00E86211" w:rsidP="00AE64F9">
            <w:pPr>
              <w:spacing w:after="120"/>
              <w:jc w:val="both"/>
              <w:rPr>
                <w:rFonts w:eastAsia="Times New Roman"/>
                <w:b/>
                <w:bCs/>
                <w:sz w:val="26"/>
                <w:szCs w:val="26"/>
                <w:highlight w:val="yellow"/>
                <w:u w:val="single"/>
                <w:lang w:val="lv-LV"/>
              </w:rPr>
            </w:pPr>
          </w:p>
          <w:p w14:paraId="6AD5BD83" w14:textId="4BC90DAC" w:rsidR="005D6B98" w:rsidRPr="00E847E9" w:rsidRDefault="00071BC9" w:rsidP="00E86211">
            <w:pPr>
              <w:pStyle w:val="ListParagraph"/>
              <w:numPr>
                <w:ilvl w:val="0"/>
                <w:numId w:val="25"/>
              </w:numPr>
              <w:jc w:val="both"/>
              <w:rPr>
                <w:rFonts w:eastAsia="Times New Roman"/>
                <w:b/>
                <w:bCs/>
                <w:sz w:val="26"/>
                <w:szCs w:val="26"/>
                <w:lang w:val="lv-LV"/>
              </w:rPr>
            </w:pPr>
            <w:r w:rsidRPr="00E847E9">
              <w:rPr>
                <w:rFonts w:eastAsia="Times New Roman"/>
                <w:b/>
                <w:bCs/>
                <w:sz w:val="26"/>
                <w:szCs w:val="26"/>
                <w:u w:val="single"/>
                <w:lang w:val="lv-LV"/>
              </w:rPr>
              <w:t xml:space="preserve">Snieguma rezultātu </w:t>
            </w:r>
            <w:r w:rsidR="009A6766" w:rsidRPr="00E847E9">
              <w:rPr>
                <w:rFonts w:eastAsia="Times New Roman"/>
                <w:b/>
                <w:bCs/>
                <w:sz w:val="26"/>
                <w:szCs w:val="26"/>
                <w:u w:val="single"/>
                <w:lang w:val="lv-LV"/>
              </w:rPr>
              <w:t>precizēšana</w:t>
            </w:r>
          </w:p>
          <w:p w14:paraId="3322F144" w14:textId="2AAE4BBA" w:rsidR="00E86211" w:rsidRPr="00E847E9" w:rsidRDefault="009A6766" w:rsidP="009A6766">
            <w:pPr>
              <w:jc w:val="both"/>
              <w:rPr>
                <w:sz w:val="26"/>
                <w:szCs w:val="26"/>
                <w:lang w:val="lv-LV"/>
              </w:rPr>
            </w:pPr>
            <w:r w:rsidRPr="00E847E9">
              <w:rPr>
                <w:sz w:val="26"/>
                <w:szCs w:val="26"/>
                <w:lang w:val="lv-LV"/>
              </w:rPr>
              <w:t>MK noteikumu Nr.328 8.punktā ir noteikti snieguma rezultāti, kas jāsasniedz 3.1.1.4.pasākuma ietvaros līdz 2023. gada 31. decembrim.</w:t>
            </w:r>
          </w:p>
          <w:p w14:paraId="5285443B" w14:textId="4EA59EEF" w:rsidR="009A6766" w:rsidRPr="00E847E9" w:rsidRDefault="009A6766" w:rsidP="009A6766">
            <w:pPr>
              <w:jc w:val="both"/>
              <w:rPr>
                <w:sz w:val="26"/>
                <w:szCs w:val="26"/>
                <w:lang w:val="lv-LV"/>
              </w:rPr>
            </w:pPr>
            <w:r w:rsidRPr="00E847E9">
              <w:rPr>
                <w:sz w:val="26"/>
                <w:szCs w:val="26"/>
                <w:lang w:val="lv-LV"/>
              </w:rPr>
              <w:t xml:space="preserve">Tiesību akta projekta paredz precizēt rādītāju “atbalstīto saimnieciskās darbības veicēju skaits”, pamatojoties uz </w:t>
            </w:r>
            <w:r w:rsidR="00071BC9" w:rsidRPr="00E847E9">
              <w:rPr>
                <w:sz w:val="26"/>
                <w:szCs w:val="26"/>
                <w:lang w:val="lv-LV"/>
              </w:rPr>
              <w:t>faktiski sasniegto rādītāja vērtību uz 30.09.2019., jo</w:t>
            </w:r>
            <w:r w:rsidRPr="00E847E9">
              <w:rPr>
                <w:sz w:val="26"/>
                <w:szCs w:val="26"/>
                <w:lang w:val="lv-LV"/>
              </w:rPr>
              <w:t>:</w:t>
            </w:r>
          </w:p>
          <w:p w14:paraId="56D5C653" w14:textId="355AB939" w:rsidR="009A6766" w:rsidRPr="00E847E9" w:rsidRDefault="009A6766" w:rsidP="009A6766">
            <w:pPr>
              <w:pStyle w:val="ListParagraph"/>
              <w:numPr>
                <w:ilvl w:val="0"/>
                <w:numId w:val="29"/>
              </w:numPr>
              <w:jc w:val="both"/>
              <w:rPr>
                <w:sz w:val="26"/>
                <w:szCs w:val="26"/>
                <w:lang w:val="lv-LV"/>
              </w:rPr>
            </w:pPr>
            <w:r w:rsidRPr="00E847E9">
              <w:rPr>
                <w:sz w:val="26"/>
                <w:szCs w:val="26"/>
                <w:lang w:val="lv-LV"/>
              </w:rPr>
              <w:t xml:space="preserve">3.1.1.4.pasākuma īstenošana ir praktiski noslēgusies, </w:t>
            </w:r>
          </w:p>
          <w:p w14:paraId="7B9BEE84" w14:textId="0DFC3D22" w:rsidR="009A6766" w:rsidRPr="00E847E9" w:rsidRDefault="009A6766" w:rsidP="00071BC9">
            <w:pPr>
              <w:pStyle w:val="ListParagraph"/>
              <w:numPr>
                <w:ilvl w:val="0"/>
                <w:numId w:val="29"/>
              </w:numPr>
              <w:jc w:val="both"/>
              <w:rPr>
                <w:sz w:val="26"/>
                <w:szCs w:val="26"/>
                <w:lang w:val="lv-LV"/>
              </w:rPr>
            </w:pPr>
            <w:r w:rsidRPr="00E847E9">
              <w:rPr>
                <w:sz w:val="26"/>
                <w:szCs w:val="26"/>
                <w:lang w:val="lv-LV"/>
              </w:rPr>
              <w:t>pieejamā finansējuma palielinājums biznesa inkubatoru klientiem neietekmē 3.1.1.4.pasākuma rezultātus, jo tie tiek uzskaitīti 3.1.1.6.pasākuma ietvaros</w:t>
            </w:r>
            <w:r w:rsidR="00071BC9" w:rsidRPr="00E847E9">
              <w:rPr>
                <w:sz w:val="26"/>
                <w:szCs w:val="26"/>
                <w:lang w:val="lv-LV"/>
              </w:rPr>
              <w:t>,</w:t>
            </w:r>
          </w:p>
          <w:p w14:paraId="20C20623" w14:textId="11DD70ED" w:rsidR="00071BC9" w:rsidRPr="00E847E9" w:rsidRDefault="00071BC9" w:rsidP="00071BC9">
            <w:pPr>
              <w:pStyle w:val="ListParagraph"/>
              <w:numPr>
                <w:ilvl w:val="0"/>
                <w:numId w:val="29"/>
              </w:numPr>
              <w:jc w:val="both"/>
              <w:rPr>
                <w:sz w:val="26"/>
                <w:szCs w:val="26"/>
                <w:lang w:val="lv-LV"/>
              </w:rPr>
            </w:pPr>
            <w:r w:rsidRPr="00E847E9">
              <w:rPr>
                <w:sz w:val="26"/>
                <w:szCs w:val="26"/>
                <w:lang w:val="lv-LV"/>
              </w:rPr>
              <w:t xml:space="preserve">pieejamā finansējuma palielinājumam par 1 milj. </w:t>
            </w:r>
            <w:r w:rsidRPr="00E847E9">
              <w:rPr>
                <w:i/>
                <w:iCs/>
                <w:sz w:val="26"/>
                <w:szCs w:val="26"/>
                <w:lang w:val="lv-LV"/>
              </w:rPr>
              <w:t xml:space="preserve">euro </w:t>
            </w:r>
            <w:r w:rsidRPr="00E847E9">
              <w:rPr>
                <w:sz w:val="26"/>
                <w:szCs w:val="26"/>
                <w:lang w:val="lv-LV"/>
              </w:rPr>
              <w:t xml:space="preserve">inovatīvajiem komersantiem </w:t>
            </w:r>
            <w:r w:rsidR="008520B9" w:rsidRPr="00E847E9">
              <w:rPr>
                <w:sz w:val="26"/>
                <w:szCs w:val="26"/>
                <w:lang w:val="lv-LV"/>
              </w:rPr>
              <w:t xml:space="preserve">nav </w:t>
            </w:r>
            <w:r w:rsidRPr="00E847E9">
              <w:rPr>
                <w:sz w:val="26"/>
                <w:szCs w:val="26"/>
                <w:lang w:val="lv-LV"/>
              </w:rPr>
              <w:t>būtisk</w:t>
            </w:r>
            <w:r w:rsidR="00C46737" w:rsidRPr="00E847E9">
              <w:rPr>
                <w:sz w:val="26"/>
                <w:szCs w:val="26"/>
                <w:lang w:val="lv-LV"/>
              </w:rPr>
              <w:t xml:space="preserve">a ietekme uz </w:t>
            </w:r>
            <w:r w:rsidRPr="00E847E9">
              <w:rPr>
                <w:sz w:val="26"/>
                <w:szCs w:val="26"/>
                <w:lang w:val="lv-LV"/>
              </w:rPr>
              <w:t>rādītāja vērtību.</w:t>
            </w:r>
          </w:p>
          <w:p w14:paraId="1BAE3B06" w14:textId="625DCC18" w:rsidR="00071BC9" w:rsidRPr="00E847E9" w:rsidRDefault="00071BC9" w:rsidP="00071BC9">
            <w:pPr>
              <w:jc w:val="both"/>
              <w:rPr>
                <w:sz w:val="26"/>
                <w:szCs w:val="26"/>
                <w:lang w:val="lv-LV"/>
              </w:rPr>
            </w:pPr>
          </w:p>
          <w:p w14:paraId="05337270" w14:textId="004F0C53" w:rsidR="00071BC9" w:rsidRPr="00E847E9" w:rsidRDefault="00071BC9" w:rsidP="00071BC9">
            <w:pPr>
              <w:pStyle w:val="ListParagraph"/>
              <w:numPr>
                <w:ilvl w:val="0"/>
                <w:numId w:val="25"/>
              </w:numPr>
              <w:jc w:val="both"/>
              <w:rPr>
                <w:rFonts w:eastAsia="Times New Roman"/>
                <w:b/>
                <w:bCs/>
                <w:sz w:val="26"/>
                <w:szCs w:val="26"/>
                <w:lang w:val="lv-LV"/>
              </w:rPr>
            </w:pPr>
            <w:r w:rsidRPr="00E847E9">
              <w:rPr>
                <w:rFonts w:eastAsia="Times New Roman"/>
                <w:b/>
                <w:bCs/>
                <w:sz w:val="26"/>
                <w:szCs w:val="26"/>
                <w:u w:val="single"/>
                <w:lang w:val="lv-LV"/>
              </w:rPr>
              <w:lastRenderedPageBreak/>
              <w:t>Atbalstāmo darbību precizēšana</w:t>
            </w:r>
          </w:p>
          <w:p w14:paraId="6908A024" w14:textId="2FF47DEA" w:rsidR="00071BC9" w:rsidRPr="00E847E9" w:rsidRDefault="00071BC9" w:rsidP="00071BC9">
            <w:pPr>
              <w:ind w:right="40"/>
              <w:jc w:val="both"/>
              <w:rPr>
                <w:rFonts w:eastAsia="Times New Roman"/>
                <w:sz w:val="26"/>
                <w:szCs w:val="26"/>
                <w:lang w:val="lv-LV"/>
              </w:rPr>
            </w:pPr>
            <w:r w:rsidRPr="00E847E9">
              <w:rPr>
                <w:rFonts w:eastAsia="Times New Roman"/>
                <w:sz w:val="26"/>
                <w:szCs w:val="26"/>
                <w:lang w:val="lv-LV"/>
              </w:rPr>
              <w:t>Noteikumu Nr.328 11.punktā ir noteiktas darbības un nozares, kur</w:t>
            </w:r>
            <w:r w:rsidR="002E7635" w:rsidRPr="00E847E9">
              <w:rPr>
                <w:rFonts w:eastAsia="Times New Roman"/>
                <w:sz w:val="26"/>
                <w:szCs w:val="26"/>
                <w:lang w:val="lv-LV"/>
              </w:rPr>
              <w:t>ā</w:t>
            </w:r>
            <w:r w:rsidRPr="00E847E9">
              <w:rPr>
                <w:rFonts w:eastAsia="Times New Roman"/>
                <w:sz w:val="26"/>
                <w:szCs w:val="26"/>
                <w:lang w:val="lv-LV"/>
              </w:rPr>
              <w:t>m nepiešķir atbalstu 3.1.1.4.pasākuma ietvaros.</w:t>
            </w:r>
          </w:p>
          <w:p w14:paraId="70B54EC9" w14:textId="77777777" w:rsidR="0004380E" w:rsidRPr="00E847E9" w:rsidRDefault="00C64DE5" w:rsidP="00C64DE5">
            <w:pPr>
              <w:jc w:val="both"/>
              <w:rPr>
                <w:rFonts w:eastAsia="Times New Roman"/>
                <w:sz w:val="26"/>
                <w:szCs w:val="26"/>
                <w:lang w:val="lv-LV"/>
              </w:rPr>
            </w:pPr>
            <w:r w:rsidRPr="00E847E9">
              <w:rPr>
                <w:rFonts w:eastAsia="Times New Roman"/>
                <w:sz w:val="26"/>
                <w:szCs w:val="26"/>
                <w:lang w:val="lv-LV"/>
              </w:rPr>
              <w:t xml:space="preserve">MK noteikumu Nr.328 11.8.apakšpunkta noteiktā ierobežojuma mērķis bija nepieļaut atbalsta sniegšanu darījumiem, kas saistīti ar nekustamā īpašuma pārdošanu un pirkšanu, bet nav saistīti ar saimnieciskās darbības veicēja paplašināšanos. </w:t>
            </w:r>
          </w:p>
          <w:p w14:paraId="69592379" w14:textId="4E5F59FF" w:rsidR="00C64DE5" w:rsidRPr="00E847E9" w:rsidRDefault="00C64DE5" w:rsidP="0004380E">
            <w:pPr>
              <w:jc w:val="both"/>
              <w:rPr>
                <w:rFonts w:eastAsia="Times New Roman"/>
                <w:sz w:val="26"/>
                <w:szCs w:val="26"/>
                <w:lang w:val="lv-LV"/>
              </w:rPr>
            </w:pPr>
            <w:r w:rsidRPr="00E847E9">
              <w:rPr>
                <w:rFonts w:eastAsia="Times New Roman"/>
                <w:sz w:val="26"/>
                <w:szCs w:val="26"/>
                <w:lang w:val="lv-LV"/>
              </w:rPr>
              <w:t xml:space="preserve">Tomēr ņemot vērā, ka  NACE 2. red. L sadaļā "Operācijas ar nekustamo īpašumu" (turpmāk – L sadaļa) ir </w:t>
            </w:r>
            <w:r w:rsidR="0004380E" w:rsidRPr="00E847E9">
              <w:rPr>
                <w:rFonts w:eastAsia="Times New Roman"/>
                <w:sz w:val="26"/>
                <w:szCs w:val="26"/>
                <w:lang w:val="lv-LV"/>
              </w:rPr>
              <w:t>grupas</w:t>
            </w:r>
            <w:r w:rsidRPr="00E847E9">
              <w:rPr>
                <w:rFonts w:eastAsia="Times New Roman"/>
                <w:sz w:val="26"/>
                <w:szCs w:val="26"/>
                <w:lang w:val="lv-LV"/>
              </w:rPr>
              <w:t>, kuru ietvaros veicot darbības</w:t>
            </w:r>
            <w:r w:rsidR="0004380E" w:rsidRPr="00E847E9">
              <w:rPr>
                <w:rFonts w:eastAsia="Times New Roman"/>
                <w:sz w:val="26"/>
                <w:szCs w:val="26"/>
                <w:lang w:val="lv-LV"/>
              </w:rPr>
              <w:t>,</w:t>
            </w:r>
            <w:r w:rsidRPr="00E847E9">
              <w:rPr>
                <w:rFonts w:eastAsia="Times New Roman"/>
                <w:sz w:val="26"/>
                <w:szCs w:val="26"/>
                <w:lang w:val="lv-LV"/>
              </w:rPr>
              <w:t xml:space="preserve"> nekustamais īpašums paliek saimnieciskās darbības veicēja īpašumā un tas tajā veic ar savu saimniecisko darbību saistītas darbības, Ekonomikas ministrijas ieskatā</w:t>
            </w:r>
            <w:r w:rsidR="0004380E" w:rsidRPr="00E847E9">
              <w:rPr>
                <w:rFonts w:eastAsia="Times New Roman"/>
                <w:sz w:val="26"/>
                <w:szCs w:val="26"/>
                <w:lang w:val="lv-LV"/>
              </w:rPr>
              <w:t xml:space="preserve"> šobrīd noteiktajiem ierobežojumiem ir jānosaka izņēmumi, salāgojot ar citām atbalsta programmām, lai nodrošinātu vienādu pieeju finanšu instrumentu programmās.</w:t>
            </w:r>
          </w:p>
          <w:p w14:paraId="71B3D573" w14:textId="1D8D1420" w:rsidR="00E81F3E" w:rsidRPr="00E847E9" w:rsidRDefault="00E81F3E" w:rsidP="00E81F3E">
            <w:pPr>
              <w:ind w:right="40"/>
              <w:jc w:val="both"/>
              <w:rPr>
                <w:sz w:val="26"/>
                <w:szCs w:val="26"/>
                <w:lang w:val="lv-LV"/>
              </w:rPr>
            </w:pPr>
            <w:r w:rsidRPr="00E847E9">
              <w:rPr>
                <w:sz w:val="26"/>
                <w:szCs w:val="26"/>
                <w:lang w:val="lv-LV"/>
              </w:rPr>
              <w:t>Lai nodrošinātu savstarpēju programmu papildināmību, nepieciešams savstarpēji vienādot MK noteikumu Nr.328 nosacījumus attiecībā uz atbalstāmajām darbībām ar citām valsts atbalsta programmām, piemēram, ar Ministru kabineta 2009.gada 15.septembra noteikumiem Nr.1065 “Noteikumi par aizdevumiem sīko (mikro), mazo un vidējo saimnieciskās darbības veicēju un lauksaimniecības un mežsaimniecības pakalpojumu kooperatīvo sabiedrību attīstības veicināšanai” (turpmāk – MK noteikumi Nr.1065).</w:t>
            </w:r>
          </w:p>
          <w:p w14:paraId="4849DDA0" w14:textId="77777777" w:rsidR="003B412A" w:rsidRPr="00E847E9" w:rsidRDefault="003B412A" w:rsidP="00E81F3E">
            <w:pPr>
              <w:ind w:right="40"/>
              <w:jc w:val="both"/>
              <w:rPr>
                <w:sz w:val="26"/>
                <w:szCs w:val="26"/>
                <w:lang w:val="lv-LV"/>
              </w:rPr>
            </w:pPr>
          </w:p>
          <w:p w14:paraId="3CC6EFA8" w14:textId="77777777" w:rsidR="00A06120" w:rsidRPr="00E847E9" w:rsidRDefault="00A06120" w:rsidP="00A06120">
            <w:pPr>
              <w:pStyle w:val="ListParagraph"/>
              <w:numPr>
                <w:ilvl w:val="0"/>
                <w:numId w:val="25"/>
              </w:numPr>
              <w:jc w:val="both"/>
              <w:rPr>
                <w:rFonts w:eastAsia="Times New Roman"/>
                <w:b/>
                <w:bCs/>
                <w:sz w:val="26"/>
                <w:szCs w:val="26"/>
                <w:u w:val="single"/>
                <w:lang w:val="lv-LV"/>
              </w:rPr>
            </w:pPr>
            <w:r w:rsidRPr="00E847E9">
              <w:rPr>
                <w:rFonts w:eastAsia="Times New Roman"/>
                <w:b/>
                <w:bCs/>
                <w:sz w:val="26"/>
                <w:szCs w:val="26"/>
                <w:u w:val="single"/>
                <w:lang w:val="lv-LV"/>
              </w:rPr>
              <w:t>Programmas darbības termiņa saskaņošana ar regulas termiņu</w:t>
            </w:r>
          </w:p>
          <w:p w14:paraId="36E4E6D5" w14:textId="38B0C077" w:rsidR="00A06120" w:rsidRPr="00E847E9" w:rsidRDefault="00A06120" w:rsidP="00A06120">
            <w:pPr>
              <w:ind w:right="40"/>
              <w:jc w:val="both"/>
              <w:rPr>
                <w:rFonts w:eastAsia="Times New Roman"/>
                <w:sz w:val="26"/>
                <w:szCs w:val="26"/>
                <w:lang w:val="lv-LV"/>
              </w:rPr>
            </w:pPr>
            <w:r w:rsidRPr="00E847E9">
              <w:rPr>
                <w:rFonts w:eastAsia="Times New Roman"/>
                <w:i/>
                <w:iCs/>
                <w:sz w:val="26"/>
                <w:szCs w:val="26"/>
                <w:lang w:val="lv-LV"/>
              </w:rPr>
              <w:t>De minimis</w:t>
            </w:r>
            <w:r w:rsidRPr="00E847E9">
              <w:rPr>
                <w:rFonts w:eastAsia="Times New Roman"/>
                <w:sz w:val="26"/>
                <w:szCs w:val="26"/>
                <w:lang w:val="lv-LV"/>
              </w:rPr>
              <w:t xml:space="preserve"> regulas </w:t>
            </w:r>
            <w:r w:rsidRPr="00E847E9">
              <w:rPr>
                <w:rFonts w:eastAsia="Times New Roman"/>
                <w:i/>
                <w:iCs/>
                <w:sz w:val="26"/>
                <w:szCs w:val="26"/>
                <w:lang w:val="lv-LV"/>
              </w:rPr>
              <w:t>1407/2013</w:t>
            </w:r>
            <w:r w:rsidR="00885759" w:rsidRPr="00E847E9">
              <w:rPr>
                <w:rStyle w:val="FootnoteReference"/>
                <w:rFonts w:eastAsia="Times New Roman"/>
                <w:sz w:val="26"/>
                <w:szCs w:val="26"/>
                <w:lang w:val="lv-LV"/>
              </w:rPr>
              <w:footnoteReference w:id="2"/>
            </w:r>
            <w:r w:rsidRPr="00E847E9">
              <w:rPr>
                <w:rFonts w:eastAsia="Times New Roman"/>
                <w:sz w:val="26"/>
                <w:szCs w:val="26"/>
                <w:lang w:val="lv-LV"/>
              </w:rPr>
              <w:t xml:space="preserve"> 8.pants nosaka, ka regulu piemēro līdz 2020.gada 31.decembrim, bet regulas 7.pant</w:t>
            </w:r>
            <w:r w:rsidR="00586F84" w:rsidRPr="00E847E9">
              <w:rPr>
                <w:rFonts w:eastAsia="Times New Roman"/>
                <w:sz w:val="26"/>
                <w:szCs w:val="26"/>
                <w:lang w:val="lv-LV"/>
              </w:rPr>
              <w:t>a</w:t>
            </w:r>
            <w:r w:rsidRPr="00E847E9">
              <w:rPr>
                <w:rFonts w:eastAsia="Times New Roman"/>
                <w:sz w:val="26"/>
                <w:szCs w:val="26"/>
                <w:lang w:val="lv-LV"/>
              </w:rPr>
              <w:t xml:space="preserve"> 4.punk</w:t>
            </w:r>
            <w:r w:rsidR="00722964" w:rsidRPr="00E847E9">
              <w:rPr>
                <w:rFonts w:eastAsia="Times New Roman"/>
                <w:sz w:val="26"/>
                <w:szCs w:val="26"/>
                <w:lang w:val="lv-LV"/>
              </w:rPr>
              <w:t>t</w:t>
            </w:r>
            <w:r w:rsidRPr="00E847E9">
              <w:rPr>
                <w:rFonts w:eastAsia="Times New Roman"/>
                <w:sz w:val="26"/>
                <w:szCs w:val="26"/>
                <w:lang w:val="lv-LV"/>
              </w:rPr>
              <w:t xml:space="preserve">s nosaka, ka pēc regulas </w:t>
            </w:r>
            <w:r w:rsidR="00722964" w:rsidRPr="00E847E9">
              <w:rPr>
                <w:rFonts w:eastAsia="Times New Roman"/>
                <w:sz w:val="26"/>
                <w:szCs w:val="26"/>
                <w:lang w:val="lv-LV"/>
              </w:rPr>
              <w:t>darbības</w:t>
            </w:r>
            <w:r w:rsidRPr="00E847E9">
              <w:rPr>
                <w:rFonts w:eastAsia="Times New Roman"/>
                <w:sz w:val="26"/>
                <w:szCs w:val="26"/>
                <w:lang w:val="lv-LV"/>
              </w:rPr>
              <w:t xml:space="preserve"> perioda beigām jebkurai </w:t>
            </w:r>
            <w:r w:rsidRPr="00E847E9">
              <w:rPr>
                <w:rFonts w:eastAsia="Times New Roman"/>
                <w:i/>
                <w:iCs/>
                <w:sz w:val="26"/>
                <w:szCs w:val="26"/>
                <w:lang w:val="lv-LV"/>
              </w:rPr>
              <w:t>de minimis</w:t>
            </w:r>
            <w:r w:rsidRPr="00E847E9">
              <w:rPr>
                <w:rFonts w:eastAsia="Times New Roman"/>
                <w:sz w:val="26"/>
                <w:szCs w:val="26"/>
                <w:lang w:val="lv-LV"/>
              </w:rPr>
              <w:t xml:space="preserve"> atbalsta shēmai, kas atbilst šīs regulas nosacījumiem, šī regula ir piemērojama vēl sešus turpmākos mēnešus. Atbilstoši minētajiem regula</w:t>
            </w:r>
            <w:r w:rsidR="00722964" w:rsidRPr="00E847E9">
              <w:rPr>
                <w:rFonts w:eastAsia="Times New Roman"/>
                <w:sz w:val="26"/>
                <w:szCs w:val="26"/>
                <w:lang w:val="lv-LV"/>
              </w:rPr>
              <w:t>s</w:t>
            </w:r>
            <w:r w:rsidRPr="00E847E9">
              <w:rPr>
                <w:rFonts w:eastAsia="Times New Roman"/>
                <w:sz w:val="26"/>
                <w:szCs w:val="26"/>
                <w:lang w:val="lv-LV"/>
              </w:rPr>
              <w:t xml:space="preserve"> punktiem </w:t>
            </w:r>
            <w:r w:rsidR="00885759" w:rsidRPr="00E847E9">
              <w:rPr>
                <w:rFonts w:eastAsia="Times New Roman"/>
                <w:sz w:val="26"/>
                <w:szCs w:val="26"/>
                <w:lang w:val="lv-LV"/>
              </w:rPr>
              <w:t xml:space="preserve">tiek </w:t>
            </w:r>
            <w:r w:rsidRPr="00E847E9">
              <w:rPr>
                <w:rFonts w:eastAsia="Times New Roman"/>
                <w:sz w:val="26"/>
                <w:szCs w:val="26"/>
                <w:lang w:val="lv-LV"/>
              </w:rPr>
              <w:t xml:space="preserve">precizēts </w:t>
            </w:r>
            <w:r w:rsidR="00722964" w:rsidRPr="00E847E9">
              <w:rPr>
                <w:rFonts w:eastAsia="Times New Roman"/>
                <w:sz w:val="26"/>
                <w:szCs w:val="26"/>
                <w:lang w:val="lv-LV"/>
              </w:rPr>
              <w:t xml:space="preserve">MK noteikumu Nr.328 </w:t>
            </w:r>
            <w:r w:rsidRPr="00E847E9">
              <w:rPr>
                <w:rFonts w:eastAsia="Times New Roman"/>
                <w:sz w:val="26"/>
                <w:szCs w:val="26"/>
                <w:lang w:val="lv-LV"/>
              </w:rPr>
              <w:t>17.punkts.</w:t>
            </w:r>
          </w:p>
          <w:p w14:paraId="06785B50" w14:textId="77777777" w:rsidR="00A06120" w:rsidRPr="00E847E9" w:rsidRDefault="00A06120" w:rsidP="00A06120">
            <w:pPr>
              <w:ind w:right="40"/>
              <w:jc w:val="both"/>
              <w:rPr>
                <w:rFonts w:eastAsia="Times New Roman"/>
                <w:sz w:val="26"/>
                <w:szCs w:val="26"/>
                <w:lang w:val="lv-LV"/>
              </w:rPr>
            </w:pPr>
          </w:p>
          <w:p w14:paraId="5253CF0C" w14:textId="77777777" w:rsidR="00A06120" w:rsidRPr="00E847E9" w:rsidRDefault="00A06120" w:rsidP="00A06120">
            <w:pPr>
              <w:pStyle w:val="ListParagraph"/>
              <w:numPr>
                <w:ilvl w:val="0"/>
                <w:numId w:val="25"/>
              </w:numPr>
              <w:jc w:val="both"/>
              <w:rPr>
                <w:rFonts w:eastAsia="Times New Roman"/>
                <w:b/>
                <w:bCs/>
                <w:sz w:val="26"/>
                <w:szCs w:val="26"/>
                <w:u w:val="single"/>
                <w:lang w:val="lv-LV"/>
              </w:rPr>
            </w:pPr>
            <w:r w:rsidRPr="00E847E9">
              <w:rPr>
                <w:rFonts w:eastAsia="Times New Roman"/>
                <w:b/>
                <w:bCs/>
                <w:sz w:val="26"/>
                <w:szCs w:val="26"/>
                <w:u w:val="single"/>
                <w:lang w:val="lv-LV"/>
              </w:rPr>
              <w:t>Noteikumu nosacījumu salāgošana</w:t>
            </w:r>
          </w:p>
          <w:p w14:paraId="743AE808" w14:textId="0C60CBDB" w:rsidR="00A06120" w:rsidRPr="00E847E9" w:rsidRDefault="00A06120" w:rsidP="00A06120">
            <w:pPr>
              <w:jc w:val="both"/>
              <w:rPr>
                <w:rFonts w:eastAsia="Times New Roman"/>
                <w:sz w:val="26"/>
                <w:szCs w:val="26"/>
                <w:lang w:val="lv-LV"/>
              </w:rPr>
            </w:pPr>
            <w:r w:rsidRPr="00E847E9">
              <w:rPr>
                <w:rFonts w:eastAsia="Times New Roman"/>
                <w:sz w:val="26"/>
                <w:szCs w:val="26"/>
                <w:lang w:val="lv-LV"/>
              </w:rPr>
              <w:t xml:space="preserve">MK noteikumu </w:t>
            </w:r>
            <w:r w:rsidR="00885759" w:rsidRPr="00E847E9">
              <w:rPr>
                <w:rFonts w:eastAsia="Times New Roman"/>
                <w:sz w:val="26"/>
                <w:szCs w:val="26"/>
                <w:lang w:val="lv-LV"/>
              </w:rPr>
              <w:t xml:space="preserve">Nr.328 </w:t>
            </w:r>
            <w:r w:rsidRPr="00E847E9">
              <w:rPr>
                <w:rFonts w:eastAsia="Times New Roman"/>
                <w:sz w:val="26"/>
                <w:szCs w:val="26"/>
                <w:lang w:val="lv-LV"/>
              </w:rPr>
              <w:t xml:space="preserve">31.pukts nosaka minimālo starta aizdevumu summu, taču 22.punktā mikro aizdevumam nav noteikta minimālā aizdevuma summa. Priekšlikums salāgot nosacījumus un arī 22.punktā noteikti minimālo aizdevuma summu. </w:t>
            </w:r>
          </w:p>
          <w:p w14:paraId="78795A49" w14:textId="0E739DA2" w:rsidR="00885759" w:rsidRPr="00E847E9" w:rsidRDefault="00692AB0" w:rsidP="00A06120">
            <w:pPr>
              <w:jc w:val="both"/>
              <w:rPr>
                <w:rFonts w:eastAsia="Times New Roman"/>
                <w:sz w:val="26"/>
                <w:szCs w:val="26"/>
                <w:lang w:val="lv-LV"/>
              </w:rPr>
            </w:pPr>
            <w:r w:rsidRPr="00E847E9">
              <w:rPr>
                <w:rFonts w:eastAsia="Times New Roman"/>
                <w:sz w:val="26"/>
                <w:szCs w:val="26"/>
                <w:lang w:val="lv-LV"/>
              </w:rPr>
              <w:t>Papildus, l</w:t>
            </w:r>
            <w:r w:rsidR="00885759" w:rsidRPr="00E847E9">
              <w:rPr>
                <w:rFonts w:eastAsia="Times New Roman"/>
                <w:sz w:val="26"/>
                <w:szCs w:val="26"/>
                <w:lang w:val="lv-LV"/>
              </w:rPr>
              <w:t>ai nosacījumi būtu salāgoti ar 3.1.1.6.pasākuma ietvaros paredzēto finansiālo atbalstu biznesa inkubatoru klientiem, tiesību akta projekts paredz</w:t>
            </w:r>
            <w:r w:rsidRPr="00E847E9">
              <w:rPr>
                <w:rFonts w:eastAsia="Times New Roman"/>
                <w:sz w:val="26"/>
                <w:szCs w:val="26"/>
                <w:lang w:val="lv-LV"/>
              </w:rPr>
              <w:t xml:space="preserve"> mainīt </w:t>
            </w:r>
            <w:r w:rsidR="00452889" w:rsidRPr="00E847E9">
              <w:rPr>
                <w:rFonts w:eastAsia="Times New Roman"/>
                <w:sz w:val="26"/>
                <w:szCs w:val="26"/>
                <w:lang w:val="lv-LV"/>
              </w:rPr>
              <w:t>starta un mikro aizdevumu minimāl</w:t>
            </w:r>
            <w:r w:rsidRPr="00E847E9">
              <w:rPr>
                <w:rFonts w:eastAsia="Times New Roman"/>
                <w:sz w:val="26"/>
                <w:szCs w:val="26"/>
                <w:lang w:val="lv-LV"/>
              </w:rPr>
              <w:t>o</w:t>
            </w:r>
            <w:r w:rsidR="00452889" w:rsidRPr="00E847E9">
              <w:rPr>
                <w:rFonts w:eastAsia="Times New Roman"/>
                <w:sz w:val="26"/>
                <w:szCs w:val="26"/>
                <w:lang w:val="lv-LV"/>
              </w:rPr>
              <w:t xml:space="preserve"> summ</w:t>
            </w:r>
            <w:r w:rsidRPr="00E847E9">
              <w:rPr>
                <w:rFonts w:eastAsia="Times New Roman"/>
                <w:sz w:val="26"/>
                <w:szCs w:val="26"/>
                <w:lang w:val="lv-LV"/>
              </w:rPr>
              <w:t xml:space="preserve">u no 2000 </w:t>
            </w:r>
            <w:r w:rsidRPr="00E847E9">
              <w:rPr>
                <w:rFonts w:eastAsia="Times New Roman"/>
                <w:i/>
                <w:iCs/>
                <w:sz w:val="26"/>
                <w:szCs w:val="26"/>
                <w:lang w:val="lv-LV"/>
              </w:rPr>
              <w:t>euro</w:t>
            </w:r>
            <w:r w:rsidR="00452889" w:rsidRPr="00E847E9">
              <w:rPr>
                <w:rFonts w:eastAsia="Times New Roman"/>
                <w:sz w:val="26"/>
                <w:szCs w:val="26"/>
                <w:lang w:val="lv-LV"/>
              </w:rPr>
              <w:t xml:space="preserve"> </w:t>
            </w:r>
            <w:r w:rsidRPr="00E847E9">
              <w:rPr>
                <w:rFonts w:eastAsia="Times New Roman"/>
                <w:sz w:val="26"/>
                <w:szCs w:val="26"/>
                <w:lang w:val="lv-LV"/>
              </w:rPr>
              <w:t>uz</w:t>
            </w:r>
            <w:r w:rsidR="00452889" w:rsidRPr="00E847E9">
              <w:rPr>
                <w:rFonts w:eastAsia="Times New Roman"/>
                <w:sz w:val="26"/>
                <w:szCs w:val="26"/>
                <w:lang w:val="lv-LV"/>
              </w:rPr>
              <w:t xml:space="preserve"> 1000 </w:t>
            </w:r>
            <w:r w:rsidR="00452889" w:rsidRPr="00E847E9">
              <w:rPr>
                <w:rFonts w:eastAsia="Times New Roman"/>
                <w:i/>
                <w:iCs/>
                <w:sz w:val="26"/>
                <w:szCs w:val="26"/>
                <w:lang w:val="lv-LV"/>
              </w:rPr>
              <w:t>eur</w:t>
            </w:r>
            <w:r w:rsidR="00107B57" w:rsidRPr="00E847E9">
              <w:rPr>
                <w:rFonts w:eastAsia="Times New Roman"/>
                <w:i/>
                <w:iCs/>
                <w:sz w:val="26"/>
                <w:szCs w:val="26"/>
                <w:lang w:val="lv-LV"/>
              </w:rPr>
              <w:t>o</w:t>
            </w:r>
            <w:r w:rsidR="00452889" w:rsidRPr="00E847E9">
              <w:rPr>
                <w:rFonts w:eastAsia="Times New Roman"/>
                <w:i/>
                <w:iCs/>
                <w:sz w:val="26"/>
                <w:szCs w:val="26"/>
                <w:lang w:val="lv-LV"/>
              </w:rPr>
              <w:t>.</w:t>
            </w:r>
          </w:p>
          <w:p w14:paraId="12E47199" w14:textId="77777777" w:rsidR="00A06120" w:rsidRPr="00E847E9" w:rsidRDefault="00A06120" w:rsidP="00A06120">
            <w:pPr>
              <w:jc w:val="both"/>
              <w:rPr>
                <w:rFonts w:eastAsia="Times New Roman"/>
                <w:sz w:val="26"/>
                <w:szCs w:val="26"/>
                <w:lang w:val="lv-LV"/>
              </w:rPr>
            </w:pPr>
          </w:p>
          <w:p w14:paraId="60E6A344" w14:textId="77777777" w:rsidR="00A06120" w:rsidRPr="00E847E9" w:rsidRDefault="00A06120" w:rsidP="00A06120">
            <w:pPr>
              <w:pStyle w:val="ListParagraph"/>
              <w:numPr>
                <w:ilvl w:val="0"/>
                <w:numId w:val="25"/>
              </w:numPr>
              <w:jc w:val="both"/>
              <w:rPr>
                <w:rFonts w:eastAsia="Times New Roman"/>
                <w:b/>
                <w:bCs/>
                <w:sz w:val="26"/>
                <w:szCs w:val="26"/>
                <w:u w:val="single"/>
                <w:lang w:val="lv-LV"/>
              </w:rPr>
            </w:pPr>
            <w:r w:rsidRPr="00E847E9">
              <w:rPr>
                <w:rFonts w:eastAsia="Times New Roman"/>
                <w:b/>
                <w:bCs/>
                <w:sz w:val="26"/>
                <w:szCs w:val="26"/>
                <w:u w:val="single"/>
                <w:lang w:val="lv-LV"/>
              </w:rPr>
              <w:t>Ierobežojumi starta aizdevuma pretendentiem</w:t>
            </w:r>
          </w:p>
          <w:p w14:paraId="0B1259BF" w14:textId="77777777" w:rsidR="00A06120" w:rsidRPr="00E847E9" w:rsidRDefault="00A06120" w:rsidP="00A06120">
            <w:pPr>
              <w:jc w:val="both"/>
              <w:rPr>
                <w:rFonts w:eastAsia="Times New Roman"/>
                <w:sz w:val="26"/>
                <w:szCs w:val="26"/>
                <w:lang w:val="lv-LV"/>
              </w:rPr>
            </w:pPr>
            <w:r w:rsidRPr="00E847E9">
              <w:rPr>
                <w:rFonts w:eastAsia="Times New Roman"/>
                <w:sz w:val="26"/>
                <w:szCs w:val="26"/>
                <w:lang w:val="lv-LV"/>
              </w:rPr>
              <w:t xml:space="preserve">Noteikumu 27., 28. un 30.punkts ierobežo aizdevumiem pieteikties  saimnieciskās darbības veicējus, kuru īpašniekiem ir dalība citos uzņēmumos, kā arī, ja aizdevuma pretendentiem īpašnieki vairāk kā 25% ir saimnieciskās darbības veicēji. Šādi ir ierobežota aizdevumu izsniegšana uzņēmumiem, kuros ir veiktas riska kapitāla investīcijas, kā arī ir īpaši vērtējami gadījumi, kad esoša uzņēmuma īpašnieks veido jaunu uzņēmumu. Minētais nosacījumus nepamatoti ierobežo aizdevumu pretendentu finansējuma saņemšanas iespējas, īpaši ņemot vērā, ka aizdevumu pretendenti saņem atmaksājamos aizdevumus, nevis grantus, Altum vērtē aizdevumu pretendentu dzīvotspēju, piesaista nodrošinājumu. Pašreiz norma ierobežo saņemt aizdevumus saimnieciskās darbības veicējus, kas saņēmuši atbalstu saskaņā ar </w:t>
            </w:r>
            <w:r w:rsidRPr="00E847E9">
              <w:rPr>
                <w:rFonts w:eastAsia="Times New Roman"/>
                <w:i/>
                <w:iCs/>
                <w:sz w:val="26"/>
                <w:szCs w:val="26"/>
                <w:lang w:val="lv-LV"/>
              </w:rPr>
              <w:t>Jaunuzņēmumu darbības atbalsta likumu</w:t>
            </w:r>
            <w:r w:rsidRPr="00E847E9">
              <w:rPr>
                <w:rFonts w:eastAsia="Times New Roman"/>
                <w:sz w:val="26"/>
                <w:szCs w:val="26"/>
                <w:lang w:val="lv-LV"/>
              </w:rPr>
              <w:t>, akcelerācijas, riska kapitāla investīcijas citās Ekonomikas ministrijas administrētajās aktivitātēs.</w:t>
            </w:r>
          </w:p>
          <w:p w14:paraId="5A09B965" w14:textId="77777777" w:rsidR="00A06120" w:rsidRPr="00E847E9" w:rsidRDefault="00A06120" w:rsidP="00A06120">
            <w:pPr>
              <w:jc w:val="both"/>
              <w:rPr>
                <w:rFonts w:eastAsia="Times New Roman"/>
                <w:sz w:val="26"/>
                <w:szCs w:val="26"/>
                <w:lang w:val="lv-LV"/>
              </w:rPr>
            </w:pPr>
            <w:r w:rsidRPr="00E847E9">
              <w:rPr>
                <w:rFonts w:eastAsia="Times New Roman"/>
                <w:sz w:val="26"/>
                <w:szCs w:val="26"/>
                <w:lang w:val="lv-LV"/>
              </w:rPr>
              <w:t xml:space="preserve">Minēto nosacījumu atcelšana minimāli ietekmēs jaunu aizdevumu izsniegšanas apjomus, taču veicinās aizdevumu plašāku pieejamību. </w:t>
            </w:r>
          </w:p>
          <w:p w14:paraId="5D8F9BCE" w14:textId="1B10951D" w:rsidR="00C64DE5" w:rsidRPr="00E847E9" w:rsidRDefault="00C64DE5" w:rsidP="002E7635">
            <w:pPr>
              <w:ind w:right="40"/>
              <w:jc w:val="both"/>
              <w:rPr>
                <w:sz w:val="24"/>
                <w:szCs w:val="24"/>
                <w:lang w:val="lv-LV"/>
              </w:rPr>
            </w:pPr>
          </w:p>
          <w:p w14:paraId="67EFDAF0" w14:textId="7D761E19" w:rsidR="00E81F3E" w:rsidRPr="00E847E9" w:rsidRDefault="00E81F3E" w:rsidP="00A06120">
            <w:pPr>
              <w:pStyle w:val="ListParagraph"/>
              <w:numPr>
                <w:ilvl w:val="0"/>
                <w:numId w:val="25"/>
              </w:numPr>
              <w:jc w:val="both"/>
              <w:rPr>
                <w:rFonts w:eastAsia="Times New Roman"/>
                <w:b/>
                <w:bCs/>
                <w:sz w:val="26"/>
                <w:szCs w:val="26"/>
                <w:u w:val="single"/>
                <w:lang w:val="lv-LV"/>
              </w:rPr>
            </w:pPr>
            <w:r w:rsidRPr="00E847E9">
              <w:rPr>
                <w:rFonts w:eastAsia="Times New Roman"/>
                <w:b/>
                <w:bCs/>
                <w:sz w:val="26"/>
                <w:szCs w:val="26"/>
                <w:u w:val="single"/>
                <w:lang w:val="lv-LV"/>
              </w:rPr>
              <w:t>A</w:t>
            </w:r>
            <w:r w:rsidR="006F4B13" w:rsidRPr="00E847E9">
              <w:rPr>
                <w:rFonts w:eastAsia="Times New Roman"/>
                <w:b/>
                <w:bCs/>
                <w:sz w:val="26"/>
                <w:szCs w:val="26"/>
                <w:u w:val="single"/>
                <w:lang w:val="lv-LV"/>
              </w:rPr>
              <w:t>izdevumi biznesa inkubatoru klientiem un inovatīviem komersantiem</w:t>
            </w:r>
          </w:p>
          <w:p w14:paraId="2D1328DC" w14:textId="2224459F" w:rsidR="00A06120" w:rsidRPr="00E847E9" w:rsidRDefault="00A06120" w:rsidP="00A06120">
            <w:pPr>
              <w:jc w:val="both"/>
              <w:rPr>
                <w:sz w:val="26"/>
                <w:szCs w:val="26"/>
                <w:lang w:val="lv-LV"/>
              </w:rPr>
            </w:pPr>
            <w:r w:rsidRPr="00E847E9">
              <w:rPr>
                <w:sz w:val="26"/>
                <w:szCs w:val="26"/>
                <w:lang w:val="lv-LV"/>
              </w:rPr>
              <w:t xml:space="preserve">Ekonomikas ministrija starta programmas ietvaros vēlas veicināt biznesa inkubatoru grantu daļēju aizstāšanu ar aizdevumiem, kā arī veicināt aizdevumu izsniegšanu augstāka riska inovatīviem uzņēmumiem, tādēļ starta programmai novirzīts papildus finansējums šo pilotprojektu ieviešanai. Abi aizdevuma veidi atbilst </w:t>
            </w:r>
            <w:r w:rsidR="007F6EA8" w:rsidRPr="00E847E9">
              <w:rPr>
                <w:sz w:val="26"/>
                <w:szCs w:val="26"/>
                <w:lang w:val="lv-LV"/>
              </w:rPr>
              <w:t>MK notei</w:t>
            </w:r>
            <w:r w:rsidR="00633499" w:rsidRPr="00E847E9">
              <w:rPr>
                <w:sz w:val="26"/>
                <w:szCs w:val="26"/>
                <w:lang w:val="lv-LV"/>
              </w:rPr>
              <w:t>k</w:t>
            </w:r>
            <w:r w:rsidR="007F6EA8" w:rsidRPr="00E847E9">
              <w:rPr>
                <w:sz w:val="26"/>
                <w:szCs w:val="26"/>
                <w:lang w:val="lv-LV"/>
              </w:rPr>
              <w:t xml:space="preserve">umu Nr.328 </w:t>
            </w:r>
            <w:r w:rsidRPr="00E847E9">
              <w:rPr>
                <w:sz w:val="26"/>
                <w:szCs w:val="26"/>
                <w:lang w:val="lv-LV"/>
              </w:rPr>
              <w:t xml:space="preserve"> nosacījumiem, tādēļ noteikumos nav nepieciešams veikt izmaiņas saistībā ar pilotprojektu. Precīzi apakšprodukta nosacījumi tiks noteikti starta programmas biznesa plānā, kuru </w:t>
            </w:r>
            <w:r w:rsidR="007F6EA8" w:rsidRPr="00E847E9">
              <w:rPr>
                <w:sz w:val="26"/>
                <w:szCs w:val="26"/>
                <w:lang w:val="lv-LV"/>
              </w:rPr>
              <w:t xml:space="preserve">ALTUM </w:t>
            </w:r>
            <w:r w:rsidRPr="00E847E9">
              <w:rPr>
                <w:sz w:val="26"/>
                <w:szCs w:val="26"/>
                <w:lang w:val="lv-LV"/>
              </w:rPr>
              <w:t xml:space="preserve">saskaņo </w:t>
            </w:r>
            <w:r w:rsidR="007F6EA8" w:rsidRPr="00E847E9">
              <w:rPr>
                <w:sz w:val="26"/>
                <w:szCs w:val="26"/>
                <w:lang w:val="lv-LV"/>
              </w:rPr>
              <w:t xml:space="preserve">ar </w:t>
            </w:r>
            <w:r w:rsidRPr="00E847E9">
              <w:rPr>
                <w:sz w:val="26"/>
                <w:szCs w:val="26"/>
                <w:lang w:val="lv-LV"/>
              </w:rPr>
              <w:t>Ekonomikas ministrij</w:t>
            </w:r>
            <w:r w:rsidR="007F6EA8" w:rsidRPr="00E847E9">
              <w:rPr>
                <w:sz w:val="26"/>
                <w:szCs w:val="26"/>
                <w:lang w:val="lv-LV"/>
              </w:rPr>
              <w:t>u</w:t>
            </w:r>
            <w:r w:rsidRPr="00E847E9">
              <w:rPr>
                <w:sz w:val="26"/>
                <w:szCs w:val="26"/>
                <w:lang w:val="lv-LV"/>
              </w:rPr>
              <w:t xml:space="preserve"> un Centrālā finanšu līgumu aģentūru. Ja pilotprojektā būs zemāks pieprasījums kā prognozēts, finansējumu varēs novirzīt starta aizdevumu izsniegšanai, neveicot</w:t>
            </w:r>
            <w:r w:rsidR="007F6EA8" w:rsidRPr="00E847E9">
              <w:rPr>
                <w:sz w:val="26"/>
                <w:szCs w:val="26"/>
                <w:lang w:val="lv-LV"/>
              </w:rPr>
              <w:t xml:space="preserve"> atkārtotus</w:t>
            </w:r>
            <w:r w:rsidRPr="00E847E9">
              <w:rPr>
                <w:sz w:val="26"/>
                <w:szCs w:val="26"/>
                <w:lang w:val="lv-LV"/>
              </w:rPr>
              <w:t xml:space="preserve"> grozījumus MK noteikumos</w:t>
            </w:r>
            <w:r w:rsidR="007F6EA8" w:rsidRPr="00E847E9">
              <w:rPr>
                <w:sz w:val="26"/>
                <w:szCs w:val="26"/>
                <w:lang w:val="lv-LV"/>
              </w:rPr>
              <w:t xml:space="preserve"> Nr.328</w:t>
            </w:r>
            <w:r w:rsidRPr="00E847E9">
              <w:rPr>
                <w:sz w:val="26"/>
                <w:szCs w:val="26"/>
                <w:lang w:val="lv-LV"/>
              </w:rPr>
              <w:t>.</w:t>
            </w:r>
          </w:p>
          <w:p w14:paraId="5313471A" w14:textId="77777777" w:rsidR="00A06120" w:rsidRPr="00E847E9" w:rsidRDefault="00A06120" w:rsidP="00A06120">
            <w:pPr>
              <w:jc w:val="both"/>
              <w:rPr>
                <w:sz w:val="26"/>
                <w:szCs w:val="26"/>
                <w:lang w:val="lv-LV"/>
              </w:rPr>
            </w:pPr>
          </w:p>
          <w:p w14:paraId="259B9FB7" w14:textId="1936EBBA" w:rsidR="00A06120" w:rsidRPr="00E847E9" w:rsidRDefault="00A06120" w:rsidP="00A06120">
            <w:pPr>
              <w:jc w:val="both"/>
              <w:rPr>
                <w:sz w:val="26"/>
                <w:szCs w:val="26"/>
                <w:lang w:val="lv-LV"/>
              </w:rPr>
            </w:pPr>
            <w:r w:rsidRPr="00E847E9">
              <w:rPr>
                <w:b/>
                <w:bCs/>
                <w:sz w:val="26"/>
                <w:szCs w:val="26"/>
                <w:lang w:val="lv-LV"/>
              </w:rPr>
              <w:t>Aizdevumi biznesa inkubatoru klientiem</w:t>
            </w:r>
            <w:r w:rsidRPr="00E847E9">
              <w:rPr>
                <w:sz w:val="26"/>
                <w:szCs w:val="26"/>
                <w:lang w:val="lv-LV"/>
              </w:rPr>
              <w:t xml:space="preserve"> </w:t>
            </w:r>
          </w:p>
          <w:p w14:paraId="134CD020" w14:textId="5EC882E9" w:rsidR="00A2453E" w:rsidRPr="00E847E9" w:rsidRDefault="00A2453E" w:rsidP="00A2453E">
            <w:pPr>
              <w:jc w:val="both"/>
              <w:rPr>
                <w:sz w:val="26"/>
                <w:szCs w:val="26"/>
                <w:lang w:val="lv-LV"/>
              </w:rPr>
            </w:pPr>
            <w:r w:rsidRPr="00E847E9">
              <w:rPr>
                <w:sz w:val="26"/>
                <w:szCs w:val="26"/>
                <w:lang w:val="lv-LV"/>
              </w:rPr>
              <w:t xml:space="preserve">Lai veicinātu komersantu straujāku attīstību, atbildību un publisko līdzekļu lietderīgāku izmantošanu, ar šiem grozījumiem tiek paredzēts komersantam </w:t>
            </w:r>
            <w:r w:rsidR="004C0C33" w:rsidRPr="00E847E9">
              <w:rPr>
                <w:sz w:val="26"/>
                <w:szCs w:val="26"/>
                <w:lang w:val="lv-LV"/>
              </w:rPr>
              <w:t xml:space="preserve">3.1.1.6.pasākuma ietvaros </w:t>
            </w:r>
            <w:r w:rsidRPr="00E847E9">
              <w:rPr>
                <w:sz w:val="26"/>
                <w:szCs w:val="26"/>
                <w:lang w:val="lv-LV"/>
              </w:rPr>
              <w:t>līdzšinējā granta iekārtu iegādei vietā saņemt aizdevumu 3.1.1.4.pasākuma ietvaros. Ar š</w:t>
            </w:r>
            <w:r w:rsidR="004C0C33" w:rsidRPr="00E847E9">
              <w:rPr>
                <w:sz w:val="26"/>
                <w:szCs w:val="26"/>
                <w:lang w:val="lv-LV"/>
              </w:rPr>
              <w:t xml:space="preserve">īm izmaiņām </w:t>
            </w:r>
            <w:r w:rsidRPr="00E847E9">
              <w:rPr>
                <w:sz w:val="26"/>
                <w:szCs w:val="26"/>
                <w:lang w:val="lv-LV"/>
              </w:rPr>
              <w:t>uzņēmumi iegūst veiksmīgāku (paredzamāku un atbildīgāku plānotu) līdzekļu apriti:</w:t>
            </w:r>
          </w:p>
          <w:p w14:paraId="04D929C7" w14:textId="54F77EFA" w:rsidR="00A2453E" w:rsidRPr="00E847E9" w:rsidRDefault="00A2453E" w:rsidP="00A2453E">
            <w:pPr>
              <w:pStyle w:val="ListParagraph"/>
              <w:numPr>
                <w:ilvl w:val="0"/>
                <w:numId w:val="36"/>
              </w:numPr>
              <w:jc w:val="both"/>
              <w:rPr>
                <w:sz w:val="26"/>
                <w:szCs w:val="26"/>
                <w:lang w:val="lv-LV"/>
              </w:rPr>
            </w:pPr>
            <w:r w:rsidRPr="00E847E9">
              <w:rPr>
                <w:sz w:val="26"/>
                <w:szCs w:val="26"/>
                <w:lang w:val="lv-LV"/>
              </w:rPr>
              <w:lastRenderedPageBreak/>
              <w:t>finanšu instrumenti dod lielāku motivāciju komersantiem saglabāt savu darbību;</w:t>
            </w:r>
          </w:p>
          <w:p w14:paraId="1A247C14" w14:textId="43EFE240" w:rsidR="00A2453E" w:rsidRPr="00E847E9" w:rsidRDefault="00A2453E" w:rsidP="00A2453E">
            <w:pPr>
              <w:pStyle w:val="ListParagraph"/>
              <w:numPr>
                <w:ilvl w:val="0"/>
                <w:numId w:val="36"/>
              </w:numPr>
              <w:jc w:val="both"/>
              <w:rPr>
                <w:sz w:val="26"/>
                <w:szCs w:val="26"/>
                <w:lang w:val="lv-LV"/>
              </w:rPr>
            </w:pPr>
            <w:r w:rsidRPr="00E847E9">
              <w:rPr>
                <w:sz w:val="26"/>
                <w:szCs w:val="26"/>
                <w:lang w:val="lv-LV"/>
              </w:rPr>
              <w:t>uzņēmumam darbības sākumā jānodrošina tikai 10% līdzfinansējums;</w:t>
            </w:r>
          </w:p>
          <w:p w14:paraId="04B8DB5E" w14:textId="64C782C5" w:rsidR="00A2453E" w:rsidRPr="00E847E9" w:rsidRDefault="00A2453E" w:rsidP="00A2453E">
            <w:pPr>
              <w:pStyle w:val="ListParagraph"/>
              <w:numPr>
                <w:ilvl w:val="0"/>
                <w:numId w:val="36"/>
              </w:numPr>
              <w:jc w:val="both"/>
              <w:rPr>
                <w:sz w:val="26"/>
                <w:szCs w:val="26"/>
                <w:lang w:val="lv-LV"/>
              </w:rPr>
            </w:pPr>
            <w:r w:rsidRPr="00E847E9">
              <w:rPr>
                <w:sz w:val="26"/>
                <w:szCs w:val="26"/>
                <w:lang w:val="lv-LV"/>
              </w:rPr>
              <w:t>saudzējošais periods, kurā nav jāatmaksā aizņēmuma pamatsumma;</w:t>
            </w:r>
          </w:p>
          <w:p w14:paraId="42C45F4B" w14:textId="54F0B162" w:rsidR="00A2453E" w:rsidRPr="00E847E9" w:rsidRDefault="00A2453E" w:rsidP="00A2453E">
            <w:pPr>
              <w:pStyle w:val="ListParagraph"/>
              <w:numPr>
                <w:ilvl w:val="0"/>
                <w:numId w:val="36"/>
              </w:numPr>
              <w:jc w:val="both"/>
              <w:rPr>
                <w:sz w:val="26"/>
                <w:szCs w:val="26"/>
                <w:lang w:val="lv-LV"/>
              </w:rPr>
            </w:pPr>
            <w:r w:rsidRPr="00E847E9">
              <w:rPr>
                <w:sz w:val="26"/>
                <w:szCs w:val="26"/>
                <w:lang w:val="lv-LV"/>
              </w:rPr>
              <w:t>nav nepieciešams personīgais galvojums, nav nepieciešamas papildu ķīlas;</w:t>
            </w:r>
          </w:p>
          <w:p w14:paraId="0288984A" w14:textId="30D1D312" w:rsidR="00A2453E" w:rsidRPr="00E847E9" w:rsidRDefault="00A2453E" w:rsidP="00A2453E">
            <w:pPr>
              <w:pStyle w:val="ListParagraph"/>
              <w:numPr>
                <w:ilvl w:val="0"/>
                <w:numId w:val="36"/>
              </w:numPr>
              <w:jc w:val="both"/>
              <w:rPr>
                <w:sz w:val="26"/>
                <w:szCs w:val="26"/>
                <w:lang w:val="lv-LV"/>
              </w:rPr>
            </w:pPr>
            <w:r w:rsidRPr="00E847E9">
              <w:rPr>
                <w:sz w:val="26"/>
                <w:szCs w:val="26"/>
                <w:lang w:val="lv-LV"/>
              </w:rPr>
              <w:t>pastāv iespēja veidot inovatīvāku uzņēmējdarbību, iegādājoties arī dārgākas iekārtas;</w:t>
            </w:r>
          </w:p>
          <w:p w14:paraId="4D4712C4" w14:textId="66D5BB84" w:rsidR="00A2453E" w:rsidRPr="00E847E9" w:rsidRDefault="00A2453E" w:rsidP="00A2453E">
            <w:pPr>
              <w:pStyle w:val="ListParagraph"/>
              <w:numPr>
                <w:ilvl w:val="0"/>
                <w:numId w:val="36"/>
              </w:numPr>
              <w:jc w:val="both"/>
              <w:rPr>
                <w:sz w:val="26"/>
                <w:szCs w:val="26"/>
                <w:lang w:val="lv-LV"/>
              </w:rPr>
            </w:pPr>
            <w:r w:rsidRPr="00E847E9">
              <w:rPr>
                <w:sz w:val="26"/>
                <w:szCs w:val="26"/>
                <w:lang w:val="lv-LV"/>
              </w:rPr>
              <w:t>pastāv iespēja, sastādot uzņēmuma darbības biznesa plānu, elastīgi plānot investīciju veikšanas laiku un apjomu, atbilstoši katra uzņēmuma individuālajai specifikai.</w:t>
            </w:r>
          </w:p>
          <w:p w14:paraId="30879AAF" w14:textId="53F9706C" w:rsidR="00A2453E" w:rsidRPr="00E847E9" w:rsidRDefault="00A2453E" w:rsidP="00A2453E">
            <w:pPr>
              <w:jc w:val="both"/>
              <w:rPr>
                <w:sz w:val="26"/>
                <w:szCs w:val="26"/>
                <w:lang w:val="lv-LV"/>
              </w:rPr>
            </w:pPr>
          </w:p>
          <w:p w14:paraId="235AB5B4" w14:textId="2E69D040" w:rsidR="004C0C33" w:rsidRPr="00E847E9" w:rsidRDefault="004C0C33" w:rsidP="00A2453E">
            <w:pPr>
              <w:jc w:val="both"/>
              <w:rPr>
                <w:sz w:val="26"/>
                <w:szCs w:val="26"/>
                <w:lang w:val="lv-LV"/>
              </w:rPr>
            </w:pPr>
            <w:r w:rsidRPr="00E847E9">
              <w:rPr>
                <w:sz w:val="26"/>
                <w:szCs w:val="26"/>
                <w:lang w:val="lv-LV"/>
              </w:rPr>
              <w:t>Arī no publisko resursu pārvaldības viedokļa atmaksājamā finansējuma izmantošana salīdzinot ar grantiem ir efektīvāka, jo vadības kontroles sistēmas prasības ir salīdzinoši vienkāršākas un administrēšanas slogs mazāks, ņemot vērā, ka uz finanšu instrumentiem nav attiecināmas visas Eiropas Savienības fondu regulējuma prasības, kas attiecināmas uz tādu atbalstu, kas tiek piešķirts grantu veidā. Atmaksājot finanšu instrumentu, finanšu līdzekļi atkārtoti nonāk apritē tautsaimniecībā. Attiecīgi atmaksātais finansējums uzskatāms par elastīgāku gan attiecībā uz līdzekļu piešķiršanas nosacījumiem, gan uzraudzību attiecībā uz institūciju, kas piešķir finansējumu, gan arī  attiecībā uz gala labuma guvēju (atmaksātie līdzekļi vairs nav uzskatāmi par ERAF, bet gan par nacionālo publisko finansējumu, līdz ar to nav nepieciešams izpildīt visas prasības, kas attiecināmas uz struktūrfondu finansējuma saņemšanu).</w:t>
            </w:r>
          </w:p>
          <w:p w14:paraId="4752DCE8" w14:textId="60BAAC4F" w:rsidR="00A2453E" w:rsidRPr="00E847E9" w:rsidRDefault="00A2453E" w:rsidP="00A2453E">
            <w:pPr>
              <w:jc w:val="both"/>
              <w:rPr>
                <w:sz w:val="26"/>
                <w:szCs w:val="26"/>
                <w:lang w:val="lv-LV"/>
              </w:rPr>
            </w:pPr>
          </w:p>
          <w:p w14:paraId="39EB0093" w14:textId="53F97C86" w:rsidR="004C0C33" w:rsidRPr="00E847E9" w:rsidRDefault="004C0C33" w:rsidP="004C0C33">
            <w:pPr>
              <w:jc w:val="both"/>
              <w:rPr>
                <w:sz w:val="26"/>
                <w:szCs w:val="26"/>
                <w:lang w:val="lv-LV"/>
              </w:rPr>
            </w:pPr>
            <w:r w:rsidRPr="00E847E9">
              <w:rPr>
                <w:sz w:val="26"/>
                <w:szCs w:val="26"/>
                <w:lang w:val="lv-LV"/>
              </w:rPr>
              <w:t>Finansējuma daļa, kas no iekārtu granta BI programmā novirzāma uz ALTUM finanšu instrumentu noteikta, ņemot vērā līdz šim pieprasīto grantu apmēru un pieprasījuma tendenci (~50% no BI programmā piešķirtajiem grantiem tiek piešķirti saskaņā ar MK noteikumu Nr.279 19.1.3.apakšpunktu, no tiem ~ 50% tiek piešķirti iekārtu iegādei, savukārt no tiem ~ 25% ir grantu pieprasījumi par iekārtām, kuru iegādes vidējā vērtība nepārsniedz  4000 euro), tāpat tiek ņemts vērā plānotais 3.1.1.6.pasākuma klientu pieaugums, cenu kāpums, kā arī esošo klientu “brieduma” paaugstināšanās (t.i., gatavākas biznesa idejas, kuru realizācijai nepieciešamas iekārtas).</w:t>
            </w:r>
          </w:p>
          <w:p w14:paraId="252B0011" w14:textId="77777777" w:rsidR="004B1EB2" w:rsidRPr="00E847E9" w:rsidRDefault="004B1EB2" w:rsidP="004C0C33">
            <w:pPr>
              <w:jc w:val="both"/>
              <w:rPr>
                <w:sz w:val="26"/>
                <w:szCs w:val="26"/>
                <w:lang w:val="lv-LV"/>
              </w:rPr>
            </w:pPr>
          </w:p>
          <w:p w14:paraId="7E2D51EB" w14:textId="77777777" w:rsidR="00A06120" w:rsidRPr="00E847E9" w:rsidRDefault="00A06120" w:rsidP="00A06120">
            <w:pPr>
              <w:jc w:val="both"/>
              <w:rPr>
                <w:b/>
                <w:bCs/>
                <w:sz w:val="26"/>
                <w:szCs w:val="26"/>
                <w:lang w:val="lv-LV"/>
              </w:rPr>
            </w:pPr>
            <w:r w:rsidRPr="00E847E9">
              <w:rPr>
                <w:b/>
                <w:bCs/>
                <w:sz w:val="26"/>
                <w:szCs w:val="26"/>
                <w:lang w:val="lv-LV"/>
              </w:rPr>
              <w:t>Aizdevumi inovatīviem komersantiem</w:t>
            </w:r>
          </w:p>
          <w:p w14:paraId="2BAC9105" w14:textId="7DCC7656" w:rsidR="00A06120" w:rsidRPr="00E847E9" w:rsidRDefault="00A06120" w:rsidP="00A06120">
            <w:pPr>
              <w:jc w:val="both"/>
              <w:rPr>
                <w:sz w:val="26"/>
                <w:szCs w:val="26"/>
                <w:lang w:val="lv-LV"/>
              </w:rPr>
            </w:pPr>
            <w:r w:rsidRPr="00E847E9">
              <w:rPr>
                <w:sz w:val="26"/>
                <w:szCs w:val="26"/>
                <w:lang w:val="lv-LV"/>
              </w:rPr>
              <w:t>Starta programmas inovatīvo aizdevumu apakšprodukta pilotprojekta ietvaros plānot</w:t>
            </w:r>
            <w:r w:rsidR="007F6EA8" w:rsidRPr="00E847E9">
              <w:rPr>
                <w:sz w:val="26"/>
                <w:szCs w:val="26"/>
                <w:lang w:val="lv-LV"/>
              </w:rPr>
              <w:t>s</w:t>
            </w:r>
            <w:r w:rsidRPr="00E847E9">
              <w:rPr>
                <w:sz w:val="26"/>
                <w:szCs w:val="26"/>
                <w:lang w:val="lv-LV"/>
              </w:rPr>
              <w:t xml:space="preserve"> finansēt aizdevumus augsta riska, agrīnās stadijas uzņēmumiem ar augstas izaugsmes potenciālu </w:t>
            </w:r>
            <w:r w:rsidRPr="00E847E9">
              <w:rPr>
                <w:sz w:val="26"/>
                <w:szCs w:val="26"/>
                <w:lang w:val="lv-LV"/>
              </w:rPr>
              <w:lastRenderedPageBreak/>
              <w:t xml:space="preserve">izstrādātu </w:t>
            </w:r>
            <w:r w:rsidRPr="00E847E9">
              <w:rPr>
                <w:i/>
                <w:iCs/>
                <w:sz w:val="26"/>
                <w:szCs w:val="26"/>
                <w:lang w:val="lv-LV"/>
              </w:rPr>
              <w:t>(pre-validated)</w:t>
            </w:r>
            <w:r w:rsidRPr="00E847E9">
              <w:rPr>
                <w:sz w:val="26"/>
                <w:szCs w:val="26"/>
                <w:lang w:val="lv-LV"/>
              </w:rPr>
              <w:t xml:space="preserve"> produktu ieviešanai tirgū, kad uzņēmumam nav nodrošinājums un nav pieejams investoru finansējums. Tipiskākie finansēšanas piemēri būs t.s. </w:t>
            </w:r>
            <w:r w:rsidRPr="00E847E9">
              <w:rPr>
                <w:i/>
                <w:iCs/>
                <w:sz w:val="26"/>
                <w:szCs w:val="26"/>
                <w:lang w:val="lv-LV"/>
              </w:rPr>
              <w:t>bridge financing</w:t>
            </w:r>
            <w:r w:rsidRPr="00E847E9">
              <w:rPr>
                <w:sz w:val="26"/>
                <w:szCs w:val="26"/>
                <w:lang w:val="lv-LV"/>
              </w:rPr>
              <w:t xml:space="preserve"> pirms vai starp dažādām investīciju fāzēm vai līdzfinansējums investoru (biznesu eņģeļi u.c.) finansējumiem, ES  </w:t>
            </w:r>
            <w:r w:rsidR="00F859FA" w:rsidRPr="00E847E9">
              <w:rPr>
                <w:sz w:val="26"/>
                <w:szCs w:val="26"/>
                <w:lang w:val="lv-LV"/>
              </w:rPr>
              <w:t xml:space="preserve">finansētiem </w:t>
            </w:r>
            <w:r w:rsidRPr="00E847E9">
              <w:rPr>
                <w:sz w:val="26"/>
                <w:szCs w:val="26"/>
                <w:lang w:val="lv-LV"/>
              </w:rPr>
              <w:t xml:space="preserve">projektiem (piemēram, Horizon2020). Pilotprojekta mērķis ir attīstīt inovatīvus uzņēmumus ar augstas izaugsmes potenciālu, ieviest pilotprojektu šādu uzņēmumu finansēšanai, ieviest </w:t>
            </w:r>
            <w:r w:rsidRPr="00E847E9">
              <w:rPr>
                <w:i/>
                <w:iCs/>
                <w:sz w:val="26"/>
                <w:szCs w:val="26"/>
                <w:lang w:val="lv-LV"/>
              </w:rPr>
              <w:t>start-up</w:t>
            </w:r>
            <w:r w:rsidRPr="00E847E9">
              <w:rPr>
                <w:sz w:val="26"/>
                <w:szCs w:val="26"/>
                <w:lang w:val="lv-LV"/>
              </w:rPr>
              <w:t xml:space="preserve"> uzņēmumu finansēšanas metodes</w:t>
            </w:r>
            <w:r w:rsidR="007F6EA8" w:rsidRPr="00E847E9">
              <w:rPr>
                <w:sz w:val="26"/>
                <w:szCs w:val="26"/>
                <w:lang w:val="lv-LV"/>
              </w:rPr>
              <w:t xml:space="preserve"> un</w:t>
            </w:r>
            <w:r w:rsidRPr="00E847E9">
              <w:rPr>
                <w:sz w:val="26"/>
                <w:szCs w:val="26"/>
                <w:lang w:val="lv-LV"/>
              </w:rPr>
              <w:t xml:space="preserve"> gatavoties ES fondu 2021.-2027.gada periodam inovatīvo uzņēmumu atbalsta sniegšanai finanšu instrumentu veidā.</w:t>
            </w:r>
          </w:p>
          <w:p w14:paraId="16442EFB" w14:textId="77777777" w:rsidR="00A06120" w:rsidRPr="00E847E9" w:rsidRDefault="00A06120" w:rsidP="00A06120">
            <w:pPr>
              <w:jc w:val="both"/>
              <w:rPr>
                <w:sz w:val="26"/>
                <w:szCs w:val="26"/>
                <w:lang w:val="lv-LV"/>
              </w:rPr>
            </w:pPr>
            <w:r w:rsidRPr="00E847E9">
              <w:rPr>
                <w:sz w:val="26"/>
                <w:szCs w:val="26"/>
                <w:lang w:val="lv-LV"/>
              </w:rPr>
              <w:t>Pilotprojekta ietvaros plānots finansēt uzņēmumus, kuriem jau ir izstrādāts produkts un ir apgrozījums vai ir noslēgti līgumi par produkta pārdošanu, galvenokārt, ārvalstīs. Tipisks aizdevuma pretendents iepriekš minēto darbību veikšanai pirms Altum aizdevuma būs saņēmis akcelerācijas, riska kapitāla, investora finansējumu vai citu ieguldījumu, būs veiktas prezentācijas investoriem, finansētājiem, kā arī uzņēmumam būs izstrādāta attīstības stratēģija produkta ieviešanai un darbības paplašināšanai ārvalstu tirgū/eksportam 2-4 gadu laikā vai investoru piesaistei. Būtisks nosacījums šādu projektu finansēšanai ir izstrādāti pārdošanas rīki un īpašnieka reputācija.</w:t>
            </w:r>
          </w:p>
          <w:p w14:paraId="50CB1592" w14:textId="30CD1462" w:rsidR="00A06120" w:rsidRPr="00E847E9" w:rsidRDefault="00A06120" w:rsidP="00A06120">
            <w:pPr>
              <w:jc w:val="both"/>
              <w:rPr>
                <w:sz w:val="26"/>
                <w:szCs w:val="26"/>
                <w:lang w:val="lv-LV"/>
              </w:rPr>
            </w:pPr>
            <w:r w:rsidRPr="00E847E9">
              <w:rPr>
                <w:sz w:val="26"/>
                <w:szCs w:val="26"/>
                <w:lang w:val="lv-LV"/>
              </w:rPr>
              <w:t>Lai ieviestu apa</w:t>
            </w:r>
            <w:r w:rsidR="00F859FA" w:rsidRPr="00E847E9">
              <w:rPr>
                <w:sz w:val="26"/>
                <w:szCs w:val="26"/>
                <w:lang w:val="lv-LV"/>
              </w:rPr>
              <w:t>k</w:t>
            </w:r>
            <w:r w:rsidRPr="00E847E9">
              <w:rPr>
                <w:sz w:val="26"/>
                <w:szCs w:val="26"/>
                <w:lang w:val="lv-LV"/>
              </w:rPr>
              <w:t xml:space="preserve">šproduktu, nepieciešamas izmaiņas aizdevumu pieteikumu vērtēšanā, jo šādiem klientiem nevar piemērot standarta kredītspējas vērtēšanas metodes – bieži uzņēmuma produkts vai tirdzniecības metode tirgū neeksistē un finanšu aprēķini balstīti un pieņēmumiem, nevis uz vēsturiskiem datiem balstītām prognozēm. Līdz ar to ERAF administratīvās izmaksas nepieciešamas novirzīt inovatīvo aizdevumu izvērtēšanas metodikas izstrādei </w:t>
            </w:r>
            <w:r w:rsidRPr="00E847E9">
              <w:rPr>
                <w:i/>
                <w:iCs/>
                <w:sz w:val="26"/>
                <w:szCs w:val="26"/>
                <w:lang w:val="lv-LV"/>
              </w:rPr>
              <w:t>(innovation accounting, innovation management)</w:t>
            </w:r>
            <w:r w:rsidRPr="00E847E9">
              <w:rPr>
                <w:sz w:val="26"/>
                <w:szCs w:val="26"/>
                <w:lang w:val="lv-LV"/>
              </w:rPr>
              <w:t xml:space="preserve"> un ieviešanai, izmantojot citu finanšu institūciju līdzīgu finansēšanas pieredzi.</w:t>
            </w:r>
          </w:p>
          <w:p w14:paraId="1A075955" w14:textId="64C4CFC4" w:rsidR="00A06120" w:rsidRPr="00E847E9" w:rsidRDefault="00A06120" w:rsidP="00A06120">
            <w:pPr>
              <w:jc w:val="both"/>
              <w:rPr>
                <w:sz w:val="26"/>
                <w:szCs w:val="26"/>
                <w:lang w:val="lv-LV"/>
              </w:rPr>
            </w:pPr>
            <w:r w:rsidRPr="00E847E9">
              <w:rPr>
                <w:sz w:val="26"/>
                <w:szCs w:val="26"/>
                <w:lang w:val="lv-LV"/>
              </w:rPr>
              <w:t xml:space="preserve">Atšķirībā no pašreizējiem starta aizdevumiem, pilotprojektā būs samazinātas nodrošinājuma un pašu dalības prasības, pamatsummas atmaksu būs iespējams atlikt uz garāku termiņu, taču arī augstāk būs aizdevuma procentu likme, kas vidēji pārsniegs 10%. Altum varēs finansēt arī ārvalstu uzņēmumu filiāles </w:t>
            </w:r>
            <w:r w:rsidR="00F859FA" w:rsidRPr="00E847E9">
              <w:rPr>
                <w:sz w:val="26"/>
                <w:szCs w:val="26"/>
                <w:lang w:val="lv-LV"/>
              </w:rPr>
              <w:t xml:space="preserve">Latvijā. </w:t>
            </w:r>
            <w:r w:rsidRPr="00E847E9">
              <w:rPr>
                <w:sz w:val="26"/>
                <w:szCs w:val="26"/>
                <w:lang w:val="lv-LV"/>
              </w:rPr>
              <w:t xml:space="preserve">Pilotprojektā plānots finansēt līdz 10 projektiem gadā. Augstā riska dēļ vairāk kā 50% aizdevumu pieteikumu tiks noraidīti, bet sagaidāmie zaudējumi var sasniegt sēklas, akcelerācijas investīciju līmeni (zaudējumus segs publiskais finansējums). Lai </w:t>
            </w:r>
            <w:r w:rsidR="008520B9" w:rsidRPr="00E847E9">
              <w:rPr>
                <w:sz w:val="26"/>
                <w:szCs w:val="26"/>
                <w:lang w:val="lv-LV"/>
              </w:rPr>
              <w:t xml:space="preserve">dalītu </w:t>
            </w:r>
            <w:r w:rsidRPr="00E847E9">
              <w:rPr>
                <w:sz w:val="26"/>
                <w:szCs w:val="26"/>
                <w:lang w:val="lv-LV"/>
              </w:rPr>
              <w:t xml:space="preserve">riskus, Altum izvērtēs iespēju piesaistīt Eiropas Investīciju fonda </w:t>
            </w:r>
            <w:r w:rsidRPr="00E847E9">
              <w:rPr>
                <w:i/>
                <w:iCs/>
                <w:sz w:val="26"/>
                <w:szCs w:val="26"/>
                <w:lang w:val="lv-LV"/>
              </w:rPr>
              <w:t>COSME LGF Digitalisation Pilot pretgarantiju</w:t>
            </w:r>
            <w:r w:rsidRPr="00E847E9">
              <w:rPr>
                <w:sz w:val="26"/>
                <w:szCs w:val="26"/>
                <w:lang w:val="lv-LV"/>
              </w:rPr>
              <w:t xml:space="preserve">. </w:t>
            </w:r>
          </w:p>
          <w:p w14:paraId="26FADCCF" w14:textId="77777777" w:rsidR="00A06120" w:rsidRPr="00E847E9" w:rsidRDefault="00A06120" w:rsidP="00A06120">
            <w:pPr>
              <w:jc w:val="both"/>
              <w:rPr>
                <w:sz w:val="26"/>
                <w:szCs w:val="26"/>
                <w:lang w:val="lv-LV"/>
              </w:rPr>
            </w:pPr>
            <w:r w:rsidRPr="00E847E9">
              <w:rPr>
                <w:sz w:val="26"/>
                <w:szCs w:val="26"/>
                <w:lang w:val="lv-LV"/>
              </w:rPr>
              <w:t xml:space="preserve">Pilotprojekts plānots tirgus nepilnībai, kurā bankas, t.sk. Altum nav gatavas finansēt projektu zemā nodrošinājuma un nepietiekamas kredītvēstures dēļ, bet riska kapitāla investīcijas </w:t>
            </w:r>
            <w:r w:rsidRPr="00E847E9">
              <w:rPr>
                <w:sz w:val="26"/>
                <w:szCs w:val="26"/>
                <w:lang w:val="lv-LV"/>
              </w:rPr>
              <w:lastRenderedPageBreak/>
              <w:t>vēl nav lietderīgi veikt zemās uzņēmuma vērtības dēļ vai arī uzņēmums attīstās starp dažādām investīciju fāzēm, savukārt, biznesa eņģeļu investīcijas Latvijā šādiem uzņēmumiem pieejamas mazākā apjomā.</w:t>
            </w:r>
          </w:p>
          <w:p w14:paraId="09F04E06" w14:textId="6E6A2819" w:rsidR="00DF0BB3" w:rsidRPr="00E847E9" w:rsidRDefault="00A06120" w:rsidP="00A06120">
            <w:pPr>
              <w:jc w:val="both"/>
              <w:rPr>
                <w:sz w:val="26"/>
                <w:szCs w:val="26"/>
                <w:lang w:val="lv-LV"/>
              </w:rPr>
            </w:pPr>
            <w:r w:rsidRPr="00E847E9">
              <w:rPr>
                <w:sz w:val="26"/>
                <w:szCs w:val="26"/>
                <w:lang w:val="lv-LV"/>
              </w:rPr>
              <w:t>Pilotprojekta rezultātus Ekonomikas ministrija izmantos 2021.-2027.gada ES fondu plānošanas perioda programmu izstrādei, kad plānots būtiski palielināt atbalstu inovatīviem uzņēmumiem finanšu instrumentu veidā.</w:t>
            </w:r>
            <w:r w:rsidR="00534D4D" w:rsidRPr="00E847E9">
              <w:rPr>
                <w:sz w:val="26"/>
                <w:szCs w:val="26"/>
                <w:lang w:val="lv-LV"/>
              </w:rPr>
              <w:t xml:space="preserve"> </w:t>
            </w:r>
          </w:p>
        </w:tc>
      </w:tr>
      <w:tr w:rsidR="00844176" w:rsidRPr="00E847E9" w14:paraId="41041CF1" w14:textId="77777777" w:rsidTr="0089560D">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lastRenderedPageBreak/>
              <w:t>3.</w:t>
            </w:r>
          </w:p>
        </w:tc>
        <w:tc>
          <w:tcPr>
            <w:tcW w:w="1984" w:type="dxa"/>
            <w:tcBorders>
              <w:top w:val="outset" w:sz="6" w:space="0" w:color="414142"/>
              <w:left w:val="outset" w:sz="6" w:space="0" w:color="414142"/>
              <w:bottom w:val="outset" w:sz="6" w:space="0" w:color="414142"/>
              <w:right w:val="outset" w:sz="6" w:space="0" w:color="414142"/>
            </w:tcBorders>
            <w:hideMark/>
          </w:tcPr>
          <w:p w14:paraId="2F4C459C" w14:textId="5A95499B"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Projekta izstrādē iesaistītās institūcijas</w:t>
            </w:r>
            <w:r w:rsidR="00633499" w:rsidRPr="00E847E9">
              <w:rPr>
                <w:rFonts w:eastAsia="Times New Roman"/>
                <w:color w:val="000000"/>
                <w:sz w:val="26"/>
                <w:szCs w:val="26"/>
                <w:lang w:val="lv-LV" w:eastAsia="lv-LV"/>
              </w:rPr>
              <w:t xml:space="preserve"> un publiskas personas kapitālsabiedrības</w:t>
            </w:r>
          </w:p>
        </w:tc>
        <w:tc>
          <w:tcPr>
            <w:tcW w:w="6727"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E847E9" w:rsidRDefault="00CE0AC5" w:rsidP="00871E2F">
            <w:pPr>
              <w:spacing w:before="100" w:beforeAutospacing="1" w:after="100" w:afterAutospacing="1"/>
              <w:ind w:left="60"/>
              <w:rPr>
                <w:rFonts w:eastAsia="Times New Roman"/>
                <w:sz w:val="26"/>
                <w:szCs w:val="26"/>
                <w:lang w:val="lv-LV" w:eastAsia="lv-LV"/>
              </w:rPr>
            </w:pPr>
            <w:r w:rsidRPr="00E847E9">
              <w:rPr>
                <w:sz w:val="26"/>
                <w:szCs w:val="26"/>
                <w:lang w:val="lv-LV"/>
              </w:rPr>
              <w:t>E</w:t>
            </w:r>
            <w:r w:rsidR="00547ACF" w:rsidRPr="00E847E9">
              <w:rPr>
                <w:sz w:val="26"/>
                <w:szCs w:val="26"/>
                <w:lang w:val="lv-LV"/>
              </w:rPr>
              <w:t>konomikas ministrija</w:t>
            </w:r>
            <w:r w:rsidRPr="00E847E9">
              <w:rPr>
                <w:sz w:val="26"/>
                <w:szCs w:val="26"/>
                <w:lang w:val="lv-LV"/>
              </w:rPr>
              <w:t xml:space="preserve">, </w:t>
            </w:r>
            <w:r w:rsidR="00547ACF" w:rsidRPr="00E847E9">
              <w:rPr>
                <w:sz w:val="26"/>
                <w:szCs w:val="26"/>
                <w:lang w:val="lv-LV"/>
              </w:rPr>
              <w:t>akciju sabiedrība “Attīstības finanšu institūcija Altum”</w:t>
            </w:r>
          </w:p>
        </w:tc>
      </w:tr>
      <w:tr w:rsidR="00844176" w:rsidRPr="00E847E9" w14:paraId="3C98D228" w14:textId="77777777" w:rsidTr="0089560D">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4.</w:t>
            </w:r>
          </w:p>
        </w:tc>
        <w:tc>
          <w:tcPr>
            <w:tcW w:w="1984"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Cita informācija</w:t>
            </w:r>
          </w:p>
        </w:tc>
        <w:tc>
          <w:tcPr>
            <w:tcW w:w="672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E847E9" w:rsidRDefault="00844176" w:rsidP="00547AC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 xml:space="preserve">Nav </w:t>
            </w:r>
          </w:p>
        </w:tc>
      </w:tr>
      <w:tr w:rsidR="00844176" w:rsidRPr="00E847E9" w14:paraId="5271E387" w14:textId="77777777" w:rsidTr="00871E2F">
        <w:trPr>
          <w:trHeight w:val="128"/>
        </w:trPr>
        <w:tc>
          <w:tcPr>
            <w:tcW w:w="9129" w:type="dxa"/>
            <w:gridSpan w:val="3"/>
            <w:tcBorders>
              <w:top w:val="outset" w:sz="6" w:space="0" w:color="414142"/>
              <w:left w:val="nil"/>
              <w:bottom w:val="outset" w:sz="6" w:space="0" w:color="414142"/>
              <w:right w:val="nil"/>
            </w:tcBorders>
            <w:hideMark/>
          </w:tcPr>
          <w:p w14:paraId="4DC32511" w14:textId="77777777" w:rsidR="00844176" w:rsidRPr="00E847E9" w:rsidRDefault="00844176" w:rsidP="00871E2F">
            <w:pPr>
              <w:tabs>
                <w:tab w:val="left" w:pos="990"/>
              </w:tabs>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ab/>
            </w:r>
          </w:p>
        </w:tc>
      </w:tr>
    </w:tbl>
    <w:p w14:paraId="76329086" w14:textId="77777777" w:rsidR="00844176" w:rsidRPr="00E847E9"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E847E9"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E847E9" w:rsidRDefault="00844176" w:rsidP="00871E2F">
            <w:pPr>
              <w:spacing w:before="100" w:beforeAutospacing="1" w:after="100" w:afterAutospacing="1"/>
              <w:ind w:firstLine="300"/>
              <w:jc w:val="center"/>
              <w:rPr>
                <w:rFonts w:eastAsia="Times New Roman"/>
                <w:sz w:val="26"/>
                <w:szCs w:val="26"/>
                <w:lang w:val="lv-LV" w:eastAsia="lv-LV"/>
              </w:rPr>
            </w:pPr>
            <w:r w:rsidRPr="00E847E9">
              <w:rPr>
                <w:rFonts w:eastAsia="Times New Roman"/>
                <w:b/>
                <w:bCs/>
                <w:color w:val="000000"/>
                <w:sz w:val="26"/>
                <w:szCs w:val="26"/>
                <w:lang w:val="lv-LV" w:eastAsia="lv-LV"/>
              </w:rPr>
              <w:t>II. Tiesību akta projekta ietekme uz sabiedrību, tautsaimniecības attīstību un administratīvo slogu</w:t>
            </w:r>
          </w:p>
        </w:tc>
      </w:tr>
      <w:tr w:rsidR="00844176" w:rsidRPr="00E847E9"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Sabiedrības mērķgrupas,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77777777" w:rsidR="00844176" w:rsidRPr="00E847E9" w:rsidRDefault="00844176" w:rsidP="00871E2F">
            <w:pPr>
              <w:ind w:left="223" w:right="201"/>
              <w:jc w:val="both"/>
              <w:rPr>
                <w:sz w:val="26"/>
                <w:szCs w:val="26"/>
                <w:lang w:val="lv-LV"/>
              </w:rPr>
            </w:pPr>
            <w:r w:rsidRPr="00E847E9">
              <w:rPr>
                <w:sz w:val="26"/>
                <w:szCs w:val="26"/>
                <w:lang w:val="lv-LV"/>
              </w:rPr>
              <w:t xml:space="preserve">Latvijā reģistrēti saimnieciskās darbības veicēji, </w:t>
            </w:r>
            <w:r w:rsidR="00B83EED" w:rsidRPr="00E847E9">
              <w:rPr>
                <w:sz w:val="26"/>
                <w:szCs w:val="26"/>
                <w:lang w:val="lv-LV"/>
              </w:rPr>
              <w:t>akciju sabiedrība</w:t>
            </w:r>
            <w:r w:rsidR="003F0341" w:rsidRPr="00E847E9">
              <w:rPr>
                <w:sz w:val="26"/>
                <w:szCs w:val="26"/>
                <w:lang w:val="lv-LV"/>
              </w:rPr>
              <w:t xml:space="preserve"> “Attīstības finanšu institūcija Altum”</w:t>
            </w:r>
            <w:r w:rsidRPr="00E847E9">
              <w:rPr>
                <w:sz w:val="26"/>
                <w:szCs w:val="26"/>
                <w:lang w:val="lv-LV"/>
              </w:rPr>
              <w:t>.</w:t>
            </w:r>
          </w:p>
        </w:tc>
      </w:tr>
      <w:tr w:rsidR="00844176" w:rsidRPr="00E847E9"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sz w:val="26"/>
                <w:szCs w:val="26"/>
                <w:lang w:val="lv-LV" w:eastAsia="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6618DD63" w14:textId="77777777" w:rsidR="00844176" w:rsidRPr="00E847E9" w:rsidRDefault="00844176" w:rsidP="00871E2F">
            <w:pPr>
              <w:pStyle w:val="BodyText"/>
              <w:ind w:left="223" w:right="201"/>
              <w:rPr>
                <w:rFonts w:eastAsia="Calibri"/>
                <w:sz w:val="26"/>
                <w:szCs w:val="26"/>
                <w:lang w:eastAsia="en-US"/>
              </w:rPr>
            </w:pPr>
            <w:r w:rsidRPr="00E847E9">
              <w:rPr>
                <w:rFonts w:eastAsia="Calibri"/>
                <w:sz w:val="26"/>
                <w:szCs w:val="26"/>
                <w:lang w:eastAsia="en-US"/>
              </w:rPr>
              <w:t>Noteikumu projekts neparedz ietekmi uz administratīvo slogu.</w:t>
            </w:r>
          </w:p>
          <w:p w14:paraId="62F21F17" w14:textId="714AA087" w:rsidR="00844176" w:rsidRPr="00E847E9" w:rsidRDefault="00844176" w:rsidP="00DC64F8">
            <w:pPr>
              <w:pStyle w:val="BodyText"/>
              <w:ind w:left="223" w:right="201"/>
              <w:rPr>
                <w:rFonts w:eastAsia="Calibri"/>
                <w:sz w:val="26"/>
                <w:szCs w:val="26"/>
                <w:lang w:eastAsia="en-US"/>
              </w:rPr>
            </w:pPr>
          </w:p>
        </w:tc>
      </w:tr>
      <w:tr w:rsidR="00844176" w:rsidRPr="00E847E9"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E847E9" w:rsidRDefault="00844176" w:rsidP="00871E2F">
            <w:pPr>
              <w:pStyle w:val="BodyText"/>
              <w:ind w:left="223" w:right="201"/>
              <w:rPr>
                <w:rFonts w:eastAsia="Calibri"/>
                <w:sz w:val="26"/>
                <w:szCs w:val="26"/>
                <w:lang w:eastAsia="en-US"/>
              </w:rPr>
            </w:pPr>
            <w:r w:rsidRPr="00E847E9">
              <w:rPr>
                <w:rFonts w:eastAsia="Calibri"/>
                <w:sz w:val="26"/>
                <w:szCs w:val="26"/>
                <w:lang w:eastAsia="en-US"/>
              </w:rPr>
              <w:t>Projekts šo jomu neskar.</w:t>
            </w:r>
          </w:p>
        </w:tc>
      </w:tr>
      <w:tr w:rsidR="00E847E9" w:rsidRPr="00E847E9" w14:paraId="3BD93A3C"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tcPr>
          <w:p w14:paraId="724D293D" w14:textId="65940E3C" w:rsidR="00E847E9" w:rsidRPr="00E847E9" w:rsidRDefault="00E847E9" w:rsidP="00871E2F">
            <w:pPr>
              <w:spacing w:before="100" w:beforeAutospacing="1" w:after="100" w:afterAutospacing="1"/>
              <w:rPr>
                <w:rFonts w:eastAsia="Times New Roman"/>
                <w:color w:val="000000"/>
                <w:sz w:val="26"/>
                <w:szCs w:val="26"/>
                <w:lang w:val="lv-LV" w:eastAsia="lv-LV"/>
              </w:rPr>
            </w:pPr>
            <w:r w:rsidRPr="00E847E9">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tcPr>
          <w:p w14:paraId="15340A6A" w14:textId="4A338BD7" w:rsidR="00E847E9" w:rsidRPr="00E847E9" w:rsidRDefault="00E847E9" w:rsidP="00871E2F">
            <w:pPr>
              <w:spacing w:before="100" w:beforeAutospacing="1" w:after="100" w:afterAutospacing="1"/>
              <w:rPr>
                <w:rFonts w:eastAsia="Times New Roman"/>
                <w:sz w:val="26"/>
                <w:szCs w:val="26"/>
                <w:lang w:val="lv-LV" w:eastAsia="lv-LV"/>
              </w:rPr>
            </w:pPr>
            <w:r w:rsidRPr="00E847E9">
              <w:rPr>
                <w:sz w:val="26"/>
                <w:szCs w:val="26"/>
                <w:shd w:val="clear" w:color="auto" w:fill="FFFFFF"/>
                <w:lang w:val="lv-LV"/>
              </w:rPr>
              <w:t>Atbilstības izmaksu monetārs novērtējums</w:t>
            </w:r>
          </w:p>
        </w:tc>
        <w:tc>
          <w:tcPr>
            <w:tcW w:w="6725" w:type="dxa"/>
            <w:tcBorders>
              <w:top w:val="outset" w:sz="6" w:space="0" w:color="414142"/>
              <w:left w:val="outset" w:sz="6" w:space="0" w:color="414142"/>
              <w:bottom w:val="outset" w:sz="6" w:space="0" w:color="414142"/>
              <w:right w:val="outset" w:sz="6" w:space="0" w:color="414142"/>
            </w:tcBorders>
          </w:tcPr>
          <w:p w14:paraId="088044BA" w14:textId="13A34C3D" w:rsidR="00E847E9" w:rsidRPr="00E847E9" w:rsidRDefault="00E847E9" w:rsidP="00871E2F">
            <w:pPr>
              <w:pStyle w:val="BodyText"/>
              <w:ind w:left="223" w:right="201"/>
              <w:rPr>
                <w:rFonts w:eastAsia="Calibri"/>
                <w:sz w:val="26"/>
                <w:szCs w:val="26"/>
                <w:lang w:eastAsia="en-US"/>
              </w:rPr>
            </w:pPr>
            <w:r w:rsidRPr="00E847E9">
              <w:rPr>
                <w:rFonts w:eastAsia="Calibri"/>
                <w:sz w:val="26"/>
                <w:szCs w:val="26"/>
                <w:lang w:eastAsia="en-US"/>
              </w:rPr>
              <w:t>Projekts šo jomu neskar.</w:t>
            </w:r>
          </w:p>
        </w:tc>
      </w:tr>
      <w:tr w:rsidR="00844176" w:rsidRPr="00E847E9"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51CC75FE" w:rsidR="00844176" w:rsidRPr="00E847E9" w:rsidRDefault="00E847E9"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5</w:t>
            </w:r>
            <w:r w:rsidR="00844176" w:rsidRPr="00E847E9">
              <w:rPr>
                <w:rFonts w:eastAsia="Times New Roman"/>
                <w:color w:val="000000"/>
                <w:sz w:val="26"/>
                <w:szCs w:val="26"/>
                <w:lang w:val="lv-LV" w:eastAsia="lv-LV"/>
              </w:rPr>
              <w:t>.</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E847E9" w:rsidRDefault="00844176" w:rsidP="00871E2F">
            <w:pPr>
              <w:ind w:left="223" w:right="201"/>
              <w:jc w:val="both"/>
              <w:rPr>
                <w:sz w:val="26"/>
                <w:szCs w:val="26"/>
                <w:lang w:val="lv-LV"/>
              </w:rPr>
            </w:pPr>
            <w:r w:rsidRPr="00E847E9">
              <w:rPr>
                <w:sz w:val="26"/>
                <w:szCs w:val="26"/>
                <w:lang w:val="lv-LV"/>
              </w:rPr>
              <w:t>Nav</w:t>
            </w:r>
          </w:p>
        </w:tc>
      </w:tr>
    </w:tbl>
    <w:p w14:paraId="57D2014F" w14:textId="77777777" w:rsidR="00E0333C" w:rsidRPr="00E847E9"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E847E9"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E847E9" w:rsidRDefault="00E0333C" w:rsidP="00907DD7">
            <w:pPr>
              <w:jc w:val="center"/>
              <w:rPr>
                <w:rFonts w:eastAsia="Times New Roman"/>
                <w:b/>
                <w:sz w:val="26"/>
                <w:szCs w:val="26"/>
                <w:lang w:val="lv-LV" w:eastAsia="lv-LV"/>
              </w:rPr>
            </w:pPr>
            <w:r w:rsidRPr="00E847E9">
              <w:rPr>
                <w:rFonts w:eastAsia="Times New Roman"/>
                <w:b/>
                <w:bCs/>
                <w:sz w:val="26"/>
                <w:szCs w:val="26"/>
                <w:lang w:val="lv-LV" w:eastAsia="lv-LV"/>
              </w:rPr>
              <w:t>III. Tiesību akta projekta ietekme uz valsts budžetu un pašvaldību budžetiem</w:t>
            </w:r>
          </w:p>
        </w:tc>
      </w:tr>
      <w:tr w:rsidR="00E0333C" w:rsidRPr="00E847E9"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0C87749B" w:rsidR="00E0333C" w:rsidRPr="00E847E9" w:rsidRDefault="00FA2346" w:rsidP="00907DD7">
            <w:pPr>
              <w:jc w:val="center"/>
              <w:rPr>
                <w:rFonts w:eastAsia="Times New Roman"/>
                <w:bCs/>
                <w:sz w:val="26"/>
                <w:szCs w:val="26"/>
                <w:lang w:val="lv-LV" w:eastAsia="lv-LV"/>
              </w:rPr>
            </w:pPr>
            <w:r w:rsidRPr="00E847E9">
              <w:rPr>
                <w:rFonts w:eastAsia="Times New Roman"/>
                <w:bCs/>
                <w:sz w:val="26"/>
                <w:szCs w:val="26"/>
                <w:lang w:val="lv-LV" w:eastAsia="lv-LV"/>
              </w:rPr>
              <w:t>MK n</w:t>
            </w:r>
            <w:r w:rsidR="00E0333C" w:rsidRPr="00E847E9">
              <w:rPr>
                <w:rFonts w:eastAsia="Times New Roman"/>
                <w:bCs/>
                <w:sz w:val="26"/>
                <w:szCs w:val="26"/>
                <w:lang w:val="lv-LV" w:eastAsia="lv-LV"/>
              </w:rPr>
              <w:t>oteikumu</w:t>
            </w:r>
            <w:r w:rsidRPr="00E847E9">
              <w:rPr>
                <w:rFonts w:eastAsia="Times New Roman"/>
                <w:bCs/>
                <w:sz w:val="26"/>
                <w:szCs w:val="26"/>
                <w:lang w:val="lv-LV" w:eastAsia="lv-LV"/>
              </w:rPr>
              <w:t xml:space="preserve"> grozījumu</w:t>
            </w:r>
            <w:r w:rsidR="00E0333C" w:rsidRPr="00E847E9">
              <w:rPr>
                <w:rFonts w:eastAsia="Times New Roman"/>
                <w:bCs/>
                <w:sz w:val="26"/>
                <w:szCs w:val="26"/>
                <w:lang w:val="lv-LV" w:eastAsia="lv-LV"/>
              </w:rPr>
              <w:t xml:space="preserve"> projekts šo jomu neskar.</w:t>
            </w:r>
          </w:p>
        </w:tc>
      </w:tr>
    </w:tbl>
    <w:p w14:paraId="57F14BC5" w14:textId="512F1E09" w:rsidR="00844176" w:rsidRPr="00E847E9" w:rsidRDefault="00844176" w:rsidP="00844176">
      <w:pPr>
        <w:rPr>
          <w:rFonts w:eastAsia="Times New Roman"/>
          <w:sz w:val="26"/>
          <w:szCs w:val="26"/>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861"/>
        <w:gridCol w:w="6714"/>
      </w:tblGrid>
      <w:tr w:rsidR="00844176" w:rsidRPr="00E847E9" w14:paraId="6C33CD82" w14:textId="77777777" w:rsidTr="002D7D0E">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E847E9" w:rsidRDefault="00844176" w:rsidP="00871E2F">
            <w:pPr>
              <w:ind w:firstLine="300"/>
              <w:jc w:val="center"/>
              <w:rPr>
                <w:rFonts w:eastAsia="Times New Roman"/>
                <w:b/>
                <w:bCs/>
                <w:sz w:val="26"/>
                <w:szCs w:val="26"/>
                <w:lang w:val="lv-LV" w:eastAsia="lv-LV"/>
              </w:rPr>
            </w:pPr>
            <w:r w:rsidRPr="00E847E9">
              <w:rPr>
                <w:rFonts w:eastAsia="Times New Roman"/>
                <w:b/>
                <w:bCs/>
                <w:sz w:val="26"/>
                <w:szCs w:val="26"/>
                <w:lang w:val="lv-LV" w:eastAsia="lv-LV"/>
              </w:rPr>
              <w:t>IV. Tiesību akta projekta ietekme uz spēkā esošo tiesību normu sistēmu</w:t>
            </w:r>
          </w:p>
        </w:tc>
      </w:tr>
      <w:tr w:rsidR="00844176" w:rsidRPr="00E847E9" w14:paraId="57818953"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E847E9" w:rsidRDefault="00844176" w:rsidP="00871E2F">
            <w:pPr>
              <w:rPr>
                <w:rFonts w:eastAsia="Times New Roman"/>
                <w:sz w:val="26"/>
                <w:szCs w:val="26"/>
                <w:lang w:val="lv-LV" w:eastAsia="lv-LV"/>
              </w:rPr>
            </w:pPr>
            <w:r w:rsidRPr="00E847E9">
              <w:rPr>
                <w:rFonts w:eastAsia="Times New Roman"/>
                <w:sz w:val="26"/>
                <w:szCs w:val="26"/>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6B0EF5B6" w14:textId="54B1164C" w:rsidR="00844176" w:rsidRPr="00E847E9" w:rsidRDefault="00E847E9" w:rsidP="00871E2F">
            <w:pPr>
              <w:rPr>
                <w:rFonts w:eastAsia="Times New Roman"/>
                <w:sz w:val="26"/>
                <w:szCs w:val="26"/>
                <w:lang w:val="lv-LV" w:eastAsia="lv-LV"/>
              </w:rPr>
            </w:pPr>
            <w:r w:rsidRPr="00E847E9">
              <w:rPr>
                <w:sz w:val="26"/>
                <w:szCs w:val="26"/>
                <w:shd w:val="clear" w:color="auto" w:fill="FFFFFF"/>
              </w:rPr>
              <w:t>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7C4C87F6" w14:textId="77777777" w:rsidR="006F4B13" w:rsidRPr="00E847E9" w:rsidRDefault="006F4B13" w:rsidP="006F4B13">
            <w:pPr>
              <w:jc w:val="both"/>
              <w:rPr>
                <w:rFonts w:eastAsia="Times New Roman"/>
                <w:bCs/>
                <w:iCs/>
                <w:sz w:val="26"/>
                <w:szCs w:val="26"/>
                <w:lang w:val="lv-LV"/>
              </w:rPr>
            </w:pPr>
            <w:r w:rsidRPr="00E847E9">
              <w:rPr>
                <w:rFonts w:eastAsia="Times New Roman"/>
                <w:bCs/>
                <w:iCs/>
                <w:sz w:val="26"/>
                <w:szCs w:val="26"/>
                <w:lang w:val="lv-LV"/>
              </w:rPr>
              <w:t>Līdz ar šo noteikumu virzību, būs nepieciešami sekojoši normatīvo aktu grozījumi:</w:t>
            </w:r>
          </w:p>
          <w:p w14:paraId="1F08D34B" w14:textId="77777777" w:rsidR="006F4B13" w:rsidRPr="00E847E9" w:rsidRDefault="006F4B13" w:rsidP="006F4B13">
            <w:pPr>
              <w:jc w:val="both"/>
              <w:rPr>
                <w:rFonts w:eastAsia="Times New Roman"/>
                <w:bCs/>
                <w:iCs/>
                <w:sz w:val="26"/>
                <w:szCs w:val="26"/>
                <w:lang w:val="lv-LV"/>
              </w:rPr>
            </w:pPr>
          </w:p>
          <w:p w14:paraId="309E9F84" w14:textId="26A9F818" w:rsidR="006F4B13" w:rsidRPr="00E847E9" w:rsidRDefault="006F4B13" w:rsidP="006F4B13">
            <w:pPr>
              <w:pStyle w:val="ListParagraph"/>
              <w:numPr>
                <w:ilvl w:val="0"/>
                <w:numId w:val="32"/>
              </w:numPr>
              <w:ind w:left="577"/>
              <w:jc w:val="both"/>
              <w:rPr>
                <w:bCs/>
                <w:iCs/>
                <w:sz w:val="26"/>
                <w:szCs w:val="26"/>
                <w:lang w:val="lv-LV"/>
              </w:rPr>
            </w:pPr>
            <w:r w:rsidRPr="00E847E9">
              <w:rPr>
                <w:bCs/>
                <w:iCs/>
                <w:sz w:val="26"/>
                <w:szCs w:val="26"/>
                <w:lang w:val="lv-LV"/>
              </w:rPr>
              <w:lastRenderedPageBreak/>
              <w:t>Eiropas Savienības struktūrfondu un Kohēzijas fonda 2014.- 2020. gada plānošanas perioda darbības programmā "Izaugsme un nodarbinātība";</w:t>
            </w:r>
          </w:p>
          <w:p w14:paraId="1EE307BD" w14:textId="27E39F63" w:rsidR="00B0569D" w:rsidRPr="00E847E9" w:rsidRDefault="00B0569D" w:rsidP="006F4B13">
            <w:pPr>
              <w:pStyle w:val="ListParagraph"/>
              <w:numPr>
                <w:ilvl w:val="0"/>
                <w:numId w:val="32"/>
              </w:numPr>
              <w:ind w:left="577"/>
              <w:jc w:val="both"/>
              <w:rPr>
                <w:bCs/>
                <w:iCs/>
                <w:sz w:val="26"/>
                <w:szCs w:val="26"/>
                <w:lang w:val="lv-LV"/>
              </w:rPr>
            </w:pPr>
            <w:r w:rsidRPr="00E847E9">
              <w:rPr>
                <w:sz w:val="26"/>
                <w:szCs w:val="26"/>
                <w:lang w:val="lv-LV"/>
              </w:rPr>
              <w:t>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p>
          <w:p w14:paraId="34FF46C2" w14:textId="7DBB8B7C" w:rsidR="006F4B13" w:rsidRPr="00E847E9" w:rsidRDefault="006F4B13" w:rsidP="006F4B13">
            <w:pPr>
              <w:pStyle w:val="ListParagraph"/>
              <w:numPr>
                <w:ilvl w:val="0"/>
                <w:numId w:val="32"/>
              </w:numPr>
              <w:ind w:left="577"/>
              <w:jc w:val="both"/>
              <w:rPr>
                <w:bCs/>
                <w:iCs/>
                <w:sz w:val="26"/>
                <w:szCs w:val="26"/>
                <w:lang w:val="lv-LV"/>
              </w:rPr>
            </w:pPr>
            <w:r w:rsidRPr="00E847E9">
              <w:rPr>
                <w:bCs/>
                <w:iCs/>
                <w:sz w:val="26"/>
                <w:szCs w:val="26"/>
                <w:lang w:val="lv-LV"/>
              </w:rPr>
              <w:t>2010.gada 26.oktobra MK noteikumos Nr. 997 “Noteikumi par garantijām komersantu un atbilstošu lauksaimniecības pakalpojumu kooperatīvo sabiedrību konkurētspējas uzlabošanai”;</w:t>
            </w:r>
          </w:p>
          <w:p w14:paraId="37F545BF" w14:textId="09F11854" w:rsidR="00844176" w:rsidRPr="00E847E9" w:rsidRDefault="006F4B13" w:rsidP="006F4B13">
            <w:pPr>
              <w:pStyle w:val="ListParagraph"/>
              <w:numPr>
                <w:ilvl w:val="0"/>
                <w:numId w:val="32"/>
              </w:numPr>
              <w:ind w:left="577"/>
              <w:jc w:val="both"/>
              <w:rPr>
                <w:sz w:val="26"/>
                <w:szCs w:val="26"/>
                <w:lang w:val="lv-LV"/>
              </w:rPr>
            </w:pPr>
            <w:r w:rsidRPr="00E847E9">
              <w:rPr>
                <w:bCs/>
                <w:iCs/>
                <w:sz w:val="26"/>
                <w:szCs w:val="26"/>
                <w:lang w:val="lv-LV"/>
              </w:rPr>
              <w:t>Ministru kabineta 2016.gada 3.maija noteikumi Nr.279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sidR="00B0569D" w:rsidRPr="00E847E9">
              <w:rPr>
                <w:bCs/>
                <w:iCs/>
                <w:sz w:val="26"/>
                <w:szCs w:val="26"/>
                <w:lang w:val="lv-LV"/>
              </w:rPr>
              <w:t>;</w:t>
            </w:r>
          </w:p>
        </w:tc>
      </w:tr>
      <w:tr w:rsidR="00844176" w:rsidRPr="00E847E9" w14:paraId="3469659F"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E847E9" w:rsidRDefault="00844176" w:rsidP="00871E2F">
            <w:pPr>
              <w:rPr>
                <w:rFonts w:eastAsia="Times New Roman"/>
                <w:sz w:val="26"/>
                <w:szCs w:val="26"/>
                <w:lang w:val="lv-LV" w:eastAsia="lv-LV"/>
              </w:rPr>
            </w:pPr>
            <w:r w:rsidRPr="00E847E9">
              <w:rPr>
                <w:rFonts w:eastAsia="Times New Roman"/>
                <w:sz w:val="26"/>
                <w:szCs w:val="26"/>
                <w:lang w:val="lv-LV" w:eastAsia="lv-LV"/>
              </w:rPr>
              <w:lastRenderedPageBreak/>
              <w:t>2.</w:t>
            </w:r>
          </w:p>
        </w:tc>
        <w:tc>
          <w:tcPr>
            <w:tcW w:w="1031"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E847E9" w:rsidRDefault="00844176" w:rsidP="00871E2F">
            <w:pPr>
              <w:rPr>
                <w:rFonts w:eastAsia="Times New Roman"/>
                <w:sz w:val="26"/>
                <w:szCs w:val="26"/>
                <w:lang w:val="lv-LV" w:eastAsia="lv-LV"/>
              </w:rPr>
            </w:pPr>
            <w:r w:rsidRPr="00E847E9">
              <w:rPr>
                <w:rFonts w:eastAsia="Times New Roman"/>
                <w:sz w:val="26"/>
                <w:szCs w:val="26"/>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E847E9" w:rsidRDefault="007F6449" w:rsidP="00871E2F">
            <w:pPr>
              <w:pStyle w:val="BodyText"/>
              <w:ind w:right="142"/>
              <w:rPr>
                <w:rFonts w:eastAsia="Calibri"/>
                <w:sz w:val="26"/>
                <w:szCs w:val="26"/>
                <w:lang w:eastAsia="en-US"/>
              </w:rPr>
            </w:pPr>
            <w:r w:rsidRPr="00E847E9">
              <w:rPr>
                <w:rFonts w:eastAsia="Calibri"/>
                <w:sz w:val="26"/>
                <w:szCs w:val="26"/>
                <w:lang w:eastAsia="en-US"/>
              </w:rPr>
              <w:t>Ekonomikas ministrija</w:t>
            </w:r>
          </w:p>
        </w:tc>
      </w:tr>
      <w:tr w:rsidR="00844176" w:rsidRPr="00E847E9" w14:paraId="32F2DD54"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E847E9" w:rsidRDefault="00844176" w:rsidP="00871E2F">
            <w:pPr>
              <w:rPr>
                <w:rFonts w:eastAsia="Times New Roman"/>
                <w:sz w:val="26"/>
                <w:szCs w:val="26"/>
                <w:lang w:val="lv-LV" w:eastAsia="lv-LV"/>
              </w:rPr>
            </w:pPr>
            <w:r w:rsidRPr="00E847E9">
              <w:rPr>
                <w:rFonts w:eastAsia="Times New Roman"/>
                <w:sz w:val="26"/>
                <w:szCs w:val="26"/>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E847E9" w:rsidRDefault="00844176" w:rsidP="00871E2F">
            <w:pPr>
              <w:rPr>
                <w:rFonts w:eastAsia="Times New Roman"/>
                <w:sz w:val="26"/>
                <w:szCs w:val="26"/>
                <w:lang w:val="lv-LV" w:eastAsia="lv-LV"/>
              </w:rPr>
            </w:pPr>
            <w:r w:rsidRPr="00E847E9">
              <w:rPr>
                <w:rFonts w:eastAsia="Times New Roman"/>
                <w:sz w:val="26"/>
                <w:szCs w:val="26"/>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637C4F16" w14:textId="4180BA14" w:rsidR="00844176" w:rsidRPr="00E847E9" w:rsidRDefault="00D97622" w:rsidP="00871E2F">
            <w:pPr>
              <w:jc w:val="both"/>
              <w:rPr>
                <w:sz w:val="26"/>
                <w:szCs w:val="26"/>
                <w:lang w:val="lv-LV"/>
              </w:rPr>
            </w:pPr>
            <w:r w:rsidRPr="00E847E9">
              <w:rPr>
                <w:sz w:val="26"/>
                <w:szCs w:val="26"/>
                <w:lang w:val="lv-LV"/>
              </w:rPr>
              <w:t>Nav.</w:t>
            </w:r>
          </w:p>
        </w:tc>
      </w:tr>
    </w:tbl>
    <w:p w14:paraId="2A21AD4B" w14:textId="77777777" w:rsidR="00844176" w:rsidRPr="00E847E9"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88"/>
      </w:tblGrid>
      <w:tr w:rsidR="00844176" w:rsidRPr="00E847E9"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E847E9" w:rsidRDefault="00844176" w:rsidP="00871E2F">
            <w:pPr>
              <w:spacing w:before="100" w:beforeAutospacing="1" w:after="100" w:afterAutospacing="1"/>
              <w:ind w:firstLine="300"/>
              <w:jc w:val="center"/>
              <w:rPr>
                <w:rFonts w:eastAsia="Times New Roman"/>
                <w:sz w:val="26"/>
                <w:szCs w:val="26"/>
                <w:lang w:val="lv-LV" w:eastAsia="lv-LV"/>
              </w:rPr>
            </w:pPr>
            <w:r w:rsidRPr="00E847E9">
              <w:rPr>
                <w:rFonts w:eastAsia="Times New Roman"/>
                <w:b/>
                <w:bCs/>
                <w:color w:val="000000"/>
                <w:sz w:val="26"/>
                <w:szCs w:val="26"/>
                <w:lang w:val="lv-LV" w:eastAsia="lv-LV"/>
              </w:rPr>
              <w:t>V. Tiesību akta projekta atbilstība Latvijas Republikas starptautiskajām saistībām</w:t>
            </w:r>
          </w:p>
        </w:tc>
      </w:tr>
      <w:tr w:rsidR="006F4B13" w:rsidRPr="00E847E9" w14:paraId="17F7F902" w14:textId="77777777" w:rsidTr="00355ED8">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E847E9" w:rsidRDefault="006F4B13" w:rsidP="006F4B13">
            <w:pPr>
              <w:rPr>
                <w:rFonts w:eastAsia="Times New Roman"/>
                <w:sz w:val="26"/>
                <w:szCs w:val="26"/>
                <w:lang w:val="lv-LV" w:eastAsia="lv-LV"/>
              </w:rPr>
            </w:pPr>
            <w:r w:rsidRPr="00E847E9">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E847E9" w:rsidRDefault="006F4B13" w:rsidP="006F4B13">
            <w:pPr>
              <w:jc w:val="both"/>
              <w:rPr>
                <w:rFonts w:eastAsia="Times New Roman"/>
                <w:sz w:val="26"/>
                <w:szCs w:val="26"/>
                <w:lang w:val="lv-LV" w:eastAsia="lv-LV"/>
              </w:rPr>
            </w:pPr>
            <w:r w:rsidRPr="00E847E9">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tcPr>
          <w:p w14:paraId="313D4E77" w14:textId="6DDA9227" w:rsidR="006F4B13" w:rsidRPr="00E847E9" w:rsidRDefault="00355ED8" w:rsidP="006F4B13">
            <w:pPr>
              <w:jc w:val="both"/>
              <w:rPr>
                <w:rFonts w:eastAsia="Times New Roman"/>
                <w:sz w:val="26"/>
                <w:szCs w:val="26"/>
                <w:lang w:val="lv-LV" w:eastAsia="lv-LV"/>
              </w:rPr>
            </w:pPr>
            <w:r>
              <w:rPr>
                <w:rFonts w:eastAsia="Times New Roman"/>
                <w:sz w:val="26"/>
                <w:szCs w:val="26"/>
                <w:lang w:val="lv-LV" w:eastAsia="lv-LV"/>
              </w:rPr>
              <w:t>Projekts šo jomu neskar.</w:t>
            </w:r>
          </w:p>
        </w:tc>
      </w:tr>
      <w:tr w:rsidR="006F4B13" w:rsidRPr="00E847E9" w14:paraId="2BF33DFD"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E847E9" w:rsidRDefault="006F4B13" w:rsidP="006F4B13">
            <w:pPr>
              <w:rPr>
                <w:rFonts w:eastAsia="Times New Roman"/>
                <w:sz w:val="26"/>
                <w:szCs w:val="26"/>
                <w:lang w:val="lv-LV" w:eastAsia="lv-LV"/>
              </w:rPr>
            </w:pPr>
            <w:r w:rsidRPr="00E847E9">
              <w:rPr>
                <w:rFonts w:eastAsia="Times New Roman"/>
                <w:sz w:val="26"/>
                <w:szCs w:val="26"/>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E847E9" w:rsidRDefault="006F4B13" w:rsidP="006F4B13">
            <w:pPr>
              <w:jc w:val="both"/>
              <w:rPr>
                <w:rFonts w:eastAsia="Times New Roman"/>
                <w:sz w:val="26"/>
                <w:szCs w:val="26"/>
                <w:lang w:val="lv-LV" w:eastAsia="lv-LV"/>
              </w:rPr>
            </w:pPr>
            <w:r w:rsidRPr="00E847E9">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14:paraId="04D2F44F" w14:textId="3944BCC2" w:rsidR="006F4B13" w:rsidRPr="00E847E9" w:rsidRDefault="006F4B13" w:rsidP="006F4B13">
            <w:pPr>
              <w:jc w:val="both"/>
              <w:rPr>
                <w:rFonts w:eastAsia="Times New Roman"/>
                <w:sz w:val="26"/>
                <w:szCs w:val="26"/>
                <w:lang w:val="lv-LV" w:eastAsia="lv-LV"/>
              </w:rPr>
            </w:pPr>
            <w:r w:rsidRPr="00E847E9">
              <w:rPr>
                <w:rFonts w:eastAsia="Times New Roman"/>
                <w:sz w:val="26"/>
                <w:szCs w:val="26"/>
                <w:lang w:val="lv-LV" w:eastAsia="lv-LV"/>
              </w:rPr>
              <w:t>Projekts šo jomu neskar.</w:t>
            </w:r>
          </w:p>
        </w:tc>
      </w:tr>
      <w:tr w:rsidR="00355ED8" w:rsidRPr="00E847E9" w14:paraId="64229F4B"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355ED8" w:rsidRPr="00E847E9" w:rsidRDefault="00355ED8" w:rsidP="00355ED8">
            <w:pPr>
              <w:rPr>
                <w:rFonts w:eastAsia="Times New Roman"/>
                <w:sz w:val="26"/>
                <w:szCs w:val="26"/>
                <w:lang w:val="lv-LV" w:eastAsia="lv-LV"/>
              </w:rPr>
            </w:pPr>
            <w:r w:rsidRPr="00E847E9">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19774E23" w14:textId="77777777" w:rsidR="00355ED8" w:rsidRPr="00E847E9" w:rsidRDefault="00355ED8" w:rsidP="00355ED8">
            <w:pPr>
              <w:jc w:val="both"/>
              <w:rPr>
                <w:rFonts w:eastAsia="Times New Roman"/>
                <w:sz w:val="26"/>
                <w:szCs w:val="26"/>
                <w:lang w:val="lv-LV" w:eastAsia="lv-LV"/>
              </w:rPr>
            </w:pPr>
            <w:r w:rsidRPr="00E847E9">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14:paraId="10FD6544" w14:textId="51689ADB" w:rsidR="00355ED8" w:rsidRPr="00E847E9" w:rsidRDefault="00355ED8" w:rsidP="00355ED8">
            <w:pPr>
              <w:jc w:val="both"/>
              <w:rPr>
                <w:rFonts w:eastAsia="Times New Roman"/>
                <w:sz w:val="26"/>
                <w:szCs w:val="26"/>
                <w:lang w:val="lv-LV" w:eastAsia="lv-LV"/>
              </w:rPr>
            </w:pPr>
            <w:r>
              <w:rPr>
                <w:rFonts w:eastAsia="Times New Roman"/>
                <w:sz w:val="26"/>
                <w:szCs w:val="26"/>
                <w:lang w:val="lv-LV" w:eastAsia="lv-LV"/>
              </w:rPr>
              <w:t xml:space="preserve">Tiesību akta projekts atbilst </w:t>
            </w:r>
            <w:r w:rsidRPr="00E847E9">
              <w:rPr>
                <w:rFonts w:eastAsia="Times New Roman"/>
                <w:sz w:val="26"/>
                <w:szCs w:val="26"/>
                <w:lang w:val="lv-LV" w:eastAsia="lv-LV"/>
              </w:rPr>
              <w:t>Eiropas Parlamenta un Padomes 2013. gada 17. decembra Regula</w:t>
            </w:r>
            <w:r w:rsidR="00BF2047">
              <w:rPr>
                <w:rFonts w:eastAsia="Times New Roman"/>
                <w:sz w:val="26"/>
                <w:szCs w:val="26"/>
                <w:lang w:val="lv-LV" w:eastAsia="lv-LV"/>
              </w:rPr>
              <w:t>i</w:t>
            </w:r>
            <w:bookmarkStart w:id="5" w:name="_GoBack"/>
            <w:bookmarkEnd w:id="5"/>
            <w:r w:rsidRPr="00E847E9">
              <w:rPr>
                <w:rFonts w:eastAsia="Times New Roman"/>
                <w:sz w:val="26"/>
                <w:szCs w:val="26"/>
                <w:lang w:val="lv-LV" w:eastAsia="lv-LV"/>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tc>
      </w:tr>
    </w:tbl>
    <w:p w14:paraId="1F45E5ED" w14:textId="77777777" w:rsidR="00844176" w:rsidRPr="00E847E9" w:rsidRDefault="00844176" w:rsidP="00844176">
      <w:pPr>
        <w:rPr>
          <w:rFonts w:eastAsia="Times New Roman"/>
          <w:color w:val="000000"/>
          <w:sz w:val="26"/>
          <w:szCs w:val="26"/>
          <w:lang w:val="lv-LV" w:eastAsia="lv-LV"/>
        </w:rPr>
      </w:pPr>
      <w:r w:rsidRPr="00E847E9">
        <w:rPr>
          <w:rFonts w:eastAsia="Times New Roman"/>
          <w:color w:val="000000"/>
          <w:sz w:val="26"/>
          <w:szCs w:val="26"/>
          <w:lang w:val="lv-LV" w:eastAsia="lv-LV"/>
        </w:rPr>
        <w:t> </w:t>
      </w: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4"/>
        <w:gridCol w:w="5948"/>
      </w:tblGrid>
      <w:tr w:rsidR="006F4B13" w:rsidRPr="00E847E9" w14:paraId="7EEC0F00" w14:textId="77777777" w:rsidTr="006F4B13">
        <w:trPr>
          <w:trHeight w:val="421"/>
        </w:trPr>
        <w:tc>
          <w:tcPr>
            <w:tcW w:w="9082" w:type="dxa"/>
            <w:gridSpan w:val="3"/>
            <w:tcBorders>
              <w:top w:val="single" w:sz="2" w:space="0" w:color="auto"/>
            </w:tcBorders>
            <w:vAlign w:val="center"/>
          </w:tcPr>
          <w:p w14:paraId="7BCCE7F8" w14:textId="77777777" w:rsidR="006F4B13" w:rsidRPr="00E847E9" w:rsidRDefault="006F4B13" w:rsidP="007C0085">
            <w:pPr>
              <w:ind w:left="57" w:right="57"/>
              <w:jc w:val="center"/>
              <w:rPr>
                <w:rFonts w:eastAsia="Times New Roman"/>
                <w:sz w:val="25"/>
                <w:szCs w:val="25"/>
                <w:lang w:val="lv-LV"/>
              </w:rPr>
            </w:pPr>
            <w:r w:rsidRPr="00E847E9">
              <w:rPr>
                <w:rFonts w:eastAsia="Times New Roman"/>
                <w:b/>
                <w:sz w:val="25"/>
                <w:szCs w:val="25"/>
                <w:lang w:val="lv-LV"/>
              </w:rPr>
              <w:t>VI. Sabiedrības līdzdalība un komunikācijas aktivitātes</w:t>
            </w:r>
          </w:p>
        </w:tc>
      </w:tr>
      <w:tr w:rsidR="006F4B13" w:rsidRPr="00E847E9" w14:paraId="6FEF54FD" w14:textId="77777777" w:rsidTr="006F4B13">
        <w:trPr>
          <w:trHeight w:val="553"/>
        </w:trPr>
        <w:tc>
          <w:tcPr>
            <w:tcW w:w="320" w:type="dxa"/>
          </w:tcPr>
          <w:p w14:paraId="41086138" w14:textId="77777777" w:rsidR="006F4B13" w:rsidRPr="00E847E9" w:rsidRDefault="006F4B13" w:rsidP="007C0085">
            <w:pPr>
              <w:ind w:left="57" w:right="57"/>
              <w:jc w:val="both"/>
              <w:rPr>
                <w:rFonts w:eastAsia="PMingLiU"/>
                <w:bCs/>
                <w:sz w:val="25"/>
                <w:szCs w:val="25"/>
                <w:lang w:val="lv-LV" w:eastAsia="ja-JP"/>
              </w:rPr>
            </w:pPr>
            <w:r w:rsidRPr="00E847E9">
              <w:rPr>
                <w:rFonts w:eastAsia="PMingLiU"/>
                <w:bCs/>
                <w:sz w:val="25"/>
                <w:szCs w:val="25"/>
                <w:lang w:val="lv-LV" w:eastAsia="ja-JP"/>
              </w:rPr>
              <w:t>1.</w:t>
            </w:r>
          </w:p>
        </w:tc>
        <w:tc>
          <w:tcPr>
            <w:tcW w:w="2814" w:type="dxa"/>
          </w:tcPr>
          <w:p w14:paraId="798682AC" w14:textId="77777777" w:rsidR="006F4B13" w:rsidRPr="00E847E9" w:rsidRDefault="006F4B13" w:rsidP="007C0085">
            <w:pPr>
              <w:tabs>
                <w:tab w:val="left" w:pos="170"/>
              </w:tabs>
              <w:ind w:left="57" w:right="57"/>
              <w:rPr>
                <w:rFonts w:eastAsia="PMingLiU"/>
                <w:sz w:val="26"/>
                <w:szCs w:val="26"/>
                <w:lang w:val="lv-LV" w:eastAsia="ja-JP"/>
              </w:rPr>
            </w:pPr>
            <w:r w:rsidRPr="00E847E9">
              <w:rPr>
                <w:rFonts w:eastAsia="PMingLiU"/>
                <w:sz w:val="26"/>
                <w:szCs w:val="26"/>
                <w:lang w:val="lv-LV" w:eastAsia="ja-JP"/>
              </w:rPr>
              <w:t xml:space="preserve">Plānotās sabiedrības līdzdalības un </w:t>
            </w:r>
            <w:r w:rsidRPr="00E847E9">
              <w:rPr>
                <w:rFonts w:eastAsia="PMingLiU"/>
                <w:sz w:val="26"/>
                <w:szCs w:val="26"/>
                <w:lang w:val="lv-LV" w:eastAsia="ja-JP"/>
              </w:rPr>
              <w:lastRenderedPageBreak/>
              <w:t>komunikācijas aktivitātes saistībā ar projektu</w:t>
            </w:r>
          </w:p>
        </w:tc>
        <w:tc>
          <w:tcPr>
            <w:tcW w:w="5948" w:type="dxa"/>
          </w:tcPr>
          <w:p w14:paraId="384FFED0" w14:textId="0AA7E927" w:rsidR="006F4B13" w:rsidRPr="00E847E9" w:rsidRDefault="006F4B13" w:rsidP="00862580">
            <w:pPr>
              <w:shd w:val="clear" w:color="auto" w:fill="FFFFFF"/>
              <w:ind w:left="57" w:right="113"/>
              <w:jc w:val="both"/>
              <w:rPr>
                <w:rFonts w:eastAsia="PMingLiU"/>
                <w:sz w:val="26"/>
                <w:szCs w:val="26"/>
                <w:lang w:val="lv-LV" w:eastAsia="ja-JP"/>
              </w:rPr>
            </w:pPr>
            <w:r w:rsidRPr="00E847E9">
              <w:rPr>
                <w:rFonts w:eastAsia="PMingLiU"/>
                <w:sz w:val="26"/>
                <w:szCs w:val="26"/>
                <w:lang w:val="lv-LV" w:eastAsia="ja-JP"/>
              </w:rPr>
              <w:lastRenderedPageBreak/>
              <w:t xml:space="preserve">Noteikumu projekts sabiedrības līdzdalību neparedz, jo </w:t>
            </w:r>
            <w:r w:rsidR="00D0506F" w:rsidRPr="00E847E9">
              <w:rPr>
                <w:rFonts w:eastAsia="PMingLiU"/>
                <w:sz w:val="26"/>
                <w:szCs w:val="26"/>
                <w:lang w:val="lv-LV" w:eastAsia="ja-JP"/>
              </w:rPr>
              <w:t xml:space="preserve">grozījumi attiecībā uz finansējuma izmaiņām un atbalstāmajām darbībām paredz </w:t>
            </w:r>
            <w:r w:rsidR="00862580" w:rsidRPr="00E847E9">
              <w:rPr>
                <w:rFonts w:eastAsia="PMingLiU"/>
                <w:sz w:val="26"/>
                <w:szCs w:val="26"/>
                <w:lang w:val="lv-LV" w:eastAsia="ja-JP"/>
              </w:rPr>
              <w:t>atbalsta saņ</w:t>
            </w:r>
            <w:r w:rsidR="00C46737" w:rsidRPr="00E847E9">
              <w:rPr>
                <w:rFonts w:eastAsia="PMingLiU"/>
                <w:sz w:val="26"/>
                <w:szCs w:val="26"/>
                <w:lang w:val="lv-LV" w:eastAsia="ja-JP"/>
              </w:rPr>
              <w:t>ē</w:t>
            </w:r>
            <w:r w:rsidR="00862580" w:rsidRPr="00E847E9">
              <w:rPr>
                <w:rFonts w:eastAsia="PMingLiU"/>
                <w:sz w:val="26"/>
                <w:szCs w:val="26"/>
                <w:lang w:val="lv-LV" w:eastAsia="ja-JP"/>
              </w:rPr>
              <w:t>m</w:t>
            </w:r>
            <w:r w:rsidR="00C46737" w:rsidRPr="00E847E9">
              <w:rPr>
                <w:rFonts w:eastAsia="PMingLiU"/>
                <w:sz w:val="26"/>
                <w:szCs w:val="26"/>
                <w:lang w:val="lv-LV" w:eastAsia="ja-JP"/>
              </w:rPr>
              <w:t>ē</w:t>
            </w:r>
            <w:r w:rsidR="00862580" w:rsidRPr="00E847E9">
              <w:rPr>
                <w:rFonts w:eastAsia="PMingLiU"/>
                <w:sz w:val="26"/>
                <w:szCs w:val="26"/>
                <w:lang w:val="lv-LV" w:eastAsia="ja-JP"/>
              </w:rPr>
              <w:t xml:space="preserve">jiem </w:t>
            </w:r>
            <w:r w:rsidR="00D0506F" w:rsidRPr="00E847E9">
              <w:rPr>
                <w:rFonts w:eastAsia="PMingLiU"/>
                <w:sz w:val="26"/>
                <w:szCs w:val="26"/>
                <w:lang w:val="lv-LV" w:eastAsia="ja-JP"/>
              </w:rPr>
              <w:lastRenderedPageBreak/>
              <w:t>labvēlīgākus nosacījumus</w:t>
            </w:r>
            <w:r w:rsidR="001256C6" w:rsidRPr="00E847E9">
              <w:rPr>
                <w:rFonts w:eastAsia="PMingLiU"/>
                <w:sz w:val="26"/>
                <w:szCs w:val="26"/>
                <w:lang w:val="lv-LV" w:eastAsia="ja-JP"/>
              </w:rPr>
              <w:t xml:space="preserve"> un</w:t>
            </w:r>
            <w:r w:rsidR="00862580" w:rsidRPr="00E847E9">
              <w:rPr>
                <w:rFonts w:eastAsia="PMingLiU"/>
                <w:sz w:val="26"/>
                <w:szCs w:val="26"/>
                <w:lang w:val="lv-LV" w:eastAsia="ja-JP"/>
              </w:rPr>
              <w:t xml:space="preserve"> grozījum</w:t>
            </w:r>
            <w:r w:rsidR="001256C6" w:rsidRPr="00E847E9">
              <w:rPr>
                <w:rFonts w:eastAsia="PMingLiU"/>
                <w:sz w:val="26"/>
                <w:szCs w:val="26"/>
                <w:lang w:val="lv-LV" w:eastAsia="ja-JP"/>
              </w:rPr>
              <w:t>u</w:t>
            </w:r>
            <w:r w:rsidR="00862580" w:rsidRPr="00E847E9">
              <w:rPr>
                <w:rFonts w:eastAsia="PMingLiU"/>
                <w:sz w:val="26"/>
                <w:szCs w:val="26"/>
                <w:lang w:val="lv-LV" w:eastAsia="ja-JP"/>
              </w:rPr>
              <w:t xml:space="preserve">, </w:t>
            </w:r>
            <w:r w:rsidR="00D0506F" w:rsidRPr="00E847E9">
              <w:rPr>
                <w:rFonts w:eastAsia="PMingLiU"/>
                <w:sz w:val="26"/>
                <w:szCs w:val="26"/>
                <w:lang w:val="lv-LV" w:eastAsia="ja-JP"/>
              </w:rPr>
              <w:t>saistībā ar granta aizstāšanu ar finanšu instrumentu biznesa inkubatoru klientiem, sabiedrības līdzdalība ir nodrošināta, jo saistītie tiesību akta grozījumi</w:t>
            </w:r>
            <w:r w:rsidR="00862580" w:rsidRPr="00E847E9">
              <w:rPr>
                <w:rStyle w:val="FootnoteReference"/>
                <w:rFonts w:eastAsia="PMingLiU"/>
                <w:sz w:val="26"/>
                <w:szCs w:val="26"/>
                <w:lang w:val="lv-LV" w:eastAsia="ja-JP"/>
              </w:rPr>
              <w:footnoteReference w:id="3"/>
            </w:r>
            <w:r w:rsidR="00D0506F" w:rsidRPr="00E847E9">
              <w:rPr>
                <w:rFonts w:eastAsia="PMingLiU"/>
                <w:sz w:val="26"/>
                <w:szCs w:val="26"/>
                <w:lang w:val="lv-LV" w:eastAsia="ja-JP"/>
              </w:rPr>
              <w:t xml:space="preserve">, kas paredz </w:t>
            </w:r>
            <w:r w:rsidR="00862580" w:rsidRPr="00E847E9">
              <w:rPr>
                <w:rFonts w:eastAsia="PMingLiU"/>
                <w:sz w:val="26"/>
                <w:szCs w:val="26"/>
                <w:lang w:val="lv-LV" w:eastAsia="ja-JP"/>
              </w:rPr>
              <w:t>attiecīgās</w:t>
            </w:r>
            <w:r w:rsidR="00D0506F" w:rsidRPr="00E847E9">
              <w:rPr>
                <w:rFonts w:eastAsia="PMingLiU"/>
                <w:sz w:val="26"/>
                <w:szCs w:val="26"/>
                <w:lang w:val="lv-LV" w:eastAsia="ja-JP"/>
              </w:rPr>
              <w:t xml:space="preserve"> izmaiņas ir ievietoti Ekonomikas ministrijas mājas lapā sabiedriskajai apspriešanai.</w:t>
            </w:r>
          </w:p>
        </w:tc>
      </w:tr>
      <w:tr w:rsidR="006F4B13" w:rsidRPr="00E847E9" w14:paraId="3F5FD1CD" w14:textId="77777777" w:rsidTr="006F4B13">
        <w:trPr>
          <w:trHeight w:val="339"/>
        </w:trPr>
        <w:tc>
          <w:tcPr>
            <w:tcW w:w="320" w:type="dxa"/>
          </w:tcPr>
          <w:p w14:paraId="4B9C6F89" w14:textId="77777777" w:rsidR="006F4B13" w:rsidRPr="00E847E9" w:rsidRDefault="006F4B13" w:rsidP="007C0085">
            <w:pPr>
              <w:ind w:left="57" w:right="57"/>
              <w:jc w:val="both"/>
              <w:rPr>
                <w:rFonts w:eastAsia="PMingLiU"/>
                <w:bCs/>
                <w:sz w:val="25"/>
                <w:szCs w:val="25"/>
                <w:lang w:val="lv-LV" w:eastAsia="ja-JP"/>
              </w:rPr>
            </w:pPr>
            <w:r w:rsidRPr="00E847E9">
              <w:rPr>
                <w:rFonts w:eastAsia="PMingLiU"/>
                <w:bCs/>
                <w:sz w:val="25"/>
                <w:szCs w:val="25"/>
                <w:lang w:val="lv-LV" w:eastAsia="ja-JP"/>
              </w:rPr>
              <w:lastRenderedPageBreak/>
              <w:t>2.</w:t>
            </w:r>
          </w:p>
        </w:tc>
        <w:tc>
          <w:tcPr>
            <w:tcW w:w="2814" w:type="dxa"/>
          </w:tcPr>
          <w:p w14:paraId="4B6FBDE6" w14:textId="77777777" w:rsidR="006F4B13" w:rsidRPr="00E847E9" w:rsidRDefault="006F4B13" w:rsidP="007C0085">
            <w:pPr>
              <w:ind w:left="57" w:right="57"/>
              <w:rPr>
                <w:rFonts w:eastAsia="PMingLiU"/>
                <w:sz w:val="26"/>
                <w:szCs w:val="26"/>
                <w:lang w:val="lv-LV" w:eastAsia="ja-JP"/>
              </w:rPr>
            </w:pPr>
            <w:r w:rsidRPr="00E847E9">
              <w:rPr>
                <w:rFonts w:eastAsia="PMingLiU"/>
                <w:sz w:val="26"/>
                <w:szCs w:val="26"/>
                <w:lang w:val="lv-LV" w:eastAsia="ja-JP"/>
              </w:rPr>
              <w:t>Sabiedrības līdzdalība projekta izstrādē</w:t>
            </w:r>
          </w:p>
        </w:tc>
        <w:tc>
          <w:tcPr>
            <w:tcW w:w="5948" w:type="dxa"/>
          </w:tcPr>
          <w:p w14:paraId="18D5064F" w14:textId="66A82C85" w:rsidR="006F4B13" w:rsidRPr="00E847E9" w:rsidRDefault="007F6EA8" w:rsidP="007C0085">
            <w:pPr>
              <w:shd w:val="clear" w:color="auto" w:fill="FFFFFF"/>
              <w:ind w:left="57" w:right="113"/>
              <w:jc w:val="both"/>
              <w:rPr>
                <w:rFonts w:eastAsia="PMingLiU"/>
                <w:sz w:val="26"/>
                <w:szCs w:val="26"/>
                <w:shd w:val="clear" w:color="auto" w:fill="FFFFFF"/>
                <w:lang w:val="lv-LV" w:eastAsia="ja-JP"/>
              </w:rPr>
            </w:pPr>
            <w:r w:rsidRPr="00E847E9">
              <w:rPr>
                <w:rFonts w:eastAsia="Times New Roman"/>
                <w:iCs/>
                <w:sz w:val="26"/>
                <w:szCs w:val="26"/>
                <w:lang w:val="lv-LV"/>
              </w:rPr>
              <w:t xml:space="preserve">Tiesību akta projekts ievietots </w:t>
            </w:r>
            <w:r w:rsidR="001256C6" w:rsidRPr="00E847E9">
              <w:rPr>
                <w:rFonts w:eastAsia="Times New Roman"/>
                <w:iCs/>
                <w:sz w:val="26"/>
                <w:szCs w:val="26"/>
                <w:lang w:val="lv-LV"/>
              </w:rPr>
              <w:t xml:space="preserve">Ekonomikas ministrijas </w:t>
            </w:r>
            <w:r w:rsidRPr="00E847E9">
              <w:rPr>
                <w:rFonts w:eastAsia="Times New Roman"/>
                <w:iCs/>
                <w:sz w:val="26"/>
                <w:szCs w:val="26"/>
                <w:lang w:val="lv-LV"/>
              </w:rPr>
              <w:t>mājas lapā sabie</w:t>
            </w:r>
            <w:r w:rsidR="001256C6" w:rsidRPr="00E847E9">
              <w:rPr>
                <w:rFonts w:eastAsia="Times New Roman"/>
                <w:iCs/>
                <w:sz w:val="26"/>
                <w:szCs w:val="26"/>
                <w:lang w:val="lv-LV"/>
              </w:rPr>
              <w:t>driskajai apspriešanai</w:t>
            </w:r>
          </w:p>
        </w:tc>
      </w:tr>
      <w:tr w:rsidR="006F4B13" w:rsidRPr="00E847E9" w14:paraId="0F937EA3" w14:textId="77777777" w:rsidTr="006F4B13">
        <w:trPr>
          <w:trHeight w:val="476"/>
        </w:trPr>
        <w:tc>
          <w:tcPr>
            <w:tcW w:w="320" w:type="dxa"/>
          </w:tcPr>
          <w:p w14:paraId="5A007BCA" w14:textId="77777777" w:rsidR="006F4B13" w:rsidRPr="00E847E9" w:rsidRDefault="006F4B13" w:rsidP="007C0085">
            <w:pPr>
              <w:ind w:left="57" w:right="57"/>
              <w:jc w:val="both"/>
              <w:rPr>
                <w:rFonts w:eastAsia="PMingLiU"/>
                <w:bCs/>
                <w:sz w:val="25"/>
                <w:szCs w:val="25"/>
                <w:lang w:val="lv-LV" w:eastAsia="ja-JP"/>
              </w:rPr>
            </w:pPr>
            <w:r w:rsidRPr="00E847E9">
              <w:rPr>
                <w:rFonts w:eastAsia="PMingLiU"/>
                <w:bCs/>
                <w:sz w:val="25"/>
                <w:szCs w:val="25"/>
                <w:lang w:val="lv-LV" w:eastAsia="ja-JP"/>
              </w:rPr>
              <w:t>3.</w:t>
            </w:r>
          </w:p>
        </w:tc>
        <w:tc>
          <w:tcPr>
            <w:tcW w:w="2814" w:type="dxa"/>
          </w:tcPr>
          <w:p w14:paraId="5F99D7D0" w14:textId="77777777" w:rsidR="006F4B13" w:rsidRPr="00E847E9" w:rsidRDefault="006F4B13" w:rsidP="007C0085">
            <w:pPr>
              <w:ind w:left="57" w:right="57"/>
              <w:rPr>
                <w:rFonts w:eastAsia="PMingLiU"/>
                <w:sz w:val="26"/>
                <w:szCs w:val="26"/>
                <w:lang w:val="lv-LV" w:eastAsia="ja-JP"/>
              </w:rPr>
            </w:pPr>
            <w:r w:rsidRPr="00E847E9">
              <w:rPr>
                <w:rFonts w:eastAsia="PMingLiU"/>
                <w:sz w:val="26"/>
                <w:szCs w:val="26"/>
                <w:lang w:val="lv-LV" w:eastAsia="ja-JP"/>
              </w:rPr>
              <w:t>Sabiedrības līdzdalības rezultāti</w:t>
            </w:r>
          </w:p>
        </w:tc>
        <w:tc>
          <w:tcPr>
            <w:tcW w:w="5948" w:type="dxa"/>
          </w:tcPr>
          <w:p w14:paraId="2BF921D4" w14:textId="77777777" w:rsidR="006F4B13" w:rsidRPr="00E847E9" w:rsidRDefault="006F4B13" w:rsidP="007C0085">
            <w:pPr>
              <w:shd w:val="clear" w:color="auto" w:fill="FFFFFF"/>
              <w:ind w:left="57" w:right="113"/>
              <w:jc w:val="both"/>
              <w:rPr>
                <w:rFonts w:eastAsia="PMingLiU"/>
                <w:sz w:val="26"/>
                <w:szCs w:val="26"/>
                <w:shd w:val="clear" w:color="auto" w:fill="FFFFFF"/>
                <w:lang w:val="lv-LV" w:eastAsia="ja-JP"/>
              </w:rPr>
            </w:pPr>
            <w:r w:rsidRPr="00E847E9">
              <w:rPr>
                <w:rFonts w:eastAsia="PMingLiU"/>
                <w:sz w:val="26"/>
                <w:szCs w:val="26"/>
                <w:shd w:val="clear" w:color="auto" w:fill="FFFFFF"/>
                <w:lang w:val="lv-LV" w:eastAsia="ja-JP"/>
              </w:rPr>
              <w:t>Nav.</w:t>
            </w:r>
          </w:p>
        </w:tc>
      </w:tr>
      <w:tr w:rsidR="006F4B13" w:rsidRPr="00E847E9" w14:paraId="13638F96" w14:textId="77777777" w:rsidTr="006F4B13">
        <w:trPr>
          <w:trHeight w:val="205"/>
        </w:trPr>
        <w:tc>
          <w:tcPr>
            <w:tcW w:w="320" w:type="dxa"/>
          </w:tcPr>
          <w:p w14:paraId="286DE4AB" w14:textId="77777777" w:rsidR="006F4B13" w:rsidRPr="00E847E9" w:rsidRDefault="006F4B13" w:rsidP="007C0085">
            <w:pPr>
              <w:ind w:left="57" w:right="57"/>
              <w:jc w:val="both"/>
              <w:rPr>
                <w:rFonts w:eastAsia="PMingLiU"/>
                <w:bCs/>
                <w:sz w:val="25"/>
                <w:szCs w:val="25"/>
                <w:lang w:val="lv-LV" w:eastAsia="ja-JP"/>
              </w:rPr>
            </w:pPr>
            <w:r w:rsidRPr="00E847E9">
              <w:rPr>
                <w:rFonts w:eastAsia="PMingLiU"/>
                <w:bCs/>
                <w:sz w:val="25"/>
                <w:szCs w:val="25"/>
                <w:lang w:val="lv-LV" w:eastAsia="ja-JP"/>
              </w:rPr>
              <w:t>4.</w:t>
            </w:r>
          </w:p>
        </w:tc>
        <w:tc>
          <w:tcPr>
            <w:tcW w:w="2814" w:type="dxa"/>
          </w:tcPr>
          <w:p w14:paraId="1AEA4978" w14:textId="77777777" w:rsidR="006F4B13" w:rsidRPr="00E847E9" w:rsidRDefault="006F4B13" w:rsidP="007C0085">
            <w:pPr>
              <w:ind w:left="57" w:right="57"/>
              <w:rPr>
                <w:rFonts w:eastAsia="PMingLiU"/>
                <w:sz w:val="26"/>
                <w:szCs w:val="26"/>
                <w:lang w:val="lv-LV" w:eastAsia="ja-JP"/>
              </w:rPr>
            </w:pPr>
            <w:r w:rsidRPr="00E847E9">
              <w:rPr>
                <w:rFonts w:eastAsia="PMingLiU"/>
                <w:sz w:val="26"/>
                <w:szCs w:val="26"/>
                <w:lang w:val="lv-LV" w:eastAsia="ja-JP"/>
              </w:rPr>
              <w:t>Cita informācija</w:t>
            </w:r>
          </w:p>
        </w:tc>
        <w:tc>
          <w:tcPr>
            <w:tcW w:w="5948" w:type="dxa"/>
          </w:tcPr>
          <w:p w14:paraId="29112FCD" w14:textId="77777777" w:rsidR="006F4B13" w:rsidRPr="00E847E9" w:rsidRDefault="006F4B13" w:rsidP="007C0085">
            <w:pPr>
              <w:ind w:left="57" w:right="113"/>
              <w:jc w:val="both"/>
              <w:rPr>
                <w:rFonts w:eastAsia="PMingLiU"/>
                <w:sz w:val="26"/>
                <w:szCs w:val="26"/>
                <w:lang w:val="lv-LV" w:eastAsia="ja-JP"/>
              </w:rPr>
            </w:pPr>
            <w:r w:rsidRPr="00E847E9">
              <w:rPr>
                <w:rFonts w:eastAsia="PMingLiU"/>
                <w:sz w:val="26"/>
                <w:szCs w:val="26"/>
                <w:lang w:val="lv-LV" w:eastAsia="ja-JP"/>
              </w:rPr>
              <w:t>Nav.</w:t>
            </w:r>
          </w:p>
        </w:tc>
      </w:tr>
    </w:tbl>
    <w:p w14:paraId="07B85D36" w14:textId="1E6EF1D8" w:rsidR="00844176" w:rsidRPr="00E847E9" w:rsidRDefault="00844176"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39"/>
        <w:gridCol w:w="6122"/>
      </w:tblGrid>
      <w:tr w:rsidR="00844176" w:rsidRPr="00E847E9"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847E9" w:rsidRDefault="00844176" w:rsidP="00FA2346">
            <w:pPr>
              <w:spacing w:before="100" w:beforeAutospacing="1" w:after="100" w:afterAutospacing="1"/>
              <w:ind w:firstLine="300"/>
              <w:jc w:val="center"/>
              <w:rPr>
                <w:rFonts w:eastAsia="Times New Roman"/>
                <w:sz w:val="26"/>
                <w:szCs w:val="26"/>
                <w:lang w:val="lv-LV" w:eastAsia="lv-LV"/>
              </w:rPr>
            </w:pPr>
            <w:r w:rsidRPr="00E847E9">
              <w:rPr>
                <w:rFonts w:eastAsia="Times New Roman"/>
                <w:b/>
                <w:bCs/>
                <w:color w:val="000000"/>
                <w:sz w:val="26"/>
                <w:szCs w:val="26"/>
                <w:lang w:val="lv-LV" w:eastAsia="lv-LV"/>
              </w:rPr>
              <w:t>VII. Tiesību akta projekta izpildes nodrošināšana un tās ietekme uz institūcijām</w:t>
            </w:r>
          </w:p>
        </w:tc>
      </w:tr>
      <w:tr w:rsidR="00844176" w:rsidRPr="00E847E9" w14:paraId="3BE578E7" w14:textId="77777777" w:rsidTr="00D3797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847E9" w:rsidRDefault="00844176" w:rsidP="00871E2F">
            <w:pPr>
              <w:ind w:right="112"/>
              <w:jc w:val="both"/>
              <w:rPr>
                <w:sz w:val="26"/>
                <w:szCs w:val="26"/>
                <w:lang w:val="lv-LV"/>
              </w:rPr>
            </w:pPr>
            <w:r w:rsidRPr="00E847E9">
              <w:rPr>
                <w:sz w:val="26"/>
                <w:szCs w:val="26"/>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E847E9" w:rsidRDefault="00844176" w:rsidP="00871E2F">
            <w:pPr>
              <w:ind w:left="82" w:right="161"/>
              <w:jc w:val="both"/>
              <w:rPr>
                <w:sz w:val="26"/>
                <w:szCs w:val="26"/>
                <w:lang w:val="lv-LV"/>
              </w:rPr>
            </w:pPr>
            <w:r w:rsidRPr="00E847E9">
              <w:rPr>
                <w:sz w:val="26"/>
                <w:szCs w:val="26"/>
                <w:lang w:val="lv-LV"/>
              </w:rPr>
              <w:t>E</w:t>
            </w:r>
            <w:r w:rsidR="00733C32" w:rsidRPr="00E847E9">
              <w:rPr>
                <w:sz w:val="26"/>
                <w:szCs w:val="26"/>
                <w:lang w:val="lv-LV"/>
              </w:rPr>
              <w:t>konomikas ministrija</w:t>
            </w:r>
            <w:r w:rsidR="0074545C" w:rsidRPr="00E847E9">
              <w:rPr>
                <w:sz w:val="26"/>
                <w:szCs w:val="26"/>
                <w:lang w:val="lv-LV"/>
              </w:rPr>
              <w:t>, akciju sabiedrība</w:t>
            </w:r>
            <w:r w:rsidR="00733C32" w:rsidRPr="00E847E9">
              <w:rPr>
                <w:sz w:val="26"/>
                <w:szCs w:val="26"/>
                <w:lang w:val="lv-LV"/>
              </w:rPr>
              <w:t xml:space="preserve"> “Attīstības finanšu institūcija Altum”</w:t>
            </w:r>
            <w:r w:rsidRPr="00E847E9">
              <w:rPr>
                <w:sz w:val="26"/>
                <w:szCs w:val="26"/>
                <w:lang w:val="lv-LV"/>
              </w:rPr>
              <w:t>.</w:t>
            </w:r>
          </w:p>
        </w:tc>
      </w:tr>
      <w:tr w:rsidR="00844176" w:rsidRPr="00E847E9" w14:paraId="2CF2C3EA" w14:textId="77777777" w:rsidTr="00D3797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847E9" w:rsidRDefault="00844176" w:rsidP="00871E2F">
            <w:pPr>
              <w:ind w:right="112"/>
              <w:jc w:val="both"/>
              <w:rPr>
                <w:sz w:val="26"/>
                <w:szCs w:val="26"/>
                <w:lang w:val="lv-LV"/>
              </w:rPr>
            </w:pPr>
            <w:r w:rsidRPr="00E847E9">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14:paraId="6633769E" w14:textId="593B8F73" w:rsidR="00844176" w:rsidRPr="00E847E9" w:rsidRDefault="00844176" w:rsidP="00871E2F">
            <w:pPr>
              <w:ind w:left="82" w:right="161"/>
              <w:jc w:val="both"/>
              <w:rPr>
                <w:sz w:val="26"/>
                <w:szCs w:val="26"/>
                <w:lang w:val="lv-LV"/>
              </w:rPr>
            </w:pPr>
            <w:r w:rsidRPr="00E847E9">
              <w:rPr>
                <w:sz w:val="26"/>
                <w:szCs w:val="26"/>
                <w:lang w:val="lv-LV"/>
              </w:rPr>
              <w:t>M</w:t>
            </w:r>
            <w:r w:rsidR="00FA2346" w:rsidRPr="00E847E9">
              <w:rPr>
                <w:sz w:val="26"/>
                <w:szCs w:val="26"/>
                <w:lang w:val="lv-LV"/>
              </w:rPr>
              <w:t>K</w:t>
            </w:r>
            <w:r w:rsidRPr="00E847E9">
              <w:rPr>
                <w:sz w:val="26"/>
                <w:szCs w:val="26"/>
                <w:lang w:val="lv-LV"/>
              </w:rPr>
              <w:t xml:space="preserve"> noteikumu</w:t>
            </w:r>
            <w:r w:rsidR="00FA2346" w:rsidRPr="00E847E9">
              <w:rPr>
                <w:sz w:val="26"/>
                <w:szCs w:val="26"/>
                <w:lang w:val="lv-LV"/>
              </w:rPr>
              <w:t xml:space="preserve"> grozījumu</w:t>
            </w:r>
            <w:r w:rsidRPr="00E847E9">
              <w:rPr>
                <w:sz w:val="26"/>
                <w:szCs w:val="26"/>
                <w:lang w:val="lv-LV"/>
              </w:rPr>
              <w:t xml:space="preserve"> proj</w:t>
            </w:r>
            <w:r w:rsidR="00733C32" w:rsidRPr="00E847E9">
              <w:rPr>
                <w:sz w:val="26"/>
                <w:szCs w:val="26"/>
                <w:lang w:val="lv-LV"/>
              </w:rPr>
              <w:t>ekta izpilde tiks nodrošināta Ekonomikas ministrijas</w:t>
            </w:r>
            <w:r w:rsidRPr="00E847E9">
              <w:rPr>
                <w:sz w:val="26"/>
                <w:szCs w:val="26"/>
                <w:lang w:val="lv-LV"/>
              </w:rPr>
              <w:t xml:space="preserve"> un </w:t>
            </w:r>
            <w:r w:rsidR="0074545C" w:rsidRPr="00E847E9">
              <w:rPr>
                <w:sz w:val="26"/>
                <w:szCs w:val="26"/>
                <w:lang w:val="lv-LV"/>
              </w:rPr>
              <w:t>akciju sabiedrības</w:t>
            </w:r>
            <w:r w:rsidR="00733C32" w:rsidRPr="00E847E9">
              <w:rPr>
                <w:sz w:val="26"/>
                <w:szCs w:val="26"/>
                <w:lang w:val="lv-LV"/>
              </w:rPr>
              <w:t xml:space="preserve"> “Attīstības finanšu institūcija Altum” </w:t>
            </w:r>
            <w:r w:rsidRPr="00E847E9">
              <w:rPr>
                <w:sz w:val="26"/>
                <w:szCs w:val="26"/>
                <w:lang w:val="lv-LV"/>
              </w:rPr>
              <w:t>esošo funkciju ietvaros.</w:t>
            </w:r>
          </w:p>
          <w:p w14:paraId="5F5A7977" w14:textId="77777777" w:rsidR="00844176" w:rsidRPr="00E847E9" w:rsidRDefault="00844176" w:rsidP="00871E2F">
            <w:pPr>
              <w:ind w:left="82" w:right="161" w:firstLine="720"/>
              <w:jc w:val="both"/>
              <w:rPr>
                <w:sz w:val="26"/>
                <w:szCs w:val="26"/>
                <w:lang w:val="lv-LV"/>
              </w:rPr>
            </w:pPr>
          </w:p>
        </w:tc>
      </w:tr>
      <w:tr w:rsidR="00844176" w:rsidRPr="00E847E9" w14:paraId="2EBACAF6" w14:textId="77777777" w:rsidTr="00D3797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847E9" w:rsidRDefault="00844176" w:rsidP="00871E2F">
            <w:pPr>
              <w:spacing w:before="100" w:beforeAutospacing="1" w:after="100" w:afterAutospacing="1"/>
              <w:rPr>
                <w:rFonts w:eastAsia="Times New Roman"/>
                <w:sz w:val="26"/>
                <w:szCs w:val="26"/>
                <w:lang w:val="lv-LV" w:eastAsia="lv-LV"/>
              </w:rPr>
            </w:pPr>
            <w:r w:rsidRPr="00E847E9">
              <w:rPr>
                <w:rFonts w:eastAsia="Times New Roman"/>
                <w:color w:val="000000"/>
                <w:sz w:val="26"/>
                <w:szCs w:val="26"/>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847E9" w:rsidRDefault="00844176" w:rsidP="00871E2F">
            <w:pPr>
              <w:jc w:val="both"/>
              <w:rPr>
                <w:rFonts w:eastAsia="Times New Roman"/>
                <w:sz w:val="26"/>
                <w:szCs w:val="26"/>
                <w:lang w:val="lv-LV" w:eastAsia="lv-LV"/>
              </w:rPr>
            </w:pPr>
            <w:r w:rsidRPr="00E847E9">
              <w:rPr>
                <w:rFonts w:eastAsia="Times New Roman"/>
                <w:sz w:val="26"/>
                <w:szCs w:val="26"/>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847E9" w:rsidRDefault="00844176" w:rsidP="002932D2">
            <w:pPr>
              <w:jc w:val="both"/>
              <w:rPr>
                <w:rFonts w:eastAsia="Times New Roman"/>
                <w:sz w:val="26"/>
                <w:szCs w:val="26"/>
                <w:lang w:val="lv-LV" w:eastAsia="lv-LV"/>
              </w:rPr>
            </w:pPr>
            <w:r w:rsidRPr="00E847E9">
              <w:rPr>
                <w:rFonts w:eastAsia="Times New Roman"/>
                <w:sz w:val="26"/>
                <w:szCs w:val="26"/>
                <w:lang w:val="lv-LV" w:eastAsia="lv-LV"/>
              </w:rPr>
              <w:t>Nav</w:t>
            </w:r>
          </w:p>
        </w:tc>
      </w:tr>
    </w:tbl>
    <w:p w14:paraId="7FC0F3F0" w14:textId="1E3ACBC7" w:rsidR="000A0059" w:rsidRPr="00E847E9" w:rsidRDefault="000A0059" w:rsidP="00EA6CD3">
      <w:pPr>
        <w:tabs>
          <w:tab w:val="right" w:pos="9072"/>
        </w:tabs>
        <w:rPr>
          <w:sz w:val="26"/>
          <w:szCs w:val="26"/>
          <w:lang w:val="lv-LV"/>
        </w:rPr>
      </w:pPr>
    </w:p>
    <w:p w14:paraId="03EE94B5" w14:textId="77777777" w:rsidR="00862580" w:rsidRPr="00E847E9" w:rsidRDefault="00862580" w:rsidP="00862580">
      <w:pPr>
        <w:jc w:val="both"/>
        <w:rPr>
          <w:sz w:val="26"/>
          <w:szCs w:val="26"/>
          <w:lang w:val="lv-LV"/>
        </w:rPr>
      </w:pPr>
    </w:p>
    <w:p w14:paraId="72CBA3BD" w14:textId="77777777" w:rsidR="00862580" w:rsidRPr="00E847E9" w:rsidRDefault="00862580" w:rsidP="00862580">
      <w:pPr>
        <w:tabs>
          <w:tab w:val="left" w:pos="6237"/>
        </w:tabs>
        <w:ind w:firstLine="720"/>
        <w:rPr>
          <w:sz w:val="26"/>
          <w:szCs w:val="26"/>
          <w:lang w:val="lv-LV"/>
        </w:rPr>
      </w:pPr>
      <w:r w:rsidRPr="00E847E9">
        <w:rPr>
          <w:sz w:val="26"/>
          <w:szCs w:val="26"/>
          <w:lang w:val="lv-LV"/>
        </w:rPr>
        <w:t>Ministru prezidenta biedrs,</w:t>
      </w:r>
    </w:p>
    <w:p w14:paraId="09558E83" w14:textId="77777777" w:rsidR="00862580" w:rsidRPr="00E847E9" w:rsidRDefault="00862580" w:rsidP="00862580">
      <w:pPr>
        <w:tabs>
          <w:tab w:val="left" w:pos="6237"/>
        </w:tabs>
        <w:ind w:firstLine="720"/>
        <w:rPr>
          <w:sz w:val="26"/>
          <w:szCs w:val="26"/>
          <w:lang w:val="lv-LV"/>
        </w:rPr>
      </w:pPr>
      <w:r w:rsidRPr="00E847E9">
        <w:rPr>
          <w:sz w:val="26"/>
          <w:szCs w:val="26"/>
          <w:lang w:val="lv-LV"/>
        </w:rPr>
        <w:t>ekonomikas ministrs</w:t>
      </w:r>
      <w:r w:rsidRPr="00E847E9">
        <w:rPr>
          <w:sz w:val="26"/>
          <w:szCs w:val="26"/>
          <w:lang w:val="lv-LV"/>
        </w:rPr>
        <w:tab/>
        <w:t>R.Nemiro</w:t>
      </w:r>
    </w:p>
    <w:p w14:paraId="3248ED04" w14:textId="77777777" w:rsidR="00862580" w:rsidRPr="00E847E9" w:rsidRDefault="00862580" w:rsidP="00862580">
      <w:pPr>
        <w:tabs>
          <w:tab w:val="left" w:pos="6237"/>
        </w:tabs>
        <w:ind w:firstLine="720"/>
        <w:rPr>
          <w:sz w:val="26"/>
          <w:szCs w:val="26"/>
          <w:lang w:val="lv-LV"/>
        </w:rPr>
      </w:pPr>
    </w:p>
    <w:p w14:paraId="32B9797C" w14:textId="77777777" w:rsidR="00862580" w:rsidRPr="00E847E9" w:rsidRDefault="00862580" w:rsidP="00862580">
      <w:pPr>
        <w:tabs>
          <w:tab w:val="left" w:pos="6237"/>
        </w:tabs>
        <w:ind w:firstLine="720"/>
        <w:rPr>
          <w:sz w:val="26"/>
          <w:szCs w:val="26"/>
          <w:lang w:val="lv-LV"/>
        </w:rPr>
      </w:pPr>
      <w:r w:rsidRPr="00E847E9">
        <w:rPr>
          <w:sz w:val="26"/>
          <w:szCs w:val="26"/>
          <w:lang w:val="lv-LV"/>
        </w:rPr>
        <w:t>Vīza:</w:t>
      </w:r>
    </w:p>
    <w:p w14:paraId="10766B62" w14:textId="77777777" w:rsidR="00862580" w:rsidRPr="00E847E9" w:rsidRDefault="00862580" w:rsidP="00862580">
      <w:pPr>
        <w:tabs>
          <w:tab w:val="left" w:pos="6237"/>
        </w:tabs>
        <w:ind w:firstLine="720"/>
        <w:rPr>
          <w:sz w:val="26"/>
          <w:szCs w:val="26"/>
          <w:lang w:val="lv-LV"/>
        </w:rPr>
      </w:pPr>
      <w:r w:rsidRPr="00E847E9">
        <w:rPr>
          <w:sz w:val="26"/>
          <w:szCs w:val="26"/>
          <w:lang w:val="lv-LV"/>
        </w:rPr>
        <w:t xml:space="preserve">Valsts sekretārs </w:t>
      </w:r>
      <w:r w:rsidRPr="00E847E9">
        <w:rPr>
          <w:sz w:val="26"/>
          <w:szCs w:val="26"/>
          <w:lang w:val="lv-LV"/>
        </w:rPr>
        <w:tab/>
        <w:t>Ē.Eglītis</w:t>
      </w:r>
    </w:p>
    <w:p w14:paraId="2A024035" w14:textId="77777777" w:rsidR="00862580" w:rsidRPr="00E847E9" w:rsidRDefault="00862580" w:rsidP="00862580">
      <w:pPr>
        <w:tabs>
          <w:tab w:val="left" w:pos="6237"/>
        </w:tabs>
        <w:ind w:firstLine="720"/>
        <w:rPr>
          <w:lang w:val="lv-LV"/>
        </w:rPr>
      </w:pPr>
    </w:p>
    <w:p w14:paraId="3365EE2C" w14:textId="77777777" w:rsidR="00862580" w:rsidRPr="00E847E9" w:rsidRDefault="00862580" w:rsidP="00862580">
      <w:pPr>
        <w:tabs>
          <w:tab w:val="left" w:pos="6237"/>
        </w:tabs>
        <w:ind w:firstLine="720"/>
        <w:rPr>
          <w:lang w:val="lv-LV"/>
        </w:rPr>
      </w:pPr>
    </w:p>
    <w:p w14:paraId="686EDB4F" w14:textId="77777777" w:rsidR="00862580" w:rsidRPr="00E847E9" w:rsidRDefault="00862580" w:rsidP="00862580">
      <w:pPr>
        <w:tabs>
          <w:tab w:val="left" w:pos="6237"/>
        </w:tabs>
        <w:rPr>
          <w:lang w:val="lv-LV"/>
        </w:rPr>
      </w:pPr>
    </w:p>
    <w:p w14:paraId="7FE050EB" w14:textId="77777777" w:rsidR="00862580" w:rsidRPr="00E847E9" w:rsidRDefault="00862580" w:rsidP="00862580">
      <w:pPr>
        <w:tabs>
          <w:tab w:val="left" w:pos="6840"/>
        </w:tabs>
        <w:jc w:val="both"/>
        <w:rPr>
          <w:lang w:val="lv-LV"/>
        </w:rPr>
      </w:pPr>
      <w:r w:rsidRPr="00E847E9">
        <w:rPr>
          <w:lang w:val="lv-LV"/>
        </w:rPr>
        <w:t>Tetere, 67013044</w:t>
      </w:r>
    </w:p>
    <w:p w14:paraId="5B8D44CD" w14:textId="77777777" w:rsidR="00862580" w:rsidRPr="00E847E9" w:rsidRDefault="00BF2047" w:rsidP="00862580">
      <w:pPr>
        <w:pStyle w:val="Header"/>
        <w:tabs>
          <w:tab w:val="clear" w:pos="4153"/>
          <w:tab w:val="clear" w:pos="8306"/>
        </w:tabs>
        <w:rPr>
          <w:lang w:val="lv-LV"/>
        </w:rPr>
      </w:pPr>
      <w:hyperlink r:id="rId10" w:history="1">
        <w:r w:rsidR="00862580" w:rsidRPr="00E847E9">
          <w:rPr>
            <w:rStyle w:val="Hyperlink"/>
            <w:lang w:val="lv-LV"/>
          </w:rPr>
          <w:t>Dita.Tetere@em.gov.lv</w:t>
        </w:r>
      </w:hyperlink>
      <w:r w:rsidR="00862580" w:rsidRPr="00E847E9">
        <w:rPr>
          <w:lang w:val="lv-LV"/>
        </w:rPr>
        <w:t xml:space="preserve">  </w:t>
      </w:r>
    </w:p>
    <w:p w14:paraId="15AA3A25" w14:textId="77777777" w:rsidR="00733C32" w:rsidRPr="00E847E9" w:rsidRDefault="00733C32">
      <w:pPr>
        <w:rPr>
          <w:sz w:val="26"/>
          <w:szCs w:val="26"/>
          <w:lang w:val="lv-LV"/>
        </w:rPr>
      </w:pPr>
    </w:p>
    <w:sectPr w:rsidR="00733C32" w:rsidRPr="00E847E9" w:rsidSect="006938D7">
      <w:headerReference w:type="default" r:id="rId11"/>
      <w:footerReference w:type="default" r:id="rId12"/>
      <w:footerReference w:type="first" r:id="rId13"/>
      <w:endnotePr>
        <w:numFmt w:val="decimal"/>
      </w:endnotePr>
      <w:type w:val="continuous"/>
      <w:pgSz w:w="11906" w:h="16838"/>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D2C0" w14:textId="77777777" w:rsidR="000A3897" w:rsidRDefault="000A3897" w:rsidP="006B2FEF">
      <w:r>
        <w:separator/>
      </w:r>
    </w:p>
  </w:endnote>
  <w:endnote w:type="continuationSeparator" w:id="0">
    <w:p w14:paraId="2D960F15" w14:textId="77777777" w:rsidR="000A3897" w:rsidRDefault="000A3897"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7B7B4712"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552AF1">
      <w:rPr>
        <w:noProof/>
      </w:rPr>
      <w:t>EMAnot_GrozMKN328_</w:t>
    </w:r>
    <w:r w:rsidR="00077C9F">
      <w:rPr>
        <w:noProof/>
      </w:rPr>
      <w:t>13</w:t>
    </w:r>
    <w:r w:rsidR="00552AF1">
      <w:rPr>
        <w:noProof/>
      </w:rPr>
      <w:t>1219.docx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317EEB03"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552AF1">
      <w:rPr>
        <w:noProof/>
      </w:rPr>
      <w:t>EMAnot</w:t>
    </w:r>
    <w:r w:rsidR="00AD1D82">
      <w:rPr>
        <w:noProof/>
      </w:rPr>
      <w:t xml:space="preserve"> </w:t>
    </w:r>
    <w:r w:rsidR="00552AF1">
      <w:rPr>
        <w:noProof/>
      </w:rPr>
      <w:t>_</w:t>
    </w:r>
    <w:r w:rsidR="00AD1D82">
      <w:rPr>
        <w:noProof/>
      </w:rPr>
      <w:t>13</w:t>
    </w:r>
    <w:r w:rsidR="00552AF1">
      <w:rPr>
        <w:noProof/>
      </w:rPr>
      <w:t>1219</w:t>
    </w:r>
    <w:r w:rsidR="00AD1D82">
      <w:rPr>
        <w:noProof/>
      </w:rPr>
      <w:t>_Groz328</w:t>
    </w:r>
    <w:r w:rsidR="00552AF1">
      <w:rPr>
        <w:noProof/>
      </w:rPr>
      <w:t>.docx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1296" w14:textId="77777777" w:rsidR="000A3897" w:rsidRDefault="000A3897" w:rsidP="006B2FEF">
      <w:r>
        <w:separator/>
      </w:r>
    </w:p>
  </w:footnote>
  <w:footnote w:type="continuationSeparator" w:id="0">
    <w:p w14:paraId="728422D9" w14:textId="77777777" w:rsidR="000A3897" w:rsidRDefault="000A3897" w:rsidP="006B2FEF">
      <w:r>
        <w:continuationSeparator/>
      </w:r>
    </w:p>
  </w:footnote>
  <w:footnote w:id="1">
    <w:p w14:paraId="76BF0A6A" w14:textId="77777777" w:rsidR="00AF755E" w:rsidRPr="00A348A1" w:rsidRDefault="00AF755E" w:rsidP="00AF755E">
      <w:pPr>
        <w:pStyle w:val="FootnoteText"/>
      </w:pPr>
      <w:r>
        <w:rPr>
          <w:rStyle w:val="FootnoteReference"/>
        </w:rPr>
        <w:footnoteRef/>
      </w:r>
      <w:r w:rsidRPr="00A348A1">
        <w:t xml:space="preserve"> </w:t>
      </w:r>
      <w:r>
        <w:t>Ministru kabineta 2016.gada 3.maija noteikumi Nr.279 “</w:t>
      </w:r>
      <w:r w:rsidRPr="00A348A1">
        <w:t>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p>
  </w:footnote>
  <w:footnote w:id="2">
    <w:p w14:paraId="47B2863B" w14:textId="3442BBD4" w:rsidR="00885759" w:rsidRDefault="00885759">
      <w:pPr>
        <w:pStyle w:val="FootnoteText"/>
      </w:pPr>
      <w:r>
        <w:rPr>
          <w:rStyle w:val="FootnoteReference"/>
        </w:rPr>
        <w:footnoteRef/>
      </w:r>
      <w:r>
        <w:t xml:space="preserve"> </w:t>
      </w:r>
      <w:r w:rsidRPr="00885759">
        <w:t>Komisijas 2013. gada 18. decembra Regulas (EK) Nr. </w:t>
      </w:r>
      <w:hyperlink r:id="rId1" w:tgtFrame="_blank" w:history="1">
        <w:r w:rsidRPr="00885759">
          <w:t>1407/2013</w:t>
        </w:r>
      </w:hyperlink>
      <w:r w:rsidRPr="00885759">
        <w:t> par Līguma par Eiropas Savienības darbību 107. un 108. panta piemērošanu </w:t>
      </w:r>
      <w:r w:rsidRPr="00885759">
        <w:rPr>
          <w:i/>
          <w:iCs/>
        </w:rPr>
        <w:t>de minimis </w:t>
      </w:r>
      <w:r w:rsidRPr="00885759">
        <w:t>atbalstam (turpmāk – Komisijas regula Nr. </w:t>
      </w:r>
      <w:hyperlink r:id="rId2" w:tgtFrame="_blank" w:history="1">
        <w:r w:rsidRPr="00885759">
          <w:t>1407/2013</w:t>
        </w:r>
      </w:hyperlink>
      <w:r w:rsidRPr="00885759">
        <w:t>)</w:t>
      </w:r>
    </w:p>
  </w:footnote>
  <w:footnote w:id="3">
    <w:p w14:paraId="5CD4EDE4" w14:textId="46319F0C" w:rsidR="00862580" w:rsidRDefault="00862580">
      <w:pPr>
        <w:pStyle w:val="FootnoteText"/>
      </w:pPr>
      <w:r>
        <w:rPr>
          <w:rStyle w:val="FootnoteReference"/>
        </w:rPr>
        <w:footnoteRef/>
      </w:r>
      <w:r>
        <w:t xml:space="preserve"> </w:t>
      </w:r>
      <w:r w:rsidRPr="00862580">
        <w:rPr>
          <w:bCs/>
          <w:iCs/>
        </w:rPr>
        <w:t>Ministru kabineta 2016.gada 3.maija noteikumu Nr.279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grozījumu projekts.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p w14:paraId="6CE91A04" w14:textId="77777777" w:rsidR="0007156D" w:rsidRDefault="0007156D">
    <w:pPr>
      <w:pStyle w:val="Header"/>
    </w:pPr>
  </w:p>
  <w:p w14:paraId="4597F8B3" w14:textId="77777777" w:rsidR="0007156D" w:rsidRDefault="0007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3975E69"/>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2EF10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4"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CE6625"/>
    <w:multiLevelType w:val="hybridMultilevel"/>
    <w:tmpl w:val="CE32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166FC1"/>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0"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34"/>
  </w:num>
  <w:num w:numId="3">
    <w:abstractNumId w:val="23"/>
  </w:num>
  <w:num w:numId="4">
    <w:abstractNumId w:val="9"/>
  </w:num>
  <w:num w:numId="5">
    <w:abstractNumId w:val="13"/>
  </w:num>
  <w:num w:numId="6">
    <w:abstractNumId w:val="4"/>
  </w:num>
  <w:num w:numId="7">
    <w:abstractNumId w:val="20"/>
  </w:num>
  <w:num w:numId="8">
    <w:abstractNumId w:val="35"/>
  </w:num>
  <w:num w:numId="9">
    <w:abstractNumId w:val="24"/>
  </w:num>
  <w:num w:numId="10">
    <w:abstractNumId w:val="0"/>
  </w:num>
  <w:num w:numId="11">
    <w:abstractNumId w:val="2"/>
  </w:num>
  <w:num w:numId="12">
    <w:abstractNumId w:val="14"/>
  </w:num>
  <w:num w:numId="13">
    <w:abstractNumId w:val="28"/>
  </w:num>
  <w:num w:numId="14">
    <w:abstractNumId w:val="30"/>
  </w:num>
  <w:num w:numId="15">
    <w:abstractNumId w:val="12"/>
  </w:num>
  <w:num w:numId="16">
    <w:abstractNumId w:val="31"/>
  </w:num>
  <w:num w:numId="17">
    <w:abstractNumId w:val="25"/>
  </w:num>
  <w:num w:numId="18">
    <w:abstractNumId w:val="29"/>
  </w:num>
  <w:num w:numId="19">
    <w:abstractNumId w:val="19"/>
  </w:num>
  <w:num w:numId="20">
    <w:abstractNumId w:val="6"/>
  </w:num>
  <w:num w:numId="21">
    <w:abstractNumId w:val="8"/>
  </w:num>
  <w:num w:numId="22">
    <w:abstractNumId w:val="7"/>
  </w:num>
  <w:num w:numId="23">
    <w:abstractNumId w:val="18"/>
  </w:num>
  <w:num w:numId="24">
    <w:abstractNumId w:val="10"/>
  </w:num>
  <w:num w:numId="25">
    <w:abstractNumId w:val="15"/>
  </w:num>
  <w:num w:numId="26">
    <w:abstractNumId w:val="16"/>
  </w:num>
  <w:num w:numId="27">
    <w:abstractNumId w:val="22"/>
  </w:num>
  <w:num w:numId="28">
    <w:abstractNumId w:val="26"/>
  </w:num>
  <w:num w:numId="29">
    <w:abstractNumId w:val="11"/>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num>
  <w:num w:numId="33">
    <w:abstractNumId w:val="5"/>
  </w:num>
  <w:num w:numId="34">
    <w:abstractNumId w:val="27"/>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3B61"/>
    <w:rsid w:val="00014B9F"/>
    <w:rsid w:val="00016159"/>
    <w:rsid w:val="00017A7C"/>
    <w:rsid w:val="0002003C"/>
    <w:rsid w:val="0002596F"/>
    <w:rsid w:val="00026F18"/>
    <w:rsid w:val="0003012D"/>
    <w:rsid w:val="00030B7E"/>
    <w:rsid w:val="0003245D"/>
    <w:rsid w:val="0003265E"/>
    <w:rsid w:val="000430AC"/>
    <w:rsid w:val="0004380E"/>
    <w:rsid w:val="00044743"/>
    <w:rsid w:val="00047095"/>
    <w:rsid w:val="000527A4"/>
    <w:rsid w:val="000678CD"/>
    <w:rsid w:val="00070F56"/>
    <w:rsid w:val="00071082"/>
    <w:rsid w:val="0007156D"/>
    <w:rsid w:val="00071BC9"/>
    <w:rsid w:val="00072B02"/>
    <w:rsid w:val="0007330D"/>
    <w:rsid w:val="00074090"/>
    <w:rsid w:val="000773A5"/>
    <w:rsid w:val="00077C9F"/>
    <w:rsid w:val="00077D13"/>
    <w:rsid w:val="0008002B"/>
    <w:rsid w:val="00080352"/>
    <w:rsid w:val="00081EC5"/>
    <w:rsid w:val="0008515E"/>
    <w:rsid w:val="00085640"/>
    <w:rsid w:val="0009324B"/>
    <w:rsid w:val="00094B1E"/>
    <w:rsid w:val="00095280"/>
    <w:rsid w:val="00096060"/>
    <w:rsid w:val="000964C6"/>
    <w:rsid w:val="000A0059"/>
    <w:rsid w:val="000A14E3"/>
    <w:rsid w:val="000A3897"/>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102922"/>
    <w:rsid w:val="00102B1D"/>
    <w:rsid w:val="00107B57"/>
    <w:rsid w:val="00110128"/>
    <w:rsid w:val="0011606F"/>
    <w:rsid w:val="001256C6"/>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1368"/>
    <w:rsid w:val="001A1439"/>
    <w:rsid w:val="001A38EA"/>
    <w:rsid w:val="001A3ED2"/>
    <w:rsid w:val="001A7C3A"/>
    <w:rsid w:val="001A7E1D"/>
    <w:rsid w:val="001B7454"/>
    <w:rsid w:val="001C0801"/>
    <w:rsid w:val="001C143C"/>
    <w:rsid w:val="001C1B72"/>
    <w:rsid w:val="001C2832"/>
    <w:rsid w:val="001C362D"/>
    <w:rsid w:val="001C5ED6"/>
    <w:rsid w:val="001C6208"/>
    <w:rsid w:val="001C68A2"/>
    <w:rsid w:val="001D0561"/>
    <w:rsid w:val="001D0800"/>
    <w:rsid w:val="001D3167"/>
    <w:rsid w:val="001D7397"/>
    <w:rsid w:val="001D7DC1"/>
    <w:rsid w:val="001E1B0F"/>
    <w:rsid w:val="001E3588"/>
    <w:rsid w:val="001E4C2F"/>
    <w:rsid w:val="001E5FBC"/>
    <w:rsid w:val="001E76BE"/>
    <w:rsid w:val="001F2BA2"/>
    <w:rsid w:val="001F6DBE"/>
    <w:rsid w:val="001F7086"/>
    <w:rsid w:val="001F7AAD"/>
    <w:rsid w:val="00200E7D"/>
    <w:rsid w:val="0020468C"/>
    <w:rsid w:val="00205F08"/>
    <w:rsid w:val="002107BF"/>
    <w:rsid w:val="00211315"/>
    <w:rsid w:val="00215C6A"/>
    <w:rsid w:val="002177B0"/>
    <w:rsid w:val="00217F5B"/>
    <w:rsid w:val="00224E84"/>
    <w:rsid w:val="002267E7"/>
    <w:rsid w:val="0023582E"/>
    <w:rsid w:val="00237878"/>
    <w:rsid w:val="002438ED"/>
    <w:rsid w:val="00244A9E"/>
    <w:rsid w:val="00246849"/>
    <w:rsid w:val="00250127"/>
    <w:rsid w:val="0025023B"/>
    <w:rsid w:val="00252EEF"/>
    <w:rsid w:val="00253B6C"/>
    <w:rsid w:val="00254651"/>
    <w:rsid w:val="00254901"/>
    <w:rsid w:val="00255BAC"/>
    <w:rsid w:val="002601C7"/>
    <w:rsid w:val="00261B97"/>
    <w:rsid w:val="002651EA"/>
    <w:rsid w:val="0027369F"/>
    <w:rsid w:val="00273700"/>
    <w:rsid w:val="00273B21"/>
    <w:rsid w:val="00277D9D"/>
    <w:rsid w:val="00281C0B"/>
    <w:rsid w:val="00290EE2"/>
    <w:rsid w:val="00292062"/>
    <w:rsid w:val="002932D2"/>
    <w:rsid w:val="002957B7"/>
    <w:rsid w:val="002A0435"/>
    <w:rsid w:val="002A0BC1"/>
    <w:rsid w:val="002A166A"/>
    <w:rsid w:val="002A3EC2"/>
    <w:rsid w:val="002A6400"/>
    <w:rsid w:val="002B3EAE"/>
    <w:rsid w:val="002B4900"/>
    <w:rsid w:val="002B6364"/>
    <w:rsid w:val="002B7F82"/>
    <w:rsid w:val="002C15A0"/>
    <w:rsid w:val="002C22CF"/>
    <w:rsid w:val="002C3E23"/>
    <w:rsid w:val="002C3E51"/>
    <w:rsid w:val="002C504B"/>
    <w:rsid w:val="002D6A10"/>
    <w:rsid w:val="002D6BDB"/>
    <w:rsid w:val="002D744A"/>
    <w:rsid w:val="002D7D0E"/>
    <w:rsid w:val="002E024D"/>
    <w:rsid w:val="002E1075"/>
    <w:rsid w:val="002E5643"/>
    <w:rsid w:val="002E678E"/>
    <w:rsid w:val="002E708A"/>
    <w:rsid w:val="002E7635"/>
    <w:rsid w:val="002F06CE"/>
    <w:rsid w:val="002F06E1"/>
    <w:rsid w:val="002F5587"/>
    <w:rsid w:val="002F741D"/>
    <w:rsid w:val="00300B84"/>
    <w:rsid w:val="00301A6D"/>
    <w:rsid w:val="0030247A"/>
    <w:rsid w:val="00303955"/>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76B"/>
    <w:rsid w:val="003469B5"/>
    <w:rsid w:val="00346CE0"/>
    <w:rsid w:val="00354ABE"/>
    <w:rsid w:val="00355ED8"/>
    <w:rsid w:val="00360657"/>
    <w:rsid w:val="00364B19"/>
    <w:rsid w:val="00366AFE"/>
    <w:rsid w:val="00367B98"/>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D77"/>
    <w:rsid w:val="003A24AD"/>
    <w:rsid w:val="003A40AD"/>
    <w:rsid w:val="003A6A32"/>
    <w:rsid w:val="003B1693"/>
    <w:rsid w:val="003B32EC"/>
    <w:rsid w:val="003B3488"/>
    <w:rsid w:val="003B412A"/>
    <w:rsid w:val="003B5E55"/>
    <w:rsid w:val="003B5F6A"/>
    <w:rsid w:val="003B63BE"/>
    <w:rsid w:val="003B7B62"/>
    <w:rsid w:val="003C072B"/>
    <w:rsid w:val="003C3D3D"/>
    <w:rsid w:val="003C7796"/>
    <w:rsid w:val="003D0448"/>
    <w:rsid w:val="003D1A86"/>
    <w:rsid w:val="003D1F27"/>
    <w:rsid w:val="003D3E7E"/>
    <w:rsid w:val="003D7F0B"/>
    <w:rsid w:val="003E145E"/>
    <w:rsid w:val="003E171B"/>
    <w:rsid w:val="003E33F9"/>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6AE2"/>
    <w:rsid w:val="0041036A"/>
    <w:rsid w:val="0041202B"/>
    <w:rsid w:val="0041316A"/>
    <w:rsid w:val="004158F6"/>
    <w:rsid w:val="00415A66"/>
    <w:rsid w:val="00416A31"/>
    <w:rsid w:val="00417136"/>
    <w:rsid w:val="00420760"/>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2889"/>
    <w:rsid w:val="00453BB3"/>
    <w:rsid w:val="004619FE"/>
    <w:rsid w:val="00463574"/>
    <w:rsid w:val="004666F3"/>
    <w:rsid w:val="00467343"/>
    <w:rsid w:val="0047031A"/>
    <w:rsid w:val="004741BD"/>
    <w:rsid w:val="00481C20"/>
    <w:rsid w:val="00483B86"/>
    <w:rsid w:val="00485293"/>
    <w:rsid w:val="00485E47"/>
    <w:rsid w:val="00490499"/>
    <w:rsid w:val="00497AB8"/>
    <w:rsid w:val="004A2EE3"/>
    <w:rsid w:val="004A4356"/>
    <w:rsid w:val="004A5EEF"/>
    <w:rsid w:val="004B0B1D"/>
    <w:rsid w:val="004B1EB2"/>
    <w:rsid w:val="004C0738"/>
    <w:rsid w:val="004C0C33"/>
    <w:rsid w:val="004C0FE6"/>
    <w:rsid w:val="004C20F1"/>
    <w:rsid w:val="004C253C"/>
    <w:rsid w:val="004C2FC4"/>
    <w:rsid w:val="004D0B68"/>
    <w:rsid w:val="004D0F95"/>
    <w:rsid w:val="004D232B"/>
    <w:rsid w:val="004D3010"/>
    <w:rsid w:val="004D3ABB"/>
    <w:rsid w:val="004E4946"/>
    <w:rsid w:val="004E5D38"/>
    <w:rsid w:val="004E603B"/>
    <w:rsid w:val="004E626B"/>
    <w:rsid w:val="004E6C7D"/>
    <w:rsid w:val="004F13BD"/>
    <w:rsid w:val="004F27D9"/>
    <w:rsid w:val="004F478F"/>
    <w:rsid w:val="0050230D"/>
    <w:rsid w:val="0050364D"/>
    <w:rsid w:val="00503D17"/>
    <w:rsid w:val="00504D6E"/>
    <w:rsid w:val="005116FB"/>
    <w:rsid w:val="00514B75"/>
    <w:rsid w:val="00515D44"/>
    <w:rsid w:val="00531AFF"/>
    <w:rsid w:val="00532875"/>
    <w:rsid w:val="00534305"/>
    <w:rsid w:val="00534D4D"/>
    <w:rsid w:val="00537FF8"/>
    <w:rsid w:val="005464E6"/>
    <w:rsid w:val="00546938"/>
    <w:rsid w:val="00547ACF"/>
    <w:rsid w:val="00552639"/>
    <w:rsid w:val="00552AF1"/>
    <w:rsid w:val="00555557"/>
    <w:rsid w:val="00557AA8"/>
    <w:rsid w:val="00566916"/>
    <w:rsid w:val="00566F71"/>
    <w:rsid w:val="00567050"/>
    <w:rsid w:val="00567FC5"/>
    <w:rsid w:val="00571CCF"/>
    <w:rsid w:val="00572180"/>
    <w:rsid w:val="00572337"/>
    <w:rsid w:val="00573FFE"/>
    <w:rsid w:val="00575FC3"/>
    <w:rsid w:val="0057625C"/>
    <w:rsid w:val="00576743"/>
    <w:rsid w:val="005771D5"/>
    <w:rsid w:val="00581784"/>
    <w:rsid w:val="00584453"/>
    <w:rsid w:val="00586F84"/>
    <w:rsid w:val="00591838"/>
    <w:rsid w:val="00592809"/>
    <w:rsid w:val="00593343"/>
    <w:rsid w:val="00594A83"/>
    <w:rsid w:val="005A0C78"/>
    <w:rsid w:val="005A4807"/>
    <w:rsid w:val="005A5A80"/>
    <w:rsid w:val="005B297A"/>
    <w:rsid w:val="005B29EF"/>
    <w:rsid w:val="005B2DA5"/>
    <w:rsid w:val="005B357B"/>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B98"/>
    <w:rsid w:val="005D794E"/>
    <w:rsid w:val="005E30B2"/>
    <w:rsid w:val="005E39B3"/>
    <w:rsid w:val="005E4164"/>
    <w:rsid w:val="005F3FC6"/>
    <w:rsid w:val="005F75C4"/>
    <w:rsid w:val="006002BF"/>
    <w:rsid w:val="00600301"/>
    <w:rsid w:val="006008D1"/>
    <w:rsid w:val="00611ADA"/>
    <w:rsid w:val="00611E18"/>
    <w:rsid w:val="00611FC0"/>
    <w:rsid w:val="00613A4A"/>
    <w:rsid w:val="00614157"/>
    <w:rsid w:val="00614A2A"/>
    <w:rsid w:val="00614ECD"/>
    <w:rsid w:val="006226BA"/>
    <w:rsid w:val="006231D7"/>
    <w:rsid w:val="00626031"/>
    <w:rsid w:val="00630C6C"/>
    <w:rsid w:val="00630ED2"/>
    <w:rsid w:val="00631935"/>
    <w:rsid w:val="00633499"/>
    <w:rsid w:val="00636B91"/>
    <w:rsid w:val="006373FF"/>
    <w:rsid w:val="00646A6F"/>
    <w:rsid w:val="00653397"/>
    <w:rsid w:val="006535C3"/>
    <w:rsid w:val="006553CD"/>
    <w:rsid w:val="006559F5"/>
    <w:rsid w:val="0065752A"/>
    <w:rsid w:val="00661782"/>
    <w:rsid w:val="00662C11"/>
    <w:rsid w:val="00672822"/>
    <w:rsid w:val="006729D2"/>
    <w:rsid w:val="00673B07"/>
    <w:rsid w:val="00673BC6"/>
    <w:rsid w:val="006775B3"/>
    <w:rsid w:val="00684808"/>
    <w:rsid w:val="0068608E"/>
    <w:rsid w:val="00690F72"/>
    <w:rsid w:val="00692AB0"/>
    <w:rsid w:val="006938D7"/>
    <w:rsid w:val="006B2D92"/>
    <w:rsid w:val="006B2FEF"/>
    <w:rsid w:val="006B4B31"/>
    <w:rsid w:val="006B6581"/>
    <w:rsid w:val="006B6D6C"/>
    <w:rsid w:val="006C20C5"/>
    <w:rsid w:val="006C5ECD"/>
    <w:rsid w:val="006D1520"/>
    <w:rsid w:val="006D2482"/>
    <w:rsid w:val="006D2F0C"/>
    <w:rsid w:val="006D3604"/>
    <w:rsid w:val="006D536E"/>
    <w:rsid w:val="006D5EB4"/>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120EE"/>
    <w:rsid w:val="0071279F"/>
    <w:rsid w:val="007153C5"/>
    <w:rsid w:val="007161D3"/>
    <w:rsid w:val="00720C35"/>
    <w:rsid w:val="00720E7B"/>
    <w:rsid w:val="00722964"/>
    <w:rsid w:val="007262F0"/>
    <w:rsid w:val="007314F1"/>
    <w:rsid w:val="00731BE9"/>
    <w:rsid w:val="00731E2B"/>
    <w:rsid w:val="00733C32"/>
    <w:rsid w:val="007420D7"/>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4E"/>
    <w:rsid w:val="0078045E"/>
    <w:rsid w:val="00780B70"/>
    <w:rsid w:val="00782847"/>
    <w:rsid w:val="00783777"/>
    <w:rsid w:val="00783D20"/>
    <w:rsid w:val="00785232"/>
    <w:rsid w:val="007862D0"/>
    <w:rsid w:val="0079247D"/>
    <w:rsid w:val="00794F2D"/>
    <w:rsid w:val="007954D3"/>
    <w:rsid w:val="00796159"/>
    <w:rsid w:val="00797AAD"/>
    <w:rsid w:val="007A2F02"/>
    <w:rsid w:val="007A5127"/>
    <w:rsid w:val="007A5C51"/>
    <w:rsid w:val="007B41D7"/>
    <w:rsid w:val="007C1A7D"/>
    <w:rsid w:val="007C4094"/>
    <w:rsid w:val="007C45C5"/>
    <w:rsid w:val="007C608D"/>
    <w:rsid w:val="007D50AE"/>
    <w:rsid w:val="007D516C"/>
    <w:rsid w:val="007E1EA6"/>
    <w:rsid w:val="007E2FDE"/>
    <w:rsid w:val="007E4C1F"/>
    <w:rsid w:val="007E6943"/>
    <w:rsid w:val="007F0204"/>
    <w:rsid w:val="007F5C3C"/>
    <w:rsid w:val="007F5C58"/>
    <w:rsid w:val="007F6449"/>
    <w:rsid w:val="007F6674"/>
    <w:rsid w:val="007F6EA8"/>
    <w:rsid w:val="0080630B"/>
    <w:rsid w:val="00806AB5"/>
    <w:rsid w:val="00807142"/>
    <w:rsid w:val="008074E3"/>
    <w:rsid w:val="00807802"/>
    <w:rsid w:val="0080799C"/>
    <w:rsid w:val="00810C18"/>
    <w:rsid w:val="0081407D"/>
    <w:rsid w:val="00814421"/>
    <w:rsid w:val="00814AFC"/>
    <w:rsid w:val="00814B22"/>
    <w:rsid w:val="00822862"/>
    <w:rsid w:val="0082350A"/>
    <w:rsid w:val="0082597B"/>
    <w:rsid w:val="00830B1B"/>
    <w:rsid w:val="00831A5D"/>
    <w:rsid w:val="00831DB4"/>
    <w:rsid w:val="008365EC"/>
    <w:rsid w:val="00837390"/>
    <w:rsid w:val="00844176"/>
    <w:rsid w:val="008503CA"/>
    <w:rsid w:val="008520B9"/>
    <w:rsid w:val="0085318D"/>
    <w:rsid w:val="008565FB"/>
    <w:rsid w:val="00862580"/>
    <w:rsid w:val="00862834"/>
    <w:rsid w:val="00871516"/>
    <w:rsid w:val="00871E2F"/>
    <w:rsid w:val="008764DD"/>
    <w:rsid w:val="00877499"/>
    <w:rsid w:val="008841EB"/>
    <w:rsid w:val="00885759"/>
    <w:rsid w:val="0088688D"/>
    <w:rsid w:val="00891622"/>
    <w:rsid w:val="00891C00"/>
    <w:rsid w:val="0089560D"/>
    <w:rsid w:val="00895E41"/>
    <w:rsid w:val="0089734D"/>
    <w:rsid w:val="008A0A32"/>
    <w:rsid w:val="008A1056"/>
    <w:rsid w:val="008A7CC5"/>
    <w:rsid w:val="008B1CC3"/>
    <w:rsid w:val="008B206C"/>
    <w:rsid w:val="008B4335"/>
    <w:rsid w:val="008B56DF"/>
    <w:rsid w:val="008B5B2C"/>
    <w:rsid w:val="008B5EFB"/>
    <w:rsid w:val="008C4728"/>
    <w:rsid w:val="008C7959"/>
    <w:rsid w:val="008D4F09"/>
    <w:rsid w:val="008D539E"/>
    <w:rsid w:val="008D65D5"/>
    <w:rsid w:val="008D75EB"/>
    <w:rsid w:val="008D7F23"/>
    <w:rsid w:val="008E1F57"/>
    <w:rsid w:val="008E5D85"/>
    <w:rsid w:val="008E751B"/>
    <w:rsid w:val="00900C33"/>
    <w:rsid w:val="0090193D"/>
    <w:rsid w:val="009034C7"/>
    <w:rsid w:val="0090549B"/>
    <w:rsid w:val="00906ABE"/>
    <w:rsid w:val="00907DD7"/>
    <w:rsid w:val="00910BBC"/>
    <w:rsid w:val="009165D6"/>
    <w:rsid w:val="00917D6F"/>
    <w:rsid w:val="00921504"/>
    <w:rsid w:val="00922352"/>
    <w:rsid w:val="0092710C"/>
    <w:rsid w:val="0093112B"/>
    <w:rsid w:val="0093298F"/>
    <w:rsid w:val="00937BB0"/>
    <w:rsid w:val="0094022B"/>
    <w:rsid w:val="00942D63"/>
    <w:rsid w:val="0094437B"/>
    <w:rsid w:val="009455DB"/>
    <w:rsid w:val="00951ED7"/>
    <w:rsid w:val="00954428"/>
    <w:rsid w:val="00954541"/>
    <w:rsid w:val="00954C0F"/>
    <w:rsid w:val="00956218"/>
    <w:rsid w:val="00956C4B"/>
    <w:rsid w:val="00957E64"/>
    <w:rsid w:val="00961605"/>
    <w:rsid w:val="00963C88"/>
    <w:rsid w:val="00965995"/>
    <w:rsid w:val="00966814"/>
    <w:rsid w:val="00970D58"/>
    <w:rsid w:val="00973167"/>
    <w:rsid w:val="00993596"/>
    <w:rsid w:val="009A6766"/>
    <w:rsid w:val="009A692C"/>
    <w:rsid w:val="009A7E10"/>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7F6E"/>
    <w:rsid w:val="009D0A96"/>
    <w:rsid w:val="009D1051"/>
    <w:rsid w:val="009D43B2"/>
    <w:rsid w:val="009E5C84"/>
    <w:rsid w:val="009F0FC9"/>
    <w:rsid w:val="009F1A7E"/>
    <w:rsid w:val="00A03E32"/>
    <w:rsid w:val="00A06120"/>
    <w:rsid w:val="00A13FC8"/>
    <w:rsid w:val="00A14369"/>
    <w:rsid w:val="00A154D5"/>
    <w:rsid w:val="00A2067E"/>
    <w:rsid w:val="00A21F19"/>
    <w:rsid w:val="00A229AC"/>
    <w:rsid w:val="00A23E8B"/>
    <w:rsid w:val="00A2453E"/>
    <w:rsid w:val="00A25225"/>
    <w:rsid w:val="00A26676"/>
    <w:rsid w:val="00A267B2"/>
    <w:rsid w:val="00A27A02"/>
    <w:rsid w:val="00A30DAB"/>
    <w:rsid w:val="00A32A3F"/>
    <w:rsid w:val="00A337C5"/>
    <w:rsid w:val="00A33B10"/>
    <w:rsid w:val="00A34EAB"/>
    <w:rsid w:val="00A37CD5"/>
    <w:rsid w:val="00A41FB2"/>
    <w:rsid w:val="00A468F1"/>
    <w:rsid w:val="00A541ED"/>
    <w:rsid w:val="00A562DC"/>
    <w:rsid w:val="00A56E9B"/>
    <w:rsid w:val="00A66F1F"/>
    <w:rsid w:val="00A73448"/>
    <w:rsid w:val="00A86F1C"/>
    <w:rsid w:val="00A9174A"/>
    <w:rsid w:val="00A92A07"/>
    <w:rsid w:val="00A93054"/>
    <w:rsid w:val="00A94B68"/>
    <w:rsid w:val="00A969CC"/>
    <w:rsid w:val="00A96C8D"/>
    <w:rsid w:val="00A9708B"/>
    <w:rsid w:val="00AA3A72"/>
    <w:rsid w:val="00AB3EB4"/>
    <w:rsid w:val="00AB6AE8"/>
    <w:rsid w:val="00AC24BD"/>
    <w:rsid w:val="00AD1D82"/>
    <w:rsid w:val="00AD3D79"/>
    <w:rsid w:val="00AD5B91"/>
    <w:rsid w:val="00AD5C75"/>
    <w:rsid w:val="00AD6AEF"/>
    <w:rsid w:val="00AE0055"/>
    <w:rsid w:val="00AE091D"/>
    <w:rsid w:val="00AE5675"/>
    <w:rsid w:val="00AE57EC"/>
    <w:rsid w:val="00AE64F9"/>
    <w:rsid w:val="00AF1C04"/>
    <w:rsid w:val="00AF254A"/>
    <w:rsid w:val="00AF36C9"/>
    <w:rsid w:val="00AF5DF5"/>
    <w:rsid w:val="00AF755E"/>
    <w:rsid w:val="00B02EDD"/>
    <w:rsid w:val="00B0569D"/>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246F"/>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B0BAA"/>
    <w:rsid w:val="00BB1EA2"/>
    <w:rsid w:val="00BB480B"/>
    <w:rsid w:val="00BB4E62"/>
    <w:rsid w:val="00BB55EA"/>
    <w:rsid w:val="00BC608E"/>
    <w:rsid w:val="00BC69DC"/>
    <w:rsid w:val="00BC7045"/>
    <w:rsid w:val="00BD20AE"/>
    <w:rsid w:val="00BD7AE1"/>
    <w:rsid w:val="00BE15E4"/>
    <w:rsid w:val="00BE57D2"/>
    <w:rsid w:val="00BE6127"/>
    <w:rsid w:val="00BF13E6"/>
    <w:rsid w:val="00BF15B9"/>
    <w:rsid w:val="00BF2047"/>
    <w:rsid w:val="00BF7BD9"/>
    <w:rsid w:val="00BF7D60"/>
    <w:rsid w:val="00C017FE"/>
    <w:rsid w:val="00C0447C"/>
    <w:rsid w:val="00C04CAF"/>
    <w:rsid w:val="00C050AF"/>
    <w:rsid w:val="00C05EF2"/>
    <w:rsid w:val="00C12263"/>
    <w:rsid w:val="00C12CF8"/>
    <w:rsid w:val="00C136CD"/>
    <w:rsid w:val="00C14D1E"/>
    <w:rsid w:val="00C15EB7"/>
    <w:rsid w:val="00C212B4"/>
    <w:rsid w:val="00C21746"/>
    <w:rsid w:val="00C220E6"/>
    <w:rsid w:val="00C23427"/>
    <w:rsid w:val="00C23F73"/>
    <w:rsid w:val="00C25016"/>
    <w:rsid w:val="00C2517F"/>
    <w:rsid w:val="00C26333"/>
    <w:rsid w:val="00C264E6"/>
    <w:rsid w:val="00C26E37"/>
    <w:rsid w:val="00C271E6"/>
    <w:rsid w:val="00C32C97"/>
    <w:rsid w:val="00C353F8"/>
    <w:rsid w:val="00C35A54"/>
    <w:rsid w:val="00C416DB"/>
    <w:rsid w:val="00C423B7"/>
    <w:rsid w:val="00C42887"/>
    <w:rsid w:val="00C42ACD"/>
    <w:rsid w:val="00C446A5"/>
    <w:rsid w:val="00C45150"/>
    <w:rsid w:val="00C46737"/>
    <w:rsid w:val="00C52004"/>
    <w:rsid w:val="00C6333E"/>
    <w:rsid w:val="00C633A8"/>
    <w:rsid w:val="00C64DE5"/>
    <w:rsid w:val="00C65AAE"/>
    <w:rsid w:val="00C66A4D"/>
    <w:rsid w:val="00C7141D"/>
    <w:rsid w:val="00C72945"/>
    <w:rsid w:val="00C77C68"/>
    <w:rsid w:val="00C85115"/>
    <w:rsid w:val="00C86896"/>
    <w:rsid w:val="00C86AE5"/>
    <w:rsid w:val="00C933DE"/>
    <w:rsid w:val="00CA082C"/>
    <w:rsid w:val="00CA0BCB"/>
    <w:rsid w:val="00CA373F"/>
    <w:rsid w:val="00CB2A80"/>
    <w:rsid w:val="00CB5A26"/>
    <w:rsid w:val="00CB6AC4"/>
    <w:rsid w:val="00CD1C12"/>
    <w:rsid w:val="00CD1F7F"/>
    <w:rsid w:val="00CE0AC5"/>
    <w:rsid w:val="00CE1DD6"/>
    <w:rsid w:val="00CE35E1"/>
    <w:rsid w:val="00CE5541"/>
    <w:rsid w:val="00CF4607"/>
    <w:rsid w:val="00CF6767"/>
    <w:rsid w:val="00CF747C"/>
    <w:rsid w:val="00D00576"/>
    <w:rsid w:val="00D0207F"/>
    <w:rsid w:val="00D04299"/>
    <w:rsid w:val="00D0506F"/>
    <w:rsid w:val="00D05A7A"/>
    <w:rsid w:val="00D07B78"/>
    <w:rsid w:val="00D12B80"/>
    <w:rsid w:val="00D13BD0"/>
    <w:rsid w:val="00D13D6F"/>
    <w:rsid w:val="00D165F4"/>
    <w:rsid w:val="00D16C33"/>
    <w:rsid w:val="00D20CC5"/>
    <w:rsid w:val="00D217AC"/>
    <w:rsid w:val="00D31BE1"/>
    <w:rsid w:val="00D33EC0"/>
    <w:rsid w:val="00D37973"/>
    <w:rsid w:val="00D41F46"/>
    <w:rsid w:val="00D42754"/>
    <w:rsid w:val="00D455A4"/>
    <w:rsid w:val="00D5265D"/>
    <w:rsid w:val="00D62E09"/>
    <w:rsid w:val="00D64101"/>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B3228"/>
    <w:rsid w:val="00DB3721"/>
    <w:rsid w:val="00DB3D04"/>
    <w:rsid w:val="00DC64F8"/>
    <w:rsid w:val="00DC72F1"/>
    <w:rsid w:val="00DD00BE"/>
    <w:rsid w:val="00DD02D4"/>
    <w:rsid w:val="00DD0953"/>
    <w:rsid w:val="00DD1CB9"/>
    <w:rsid w:val="00DD1F77"/>
    <w:rsid w:val="00DD2637"/>
    <w:rsid w:val="00DD2F35"/>
    <w:rsid w:val="00DD696D"/>
    <w:rsid w:val="00DF0BB3"/>
    <w:rsid w:val="00DF2030"/>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20773"/>
    <w:rsid w:val="00E2107F"/>
    <w:rsid w:val="00E23059"/>
    <w:rsid w:val="00E231E0"/>
    <w:rsid w:val="00E30352"/>
    <w:rsid w:val="00E33146"/>
    <w:rsid w:val="00E37F50"/>
    <w:rsid w:val="00E40942"/>
    <w:rsid w:val="00E50E6F"/>
    <w:rsid w:val="00E539B3"/>
    <w:rsid w:val="00E55EC8"/>
    <w:rsid w:val="00E56469"/>
    <w:rsid w:val="00E56D02"/>
    <w:rsid w:val="00E57209"/>
    <w:rsid w:val="00E5727D"/>
    <w:rsid w:val="00E57FAB"/>
    <w:rsid w:val="00E713A7"/>
    <w:rsid w:val="00E72404"/>
    <w:rsid w:val="00E74A15"/>
    <w:rsid w:val="00E7567F"/>
    <w:rsid w:val="00E81F3E"/>
    <w:rsid w:val="00E847E9"/>
    <w:rsid w:val="00E85807"/>
    <w:rsid w:val="00E86211"/>
    <w:rsid w:val="00E86ACB"/>
    <w:rsid w:val="00E900E0"/>
    <w:rsid w:val="00E9122B"/>
    <w:rsid w:val="00E93CFE"/>
    <w:rsid w:val="00E94399"/>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4255"/>
    <w:rsid w:val="00ED5CF7"/>
    <w:rsid w:val="00ED603E"/>
    <w:rsid w:val="00EE44FE"/>
    <w:rsid w:val="00EE4A54"/>
    <w:rsid w:val="00EE4C51"/>
    <w:rsid w:val="00EE61BD"/>
    <w:rsid w:val="00EE7BA0"/>
    <w:rsid w:val="00EF2696"/>
    <w:rsid w:val="00EF55B6"/>
    <w:rsid w:val="00F00E88"/>
    <w:rsid w:val="00F019FA"/>
    <w:rsid w:val="00F02EB7"/>
    <w:rsid w:val="00F0662E"/>
    <w:rsid w:val="00F066C5"/>
    <w:rsid w:val="00F06F21"/>
    <w:rsid w:val="00F15773"/>
    <w:rsid w:val="00F30608"/>
    <w:rsid w:val="00F30A0A"/>
    <w:rsid w:val="00F32822"/>
    <w:rsid w:val="00F352DD"/>
    <w:rsid w:val="00F40762"/>
    <w:rsid w:val="00F40F20"/>
    <w:rsid w:val="00F418C2"/>
    <w:rsid w:val="00F42208"/>
    <w:rsid w:val="00F449A8"/>
    <w:rsid w:val="00F44B3E"/>
    <w:rsid w:val="00F51164"/>
    <w:rsid w:val="00F53217"/>
    <w:rsid w:val="00F542FA"/>
    <w:rsid w:val="00F64D33"/>
    <w:rsid w:val="00F652EB"/>
    <w:rsid w:val="00F70443"/>
    <w:rsid w:val="00F7097D"/>
    <w:rsid w:val="00F716EF"/>
    <w:rsid w:val="00F77D50"/>
    <w:rsid w:val="00F81A0A"/>
    <w:rsid w:val="00F838F0"/>
    <w:rsid w:val="00F858D1"/>
    <w:rsid w:val="00F859FA"/>
    <w:rsid w:val="00F85A24"/>
    <w:rsid w:val="00F9016C"/>
    <w:rsid w:val="00F929ED"/>
    <w:rsid w:val="00F9305D"/>
    <w:rsid w:val="00F94D89"/>
    <w:rsid w:val="00F9522F"/>
    <w:rsid w:val="00FA2346"/>
    <w:rsid w:val="00FA3AB1"/>
    <w:rsid w:val="00FA4EC5"/>
    <w:rsid w:val="00FA5EE1"/>
    <w:rsid w:val="00FB1472"/>
    <w:rsid w:val="00FC3C7A"/>
    <w:rsid w:val="00FC6839"/>
    <w:rsid w:val="00FD01FC"/>
    <w:rsid w:val="00FD061B"/>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999629">
      <w:bodyDiv w:val="1"/>
      <w:marLeft w:val="0"/>
      <w:marRight w:val="0"/>
      <w:marTop w:val="0"/>
      <w:marBottom w:val="0"/>
      <w:divBdr>
        <w:top w:val="none" w:sz="0" w:space="0" w:color="auto"/>
        <w:left w:val="none" w:sz="0" w:space="0" w:color="auto"/>
        <w:bottom w:val="none" w:sz="0" w:space="0" w:color="auto"/>
        <w:right w:val="none" w:sz="0" w:space="0" w:color="auto"/>
      </w:divBdr>
    </w:div>
    <w:div w:id="10774416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ta.Tetere@em.gov.lv"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3/1407/oj/?locale=LV" TargetMode="External"/><Relationship Id="rId1"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B8C1-79C9-4F35-A4FF-60CE23C7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12216</Words>
  <Characters>6964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Haralds Skarbnieks</cp:lastModifiedBy>
  <cp:revision>11</cp:revision>
  <cp:lastPrinted>2019-12-03T13:26:00Z</cp:lastPrinted>
  <dcterms:created xsi:type="dcterms:W3CDTF">2019-12-17T12:37:00Z</dcterms:created>
  <dcterms:modified xsi:type="dcterms:W3CDTF">2019-12-19T11:14:00Z</dcterms:modified>
</cp:coreProperties>
</file>