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17EA" w14:textId="6AB32B4B" w:rsidR="00BB6326" w:rsidRDefault="00032471" w:rsidP="00F03FAA">
      <w:pPr>
        <w:shd w:val="clear" w:color="auto" w:fill="FFFFFF"/>
        <w:contextualSpacing/>
        <w:jc w:val="center"/>
        <w:rPr>
          <w:b/>
          <w:sz w:val="26"/>
          <w:szCs w:val="26"/>
          <w:lang w:val="lv-LV"/>
        </w:rPr>
      </w:pPr>
      <w:bookmarkStart w:id="0" w:name="OLE_LINK3"/>
      <w:bookmarkStart w:id="1" w:name="OLE_LINK1"/>
      <w:bookmarkStart w:id="2" w:name="OLE_LINK2"/>
      <w:r w:rsidRPr="005B0FC7">
        <w:rPr>
          <w:b/>
          <w:sz w:val="26"/>
          <w:szCs w:val="26"/>
          <w:lang w:val="lv-LV"/>
        </w:rPr>
        <w:t xml:space="preserve">Ministru kabineta noteikumu projekta </w:t>
      </w:r>
      <w:r w:rsidR="003D3CA2">
        <w:rPr>
          <w:b/>
          <w:bCs/>
          <w:sz w:val="26"/>
          <w:szCs w:val="26"/>
          <w:lang w:val="lv-LV"/>
        </w:rPr>
        <w:t>“</w:t>
      </w:r>
      <w:r w:rsidR="00B16A95" w:rsidRPr="006064F8">
        <w:rPr>
          <w:b/>
          <w:sz w:val="26"/>
          <w:lang w:val="lv-LV"/>
        </w:rPr>
        <w:t>Noteikumi par garantijām saimnieciskās darbības veicējiem konkurētspējas uzlabošanai</w:t>
      </w:r>
      <w:r w:rsidRPr="00A76C0A">
        <w:rPr>
          <w:b/>
          <w:sz w:val="26"/>
          <w:szCs w:val="26"/>
          <w:lang w:val="lv-LV"/>
        </w:rPr>
        <w:t>”</w:t>
      </w:r>
    </w:p>
    <w:p w14:paraId="4F03DE00" w14:textId="2DBF40F4" w:rsidR="00310924" w:rsidRPr="006064F8" w:rsidRDefault="00032471" w:rsidP="006064F8">
      <w:pPr>
        <w:shd w:val="clear" w:color="auto" w:fill="FFFFFF"/>
        <w:contextualSpacing/>
        <w:jc w:val="center"/>
        <w:rPr>
          <w:b/>
          <w:sz w:val="26"/>
          <w:lang w:val="lv-LV"/>
        </w:rPr>
      </w:pPr>
      <w:r w:rsidRPr="005B0FC7">
        <w:rPr>
          <w:b/>
          <w:sz w:val="26"/>
          <w:szCs w:val="26"/>
          <w:lang w:val="lv-LV"/>
        </w:rPr>
        <w:t>sākotnējās ietekmes novērtējuma ziņojums (anotācija)</w:t>
      </w:r>
    </w:p>
    <w:p w14:paraId="286653D2" w14:textId="77777777" w:rsidR="00032471" w:rsidRPr="00C136CD"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C136CD" w14:paraId="06A3987D"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DD696D" w:rsidRDefault="00310924" w:rsidP="006064F8">
            <w:pPr>
              <w:contextualSpacing/>
              <w:rPr>
                <w:rFonts w:eastAsia="Times New Roman"/>
                <w:b/>
                <w:bCs/>
                <w:iCs/>
                <w:sz w:val="26"/>
                <w:szCs w:val="26"/>
                <w:lang w:val="lv-LV" w:eastAsia="lv-LV"/>
              </w:rPr>
            </w:pPr>
            <w:r w:rsidRPr="00DD696D">
              <w:rPr>
                <w:rFonts w:eastAsia="Times New Roman"/>
                <w:b/>
                <w:bCs/>
                <w:iCs/>
                <w:sz w:val="26"/>
                <w:szCs w:val="26"/>
                <w:lang w:val="lv-LV" w:eastAsia="lv-LV"/>
              </w:rPr>
              <w:t>Tiesību akta projekta anotācijas kopsavilkums</w:t>
            </w:r>
          </w:p>
        </w:tc>
      </w:tr>
      <w:tr w:rsidR="00310924" w:rsidRPr="009C5640" w14:paraId="5F92C921" w14:textId="77777777" w:rsidTr="00BB004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DD696D" w:rsidRDefault="00310924" w:rsidP="006064F8">
            <w:pPr>
              <w:contextualSpacing/>
              <w:rPr>
                <w:rFonts w:eastAsia="Times New Roman"/>
                <w:iCs/>
                <w:sz w:val="26"/>
                <w:szCs w:val="26"/>
                <w:lang w:val="lv-LV" w:eastAsia="lv-LV"/>
              </w:rPr>
            </w:pPr>
            <w:r w:rsidRPr="00DD696D">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0E2218CD" w14:textId="0F6E41C2" w:rsidR="0053691B" w:rsidRDefault="00032471" w:rsidP="003911D7">
            <w:pPr>
              <w:ind w:firstLine="251"/>
              <w:contextualSpacing/>
              <w:jc w:val="both"/>
              <w:rPr>
                <w:sz w:val="26"/>
                <w:szCs w:val="26"/>
                <w:lang w:val="lv-LV"/>
              </w:rPr>
            </w:pPr>
            <w:r w:rsidRPr="00032471">
              <w:rPr>
                <w:rFonts w:eastAsia="Times New Roman"/>
                <w:iCs/>
                <w:sz w:val="26"/>
                <w:szCs w:val="26"/>
                <w:lang w:val="lv-LV" w:eastAsia="lv-LV"/>
              </w:rPr>
              <w:t>Ministru kabineta 2010.gada 26.oktobra noteiku</w:t>
            </w:r>
            <w:r w:rsidR="00371757">
              <w:rPr>
                <w:rFonts w:eastAsia="Times New Roman"/>
                <w:iCs/>
                <w:sz w:val="26"/>
                <w:szCs w:val="26"/>
                <w:lang w:val="lv-LV" w:eastAsia="lv-LV"/>
              </w:rPr>
              <w:t>mi</w:t>
            </w:r>
            <w:r w:rsidRPr="00032471">
              <w:rPr>
                <w:rFonts w:eastAsia="Times New Roman"/>
                <w:iCs/>
                <w:sz w:val="26"/>
                <w:szCs w:val="26"/>
                <w:lang w:val="lv-LV" w:eastAsia="lv-LV"/>
              </w:rPr>
              <w:t xml:space="preserve"> Nr.997</w:t>
            </w:r>
            <w:r w:rsidR="003D0FB7">
              <w:rPr>
                <w:rFonts w:eastAsia="Times New Roman"/>
                <w:iCs/>
                <w:sz w:val="26"/>
                <w:szCs w:val="26"/>
                <w:lang w:val="lv-LV" w:eastAsia="lv-LV"/>
              </w:rPr>
              <w:t xml:space="preserve"> </w:t>
            </w:r>
            <w:r w:rsidRPr="00032471">
              <w:rPr>
                <w:rFonts w:eastAsia="Times New Roman"/>
                <w:iCs/>
                <w:sz w:val="26"/>
                <w:szCs w:val="26"/>
                <w:lang w:val="lv-LV" w:eastAsia="lv-LV"/>
              </w:rPr>
              <w:t>„Noteikumi par garantijām komersantu un atbilstošu lauksaimniecības pakalpojumu kooperatīvo sabiedrību konkurētspējas uzlabošanai”</w:t>
            </w:r>
            <w:r w:rsidR="00C13D67">
              <w:rPr>
                <w:rFonts w:eastAsia="Times New Roman"/>
                <w:iCs/>
                <w:sz w:val="26"/>
                <w:szCs w:val="26"/>
                <w:lang w:val="lv-LV" w:eastAsia="lv-LV"/>
              </w:rPr>
              <w:t xml:space="preserve"> (turpmāk –</w:t>
            </w:r>
            <w:r w:rsidR="00DC3534" w:rsidRPr="00A76C0A">
              <w:rPr>
                <w:rFonts w:eastAsia="Times New Roman"/>
                <w:iCs/>
                <w:sz w:val="26"/>
                <w:szCs w:val="26"/>
                <w:lang w:val="lv-LV" w:eastAsia="lv-LV"/>
              </w:rPr>
              <w:t xml:space="preserve"> N</w:t>
            </w:r>
            <w:r w:rsidR="00C13D67" w:rsidRPr="00A76C0A">
              <w:rPr>
                <w:rFonts w:eastAsia="Times New Roman"/>
                <w:iCs/>
                <w:sz w:val="26"/>
                <w:szCs w:val="26"/>
                <w:lang w:val="lv-LV" w:eastAsia="lv-LV"/>
              </w:rPr>
              <w:t>oteikumi</w:t>
            </w:r>
            <w:r w:rsidR="00C13D67">
              <w:rPr>
                <w:rFonts w:eastAsia="Times New Roman"/>
                <w:iCs/>
                <w:sz w:val="26"/>
                <w:szCs w:val="26"/>
                <w:lang w:val="lv-LV" w:eastAsia="lv-LV"/>
              </w:rPr>
              <w:t xml:space="preserve"> Nr.997)</w:t>
            </w:r>
            <w:r w:rsidR="00371757">
              <w:rPr>
                <w:rFonts w:eastAsia="Times New Roman"/>
                <w:iCs/>
                <w:sz w:val="26"/>
                <w:szCs w:val="26"/>
                <w:lang w:val="lv-LV" w:eastAsia="lv-LV"/>
              </w:rPr>
              <w:t xml:space="preserve"> izteikti jaunā redakcijā</w:t>
            </w:r>
            <w:r w:rsidR="0016143E">
              <w:rPr>
                <w:rFonts w:eastAsia="Times New Roman"/>
                <w:iCs/>
                <w:sz w:val="26"/>
                <w:szCs w:val="26"/>
                <w:lang w:val="lv-LV" w:eastAsia="lv-LV"/>
              </w:rPr>
              <w:t xml:space="preserve">, </w:t>
            </w:r>
            <w:r w:rsidR="00A340FB">
              <w:rPr>
                <w:rFonts w:eastAsia="Times New Roman"/>
                <w:iCs/>
                <w:sz w:val="26"/>
                <w:szCs w:val="26"/>
                <w:lang w:val="lv-LV" w:eastAsia="lv-LV"/>
              </w:rPr>
              <w:t xml:space="preserve">vienkāršojot </w:t>
            </w:r>
            <w:r w:rsidR="001001F5">
              <w:rPr>
                <w:rFonts w:eastAsia="Times New Roman"/>
                <w:iCs/>
                <w:sz w:val="26"/>
                <w:szCs w:val="26"/>
                <w:lang w:val="lv-LV" w:eastAsia="lv-LV"/>
              </w:rPr>
              <w:t xml:space="preserve">tos, </w:t>
            </w:r>
            <w:r w:rsidR="009921E3">
              <w:rPr>
                <w:rFonts w:eastAsia="Times New Roman"/>
                <w:iCs/>
                <w:sz w:val="26"/>
                <w:szCs w:val="26"/>
                <w:lang w:val="lv-LV" w:eastAsia="lv-LV"/>
              </w:rPr>
              <w:t>uzlabojot struktūru</w:t>
            </w:r>
            <w:r w:rsidR="001001F5">
              <w:rPr>
                <w:rFonts w:eastAsia="Times New Roman"/>
                <w:iCs/>
                <w:sz w:val="26"/>
                <w:szCs w:val="26"/>
                <w:lang w:val="lv-LV" w:eastAsia="lv-LV"/>
              </w:rPr>
              <w:t>,</w:t>
            </w:r>
            <w:r w:rsidR="009921E3">
              <w:rPr>
                <w:rFonts w:eastAsia="Times New Roman"/>
                <w:iCs/>
                <w:sz w:val="26"/>
                <w:szCs w:val="26"/>
                <w:lang w:val="lv-LV" w:eastAsia="lv-LV"/>
              </w:rPr>
              <w:t xml:space="preserve"> </w:t>
            </w:r>
            <w:r w:rsidR="0016143E" w:rsidRPr="00C13D67">
              <w:rPr>
                <w:sz w:val="26"/>
                <w:szCs w:val="26"/>
                <w:lang w:val="lv-LV"/>
              </w:rPr>
              <w:t>nedublējot no</w:t>
            </w:r>
            <w:r w:rsidR="001001F5">
              <w:rPr>
                <w:sz w:val="26"/>
                <w:szCs w:val="26"/>
                <w:lang w:val="lv-LV"/>
              </w:rPr>
              <w:t>rmas</w:t>
            </w:r>
            <w:r w:rsidR="008B1C5A">
              <w:rPr>
                <w:sz w:val="26"/>
                <w:szCs w:val="26"/>
                <w:lang w:val="lv-LV"/>
              </w:rPr>
              <w:t>,</w:t>
            </w:r>
            <w:r w:rsidR="006064F8">
              <w:rPr>
                <w:sz w:val="26"/>
                <w:szCs w:val="26"/>
                <w:lang w:val="lv-LV"/>
              </w:rPr>
              <w:t xml:space="preserve"> </w:t>
            </w:r>
            <w:r w:rsidR="003962D9">
              <w:rPr>
                <w:sz w:val="26"/>
                <w:szCs w:val="26"/>
                <w:lang w:val="lv-LV"/>
              </w:rPr>
              <w:t>svītrojot</w:t>
            </w:r>
            <w:r w:rsidR="003962D9" w:rsidRPr="00A76C0A">
              <w:rPr>
                <w:sz w:val="26"/>
                <w:szCs w:val="26"/>
                <w:lang w:val="lv-LV"/>
              </w:rPr>
              <w:t xml:space="preserve"> </w:t>
            </w:r>
            <w:r w:rsidR="009921E3" w:rsidRPr="00C13D67">
              <w:rPr>
                <w:sz w:val="26"/>
                <w:szCs w:val="26"/>
                <w:lang w:val="lv-LV"/>
              </w:rPr>
              <w:t>nosacījumus</w:t>
            </w:r>
            <w:r w:rsidR="002C743D">
              <w:rPr>
                <w:sz w:val="26"/>
                <w:szCs w:val="26"/>
                <w:lang w:val="lv-LV"/>
              </w:rPr>
              <w:t xml:space="preserve"> </w:t>
            </w:r>
            <w:r w:rsidR="009921E3" w:rsidRPr="00C13D67">
              <w:rPr>
                <w:sz w:val="26"/>
                <w:szCs w:val="26"/>
                <w:lang w:val="lv-LV"/>
              </w:rPr>
              <w:t xml:space="preserve">daudzdzīvokļu dzīvojamo māju energoefektivitātes </w:t>
            </w:r>
            <w:r w:rsidR="009921E3">
              <w:rPr>
                <w:sz w:val="26"/>
                <w:szCs w:val="26"/>
                <w:lang w:val="lv-LV"/>
              </w:rPr>
              <w:t xml:space="preserve">paaugstināšanas </w:t>
            </w:r>
            <w:r w:rsidR="009921E3" w:rsidRPr="00C13D67">
              <w:rPr>
                <w:sz w:val="26"/>
                <w:szCs w:val="26"/>
                <w:lang w:val="lv-LV"/>
              </w:rPr>
              <w:t>pasākumu īstenošan</w:t>
            </w:r>
            <w:r w:rsidR="00CE261F">
              <w:rPr>
                <w:sz w:val="26"/>
                <w:szCs w:val="26"/>
                <w:lang w:val="lv-LV"/>
              </w:rPr>
              <w:t>ai</w:t>
            </w:r>
            <w:r w:rsidR="009921E3">
              <w:rPr>
                <w:rStyle w:val="FootnoteReference"/>
                <w:sz w:val="26"/>
                <w:szCs w:val="26"/>
                <w:lang w:val="lv-LV"/>
              </w:rPr>
              <w:footnoteReference w:id="2"/>
            </w:r>
            <w:r w:rsidR="003911D7">
              <w:rPr>
                <w:sz w:val="26"/>
                <w:szCs w:val="26"/>
                <w:lang w:val="lv-LV"/>
              </w:rPr>
              <w:t xml:space="preserve">, kā arī </w:t>
            </w:r>
            <w:r w:rsidR="0016143E">
              <w:rPr>
                <w:rFonts w:eastAsia="Times New Roman"/>
                <w:iCs/>
                <w:sz w:val="26"/>
                <w:szCs w:val="26"/>
                <w:lang w:val="lv-LV" w:eastAsia="lv-LV"/>
              </w:rPr>
              <w:t>precizē</w:t>
            </w:r>
            <w:r w:rsidR="006101CF">
              <w:rPr>
                <w:rFonts w:eastAsia="Times New Roman"/>
                <w:iCs/>
                <w:sz w:val="26"/>
                <w:szCs w:val="26"/>
                <w:lang w:val="lv-LV" w:eastAsia="lv-LV"/>
              </w:rPr>
              <w:t>jo</w:t>
            </w:r>
            <w:r w:rsidR="0016143E">
              <w:rPr>
                <w:rFonts w:eastAsia="Times New Roman"/>
                <w:iCs/>
                <w:sz w:val="26"/>
                <w:szCs w:val="26"/>
                <w:lang w:val="lv-LV" w:eastAsia="lv-LV"/>
              </w:rPr>
              <w:t>t</w:t>
            </w:r>
            <w:r w:rsidR="00C13D67">
              <w:rPr>
                <w:rFonts w:eastAsia="Times New Roman"/>
                <w:iCs/>
                <w:sz w:val="26"/>
                <w:szCs w:val="26"/>
                <w:lang w:val="lv-LV" w:eastAsia="lv-LV"/>
              </w:rPr>
              <w:t xml:space="preserve"> </w:t>
            </w:r>
            <w:r w:rsidR="00D67CE9" w:rsidRPr="00DD696D">
              <w:rPr>
                <w:rFonts w:eastAsia="Times New Roman"/>
                <w:iCs/>
                <w:sz w:val="26"/>
                <w:szCs w:val="26"/>
                <w:lang w:val="lv-LV" w:eastAsia="lv-LV"/>
              </w:rPr>
              <w:t>noteikt</w:t>
            </w:r>
            <w:r w:rsidR="00DD696D" w:rsidRPr="00DD696D">
              <w:rPr>
                <w:rFonts w:eastAsia="Times New Roman"/>
                <w:iCs/>
                <w:sz w:val="26"/>
                <w:szCs w:val="26"/>
                <w:lang w:val="lv-LV" w:eastAsia="lv-LV"/>
              </w:rPr>
              <w:t xml:space="preserve">o finansējumu, </w:t>
            </w:r>
            <w:r w:rsidR="008B5413">
              <w:rPr>
                <w:sz w:val="26"/>
                <w:szCs w:val="26"/>
                <w:lang w:val="lv-LV"/>
              </w:rPr>
              <w:t>snieguma rezultātus</w:t>
            </w:r>
            <w:r>
              <w:rPr>
                <w:sz w:val="26"/>
                <w:szCs w:val="26"/>
                <w:lang w:val="lv-LV"/>
              </w:rPr>
              <w:t xml:space="preserve"> </w:t>
            </w:r>
            <w:r w:rsidR="008B5413">
              <w:rPr>
                <w:sz w:val="26"/>
                <w:szCs w:val="26"/>
                <w:lang w:val="lv-LV"/>
              </w:rPr>
              <w:t xml:space="preserve">un </w:t>
            </w:r>
            <w:r>
              <w:rPr>
                <w:sz w:val="26"/>
                <w:szCs w:val="26"/>
                <w:lang w:val="lv-LV"/>
              </w:rPr>
              <w:t xml:space="preserve">nozaru </w:t>
            </w:r>
            <w:r w:rsidR="0016143E">
              <w:rPr>
                <w:sz w:val="26"/>
                <w:szCs w:val="26"/>
                <w:lang w:val="lv-LV"/>
              </w:rPr>
              <w:t>ierobežojumu</w:t>
            </w:r>
            <w:r w:rsidR="009921E3">
              <w:rPr>
                <w:sz w:val="26"/>
                <w:szCs w:val="26"/>
                <w:lang w:val="lv-LV"/>
              </w:rPr>
              <w:t>s</w:t>
            </w:r>
            <w:r>
              <w:rPr>
                <w:sz w:val="26"/>
                <w:szCs w:val="26"/>
                <w:lang w:val="lv-LV"/>
              </w:rPr>
              <w:t>.</w:t>
            </w:r>
          </w:p>
          <w:p w14:paraId="0891E1DE" w14:textId="2D35BCFC" w:rsidR="00DD696D" w:rsidRPr="00BB7389" w:rsidRDefault="00AF2547" w:rsidP="003911D7">
            <w:pPr>
              <w:ind w:firstLine="251"/>
              <w:contextualSpacing/>
              <w:jc w:val="both"/>
              <w:rPr>
                <w:rFonts w:eastAsia="Times New Roman"/>
                <w:iCs/>
                <w:sz w:val="26"/>
                <w:szCs w:val="26"/>
                <w:lang w:val="lv-LV" w:eastAsia="lv-LV"/>
              </w:rPr>
            </w:pPr>
            <w:r>
              <w:rPr>
                <w:rFonts w:eastAsia="Times New Roman"/>
                <w:iCs/>
                <w:sz w:val="26"/>
                <w:szCs w:val="26"/>
                <w:lang w:val="lv-LV" w:eastAsia="lv-LV"/>
              </w:rPr>
              <w:t>Noteikumi</w:t>
            </w:r>
            <w:r w:rsidR="0053691B" w:rsidRPr="0053691B">
              <w:rPr>
                <w:rFonts w:eastAsia="Times New Roman"/>
                <w:iCs/>
                <w:sz w:val="26"/>
                <w:szCs w:val="26"/>
                <w:lang w:val="lv-LV" w:eastAsia="lv-LV"/>
              </w:rPr>
              <w:t xml:space="preserve"> stāsies spēkā nākamajā dienā pēc to izsludināšanas.</w:t>
            </w:r>
          </w:p>
        </w:tc>
      </w:tr>
    </w:tbl>
    <w:p w14:paraId="6A8022D4" w14:textId="0FD7EE14" w:rsidR="00310924" w:rsidRPr="00C136CD" w:rsidRDefault="00310924" w:rsidP="00434856">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C136CD" w14:paraId="02364BB3" w14:textId="77777777" w:rsidTr="00434856">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C136CD" w:rsidRDefault="00844176" w:rsidP="00434856">
            <w:pPr>
              <w:tabs>
                <w:tab w:val="left" w:pos="5888"/>
              </w:tabs>
              <w:contextualSpacing/>
              <w:jc w:val="center"/>
              <w:rPr>
                <w:rFonts w:eastAsia="Times New Roman"/>
                <w:sz w:val="26"/>
                <w:szCs w:val="26"/>
                <w:lang w:val="lv-LV" w:eastAsia="lv-LV"/>
              </w:rPr>
            </w:pPr>
            <w:r w:rsidRPr="00434856">
              <w:rPr>
                <w:b/>
                <w:sz w:val="26"/>
                <w:lang w:val="lv-LV"/>
              </w:rPr>
              <w:t>I. Tiesību akta projekta izstrādes nepieciešamība</w:t>
            </w:r>
          </w:p>
        </w:tc>
      </w:tr>
      <w:tr w:rsidR="00844176" w:rsidRPr="009C5640" w14:paraId="7F385C9A" w14:textId="77777777" w:rsidTr="00434856">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C136CD" w:rsidRDefault="00844176" w:rsidP="00434856">
            <w:pPr>
              <w:contextualSpacing/>
              <w:rPr>
                <w:rFonts w:eastAsia="Times New Roman"/>
                <w:sz w:val="26"/>
                <w:szCs w:val="26"/>
                <w:lang w:val="lv-LV" w:eastAsia="lv-LV"/>
              </w:rPr>
            </w:pPr>
            <w:r w:rsidRPr="00434856">
              <w:rPr>
                <w:sz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C136CD" w:rsidRDefault="00844176" w:rsidP="00434856">
            <w:pPr>
              <w:contextualSpacing/>
              <w:rPr>
                <w:rFonts w:eastAsia="Times New Roman"/>
                <w:sz w:val="26"/>
                <w:szCs w:val="26"/>
                <w:lang w:val="lv-LV" w:eastAsia="lv-LV"/>
              </w:rPr>
            </w:pPr>
            <w:r w:rsidRPr="00434856">
              <w:rPr>
                <w:sz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79DF1BBF" w14:textId="24A611AB" w:rsidR="00844176" w:rsidRPr="00C136CD" w:rsidRDefault="00434856" w:rsidP="004B6792">
            <w:pPr>
              <w:contextualSpacing/>
              <w:jc w:val="both"/>
              <w:rPr>
                <w:sz w:val="26"/>
                <w:szCs w:val="26"/>
                <w:lang w:val="lv-LV"/>
              </w:rPr>
            </w:pPr>
            <w:r>
              <w:rPr>
                <w:sz w:val="26"/>
                <w:szCs w:val="26"/>
                <w:lang w:val="lv-LV"/>
              </w:rPr>
              <w:t xml:space="preserve">Projekts sagatavots pēc Ekonomikas ministrijas iniciatīvas </w:t>
            </w:r>
            <w:r w:rsidR="004B6792">
              <w:rPr>
                <w:sz w:val="26"/>
                <w:szCs w:val="26"/>
                <w:lang w:val="lv-LV"/>
              </w:rPr>
              <w:t xml:space="preserve">saskaņā ar </w:t>
            </w:r>
            <w:r w:rsidR="00B621AF" w:rsidRPr="00C136CD">
              <w:rPr>
                <w:sz w:val="26"/>
                <w:szCs w:val="26"/>
                <w:lang w:val="lv-LV"/>
              </w:rPr>
              <w:t>Attīstības finanšu institūcijas likuma 12.panta ceturt</w:t>
            </w:r>
            <w:r w:rsidR="004B6792">
              <w:rPr>
                <w:sz w:val="26"/>
                <w:szCs w:val="26"/>
                <w:lang w:val="lv-LV"/>
              </w:rPr>
              <w:t xml:space="preserve">o </w:t>
            </w:r>
            <w:r w:rsidR="00B621AF" w:rsidRPr="00C136CD">
              <w:rPr>
                <w:sz w:val="26"/>
                <w:szCs w:val="26"/>
                <w:lang w:val="lv-LV"/>
              </w:rPr>
              <w:t>daļ</w:t>
            </w:r>
            <w:r w:rsidR="004B6792">
              <w:rPr>
                <w:sz w:val="26"/>
                <w:szCs w:val="26"/>
                <w:lang w:val="lv-LV"/>
              </w:rPr>
              <w:t xml:space="preserve">u un </w:t>
            </w:r>
            <w:hyperlink r:id="rId8" w:tgtFrame="_blank" w:history="1">
              <w:r w:rsidR="00B621AF" w:rsidRPr="00C136CD">
                <w:rPr>
                  <w:sz w:val="26"/>
                  <w:szCs w:val="26"/>
                  <w:lang w:val="lv-LV"/>
                </w:rPr>
                <w:t>Eiropas Savienības struktūrfondu un</w:t>
              </w:r>
              <w:r w:rsidR="00B621AF" w:rsidRPr="00C136CD">
                <w:rPr>
                  <w:sz w:val="26"/>
                  <w:szCs w:val="26"/>
                  <w:lang w:val="lv-LV"/>
                </w:rPr>
                <w:br/>
                <w:t>Kohēzijas fonda 2014.–2020.gada plānošanas perioda vadības likuma</w:t>
              </w:r>
            </w:hyperlink>
            <w:r w:rsidR="00B621AF" w:rsidRPr="00C136CD">
              <w:rPr>
                <w:sz w:val="26"/>
                <w:szCs w:val="26"/>
                <w:lang w:val="lv-LV"/>
              </w:rPr>
              <w:t> </w:t>
            </w:r>
            <w:hyperlink r:id="rId9" w:anchor="p20" w:tgtFrame="_blank" w:history="1">
              <w:r w:rsidR="00B621AF" w:rsidRPr="00C136CD">
                <w:rPr>
                  <w:sz w:val="26"/>
                  <w:szCs w:val="26"/>
                  <w:lang w:val="lv-LV"/>
                </w:rPr>
                <w:t>20.pant</w:t>
              </w:r>
            </w:hyperlink>
            <w:r w:rsidR="00B621AF" w:rsidRPr="00C136CD">
              <w:rPr>
                <w:sz w:val="26"/>
                <w:szCs w:val="26"/>
                <w:lang w:val="lv-LV"/>
              </w:rPr>
              <w:t>a 14.punkt</w:t>
            </w:r>
            <w:r w:rsidR="004B6792">
              <w:rPr>
                <w:sz w:val="26"/>
                <w:szCs w:val="26"/>
                <w:lang w:val="lv-LV"/>
              </w:rPr>
              <w:t>u</w:t>
            </w:r>
          </w:p>
        </w:tc>
      </w:tr>
      <w:tr w:rsidR="00844176" w:rsidRPr="00131C9F" w14:paraId="62EDED08"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C136CD" w:rsidRDefault="00844176" w:rsidP="00434856">
            <w:pPr>
              <w:contextualSpacing/>
              <w:rPr>
                <w:rFonts w:eastAsia="Times New Roman"/>
                <w:sz w:val="26"/>
                <w:szCs w:val="26"/>
                <w:lang w:val="lv-LV" w:eastAsia="lv-LV"/>
              </w:rPr>
            </w:pPr>
            <w:r w:rsidRPr="00434856">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C136CD" w:rsidRDefault="00844176" w:rsidP="00434856">
            <w:pPr>
              <w:contextualSpacing/>
              <w:rPr>
                <w:rFonts w:eastAsia="Times New Roman"/>
                <w:sz w:val="26"/>
                <w:szCs w:val="26"/>
                <w:lang w:val="lv-LV" w:eastAsia="lv-LV"/>
              </w:rPr>
            </w:pPr>
            <w:r w:rsidRPr="00434856">
              <w:rPr>
                <w:sz w:val="26"/>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03BC0672" w14:textId="2B9070B8" w:rsidR="00C13D67" w:rsidRPr="00434856" w:rsidRDefault="00852BA6" w:rsidP="00434856">
            <w:pPr>
              <w:pStyle w:val="Default"/>
              <w:ind w:firstLine="253"/>
              <w:contextualSpacing/>
              <w:jc w:val="both"/>
              <w:rPr>
                <w:rFonts w:ascii="Times New Roman" w:hAnsi="Times New Roman"/>
                <w:color w:val="auto"/>
                <w:sz w:val="26"/>
              </w:rPr>
            </w:pPr>
            <w:r>
              <w:rPr>
                <w:rFonts w:ascii="Times New Roman" w:hAnsi="Times New Roman" w:cs="Times New Roman"/>
                <w:color w:val="auto"/>
                <w:sz w:val="26"/>
                <w:szCs w:val="26"/>
              </w:rPr>
              <w:t>Noteikum</w:t>
            </w:r>
            <w:r w:rsidR="005B0FC7" w:rsidRPr="00A76C0A">
              <w:rPr>
                <w:rFonts w:ascii="Times New Roman" w:hAnsi="Times New Roman" w:cs="Times New Roman"/>
                <w:color w:val="auto"/>
                <w:sz w:val="26"/>
                <w:szCs w:val="26"/>
              </w:rPr>
              <w:t>i</w:t>
            </w:r>
            <w:r w:rsidR="005B0FC7" w:rsidRPr="00434856">
              <w:rPr>
                <w:rFonts w:ascii="Times New Roman" w:hAnsi="Times New Roman"/>
                <w:color w:val="auto"/>
                <w:sz w:val="26"/>
              </w:rPr>
              <w:t xml:space="preserve"> Nr.997</w:t>
            </w:r>
            <w:r w:rsidR="00C13D67" w:rsidRPr="00434856">
              <w:rPr>
                <w:rFonts w:ascii="Times New Roman" w:hAnsi="Times New Roman"/>
                <w:color w:val="auto"/>
                <w:sz w:val="26"/>
              </w:rPr>
              <w:t xml:space="preserve"> nosaka valsts atbalsta nosacījumus aizdevumu garantij</w:t>
            </w:r>
            <w:r w:rsidR="00876284" w:rsidRPr="00434856">
              <w:rPr>
                <w:rFonts w:ascii="Times New Roman" w:hAnsi="Times New Roman"/>
                <w:color w:val="auto"/>
                <w:sz w:val="26"/>
              </w:rPr>
              <w:t>u</w:t>
            </w:r>
            <w:r w:rsidR="00876284" w:rsidRPr="00434856">
              <w:rPr>
                <w:rStyle w:val="FootnoteReference"/>
                <w:color w:val="auto"/>
                <w:sz w:val="26"/>
              </w:rPr>
              <w:footnoteReference w:id="3"/>
            </w:r>
            <w:r w:rsidR="00C13D67" w:rsidRPr="00434856">
              <w:rPr>
                <w:rFonts w:ascii="Times New Roman" w:hAnsi="Times New Roman"/>
                <w:color w:val="auto"/>
                <w:sz w:val="26"/>
              </w:rPr>
              <w:t xml:space="preserve"> un daudzdzīvokļu dzīvojamo māju energoefektivitātes</w:t>
            </w:r>
            <w:r w:rsidR="00876284" w:rsidRPr="00434856">
              <w:rPr>
                <w:rFonts w:ascii="Times New Roman" w:hAnsi="Times New Roman"/>
                <w:color w:val="auto"/>
                <w:sz w:val="26"/>
              </w:rPr>
              <w:t xml:space="preserve"> paaugstināšanas</w:t>
            </w:r>
            <w:r w:rsidR="00876284" w:rsidRPr="00434856">
              <w:rPr>
                <w:rStyle w:val="FootnoteReference"/>
                <w:color w:val="auto"/>
                <w:sz w:val="26"/>
              </w:rPr>
              <w:footnoteReference w:id="4"/>
            </w:r>
            <w:r w:rsidR="00876284" w:rsidRPr="00434856">
              <w:rPr>
                <w:rFonts w:ascii="Times New Roman" w:hAnsi="Times New Roman"/>
                <w:color w:val="auto"/>
                <w:sz w:val="26"/>
              </w:rPr>
              <w:t xml:space="preserve"> pasākumu īstenošanai.</w:t>
            </w:r>
          </w:p>
          <w:p w14:paraId="537150A1" w14:textId="54714E2E" w:rsidR="00876284" w:rsidRPr="00434856" w:rsidRDefault="00F32129" w:rsidP="00434856">
            <w:pPr>
              <w:pStyle w:val="Default"/>
              <w:ind w:firstLine="253"/>
              <w:contextualSpacing/>
              <w:jc w:val="both"/>
              <w:rPr>
                <w:rFonts w:ascii="Times New Roman" w:hAnsi="Times New Roman"/>
                <w:color w:val="auto"/>
                <w:sz w:val="26"/>
              </w:rPr>
            </w:pPr>
            <w:r>
              <w:rPr>
                <w:rFonts w:ascii="Times New Roman" w:hAnsi="Times New Roman" w:cs="Times New Roman"/>
                <w:color w:val="auto"/>
                <w:sz w:val="26"/>
                <w:szCs w:val="26"/>
              </w:rPr>
              <w:t>P</w:t>
            </w:r>
            <w:r w:rsidR="00876284" w:rsidRPr="00A76C0A">
              <w:rPr>
                <w:rFonts w:ascii="Times New Roman" w:hAnsi="Times New Roman" w:cs="Times New Roman"/>
                <w:color w:val="auto"/>
                <w:sz w:val="26"/>
                <w:szCs w:val="26"/>
              </w:rPr>
              <w:t>rojekts</w:t>
            </w:r>
            <w:r w:rsidR="00876284" w:rsidRPr="00434856">
              <w:rPr>
                <w:rFonts w:ascii="Times New Roman" w:hAnsi="Times New Roman"/>
                <w:color w:val="auto"/>
                <w:sz w:val="26"/>
              </w:rPr>
              <w:t xml:space="preserve"> ir izstrādāts lai precizētu </w:t>
            </w:r>
            <w:r w:rsidR="00852BA6">
              <w:rPr>
                <w:rFonts w:ascii="Times New Roman" w:hAnsi="Times New Roman" w:cs="Times New Roman"/>
                <w:color w:val="auto"/>
                <w:sz w:val="26"/>
                <w:szCs w:val="26"/>
              </w:rPr>
              <w:t>Noteikum</w:t>
            </w:r>
            <w:r w:rsidR="00876284" w:rsidRPr="00A76C0A">
              <w:rPr>
                <w:rFonts w:ascii="Times New Roman" w:hAnsi="Times New Roman" w:cs="Times New Roman"/>
                <w:color w:val="auto"/>
                <w:sz w:val="26"/>
                <w:szCs w:val="26"/>
              </w:rPr>
              <w:t>os</w:t>
            </w:r>
            <w:r w:rsidR="00876284" w:rsidRPr="00434856">
              <w:rPr>
                <w:rFonts w:ascii="Times New Roman" w:hAnsi="Times New Roman"/>
                <w:color w:val="auto"/>
                <w:sz w:val="26"/>
              </w:rPr>
              <w:t xml:space="preserve"> Nr.997 noteikto 3.1.1.1.</w:t>
            </w:r>
            <w:r w:rsidR="00C1563D">
              <w:rPr>
                <w:rFonts w:ascii="Times New Roman" w:hAnsi="Times New Roman" w:cs="Times New Roman"/>
                <w:color w:val="auto"/>
                <w:sz w:val="26"/>
                <w:szCs w:val="26"/>
              </w:rPr>
              <w:t> </w:t>
            </w:r>
            <w:r w:rsidR="00876284" w:rsidRPr="00434856">
              <w:rPr>
                <w:rFonts w:ascii="Times New Roman" w:hAnsi="Times New Roman"/>
                <w:color w:val="auto"/>
                <w:sz w:val="26"/>
              </w:rPr>
              <w:t xml:space="preserve">pasākumam pieejamo atbalsta finansējumu, </w:t>
            </w:r>
            <w:r w:rsidR="008B5413" w:rsidRPr="00434856">
              <w:rPr>
                <w:rFonts w:ascii="Times New Roman" w:hAnsi="Times New Roman"/>
                <w:color w:val="auto"/>
                <w:sz w:val="26"/>
              </w:rPr>
              <w:t>snieguma rezultātus, atbalsta saņēmēju</w:t>
            </w:r>
            <w:r w:rsidR="00876284" w:rsidRPr="00434856">
              <w:rPr>
                <w:rFonts w:ascii="Times New Roman" w:hAnsi="Times New Roman"/>
                <w:color w:val="auto"/>
                <w:sz w:val="26"/>
              </w:rPr>
              <w:t xml:space="preserve"> un nozaru nosacījumus, salāgojot tos ar citām finanšu instrumentu programmām. </w:t>
            </w:r>
          </w:p>
          <w:p w14:paraId="4CB51486" w14:textId="6DFB4715" w:rsidR="00876284" w:rsidRPr="00434856" w:rsidRDefault="000231D2" w:rsidP="00434856">
            <w:pPr>
              <w:pStyle w:val="Default"/>
              <w:ind w:firstLine="253"/>
              <w:contextualSpacing/>
              <w:jc w:val="both"/>
              <w:rPr>
                <w:rFonts w:ascii="Times New Roman" w:hAnsi="Times New Roman"/>
                <w:color w:val="auto"/>
                <w:sz w:val="26"/>
              </w:rPr>
            </w:pPr>
            <w:r>
              <w:rPr>
                <w:rFonts w:ascii="Times New Roman" w:hAnsi="Times New Roman" w:cs="Times New Roman"/>
                <w:color w:val="auto"/>
                <w:sz w:val="26"/>
                <w:szCs w:val="26"/>
              </w:rPr>
              <w:t>P</w:t>
            </w:r>
            <w:r w:rsidR="00876284" w:rsidRPr="00A76C0A">
              <w:rPr>
                <w:rFonts w:ascii="Times New Roman" w:hAnsi="Times New Roman" w:cs="Times New Roman"/>
                <w:color w:val="auto"/>
                <w:sz w:val="26"/>
                <w:szCs w:val="26"/>
              </w:rPr>
              <w:t>rojekts</w:t>
            </w:r>
            <w:r w:rsidR="00876284" w:rsidRPr="00434856">
              <w:rPr>
                <w:rFonts w:ascii="Times New Roman" w:hAnsi="Times New Roman"/>
                <w:color w:val="auto"/>
                <w:sz w:val="26"/>
              </w:rPr>
              <w:t xml:space="preserve"> paredz </w:t>
            </w:r>
            <w:r w:rsidR="008B5413" w:rsidRPr="00434856">
              <w:rPr>
                <w:rFonts w:ascii="Times New Roman" w:hAnsi="Times New Roman"/>
                <w:color w:val="auto"/>
                <w:sz w:val="26"/>
              </w:rPr>
              <w:t xml:space="preserve">arī </w:t>
            </w:r>
            <w:r w:rsidR="00876284" w:rsidRPr="00434856">
              <w:rPr>
                <w:rFonts w:ascii="Times New Roman" w:hAnsi="Times New Roman"/>
                <w:color w:val="auto"/>
                <w:sz w:val="26"/>
              </w:rPr>
              <w:t>pilnveidot tiesību akta normas un tā struktūru.</w:t>
            </w:r>
            <w:r w:rsidR="009921E3" w:rsidRPr="00434856">
              <w:rPr>
                <w:rFonts w:ascii="Times New Roman" w:hAnsi="Times New Roman"/>
                <w:color w:val="auto"/>
                <w:sz w:val="26"/>
              </w:rPr>
              <w:t xml:space="preserve"> Sākoties 2014.-2020.gada ES fondu plānošanas </w:t>
            </w:r>
            <w:r w:rsidR="009921E3" w:rsidRPr="00A76C0A">
              <w:rPr>
                <w:rFonts w:ascii="Times New Roman" w:hAnsi="Times New Roman" w:cs="Times New Roman"/>
                <w:color w:val="auto"/>
                <w:sz w:val="26"/>
                <w:szCs w:val="26"/>
              </w:rPr>
              <w:t>perioda</w:t>
            </w:r>
            <w:r w:rsidR="00F53508">
              <w:rPr>
                <w:rFonts w:ascii="Times New Roman" w:hAnsi="Times New Roman" w:cs="Times New Roman"/>
                <w:color w:val="auto"/>
                <w:sz w:val="26"/>
                <w:szCs w:val="26"/>
              </w:rPr>
              <w:t>m</w:t>
            </w:r>
            <w:r w:rsidR="009921E3" w:rsidRPr="00434856">
              <w:rPr>
                <w:rFonts w:ascii="Times New Roman" w:hAnsi="Times New Roman"/>
                <w:color w:val="auto"/>
                <w:sz w:val="26"/>
              </w:rPr>
              <w:t xml:space="preserve">, finanšu instrumentu pasākumiem tika izstrādāti jauni normatīvie akti, savukārt garantijām tika veikti grozījumi </w:t>
            </w:r>
            <w:r w:rsidR="00852BA6">
              <w:rPr>
                <w:rFonts w:ascii="Times New Roman" w:hAnsi="Times New Roman" w:cs="Times New Roman"/>
                <w:color w:val="auto"/>
                <w:sz w:val="26"/>
                <w:szCs w:val="26"/>
              </w:rPr>
              <w:t>Noteikum</w:t>
            </w:r>
            <w:r w:rsidR="009921E3" w:rsidRPr="00A76C0A">
              <w:rPr>
                <w:rFonts w:ascii="Times New Roman" w:hAnsi="Times New Roman" w:cs="Times New Roman"/>
                <w:color w:val="auto"/>
                <w:sz w:val="26"/>
                <w:szCs w:val="26"/>
              </w:rPr>
              <w:t>os</w:t>
            </w:r>
            <w:r w:rsidR="009921E3" w:rsidRPr="00434856">
              <w:rPr>
                <w:rFonts w:ascii="Times New Roman" w:hAnsi="Times New Roman"/>
                <w:color w:val="auto"/>
                <w:sz w:val="26"/>
              </w:rPr>
              <w:t xml:space="preserve"> Nr.997.</w:t>
            </w:r>
            <w:r w:rsidR="00BB7389" w:rsidRPr="00434856">
              <w:rPr>
                <w:rFonts w:ascii="Times New Roman" w:hAnsi="Times New Roman"/>
                <w:color w:val="auto"/>
                <w:sz w:val="26"/>
              </w:rPr>
              <w:t xml:space="preserve"> </w:t>
            </w:r>
            <w:r w:rsidR="009921E3" w:rsidRPr="00434856">
              <w:rPr>
                <w:rFonts w:ascii="Times New Roman" w:hAnsi="Times New Roman"/>
                <w:color w:val="auto"/>
                <w:sz w:val="26"/>
              </w:rPr>
              <w:t xml:space="preserve">Šie noteikumi ir spēkā </w:t>
            </w:r>
            <w:r w:rsidR="009921E3" w:rsidRPr="00434856">
              <w:rPr>
                <w:rFonts w:ascii="Times New Roman" w:hAnsi="Times New Roman"/>
                <w:color w:val="auto"/>
                <w:sz w:val="26"/>
              </w:rPr>
              <w:lastRenderedPageBreak/>
              <w:t>kopš 2010.gada un tajos ir veikti jau 10 grozījumi</w:t>
            </w:r>
            <w:r w:rsidR="00DC499A" w:rsidRPr="00434856">
              <w:rPr>
                <w:rFonts w:ascii="Times New Roman" w:hAnsi="Times New Roman"/>
                <w:color w:val="auto"/>
                <w:sz w:val="26"/>
              </w:rPr>
              <w:t>, kas ir padarījis šos noteikumus nepārskatāmus.</w:t>
            </w:r>
          </w:p>
          <w:p w14:paraId="2D787CFA" w14:textId="77777777" w:rsidR="00906ABE" w:rsidRPr="00876284" w:rsidRDefault="00906ABE" w:rsidP="00434856">
            <w:pPr>
              <w:contextualSpacing/>
              <w:jc w:val="both"/>
              <w:rPr>
                <w:sz w:val="26"/>
                <w:szCs w:val="26"/>
                <w:highlight w:val="yellow"/>
                <w:lang w:val="lv-LV"/>
              </w:rPr>
            </w:pPr>
          </w:p>
          <w:p w14:paraId="2F8DD7EB" w14:textId="5FA4034E" w:rsidR="00246849" w:rsidRPr="00373F39" w:rsidRDefault="00DD696D" w:rsidP="00DA7141">
            <w:pPr>
              <w:pStyle w:val="ListParagraph"/>
              <w:numPr>
                <w:ilvl w:val="0"/>
                <w:numId w:val="41"/>
              </w:numPr>
              <w:jc w:val="both"/>
              <w:rPr>
                <w:b/>
                <w:sz w:val="26"/>
                <w:szCs w:val="26"/>
                <w:u w:val="single"/>
                <w:lang w:val="lv-LV"/>
              </w:rPr>
            </w:pPr>
            <w:r w:rsidRPr="00373F39">
              <w:rPr>
                <w:b/>
                <w:sz w:val="26"/>
                <w:szCs w:val="26"/>
                <w:u w:val="single"/>
                <w:lang w:val="lv-LV"/>
              </w:rPr>
              <w:t>Pieejamā</w:t>
            </w:r>
            <w:r w:rsidR="00F06F21" w:rsidRPr="00373F39">
              <w:rPr>
                <w:b/>
                <w:sz w:val="26"/>
                <w:szCs w:val="26"/>
                <w:u w:val="single"/>
                <w:lang w:val="lv-LV"/>
              </w:rPr>
              <w:t xml:space="preserve"> finansējuma </w:t>
            </w:r>
            <w:r w:rsidR="00AE64F9" w:rsidRPr="00373F39">
              <w:rPr>
                <w:b/>
                <w:sz w:val="26"/>
                <w:szCs w:val="26"/>
                <w:u w:val="single"/>
                <w:lang w:val="lv-LV"/>
              </w:rPr>
              <w:t>izmaiņas</w:t>
            </w:r>
          </w:p>
          <w:p w14:paraId="6FA11641" w14:textId="77777777" w:rsidR="00246849" w:rsidRPr="00373F39" w:rsidRDefault="00246849" w:rsidP="00434856">
            <w:pPr>
              <w:contextualSpacing/>
              <w:rPr>
                <w:b/>
                <w:sz w:val="26"/>
                <w:szCs w:val="26"/>
                <w:lang w:val="lv-LV"/>
              </w:rPr>
            </w:pPr>
          </w:p>
          <w:p w14:paraId="697D10DB" w14:textId="317C2750" w:rsidR="00DD696D" w:rsidRDefault="00F85A24" w:rsidP="00434856">
            <w:pPr>
              <w:ind w:firstLine="253"/>
              <w:contextualSpacing/>
              <w:jc w:val="both"/>
              <w:rPr>
                <w:sz w:val="26"/>
                <w:szCs w:val="26"/>
                <w:lang w:val="lv-LV"/>
              </w:rPr>
            </w:pPr>
            <w:r w:rsidRPr="00373F39">
              <w:rPr>
                <w:sz w:val="26"/>
                <w:szCs w:val="26"/>
                <w:lang w:val="lv-LV"/>
              </w:rPr>
              <w:t xml:space="preserve">Šobrīd </w:t>
            </w:r>
            <w:r w:rsidR="00852BA6">
              <w:rPr>
                <w:sz w:val="26"/>
                <w:szCs w:val="26"/>
                <w:lang w:val="lv-LV"/>
              </w:rPr>
              <w:t>Noteikum</w:t>
            </w:r>
            <w:r w:rsidR="00F06F21" w:rsidRPr="00A76C0A">
              <w:rPr>
                <w:sz w:val="26"/>
                <w:szCs w:val="26"/>
                <w:lang w:val="lv-LV"/>
              </w:rPr>
              <w:t>os</w:t>
            </w:r>
            <w:r w:rsidRPr="00373F39">
              <w:rPr>
                <w:sz w:val="26"/>
                <w:szCs w:val="26"/>
                <w:lang w:val="lv-LV"/>
              </w:rPr>
              <w:t xml:space="preserve"> Nr.</w:t>
            </w:r>
            <w:r w:rsidR="00373F39" w:rsidRPr="00373F39">
              <w:rPr>
                <w:sz w:val="26"/>
                <w:szCs w:val="26"/>
                <w:lang w:val="lv-LV"/>
              </w:rPr>
              <w:t>997</w:t>
            </w:r>
            <w:r w:rsidR="00434CD9">
              <w:rPr>
                <w:sz w:val="26"/>
                <w:szCs w:val="26"/>
                <w:lang w:val="lv-LV"/>
              </w:rPr>
              <w:t xml:space="preserve"> 1</w:t>
            </w:r>
            <w:r w:rsidR="006B1301">
              <w:rPr>
                <w:sz w:val="26"/>
                <w:szCs w:val="26"/>
                <w:lang w:val="lv-LV"/>
              </w:rPr>
              <w:t>.</w:t>
            </w:r>
            <w:bookmarkStart w:id="3" w:name="_GoBack"/>
            <w:bookmarkEnd w:id="3"/>
            <w:r w:rsidR="00434CD9" w:rsidRPr="00434CD9">
              <w:rPr>
                <w:sz w:val="26"/>
                <w:szCs w:val="26"/>
                <w:vertAlign w:val="superscript"/>
                <w:lang w:val="lv-LV"/>
              </w:rPr>
              <w:t>1</w:t>
            </w:r>
            <w:r w:rsidR="009C5640">
              <w:rPr>
                <w:sz w:val="26"/>
                <w:szCs w:val="26"/>
                <w:vertAlign w:val="superscript"/>
                <w:lang w:val="lv-LV"/>
              </w:rPr>
              <w:t xml:space="preserve"> </w:t>
            </w:r>
            <w:r w:rsidR="00434CD9">
              <w:rPr>
                <w:sz w:val="26"/>
                <w:szCs w:val="26"/>
                <w:lang w:val="lv-LV"/>
              </w:rPr>
              <w:t>punktā</w:t>
            </w:r>
            <w:r w:rsidR="00F06F21" w:rsidRPr="00373F39">
              <w:rPr>
                <w:sz w:val="26"/>
                <w:szCs w:val="26"/>
                <w:lang w:val="lv-LV"/>
              </w:rPr>
              <w:t xml:space="preserve"> </w:t>
            </w:r>
            <w:r w:rsidR="00434CD9">
              <w:rPr>
                <w:sz w:val="26"/>
                <w:szCs w:val="26"/>
                <w:lang w:val="lv-LV"/>
              </w:rPr>
              <w:t xml:space="preserve">noteiktais </w:t>
            </w:r>
            <w:r w:rsidR="00246849" w:rsidRPr="00373F39">
              <w:rPr>
                <w:sz w:val="26"/>
                <w:szCs w:val="26"/>
                <w:lang w:val="lv-LV"/>
              </w:rPr>
              <w:t>3.1.1.</w:t>
            </w:r>
            <w:r w:rsidR="00373F39" w:rsidRPr="00373F39">
              <w:rPr>
                <w:sz w:val="26"/>
                <w:szCs w:val="26"/>
                <w:lang w:val="lv-LV"/>
              </w:rPr>
              <w:t>1</w:t>
            </w:r>
            <w:r w:rsidR="00246849" w:rsidRPr="00373F39">
              <w:rPr>
                <w:sz w:val="26"/>
                <w:szCs w:val="26"/>
                <w:lang w:val="lv-LV"/>
              </w:rPr>
              <w:t xml:space="preserve">. pasākumam </w:t>
            </w:r>
            <w:r w:rsidR="00434CD9" w:rsidRPr="00C1626D">
              <w:rPr>
                <w:b/>
                <w:bCs/>
                <w:sz w:val="26"/>
                <w:szCs w:val="26"/>
                <w:lang w:val="lv-LV"/>
              </w:rPr>
              <w:t xml:space="preserve">plānotais </w:t>
            </w:r>
            <w:r w:rsidR="00373F39" w:rsidRPr="00C1626D">
              <w:rPr>
                <w:sz w:val="26"/>
                <w:szCs w:val="26"/>
                <w:lang w:val="lv-LV"/>
              </w:rPr>
              <w:t>Eiropas Reģionālās attīstības fonda finansējums ir</w:t>
            </w:r>
            <w:r w:rsidR="00373F39" w:rsidRPr="00C1626D">
              <w:rPr>
                <w:b/>
                <w:bCs/>
                <w:sz w:val="26"/>
                <w:szCs w:val="26"/>
                <w:lang w:val="lv-LV"/>
              </w:rPr>
              <w:t xml:space="preserve"> 44 800 000 euro, tai skaitā </w:t>
            </w:r>
            <w:r w:rsidR="00246849" w:rsidRPr="00C1626D">
              <w:rPr>
                <w:b/>
                <w:bCs/>
                <w:sz w:val="26"/>
                <w:szCs w:val="26"/>
                <w:lang w:val="lv-LV"/>
              </w:rPr>
              <w:t>pieejamais</w:t>
            </w:r>
            <w:r w:rsidR="00373F39" w:rsidRPr="00C1626D">
              <w:rPr>
                <w:b/>
                <w:bCs/>
                <w:sz w:val="26"/>
                <w:szCs w:val="26"/>
                <w:lang w:val="lv-LV"/>
              </w:rPr>
              <w:t xml:space="preserve"> </w:t>
            </w:r>
            <w:r w:rsidR="00246849" w:rsidRPr="00C1626D">
              <w:rPr>
                <w:sz w:val="26"/>
                <w:szCs w:val="26"/>
                <w:lang w:val="lv-LV"/>
              </w:rPr>
              <w:t>finansējum</w:t>
            </w:r>
            <w:r w:rsidR="00373F39" w:rsidRPr="00C1626D">
              <w:rPr>
                <w:sz w:val="26"/>
                <w:szCs w:val="26"/>
                <w:lang w:val="lv-LV"/>
              </w:rPr>
              <w:t>a apmērs</w:t>
            </w:r>
            <w:r w:rsidR="00246849" w:rsidRPr="00C1626D">
              <w:rPr>
                <w:sz w:val="26"/>
                <w:szCs w:val="26"/>
                <w:lang w:val="lv-LV"/>
              </w:rPr>
              <w:t xml:space="preserve"> ir</w:t>
            </w:r>
            <w:r w:rsidR="00246849" w:rsidRPr="00C1626D">
              <w:rPr>
                <w:b/>
                <w:bCs/>
                <w:sz w:val="26"/>
                <w:szCs w:val="26"/>
                <w:lang w:val="lv-LV"/>
              </w:rPr>
              <w:t xml:space="preserve"> </w:t>
            </w:r>
            <w:r w:rsidR="00373F39" w:rsidRPr="00C1626D">
              <w:rPr>
                <w:b/>
                <w:bCs/>
                <w:sz w:val="26"/>
                <w:szCs w:val="26"/>
                <w:lang w:val="lv-LV"/>
              </w:rPr>
              <w:t xml:space="preserve">38 289 323 </w:t>
            </w:r>
            <w:r w:rsidRPr="00C1626D">
              <w:rPr>
                <w:b/>
                <w:bCs/>
                <w:i/>
                <w:sz w:val="26"/>
                <w:szCs w:val="26"/>
                <w:lang w:val="lv-LV"/>
              </w:rPr>
              <w:t>euro</w:t>
            </w:r>
            <w:r w:rsidR="00DD696D" w:rsidRPr="00373F39">
              <w:rPr>
                <w:sz w:val="26"/>
                <w:szCs w:val="26"/>
                <w:lang w:val="lv-LV"/>
              </w:rPr>
              <w:t>.</w:t>
            </w:r>
          </w:p>
          <w:p w14:paraId="6D2853EA" w14:textId="5EBA06FB" w:rsidR="00373F39" w:rsidRDefault="00373F39" w:rsidP="00434856">
            <w:pPr>
              <w:ind w:firstLine="253"/>
              <w:contextualSpacing/>
              <w:jc w:val="both"/>
              <w:rPr>
                <w:sz w:val="26"/>
                <w:szCs w:val="26"/>
                <w:lang w:val="lv-LV"/>
              </w:rPr>
            </w:pPr>
            <w:r w:rsidRPr="00C1626D">
              <w:rPr>
                <w:b/>
                <w:bCs/>
                <w:sz w:val="26"/>
                <w:szCs w:val="26"/>
                <w:lang w:val="lv-LV"/>
              </w:rPr>
              <w:t xml:space="preserve">6 510 677 </w:t>
            </w:r>
            <w:r w:rsidRPr="00C1626D">
              <w:rPr>
                <w:b/>
                <w:bCs/>
                <w:i/>
                <w:iCs/>
                <w:sz w:val="26"/>
                <w:szCs w:val="26"/>
                <w:lang w:val="lv-LV"/>
              </w:rPr>
              <w:t>euro</w:t>
            </w:r>
            <w:r w:rsidRPr="00C1626D">
              <w:rPr>
                <w:b/>
                <w:bCs/>
                <w:sz w:val="26"/>
                <w:szCs w:val="26"/>
                <w:lang w:val="lv-LV"/>
              </w:rPr>
              <w:t xml:space="preserve"> no plānotā finansējuma ir snieguma rezerve</w:t>
            </w:r>
            <w:r>
              <w:rPr>
                <w:sz w:val="26"/>
                <w:szCs w:val="26"/>
                <w:lang w:val="lv-LV"/>
              </w:rPr>
              <w:t xml:space="preserve">, kura var tikt izmantota </w:t>
            </w:r>
            <w:r w:rsidRPr="00373F39">
              <w:rPr>
                <w:sz w:val="26"/>
                <w:szCs w:val="26"/>
                <w:lang w:val="lv-LV"/>
              </w:rPr>
              <w:t>no 2019. gada 1. janvāra pēc Eiropas Komisijas lēmuma par snieguma ietvara izpildi</w:t>
            </w:r>
            <w:r w:rsidR="00C1626D">
              <w:rPr>
                <w:rStyle w:val="FootnoteReference"/>
                <w:sz w:val="26"/>
                <w:szCs w:val="26"/>
                <w:lang w:val="lv-LV"/>
              </w:rPr>
              <w:footnoteReference w:id="5"/>
            </w:r>
            <w:r w:rsidR="00C1626D">
              <w:rPr>
                <w:sz w:val="26"/>
                <w:szCs w:val="26"/>
                <w:lang w:val="lv-LV"/>
              </w:rPr>
              <w:t>.</w:t>
            </w:r>
          </w:p>
          <w:p w14:paraId="16896290" w14:textId="4209F4A5" w:rsidR="00373F39" w:rsidRPr="003A7D7E" w:rsidRDefault="00373F39" w:rsidP="00434856">
            <w:pPr>
              <w:ind w:firstLine="253"/>
              <w:contextualSpacing/>
              <w:jc w:val="both"/>
              <w:rPr>
                <w:sz w:val="26"/>
                <w:szCs w:val="26"/>
                <w:lang w:val="lv-LV"/>
              </w:rPr>
            </w:pPr>
            <w:r w:rsidRPr="00373F39">
              <w:rPr>
                <w:sz w:val="26"/>
                <w:szCs w:val="26"/>
                <w:lang w:val="lv-LV"/>
              </w:rPr>
              <w:t>2019.gada 16.augustā Eiropas Komisija pieņēma pozitīvu lēmumu</w:t>
            </w:r>
            <w:r w:rsidR="003D3252">
              <w:rPr>
                <w:rStyle w:val="FootnoteReference"/>
                <w:sz w:val="26"/>
                <w:szCs w:val="26"/>
                <w:lang w:val="lv-LV"/>
              </w:rPr>
              <w:footnoteReference w:id="6"/>
            </w:r>
            <w:r w:rsidRPr="00373F39">
              <w:rPr>
                <w:sz w:val="26"/>
                <w:szCs w:val="26"/>
                <w:lang w:val="lv-LV"/>
              </w:rPr>
              <w:t xml:space="preserve"> par Latvijas darbības programmā noteikto starpposma mērķu izpildi</w:t>
            </w:r>
            <w:r w:rsidR="003A7D7E">
              <w:rPr>
                <w:sz w:val="26"/>
                <w:szCs w:val="26"/>
                <w:lang w:val="lv-LV"/>
              </w:rPr>
              <w:t xml:space="preserve"> un</w:t>
            </w:r>
            <w:r w:rsidR="00981A42">
              <w:rPr>
                <w:sz w:val="26"/>
                <w:szCs w:val="26"/>
                <w:lang w:val="lv-LV"/>
              </w:rPr>
              <w:t>,</w:t>
            </w:r>
            <w:r w:rsidR="003A7D7E">
              <w:rPr>
                <w:sz w:val="26"/>
                <w:szCs w:val="26"/>
                <w:lang w:val="lv-LV"/>
              </w:rPr>
              <w:t xml:space="preserve"> p</w:t>
            </w:r>
            <w:r w:rsidRPr="003A7D7E">
              <w:rPr>
                <w:sz w:val="26"/>
                <w:szCs w:val="26"/>
                <w:lang w:val="lv-LV"/>
              </w:rPr>
              <w:t>amatojoties uz Ministru kabineta 2019.gada 11.oktobra sēdes protokola Nr.47 3.§ 9.punktu</w:t>
            </w:r>
            <w:r w:rsidR="00981A42">
              <w:rPr>
                <w:sz w:val="26"/>
                <w:szCs w:val="26"/>
                <w:lang w:val="lv-LV"/>
              </w:rPr>
              <w:t>,</w:t>
            </w:r>
            <w:r w:rsidRPr="003A7D7E">
              <w:rPr>
                <w:sz w:val="26"/>
                <w:szCs w:val="26"/>
                <w:lang w:val="lv-LV"/>
              </w:rPr>
              <w:t xml:space="preserve"> </w:t>
            </w:r>
            <w:r w:rsidRPr="00C1626D">
              <w:rPr>
                <w:b/>
                <w:bCs/>
                <w:sz w:val="26"/>
                <w:szCs w:val="26"/>
                <w:lang w:val="lv-LV"/>
              </w:rPr>
              <w:t>snieguma rezerve var tikt izmantota prioritārā virziena ietvaros</w:t>
            </w:r>
            <w:r w:rsidRPr="003A7D7E">
              <w:rPr>
                <w:sz w:val="26"/>
                <w:szCs w:val="26"/>
                <w:lang w:val="lv-LV"/>
              </w:rPr>
              <w:t>.</w:t>
            </w:r>
          </w:p>
          <w:p w14:paraId="20741CEE" w14:textId="19D12111" w:rsidR="003A7D7E" w:rsidRDefault="003A7D7E" w:rsidP="00434856">
            <w:pPr>
              <w:ind w:firstLine="253"/>
              <w:contextualSpacing/>
              <w:jc w:val="both"/>
              <w:rPr>
                <w:sz w:val="26"/>
                <w:szCs w:val="26"/>
                <w:lang w:val="lv-LV"/>
              </w:rPr>
            </w:pPr>
            <w:r w:rsidRPr="003A7D7E">
              <w:rPr>
                <w:sz w:val="26"/>
                <w:szCs w:val="26"/>
                <w:lang w:val="lv-LV"/>
              </w:rPr>
              <w:t xml:space="preserve">Lai nodrošinātu efektīvu </w:t>
            </w:r>
            <w:r w:rsidR="00981A42">
              <w:rPr>
                <w:sz w:val="26"/>
                <w:szCs w:val="26"/>
                <w:lang w:val="lv-LV"/>
              </w:rPr>
              <w:t>Eiropas Savienības (turpmāk –</w:t>
            </w:r>
            <w:r w:rsidRPr="003A7D7E">
              <w:rPr>
                <w:sz w:val="26"/>
                <w:szCs w:val="26"/>
                <w:lang w:val="lv-LV"/>
              </w:rPr>
              <w:t>ES</w:t>
            </w:r>
            <w:r w:rsidR="00981A42">
              <w:rPr>
                <w:sz w:val="26"/>
                <w:szCs w:val="26"/>
                <w:lang w:val="lv-LV"/>
              </w:rPr>
              <w:t>)</w:t>
            </w:r>
            <w:r w:rsidRPr="003A7D7E">
              <w:rPr>
                <w:sz w:val="26"/>
                <w:szCs w:val="26"/>
                <w:lang w:val="lv-LV"/>
              </w:rPr>
              <w:t xml:space="preserve"> fondu līdzekļu izmantošanu, piedāvājot tirgus attīstības tendencēm atbilstošu finansējumu, </w:t>
            </w:r>
            <w:r w:rsidRPr="00C1626D">
              <w:rPr>
                <w:b/>
                <w:bCs/>
                <w:sz w:val="26"/>
                <w:szCs w:val="26"/>
                <w:lang w:val="lv-LV"/>
              </w:rPr>
              <w:t xml:space="preserve">1 000 000 milj. </w:t>
            </w:r>
            <w:r w:rsidRPr="00C1626D">
              <w:rPr>
                <w:b/>
                <w:bCs/>
                <w:i/>
                <w:iCs/>
                <w:sz w:val="26"/>
                <w:szCs w:val="26"/>
                <w:lang w:val="lv-LV"/>
              </w:rPr>
              <w:t>euro</w:t>
            </w:r>
            <w:r w:rsidRPr="003A7D7E">
              <w:rPr>
                <w:sz w:val="26"/>
                <w:szCs w:val="26"/>
                <w:lang w:val="lv-LV"/>
              </w:rPr>
              <w:t xml:space="preserve"> no 3.1.1.1. pasākuma </w:t>
            </w:r>
            <w:r w:rsidR="00C1626D">
              <w:rPr>
                <w:sz w:val="26"/>
                <w:szCs w:val="26"/>
                <w:lang w:val="lv-LV"/>
              </w:rPr>
              <w:t xml:space="preserve">snieguma rezerves ir </w:t>
            </w:r>
            <w:r>
              <w:rPr>
                <w:sz w:val="26"/>
                <w:szCs w:val="26"/>
                <w:lang w:val="lv-LV"/>
              </w:rPr>
              <w:t xml:space="preserve">plānots pārdalīt </w:t>
            </w:r>
            <w:proofErr w:type="spellStart"/>
            <w:r w:rsidRPr="00C1626D">
              <w:rPr>
                <w:b/>
                <w:bCs/>
                <w:sz w:val="26"/>
                <w:szCs w:val="26"/>
                <w:lang w:val="lv-LV"/>
              </w:rPr>
              <w:t>mikrokredītēšanas</w:t>
            </w:r>
            <w:proofErr w:type="spellEnd"/>
            <w:r w:rsidRPr="00C1626D">
              <w:rPr>
                <w:b/>
                <w:bCs/>
                <w:sz w:val="26"/>
                <w:szCs w:val="26"/>
                <w:lang w:val="lv-LV"/>
              </w:rPr>
              <w:t xml:space="preserve"> un starta aizdevumu pasākumam</w:t>
            </w:r>
            <w:r>
              <w:rPr>
                <w:rStyle w:val="FootnoteReference"/>
                <w:sz w:val="26"/>
                <w:szCs w:val="26"/>
                <w:lang w:val="lv-LV"/>
              </w:rPr>
              <w:footnoteReference w:id="7"/>
            </w:r>
            <w:r>
              <w:rPr>
                <w:sz w:val="26"/>
                <w:szCs w:val="26"/>
                <w:lang w:val="lv-LV"/>
              </w:rPr>
              <w:t xml:space="preserve">, </w:t>
            </w:r>
            <w:r w:rsidRPr="003A7D7E">
              <w:rPr>
                <w:sz w:val="26"/>
                <w:szCs w:val="26"/>
                <w:lang w:val="lv-LV"/>
              </w:rPr>
              <w:t>lai nodrošinātu finansējuma pieejamību inovatīviem komersantiem.</w:t>
            </w:r>
          </w:p>
          <w:p w14:paraId="0C279D40" w14:textId="6DDC0A08" w:rsidR="003A7D7E" w:rsidRPr="0013024B" w:rsidRDefault="003A7D7E" w:rsidP="00434856">
            <w:pPr>
              <w:ind w:firstLine="253"/>
              <w:contextualSpacing/>
              <w:jc w:val="both"/>
              <w:rPr>
                <w:sz w:val="26"/>
                <w:szCs w:val="26"/>
                <w:lang w:val="lv-LV"/>
              </w:rPr>
            </w:pPr>
            <w:r w:rsidRPr="0013024B">
              <w:rPr>
                <w:sz w:val="26"/>
                <w:szCs w:val="26"/>
                <w:lang w:val="lv-LV"/>
              </w:rPr>
              <w:t>Uzņēmumiem, kuru pamatdarbība saistīta ar inovatīvu produktu vai pakalpojumu izstrādi</w:t>
            </w:r>
            <w:r w:rsidR="000818FB">
              <w:rPr>
                <w:sz w:val="26"/>
                <w:szCs w:val="26"/>
                <w:lang w:val="lv-LV"/>
              </w:rPr>
              <w:t>,</w:t>
            </w:r>
            <w:r w:rsidRPr="0013024B">
              <w:rPr>
                <w:sz w:val="26"/>
                <w:szCs w:val="26"/>
                <w:lang w:val="lv-LV"/>
              </w:rPr>
              <w:t xml:space="preserve"> viens no šķēršļiem papildus nepietiekama nodrošinājumam vai finanšu plūsmai, lai saņemtu komercbankas aizdevumu to agrīnās attīstības stadijās, ir paaugstinātais risks, kas saistīts ar inovatīva produkta izstrādi, taču ne visās stadijās iespējams piesaistīt finansējumu riska kapitāla veidā. Identificēts, ka šajā segmentā pastāv tirgus nepilnība un šobrīd </w:t>
            </w:r>
            <w:r w:rsidR="00980174" w:rsidRPr="00A76C0A">
              <w:rPr>
                <w:sz w:val="26"/>
                <w:szCs w:val="26"/>
                <w:lang w:val="lv-LV"/>
              </w:rPr>
              <w:t>akciju sabiedrība “Attīstības finanšu institūcija Altum”</w:t>
            </w:r>
            <w:r w:rsidR="00980174">
              <w:rPr>
                <w:sz w:val="26"/>
                <w:szCs w:val="26"/>
                <w:lang w:val="lv-LV"/>
              </w:rPr>
              <w:t xml:space="preserve"> (turpmāk – sabiedrība “Altum”) </w:t>
            </w:r>
            <w:r w:rsidRPr="0013024B">
              <w:rPr>
                <w:sz w:val="26"/>
                <w:szCs w:val="26"/>
                <w:lang w:val="lv-LV"/>
              </w:rPr>
              <w:t>šāda veida aizdevumu esošo programmu ietvaros nepiedāvā, taču uzņēmumiem produktu izstrādei un attīstībai šāda veida aizdevumi būtu nepieciešami.</w:t>
            </w:r>
          </w:p>
          <w:p w14:paraId="4F432B67" w14:textId="77777777" w:rsidR="00C1626D" w:rsidRDefault="00C1626D" w:rsidP="00434856">
            <w:pPr>
              <w:ind w:firstLine="253"/>
              <w:contextualSpacing/>
              <w:jc w:val="both"/>
              <w:rPr>
                <w:sz w:val="26"/>
                <w:szCs w:val="26"/>
                <w:lang w:val="lv-LV"/>
              </w:rPr>
            </w:pPr>
          </w:p>
          <w:p w14:paraId="7D1664FC" w14:textId="3686DE32" w:rsidR="00C1626D" w:rsidRDefault="003A7D7E" w:rsidP="00434856">
            <w:pPr>
              <w:ind w:firstLine="253"/>
              <w:contextualSpacing/>
              <w:jc w:val="both"/>
              <w:rPr>
                <w:i/>
                <w:iCs/>
                <w:sz w:val="26"/>
                <w:szCs w:val="26"/>
                <w:lang w:val="lv-LV"/>
              </w:rPr>
            </w:pPr>
            <w:r>
              <w:rPr>
                <w:sz w:val="26"/>
                <w:szCs w:val="26"/>
                <w:lang w:val="lv-LV"/>
              </w:rPr>
              <w:t xml:space="preserve">Līdz ar to </w:t>
            </w:r>
            <w:r w:rsidR="00C1626D" w:rsidRPr="00C1626D">
              <w:rPr>
                <w:b/>
                <w:bCs/>
                <w:sz w:val="26"/>
                <w:szCs w:val="26"/>
                <w:lang w:val="lv-LV"/>
              </w:rPr>
              <w:t>projekts paredz palielināt</w:t>
            </w:r>
            <w:r w:rsidR="00C1626D">
              <w:rPr>
                <w:sz w:val="26"/>
                <w:szCs w:val="26"/>
                <w:lang w:val="lv-LV"/>
              </w:rPr>
              <w:t xml:space="preserve"> </w:t>
            </w:r>
            <w:r w:rsidR="00852BA6">
              <w:rPr>
                <w:sz w:val="26"/>
                <w:szCs w:val="26"/>
                <w:lang w:val="lv-LV"/>
              </w:rPr>
              <w:t>Noteikum</w:t>
            </w:r>
            <w:r w:rsidR="00C1626D" w:rsidRPr="00A76C0A">
              <w:rPr>
                <w:sz w:val="26"/>
                <w:szCs w:val="26"/>
                <w:lang w:val="lv-LV"/>
              </w:rPr>
              <w:t>os</w:t>
            </w:r>
            <w:r w:rsidR="00C1626D">
              <w:rPr>
                <w:sz w:val="26"/>
                <w:szCs w:val="26"/>
                <w:lang w:val="lv-LV"/>
              </w:rPr>
              <w:t xml:space="preserve"> Nr.997 aizdevumu garantijas pasākumam noteikto </w:t>
            </w:r>
            <w:r w:rsidR="00C1626D" w:rsidRPr="00C1626D">
              <w:rPr>
                <w:b/>
                <w:bCs/>
                <w:sz w:val="26"/>
                <w:szCs w:val="26"/>
                <w:lang w:val="lv-LV"/>
              </w:rPr>
              <w:t xml:space="preserve">pieejamo finansējumu par 5 510 677 </w:t>
            </w:r>
            <w:r w:rsidR="00C1626D" w:rsidRPr="00C1626D">
              <w:rPr>
                <w:b/>
                <w:bCs/>
                <w:i/>
                <w:iCs/>
                <w:sz w:val="26"/>
                <w:szCs w:val="26"/>
                <w:lang w:val="lv-LV"/>
              </w:rPr>
              <w:t>euro</w:t>
            </w:r>
            <w:r w:rsidR="009921E3">
              <w:rPr>
                <w:i/>
                <w:iCs/>
                <w:sz w:val="26"/>
                <w:szCs w:val="26"/>
                <w:lang w:val="lv-LV"/>
              </w:rPr>
              <w:t xml:space="preserve">, </w:t>
            </w:r>
            <w:r w:rsidR="009921E3" w:rsidRPr="00BB7389">
              <w:rPr>
                <w:sz w:val="26"/>
                <w:szCs w:val="26"/>
                <w:lang w:val="lv-LV"/>
              </w:rPr>
              <w:t>kopā sastādot 43.8 milj.</w:t>
            </w:r>
            <w:r w:rsidR="00BB7389">
              <w:rPr>
                <w:sz w:val="26"/>
                <w:szCs w:val="26"/>
                <w:lang w:val="lv-LV"/>
              </w:rPr>
              <w:t xml:space="preserve"> </w:t>
            </w:r>
            <w:r w:rsidR="009921E3">
              <w:rPr>
                <w:i/>
                <w:iCs/>
                <w:sz w:val="26"/>
                <w:szCs w:val="26"/>
                <w:lang w:val="lv-LV"/>
              </w:rPr>
              <w:t>euro</w:t>
            </w:r>
            <w:r w:rsidR="00BB7389">
              <w:rPr>
                <w:i/>
                <w:iCs/>
                <w:sz w:val="26"/>
                <w:szCs w:val="26"/>
                <w:lang w:val="lv-LV"/>
              </w:rPr>
              <w:t>.</w:t>
            </w:r>
          </w:p>
          <w:p w14:paraId="4BC3971D" w14:textId="39E8D543" w:rsidR="003A7D7E" w:rsidRDefault="00C1626D" w:rsidP="00434856">
            <w:pPr>
              <w:ind w:firstLine="253"/>
              <w:contextualSpacing/>
              <w:jc w:val="both"/>
              <w:rPr>
                <w:sz w:val="26"/>
                <w:szCs w:val="26"/>
                <w:lang w:val="lv-LV"/>
              </w:rPr>
            </w:pPr>
            <w:r>
              <w:rPr>
                <w:sz w:val="26"/>
                <w:szCs w:val="26"/>
                <w:lang w:val="lv-LV"/>
              </w:rPr>
              <w:t xml:space="preserve">Attiecīgi </w:t>
            </w:r>
            <w:r w:rsidR="003A7D7E">
              <w:rPr>
                <w:sz w:val="26"/>
                <w:szCs w:val="26"/>
                <w:lang w:val="lv-LV"/>
              </w:rPr>
              <w:t>mikrokreditēšanas un starta aizdevumu valsts atbalsta noteikumos</w:t>
            </w:r>
            <w:r w:rsidR="003A7D7E">
              <w:rPr>
                <w:rStyle w:val="FootnoteReference"/>
                <w:sz w:val="26"/>
                <w:szCs w:val="26"/>
                <w:lang w:val="lv-LV"/>
              </w:rPr>
              <w:footnoteReference w:id="8"/>
            </w:r>
            <w:r w:rsidR="003A7D7E">
              <w:rPr>
                <w:sz w:val="26"/>
                <w:szCs w:val="26"/>
                <w:lang w:val="lv-LV"/>
              </w:rPr>
              <w:t xml:space="preserve"> pieejamais finansējums </w:t>
            </w:r>
            <w:r w:rsidR="00434CD9">
              <w:rPr>
                <w:sz w:val="26"/>
                <w:szCs w:val="26"/>
                <w:lang w:val="lv-LV"/>
              </w:rPr>
              <w:t xml:space="preserve">tiks palielināts </w:t>
            </w:r>
            <w:r w:rsidR="003A7D7E">
              <w:rPr>
                <w:sz w:val="26"/>
                <w:szCs w:val="26"/>
                <w:lang w:val="lv-LV"/>
              </w:rPr>
              <w:t xml:space="preserve">par 1 milj. </w:t>
            </w:r>
            <w:r w:rsidR="003A7D7E" w:rsidRPr="003A7D7E">
              <w:rPr>
                <w:i/>
                <w:iCs/>
                <w:sz w:val="26"/>
                <w:szCs w:val="26"/>
                <w:lang w:val="lv-LV"/>
              </w:rPr>
              <w:t>euro</w:t>
            </w:r>
            <w:r w:rsidR="003A7D7E">
              <w:rPr>
                <w:sz w:val="26"/>
                <w:szCs w:val="26"/>
                <w:lang w:val="lv-LV"/>
              </w:rPr>
              <w:t>.</w:t>
            </w:r>
          </w:p>
          <w:p w14:paraId="082D5A4A" w14:textId="77777777" w:rsidR="009921E3" w:rsidRPr="003A7D7E" w:rsidRDefault="009921E3" w:rsidP="003D3252">
            <w:pPr>
              <w:contextualSpacing/>
              <w:jc w:val="both"/>
              <w:rPr>
                <w:sz w:val="26"/>
                <w:szCs w:val="26"/>
                <w:lang w:val="lv-LV"/>
              </w:rPr>
            </w:pPr>
          </w:p>
          <w:p w14:paraId="7F485DEA" w14:textId="03CF347D" w:rsidR="00F96902" w:rsidRDefault="00915081" w:rsidP="00DA7141">
            <w:pPr>
              <w:pStyle w:val="ListParagraph"/>
              <w:numPr>
                <w:ilvl w:val="0"/>
                <w:numId w:val="41"/>
              </w:numPr>
              <w:jc w:val="both"/>
              <w:rPr>
                <w:rFonts w:eastAsia="Times New Roman"/>
                <w:b/>
                <w:bCs/>
                <w:sz w:val="26"/>
                <w:szCs w:val="26"/>
                <w:u w:val="single"/>
                <w:lang w:val="lv-LV"/>
              </w:rPr>
            </w:pPr>
            <w:r>
              <w:rPr>
                <w:rFonts w:eastAsia="Times New Roman"/>
                <w:b/>
                <w:bCs/>
                <w:sz w:val="26"/>
                <w:szCs w:val="26"/>
                <w:u w:val="single"/>
                <w:lang w:val="lv-LV"/>
              </w:rPr>
              <w:t>Atbalsta piešķiršanas nosacījumu</w:t>
            </w:r>
            <w:r w:rsidR="00F96902" w:rsidRPr="00F96902">
              <w:rPr>
                <w:rFonts w:eastAsia="Times New Roman"/>
                <w:b/>
                <w:bCs/>
                <w:sz w:val="26"/>
                <w:szCs w:val="26"/>
                <w:u w:val="single"/>
                <w:lang w:val="lv-LV"/>
              </w:rPr>
              <w:t xml:space="preserve"> precizēšana</w:t>
            </w:r>
          </w:p>
          <w:p w14:paraId="03BDE375" w14:textId="1501D8F0" w:rsidR="00F96902" w:rsidRDefault="00F96902" w:rsidP="003D3252">
            <w:pPr>
              <w:contextualSpacing/>
              <w:jc w:val="both"/>
              <w:rPr>
                <w:rFonts w:eastAsia="Times New Roman"/>
                <w:b/>
                <w:bCs/>
                <w:sz w:val="26"/>
                <w:szCs w:val="26"/>
                <w:u w:val="single"/>
                <w:lang w:val="lv-LV"/>
              </w:rPr>
            </w:pPr>
          </w:p>
          <w:p w14:paraId="3DA34EB5" w14:textId="12008D30" w:rsidR="00131C9F" w:rsidRPr="00131C9F" w:rsidRDefault="00852BA6" w:rsidP="00131C9F">
            <w:pPr>
              <w:ind w:right="40"/>
              <w:jc w:val="both"/>
              <w:rPr>
                <w:rFonts w:eastAsia="Times New Roman"/>
                <w:sz w:val="26"/>
                <w:szCs w:val="26"/>
                <w:lang w:val="lv-LV"/>
              </w:rPr>
            </w:pPr>
            <w:r>
              <w:rPr>
                <w:sz w:val="26"/>
                <w:szCs w:val="26"/>
                <w:lang w:val="lv-LV"/>
              </w:rPr>
              <w:t>Noteikum</w:t>
            </w:r>
            <w:r w:rsidR="00CC4858" w:rsidRPr="00A76C0A">
              <w:rPr>
                <w:sz w:val="26"/>
                <w:szCs w:val="26"/>
                <w:lang w:val="lv-LV"/>
              </w:rPr>
              <w:t>u</w:t>
            </w:r>
            <w:r w:rsidR="00131C9F" w:rsidRPr="00131C9F">
              <w:rPr>
                <w:rFonts w:eastAsia="Times New Roman"/>
                <w:sz w:val="26"/>
                <w:szCs w:val="26"/>
                <w:lang w:val="lv-LV"/>
              </w:rPr>
              <w:t xml:space="preserve"> Nr.997 3. un 3.</w:t>
            </w:r>
            <w:r w:rsidR="00131C9F" w:rsidRPr="00131C9F">
              <w:rPr>
                <w:rFonts w:eastAsia="Times New Roman"/>
                <w:sz w:val="26"/>
                <w:szCs w:val="26"/>
                <w:vertAlign w:val="superscript"/>
                <w:lang w:val="lv-LV"/>
              </w:rPr>
              <w:t>1</w:t>
            </w:r>
            <w:r w:rsidR="00131C9F" w:rsidRPr="00131C9F">
              <w:rPr>
                <w:rFonts w:eastAsia="Times New Roman"/>
                <w:sz w:val="26"/>
                <w:szCs w:val="26"/>
                <w:lang w:val="lv-LV"/>
              </w:rPr>
              <w:t xml:space="preserve">punkts nosaka, ka garantijas var saņemt saimnieciskās darbības veicēji, kas ir komersanti. Tā kā saimniecisko darbību var veikt ne tikai komersanti, bet arī biedrības un nodibinājumi savu mērķu sasniegšanai, kas var būt atbalstāmi, ņemot vērā </w:t>
            </w:r>
            <w:r w:rsidR="00131C9F" w:rsidRPr="00131C9F">
              <w:rPr>
                <w:sz w:val="26"/>
                <w:szCs w:val="26"/>
                <w:lang w:val="lv-LV"/>
              </w:rPr>
              <w:t>EK r</w:t>
            </w:r>
            <w:r w:rsidR="00131C9F" w:rsidRPr="00131C9F">
              <w:rPr>
                <w:bCs/>
                <w:sz w:val="26"/>
                <w:szCs w:val="26"/>
                <w:lang w:val="lv-LV"/>
              </w:rPr>
              <w:t>egulas Nr.1303/2013</w:t>
            </w:r>
            <w:r w:rsidR="00131C9F">
              <w:rPr>
                <w:rStyle w:val="FootnoteReference"/>
                <w:bCs/>
                <w:sz w:val="26"/>
                <w:szCs w:val="26"/>
                <w:lang w:val="lv-LV"/>
              </w:rPr>
              <w:footnoteReference w:id="9"/>
            </w:r>
            <w:r w:rsidR="00131C9F" w:rsidRPr="00131C9F">
              <w:rPr>
                <w:bCs/>
                <w:sz w:val="26"/>
                <w:szCs w:val="26"/>
                <w:lang w:val="lv-LV"/>
              </w:rPr>
              <w:t xml:space="preserve"> 37.panta 4.punktā noteiktos mērķus</w:t>
            </w:r>
            <w:r w:rsidR="00131C9F" w:rsidRPr="00131C9F">
              <w:rPr>
                <w:rFonts w:eastAsia="Times New Roman"/>
                <w:sz w:val="26"/>
                <w:szCs w:val="26"/>
                <w:lang w:val="lv-LV"/>
              </w:rPr>
              <w:t xml:space="preserve">, </w:t>
            </w:r>
            <w:r w:rsidR="00131C9F" w:rsidRPr="00131C9F">
              <w:rPr>
                <w:rFonts w:eastAsia="Times New Roman"/>
                <w:b/>
                <w:bCs/>
                <w:sz w:val="26"/>
                <w:szCs w:val="26"/>
                <w:lang w:val="lv-LV"/>
              </w:rPr>
              <w:t>tiesību akta projekta 3.</w:t>
            </w:r>
            <w:r w:rsidR="00131C9F" w:rsidRPr="00131C9F">
              <w:rPr>
                <w:rFonts w:eastAsia="Times New Roman"/>
                <w:b/>
                <w:bCs/>
                <w:sz w:val="26"/>
                <w:szCs w:val="26"/>
                <w:vertAlign w:val="superscript"/>
                <w:lang w:val="lv-LV"/>
              </w:rPr>
              <w:t>1</w:t>
            </w:r>
            <w:r w:rsidR="00131C9F" w:rsidRPr="00131C9F">
              <w:rPr>
                <w:rFonts w:eastAsia="Times New Roman"/>
                <w:b/>
                <w:bCs/>
                <w:sz w:val="26"/>
                <w:szCs w:val="26"/>
                <w:lang w:val="lv-LV"/>
              </w:rPr>
              <w:t xml:space="preserve"> punkts paredz precizēt atbalsta saņēmēju nosacījumus</w:t>
            </w:r>
            <w:r w:rsidR="00131C9F" w:rsidRPr="00131C9F">
              <w:rPr>
                <w:rFonts w:eastAsia="Times New Roman"/>
                <w:sz w:val="26"/>
                <w:szCs w:val="26"/>
                <w:lang w:val="lv-LV"/>
              </w:rPr>
              <w:t>.</w:t>
            </w:r>
          </w:p>
          <w:p w14:paraId="71CBDFB7" w14:textId="77777777" w:rsidR="00131C9F" w:rsidRDefault="00131C9F" w:rsidP="00131C9F">
            <w:pPr>
              <w:ind w:right="40"/>
              <w:jc w:val="both"/>
              <w:rPr>
                <w:sz w:val="26"/>
                <w:szCs w:val="26"/>
                <w:lang w:val="lv-LV"/>
              </w:rPr>
            </w:pPr>
          </w:p>
          <w:p w14:paraId="1A9687C5" w14:textId="1288F5A6" w:rsidR="00BB7D03" w:rsidRPr="00131C9F" w:rsidRDefault="003D3252" w:rsidP="003D3252">
            <w:pPr>
              <w:ind w:firstLine="253"/>
              <w:contextualSpacing/>
              <w:jc w:val="both"/>
              <w:rPr>
                <w:rFonts w:eastAsia="Times New Roman"/>
                <w:sz w:val="26"/>
                <w:szCs w:val="26"/>
                <w:lang w:val="lv-LV"/>
              </w:rPr>
            </w:pPr>
            <w:r>
              <w:rPr>
                <w:sz w:val="26"/>
                <w:szCs w:val="26"/>
                <w:lang w:val="lv-LV"/>
              </w:rPr>
              <w:t>N</w:t>
            </w:r>
            <w:r w:rsidR="00CC4858" w:rsidRPr="00131C9F">
              <w:rPr>
                <w:sz w:val="26"/>
                <w:szCs w:val="26"/>
                <w:lang w:val="lv-LV"/>
              </w:rPr>
              <w:t xml:space="preserve">oteikumu Nr.997 7.5.apakšpunktā ir noteikts </w:t>
            </w:r>
            <w:r w:rsidR="000C090A" w:rsidRPr="00131C9F">
              <w:rPr>
                <w:sz w:val="26"/>
                <w:szCs w:val="26"/>
                <w:lang w:val="lv-LV"/>
              </w:rPr>
              <w:t xml:space="preserve">gadījums, ka atbalstu nepiešķir saimnieciskās darbības veicējiem, kuriem saskaņā ar Valsts ieņēmumu dienesta </w:t>
            </w:r>
            <w:r w:rsidR="00131C9F">
              <w:rPr>
                <w:sz w:val="26"/>
                <w:szCs w:val="26"/>
                <w:lang w:val="lv-LV"/>
              </w:rPr>
              <w:t xml:space="preserve">(turpmāk – VID) </w:t>
            </w:r>
            <w:r w:rsidR="000C090A" w:rsidRPr="00131C9F">
              <w:rPr>
                <w:sz w:val="26"/>
                <w:szCs w:val="26"/>
                <w:lang w:val="lv-LV"/>
              </w:rPr>
              <w:t xml:space="preserve">administrēto nodokļu (nodevu) parādnieku datubāze pieejamo informāciju ir nodokļu vai nodevu parādi, kuru kopsumma pārsniedz 150 </w:t>
            </w:r>
            <w:r w:rsidR="000C090A" w:rsidRPr="00131C9F">
              <w:rPr>
                <w:i/>
                <w:iCs/>
                <w:sz w:val="26"/>
                <w:szCs w:val="26"/>
                <w:lang w:val="lv-LV"/>
              </w:rPr>
              <w:t>euro</w:t>
            </w:r>
            <w:r w:rsidR="000C090A" w:rsidRPr="00131C9F">
              <w:rPr>
                <w:sz w:val="26"/>
                <w:szCs w:val="26"/>
                <w:lang w:val="lv-LV"/>
              </w:rPr>
              <w:t xml:space="preserve">. </w:t>
            </w:r>
            <w:r w:rsidR="00BB7D03" w:rsidRPr="00131C9F">
              <w:rPr>
                <w:sz w:val="26"/>
                <w:szCs w:val="26"/>
                <w:lang w:val="lv-LV"/>
              </w:rPr>
              <w:t>Minētais nosacījums nav attiecināms, ja vienlaikus ir izpildīti šādi nosacījumi:</w:t>
            </w:r>
          </w:p>
          <w:p w14:paraId="790F47A8" w14:textId="59001E20" w:rsidR="00BB7D03" w:rsidRPr="00915081" w:rsidRDefault="00BB7D03" w:rsidP="003D3252">
            <w:pPr>
              <w:pStyle w:val="ListParagraph"/>
              <w:numPr>
                <w:ilvl w:val="0"/>
                <w:numId w:val="45"/>
              </w:numPr>
              <w:tabs>
                <w:tab w:val="left" w:pos="678"/>
              </w:tabs>
              <w:ind w:left="253" w:right="40" w:firstLine="141"/>
              <w:jc w:val="both"/>
              <w:rPr>
                <w:sz w:val="26"/>
                <w:szCs w:val="26"/>
                <w:lang w:val="lv-LV"/>
              </w:rPr>
            </w:pPr>
            <w:r w:rsidRPr="00915081">
              <w:rPr>
                <w:sz w:val="26"/>
                <w:szCs w:val="26"/>
                <w:lang w:val="lv-LV"/>
              </w:rPr>
              <w:t>tiek pagarināts šo noteikumu ietvaros iepriekš izsniegtās garantijas termiņš;</w:t>
            </w:r>
          </w:p>
          <w:p w14:paraId="69F2B44F" w14:textId="56C65621" w:rsidR="00CC4858" w:rsidRPr="00915081" w:rsidRDefault="00BB7D03" w:rsidP="003D3252">
            <w:pPr>
              <w:pStyle w:val="ListParagraph"/>
              <w:numPr>
                <w:ilvl w:val="0"/>
                <w:numId w:val="45"/>
              </w:numPr>
              <w:tabs>
                <w:tab w:val="left" w:pos="678"/>
              </w:tabs>
              <w:ind w:left="253" w:right="40" w:firstLine="141"/>
              <w:jc w:val="both"/>
              <w:rPr>
                <w:sz w:val="26"/>
                <w:szCs w:val="26"/>
                <w:lang w:val="lv-LV"/>
              </w:rPr>
            </w:pPr>
            <w:r w:rsidRPr="00915081">
              <w:rPr>
                <w:sz w:val="26"/>
                <w:szCs w:val="26"/>
                <w:lang w:val="lv-LV"/>
              </w:rPr>
              <w:t>saimnieciskās darbības veicējs ir saņēmis Valsts ieņēmumu dienesta izdotu saistību rakstu.</w:t>
            </w:r>
          </w:p>
          <w:p w14:paraId="73AA9D00" w14:textId="68D6E8A7" w:rsidR="00BB7D03" w:rsidRPr="003D3252" w:rsidRDefault="000C090A" w:rsidP="003D3252">
            <w:pPr>
              <w:pStyle w:val="tv213"/>
              <w:shd w:val="clear" w:color="auto" w:fill="FFFFFF"/>
              <w:spacing w:before="0" w:beforeAutospacing="0" w:after="0" w:afterAutospacing="0"/>
              <w:ind w:firstLine="253"/>
              <w:contextualSpacing/>
              <w:jc w:val="both"/>
            </w:pPr>
            <w:r w:rsidRPr="00915081">
              <w:rPr>
                <w:sz w:val="26"/>
                <w:szCs w:val="26"/>
              </w:rPr>
              <w:t>Ņemot vērā</w:t>
            </w:r>
            <w:r w:rsidR="00B56B47" w:rsidRPr="00915081">
              <w:rPr>
                <w:sz w:val="26"/>
                <w:szCs w:val="26"/>
              </w:rPr>
              <w:t xml:space="preserve"> Nodokļu un nodevu likuma 24.pan</w:t>
            </w:r>
            <w:r w:rsidR="00BB7D03" w:rsidRPr="00915081">
              <w:rPr>
                <w:sz w:val="26"/>
                <w:szCs w:val="26"/>
              </w:rPr>
              <w:t xml:space="preserve">ta nosacījumus, </w:t>
            </w:r>
            <w:r w:rsidR="00131C9F" w:rsidRPr="003D3252">
              <w:rPr>
                <w:sz w:val="26"/>
                <w:szCs w:val="26"/>
              </w:rPr>
              <w:t>projekts</w:t>
            </w:r>
            <w:r w:rsidR="00BB7D03" w:rsidRPr="003D3252">
              <w:rPr>
                <w:sz w:val="26"/>
                <w:szCs w:val="26"/>
              </w:rPr>
              <w:t xml:space="preserve"> ir precizēts</w:t>
            </w:r>
            <w:r w:rsidR="00131C9F" w:rsidRPr="003D3252">
              <w:rPr>
                <w:sz w:val="26"/>
                <w:szCs w:val="26"/>
              </w:rPr>
              <w:t>,</w:t>
            </w:r>
            <w:r w:rsidR="00BB7D03" w:rsidRPr="003D3252">
              <w:rPr>
                <w:sz w:val="26"/>
                <w:szCs w:val="26"/>
              </w:rPr>
              <w:t xml:space="preserve"> ņemot vērā, ka </w:t>
            </w:r>
            <w:r w:rsidR="00131C9F" w:rsidRPr="003D3252">
              <w:rPr>
                <w:sz w:val="26"/>
                <w:szCs w:val="26"/>
              </w:rPr>
              <w:t xml:space="preserve">VID </w:t>
            </w:r>
            <w:r w:rsidR="00BB7D03" w:rsidRPr="003D3252">
              <w:rPr>
                <w:sz w:val="26"/>
                <w:szCs w:val="26"/>
              </w:rPr>
              <w:t xml:space="preserve">saistību raksti </w:t>
            </w:r>
            <w:r w:rsidR="003D3252" w:rsidRPr="003D3252">
              <w:rPr>
                <w:sz w:val="26"/>
                <w:szCs w:val="26"/>
              </w:rPr>
              <w:t xml:space="preserve">vairs </w:t>
            </w:r>
            <w:r w:rsidR="00BB7D03" w:rsidRPr="003D3252">
              <w:rPr>
                <w:sz w:val="26"/>
                <w:szCs w:val="26"/>
              </w:rPr>
              <w:t xml:space="preserve">netiek </w:t>
            </w:r>
            <w:r w:rsidR="00131C9F" w:rsidRPr="003D3252">
              <w:rPr>
                <w:sz w:val="26"/>
                <w:szCs w:val="26"/>
              </w:rPr>
              <w:t>izdoti</w:t>
            </w:r>
            <w:r w:rsidR="00BB7D03" w:rsidRPr="00915081">
              <w:rPr>
                <w:sz w:val="26"/>
                <w:szCs w:val="26"/>
              </w:rPr>
              <w:t xml:space="preserve">. Turpmāk, pagarinot garantiju, ja saimnieciskās darbības veicējam </w:t>
            </w:r>
            <w:r w:rsidR="00BB7D03" w:rsidRPr="00915081">
              <w:rPr>
                <w:rFonts w:eastAsia="Calibri"/>
                <w:sz w:val="26"/>
                <w:szCs w:val="26"/>
                <w:lang w:eastAsia="en-US"/>
              </w:rPr>
              <w:t xml:space="preserve">ir nodokļu parāds virs 150 </w:t>
            </w:r>
            <w:r w:rsidR="00BB7D03" w:rsidRPr="00915081">
              <w:rPr>
                <w:rFonts w:eastAsia="Calibri"/>
                <w:i/>
                <w:iCs/>
                <w:sz w:val="26"/>
                <w:szCs w:val="26"/>
                <w:lang w:eastAsia="en-US"/>
              </w:rPr>
              <w:t>euro</w:t>
            </w:r>
            <w:r w:rsidR="00BB7D03" w:rsidRPr="00915081">
              <w:rPr>
                <w:rFonts w:eastAsia="Calibri"/>
                <w:sz w:val="26"/>
                <w:szCs w:val="26"/>
                <w:lang w:eastAsia="en-US"/>
              </w:rPr>
              <w:t xml:space="preserve">, </w:t>
            </w:r>
            <w:r w:rsidR="003D3252">
              <w:rPr>
                <w:rFonts w:eastAsia="Calibri"/>
                <w:sz w:val="26"/>
                <w:szCs w:val="26"/>
                <w:lang w:eastAsia="en-US"/>
              </w:rPr>
              <w:t xml:space="preserve">VID </w:t>
            </w:r>
            <w:r w:rsidR="00BB7D03" w:rsidRPr="00915081">
              <w:rPr>
                <w:rFonts w:eastAsia="Calibri"/>
                <w:sz w:val="26"/>
                <w:szCs w:val="26"/>
                <w:lang w:eastAsia="en-US"/>
              </w:rPr>
              <w:t>ir jābūt pieņemtam lēmumam par nokavēto nodokļu maksājumu labprātīgu izpildi vai lēmumu par atbalsta piemērošanu nokavējuma naudas un soda naudas dzēšanai.</w:t>
            </w:r>
          </w:p>
          <w:p w14:paraId="5708408D" w14:textId="77777777" w:rsidR="00F96902" w:rsidRPr="00227BC3" w:rsidRDefault="00F96902" w:rsidP="003D3252">
            <w:pPr>
              <w:contextualSpacing/>
              <w:jc w:val="both"/>
              <w:rPr>
                <w:rFonts w:eastAsia="Times New Roman"/>
                <w:b/>
                <w:bCs/>
                <w:sz w:val="26"/>
                <w:szCs w:val="26"/>
                <w:u w:val="single"/>
                <w:lang w:val="lv-LV"/>
              </w:rPr>
            </w:pPr>
          </w:p>
          <w:p w14:paraId="05337270" w14:textId="2EA5B451" w:rsidR="00071BC9" w:rsidRPr="008814E9" w:rsidRDefault="00071BC9" w:rsidP="00DA7141">
            <w:pPr>
              <w:pStyle w:val="ListParagraph"/>
              <w:numPr>
                <w:ilvl w:val="0"/>
                <w:numId w:val="41"/>
              </w:numPr>
              <w:jc w:val="both"/>
              <w:rPr>
                <w:rFonts w:eastAsia="Times New Roman"/>
                <w:b/>
                <w:bCs/>
                <w:sz w:val="26"/>
                <w:szCs w:val="26"/>
                <w:lang w:val="lv-LV"/>
              </w:rPr>
            </w:pPr>
            <w:r w:rsidRPr="008814E9">
              <w:rPr>
                <w:rFonts w:eastAsia="Times New Roman"/>
                <w:b/>
                <w:bCs/>
                <w:sz w:val="26"/>
                <w:szCs w:val="26"/>
                <w:u w:val="single"/>
                <w:lang w:val="lv-LV"/>
              </w:rPr>
              <w:t xml:space="preserve">Atbalstāmo </w:t>
            </w:r>
            <w:r w:rsidR="00DC10A1">
              <w:rPr>
                <w:rFonts w:eastAsia="Times New Roman"/>
                <w:b/>
                <w:bCs/>
                <w:sz w:val="26"/>
                <w:szCs w:val="26"/>
                <w:u w:val="single"/>
                <w:lang w:val="lv-LV"/>
              </w:rPr>
              <w:t>nozaru</w:t>
            </w:r>
            <w:r w:rsidRPr="008814E9">
              <w:rPr>
                <w:rFonts w:eastAsia="Times New Roman"/>
                <w:b/>
                <w:bCs/>
                <w:sz w:val="26"/>
                <w:szCs w:val="26"/>
                <w:u w:val="single"/>
                <w:lang w:val="lv-LV"/>
              </w:rPr>
              <w:t xml:space="preserve"> precizēšana</w:t>
            </w:r>
          </w:p>
          <w:p w14:paraId="436B9B1B" w14:textId="4469670B" w:rsidR="00071BC9" w:rsidRPr="008814E9" w:rsidRDefault="00071BC9" w:rsidP="003D3252">
            <w:pPr>
              <w:contextualSpacing/>
              <w:jc w:val="both"/>
              <w:rPr>
                <w:sz w:val="26"/>
                <w:szCs w:val="26"/>
                <w:lang w:val="lv-LV"/>
              </w:rPr>
            </w:pPr>
          </w:p>
          <w:p w14:paraId="6908A024" w14:textId="3DB7C6C5" w:rsidR="00071BC9" w:rsidRDefault="00852BA6" w:rsidP="003D3252">
            <w:pPr>
              <w:ind w:right="40" w:firstLine="253"/>
              <w:contextualSpacing/>
              <w:jc w:val="both"/>
              <w:rPr>
                <w:rFonts w:eastAsia="Times New Roman"/>
                <w:sz w:val="26"/>
                <w:szCs w:val="26"/>
                <w:lang w:val="lv-LV"/>
              </w:rPr>
            </w:pPr>
            <w:r>
              <w:rPr>
                <w:rFonts w:eastAsia="Times New Roman"/>
                <w:sz w:val="26"/>
                <w:szCs w:val="26"/>
                <w:lang w:val="lv-LV"/>
              </w:rPr>
              <w:t>Noteikum</w:t>
            </w:r>
            <w:r w:rsidR="00071BC9" w:rsidRPr="00A76C0A">
              <w:rPr>
                <w:rFonts w:eastAsia="Times New Roman"/>
                <w:sz w:val="26"/>
                <w:szCs w:val="26"/>
                <w:lang w:val="lv-LV"/>
              </w:rPr>
              <w:t>u</w:t>
            </w:r>
            <w:r w:rsidR="00071BC9" w:rsidRPr="008814E9">
              <w:rPr>
                <w:rFonts w:eastAsia="Times New Roman"/>
                <w:sz w:val="26"/>
                <w:szCs w:val="26"/>
                <w:lang w:val="lv-LV"/>
              </w:rPr>
              <w:t xml:space="preserve"> Nr.</w:t>
            </w:r>
            <w:r w:rsidR="008814E9" w:rsidRPr="008814E9">
              <w:rPr>
                <w:rFonts w:eastAsia="Times New Roman"/>
                <w:sz w:val="26"/>
                <w:szCs w:val="26"/>
                <w:lang w:val="lv-LV"/>
              </w:rPr>
              <w:t>997</w:t>
            </w:r>
            <w:r w:rsidR="00071BC9" w:rsidRPr="008814E9">
              <w:rPr>
                <w:rFonts w:eastAsia="Times New Roman"/>
                <w:sz w:val="26"/>
                <w:szCs w:val="26"/>
                <w:lang w:val="lv-LV"/>
              </w:rPr>
              <w:t xml:space="preserve"> </w:t>
            </w:r>
            <w:r w:rsidR="008814E9" w:rsidRPr="008814E9">
              <w:rPr>
                <w:rFonts w:eastAsia="Times New Roman"/>
                <w:sz w:val="26"/>
                <w:szCs w:val="26"/>
                <w:lang w:val="lv-LV"/>
              </w:rPr>
              <w:t>6</w:t>
            </w:r>
            <w:r w:rsidR="00071BC9" w:rsidRPr="008814E9">
              <w:rPr>
                <w:rFonts w:eastAsia="Times New Roman"/>
                <w:sz w:val="26"/>
                <w:szCs w:val="26"/>
                <w:lang w:val="lv-LV"/>
              </w:rPr>
              <w:t>.punktā ir noteiktas darbības un nozares, kur</w:t>
            </w:r>
            <w:r w:rsidR="002E7635" w:rsidRPr="008814E9">
              <w:rPr>
                <w:rFonts w:eastAsia="Times New Roman"/>
                <w:sz w:val="26"/>
                <w:szCs w:val="26"/>
                <w:lang w:val="lv-LV"/>
              </w:rPr>
              <w:t>ā</w:t>
            </w:r>
            <w:r w:rsidR="00071BC9" w:rsidRPr="008814E9">
              <w:rPr>
                <w:rFonts w:eastAsia="Times New Roman"/>
                <w:sz w:val="26"/>
                <w:szCs w:val="26"/>
                <w:lang w:val="lv-LV"/>
              </w:rPr>
              <w:t xml:space="preserve">m nepiešķir atbalstu </w:t>
            </w:r>
            <w:r w:rsidR="008814E9" w:rsidRPr="008814E9">
              <w:rPr>
                <w:rFonts w:eastAsia="Times New Roman"/>
                <w:sz w:val="26"/>
                <w:szCs w:val="26"/>
                <w:lang w:val="lv-LV"/>
              </w:rPr>
              <w:t>aizdevumu garantijas pasākuma ietvaros</w:t>
            </w:r>
            <w:r w:rsidR="00071BC9" w:rsidRPr="008814E9">
              <w:rPr>
                <w:rFonts w:eastAsia="Times New Roman"/>
                <w:sz w:val="26"/>
                <w:szCs w:val="26"/>
                <w:lang w:val="lv-LV"/>
              </w:rPr>
              <w:t>.</w:t>
            </w:r>
          </w:p>
          <w:p w14:paraId="3E441A33" w14:textId="3C411ACB" w:rsidR="009B430C" w:rsidRPr="005F24C4" w:rsidRDefault="00852BA6" w:rsidP="003D3252">
            <w:pPr>
              <w:ind w:right="40" w:firstLine="253"/>
              <w:contextualSpacing/>
              <w:jc w:val="both"/>
              <w:rPr>
                <w:rFonts w:eastAsia="Times New Roman"/>
                <w:sz w:val="26"/>
                <w:szCs w:val="26"/>
                <w:lang w:val="lv-LV"/>
              </w:rPr>
            </w:pPr>
            <w:r>
              <w:rPr>
                <w:rFonts w:eastAsia="Times New Roman"/>
                <w:sz w:val="26"/>
                <w:szCs w:val="26"/>
                <w:lang w:val="lv-LV"/>
              </w:rPr>
              <w:t>Noteikum</w:t>
            </w:r>
            <w:r w:rsidR="008814E9" w:rsidRPr="00A76C0A">
              <w:rPr>
                <w:rFonts w:eastAsia="Times New Roman"/>
                <w:sz w:val="26"/>
                <w:szCs w:val="26"/>
                <w:lang w:val="lv-LV"/>
              </w:rPr>
              <w:t>u</w:t>
            </w:r>
            <w:r w:rsidR="003D3252">
              <w:rPr>
                <w:rFonts w:eastAsia="Times New Roman"/>
                <w:sz w:val="26"/>
                <w:szCs w:val="26"/>
                <w:lang w:val="lv-LV"/>
              </w:rPr>
              <w:t xml:space="preserve"> </w:t>
            </w:r>
            <w:r w:rsidR="008814E9" w:rsidRPr="005F24C4">
              <w:rPr>
                <w:rFonts w:eastAsia="Times New Roman"/>
                <w:sz w:val="26"/>
                <w:szCs w:val="26"/>
                <w:lang w:val="lv-LV"/>
              </w:rPr>
              <w:t>Nr.997 6.7.</w:t>
            </w:r>
            <w:r w:rsidR="0058099B">
              <w:rPr>
                <w:rFonts w:eastAsia="Times New Roman"/>
                <w:sz w:val="26"/>
                <w:szCs w:val="26"/>
                <w:lang w:val="lv-LV"/>
              </w:rPr>
              <w:t>apakš</w:t>
            </w:r>
            <w:r w:rsidR="008814E9" w:rsidRPr="00A76C0A">
              <w:rPr>
                <w:rFonts w:eastAsia="Times New Roman"/>
                <w:sz w:val="26"/>
                <w:szCs w:val="26"/>
                <w:lang w:val="lv-LV"/>
              </w:rPr>
              <w:t>punkts</w:t>
            </w:r>
            <w:r w:rsidR="008814E9" w:rsidRPr="005F24C4">
              <w:rPr>
                <w:rFonts w:eastAsia="Times New Roman"/>
                <w:sz w:val="26"/>
                <w:szCs w:val="26"/>
                <w:lang w:val="lv-LV"/>
              </w:rPr>
              <w:t xml:space="preserve"> nosaka, kas atbalstu nepiešķir operācijām ar nekustamo īpašumu, izņemot nekustamā industriālā īpašuma attīstīšanu un nekustamā īpašuma attīstīšanu, lai to nodotu viesu izmitināšanas un apkalpošanas operatoram.</w:t>
            </w:r>
            <w:r w:rsidR="009B430C" w:rsidRPr="005F24C4">
              <w:rPr>
                <w:rFonts w:eastAsia="Times New Roman"/>
                <w:sz w:val="26"/>
                <w:szCs w:val="26"/>
                <w:lang w:val="lv-LV"/>
              </w:rPr>
              <w:t xml:space="preserve"> </w:t>
            </w:r>
            <w:r w:rsidR="008814E9" w:rsidRPr="005F24C4">
              <w:rPr>
                <w:rFonts w:eastAsia="Times New Roman"/>
                <w:sz w:val="26"/>
                <w:szCs w:val="26"/>
                <w:lang w:val="lv-LV"/>
              </w:rPr>
              <w:t>Šo</w:t>
            </w:r>
            <w:r w:rsidR="00C64DE5" w:rsidRPr="005F24C4">
              <w:rPr>
                <w:rFonts w:eastAsia="Times New Roman"/>
                <w:sz w:val="26"/>
                <w:szCs w:val="26"/>
                <w:lang w:val="lv-LV"/>
              </w:rPr>
              <w:t xml:space="preserve"> ierobežojum</w:t>
            </w:r>
            <w:r w:rsidR="008814E9" w:rsidRPr="005F24C4">
              <w:rPr>
                <w:rFonts w:eastAsia="Times New Roman"/>
                <w:sz w:val="26"/>
                <w:szCs w:val="26"/>
                <w:lang w:val="lv-LV"/>
              </w:rPr>
              <w:t>u</w:t>
            </w:r>
            <w:r w:rsidR="00C64DE5" w:rsidRPr="005F24C4">
              <w:rPr>
                <w:rFonts w:eastAsia="Times New Roman"/>
                <w:sz w:val="26"/>
                <w:szCs w:val="26"/>
                <w:lang w:val="lv-LV"/>
              </w:rPr>
              <w:t xml:space="preserve"> mērķis bija nepieļaut atbalsta sniegšanu darījumiem, kas saistīti ar nekustamā īpašuma pārdošanu un pirkšanu, bet nav saistīti ar saimnieciskās darbības veicēja paplašināšanos. Tomēr ņemot vērā, ka NACE 2. </w:t>
            </w:r>
            <w:proofErr w:type="spellStart"/>
            <w:r w:rsidR="00C64DE5" w:rsidRPr="005F24C4">
              <w:rPr>
                <w:rFonts w:eastAsia="Times New Roman"/>
                <w:sz w:val="26"/>
                <w:szCs w:val="26"/>
                <w:lang w:val="lv-LV"/>
              </w:rPr>
              <w:t>red</w:t>
            </w:r>
            <w:proofErr w:type="spellEnd"/>
            <w:r w:rsidR="00C64DE5" w:rsidRPr="005F24C4">
              <w:rPr>
                <w:rFonts w:eastAsia="Times New Roman"/>
                <w:sz w:val="26"/>
                <w:szCs w:val="26"/>
                <w:lang w:val="lv-LV"/>
              </w:rPr>
              <w:t xml:space="preserve">. L sadaļā "Operācijas ar nekustamo īpašumu" (turpmāk – L sadaļa) ir </w:t>
            </w:r>
            <w:r w:rsidR="0004380E" w:rsidRPr="005F24C4">
              <w:rPr>
                <w:rFonts w:eastAsia="Times New Roman"/>
                <w:sz w:val="26"/>
                <w:szCs w:val="26"/>
                <w:lang w:val="lv-LV"/>
              </w:rPr>
              <w:t>grupas</w:t>
            </w:r>
            <w:r w:rsidR="00C64DE5" w:rsidRPr="005F24C4">
              <w:rPr>
                <w:rFonts w:eastAsia="Times New Roman"/>
                <w:sz w:val="26"/>
                <w:szCs w:val="26"/>
                <w:lang w:val="lv-LV"/>
              </w:rPr>
              <w:t>, kuru ietvaros veicot darbības</w:t>
            </w:r>
            <w:r w:rsidR="0004380E" w:rsidRPr="005F24C4">
              <w:rPr>
                <w:rFonts w:eastAsia="Times New Roman"/>
                <w:sz w:val="26"/>
                <w:szCs w:val="26"/>
                <w:lang w:val="lv-LV"/>
              </w:rPr>
              <w:t>,</w:t>
            </w:r>
            <w:r w:rsidR="00C64DE5" w:rsidRPr="005F24C4">
              <w:rPr>
                <w:rFonts w:eastAsia="Times New Roman"/>
                <w:sz w:val="26"/>
                <w:szCs w:val="26"/>
                <w:lang w:val="lv-LV"/>
              </w:rPr>
              <w:t xml:space="preserve"> nekustamais īpašums paliek saimnieciskās darbības veicēja īpašumā un tas tajā veic ar savu saimniecisko darbību saistītas darbības, Ekonomikas ministrijas ieskatā</w:t>
            </w:r>
            <w:r w:rsidR="0004380E" w:rsidRPr="005F24C4">
              <w:rPr>
                <w:rFonts w:eastAsia="Times New Roman"/>
                <w:sz w:val="26"/>
                <w:szCs w:val="26"/>
                <w:lang w:val="lv-LV"/>
              </w:rPr>
              <w:t xml:space="preserve"> šobrīd noteiktajiem ierobežojumiem ir jānosaka izņēmumi, salāgojot ar citām atbalsta programmām, lai nodrošinātu vienādu pieeju finanšu instrumentu programmās</w:t>
            </w:r>
            <w:r w:rsidR="009B430C" w:rsidRPr="005F24C4">
              <w:rPr>
                <w:rFonts w:eastAsia="Times New Roman"/>
                <w:sz w:val="26"/>
                <w:szCs w:val="26"/>
                <w:lang w:val="lv-LV"/>
              </w:rPr>
              <w:t>.</w:t>
            </w:r>
          </w:p>
          <w:p w14:paraId="69592379" w14:textId="50BBF1B6" w:rsidR="00C64DE5" w:rsidRPr="009B430C" w:rsidRDefault="00C64DE5" w:rsidP="003D3252">
            <w:pPr>
              <w:ind w:firstLine="253"/>
              <w:contextualSpacing/>
              <w:jc w:val="both"/>
              <w:rPr>
                <w:rFonts w:eastAsia="Times New Roman"/>
                <w:sz w:val="26"/>
                <w:szCs w:val="26"/>
                <w:lang w:val="lv-LV"/>
              </w:rPr>
            </w:pPr>
          </w:p>
          <w:p w14:paraId="71B3D573" w14:textId="28ADC1C7" w:rsidR="00E81F3E" w:rsidRDefault="00E81F3E" w:rsidP="003D3252">
            <w:pPr>
              <w:ind w:right="40" w:firstLine="253"/>
              <w:contextualSpacing/>
              <w:jc w:val="both"/>
              <w:rPr>
                <w:sz w:val="26"/>
                <w:szCs w:val="26"/>
                <w:lang w:val="lv-LV"/>
              </w:rPr>
            </w:pPr>
            <w:r w:rsidRPr="005F24C4">
              <w:rPr>
                <w:sz w:val="26"/>
                <w:szCs w:val="26"/>
                <w:lang w:val="lv-LV"/>
              </w:rPr>
              <w:t xml:space="preserve">Lai nodrošinātu savstarpēju programmu </w:t>
            </w:r>
            <w:proofErr w:type="spellStart"/>
            <w:r w:rsidRPr="005F24C4">
              <w:rPr>
                <w:sz w:val="26"/>
                <w:szCs w:val="26"/>
                <w:lang w:val="lv-LV"/>
              </w:rPr>
              <w:t>papildināmību</w:t>
            </w:r>
            <w:proofErr w:type="spellEnd"/>
            <w:r w:rsidRPr="005F24C4">
              <w:rPr>
                <w:sz w:val="26"/>
                <w:szCs w:val="26"/>
                <w:lang w:val="lv-LV"/>
              </w:rPr>
              <w:t xml:space="preserve">, nepieciešams savstarpēji vienādot </w:t>
            </w:r>
            <w:r w:rsidR="00852BA6">
              <w:rPr>
                <w:sz w:val="26"/>
                <w:szCs w:val="26"/>
                <w:lang w:val="lv-LV"/>
              </w:rPr>
              <w:t>Noteikum</w:t>
            </w:r>
            <w:r w:rsidRPr="00A76C0A">
              <w:rPr>
                <w:sz w:val="26"/>
                <w:szCs w:val="26"/>
                <w:lang w:val="lv-LV"/>
              </w:rPr>
              <w:t>u</w:t>
            </w:r>
            <w:r w:rsidRPr="005F24C4">
              <w:rPr>
                <w:sz w:val="26"/>
                <w:szCs w:val="26"/>
                <w:lang w:val="lv-LV"/>
              </w:rPr>
              <w:t xml:space="preserve"> Nr.</w:t>
            </w:r>
            <w:r w:rsidR="005F24C4" w:rsidRPr="005F24C4">
              <w:rPr>
                <w:sz w:val="26"/>
                <w:szCs w:val="26"/>
                <w:lang w:val="lv-LV"/>
              </w:rPr>
              <w:t>997</w:t>
            </w:r>
            <w:r w:rsidRPr="005F24C4">
              <w:rPr>
                <w:sz w:val="26"/>
                <w:szCs w:val="26"/>
                <w:lang w:val="lv-LV"/>
              </w:rPr>
              <w:t xml:space="preserve"> nosacījumus attiecībā uz atbalstāmajām darbībām ar citām valsts atbalsta programmām</w:t>
            </w:r>
            <w:r w:rsidR="003E5B81">
              <w:rPr>
                <w:sz w:val="26"/>
                <w:szCs w:val="26"/>
                <w:lang w:val="lv-LV"/>
              </w:rPr>
              <w:t>.</w:t>
            </w:r>
          </w:p>
          <w:p w14:paraId="635A4B5D" w14:textId="77777777" w:rsidR="00DC10A1" w:rsidRPr="00227BC3" w:rsidRDefault="00DC10A1" w:rsidP="003D3252">
            <w:pPr>
              <w:contextualSpacing/>
              <w:jc w:val="both"/>
              <w:rPr>
                <w:rFonts w:eastAsia="Times New Roman"/>
                <w:b/>
                <w:bCs/>
                <w:sz w:val="26"/>
                <w:szCs w:val="26"/>
                <w:u w:val="single"/>
                <w:lang w:val="lv-LV"/>
              </w:rPr>
            </w:pPr>
          </w:p>
          <w:p w14:paraId="34FB1490" w14:textId="16A80B62" w:rsidR="00D1668E" w:rsidRDefault="00D1668E" w:rsidP="00DA7141">
            <w:pPr>
              <w:pStyle w:val="ListParagraph"/>
              <w:numPr>
                <w:ilvl w:val="0"/>
                <w:numId w:val="41"/>
              </w:numPr>
              <w:jc w:val="both"/>
              <w:rPr>
                <w:rFonts w:eastAsia="Times New Roman"/>
                <w:b/>
                <w:bCs/>
                <w:sz w:val="26"/>
                <w:szCs w:val="26"/>
                <w:lang w:val="lv-LV"/>
              </w:rPr>
            </w:pPr>
            <w:r>
              <w:rPr>
                <w:rFonts w:eastAsia="Times New Roman"/>
                <w:b/>
                <w:bCs/>
                <w:sz w:val="26"/>
                <w:szCs w:val="26"/>
                <w:lang w:val="lv-LV"/>
              </w:rPr>
              <w:t>Atbalsta apvienošanas nosacījumi</w:t>
            </w:r>
          </w:p>
          <w:p w14:paraId="47C967D9" w14:textId="37CFA82B" w:rsidR="00D1668E" w:rsidRDefault="00D1668E" w:rsidP="003D3252">
            <w:pPr>
              <w:contextualSpacing/>
              <w:jc w:val="both"/>
              <w:rPr>
                <w:rFonts w:eastAsia="Times New Roman"/>
                <w:b/>
                <w:bCs/>
                <w:sz w:val="26"/>
                <w:szCs w:val="26"/>
                <w:lang w:val="lv-LV"/>
              </w:rPr>
            </w:pPr>
          </w:p>
          <w:p w14:paraId="6149788F" w14:textId="722B9D1A" w:rsidR="00BC31E7" w:rsidRDefault="00852BA6" w:rsidP="003D3252">
            <w:pPr>
              <w:ind w:firstLine="253"/>
              <w:contextualSpacing/>
              <w:jc w:val="both"/>
              <w:rPr>
                <w:rFonts w:eastAsia="Times New Roman"/>
                <w:sz w:val="26"/>
                <w:szCs w:val="26"/>
                <w:lang w:val="lv-LV"/>
              </w:rPr>
            </w:pPr>
            <w:r>
              <w:rPr>
                <w:rFonts w:eastAsia="Times New Roman"/>
                <w:sz w:val="26"/>
                <w:szCs w:val="26"/>
                <w:lang w:val="lv-LV"/>
              </w:rPr>
              <w:t>Noteikum</w:t>
            </w:r>
            <w:r w:rsidR="00475FA3" w:rsidRPr="00A76C0A">
              <w:rPr>
                <w:rFonts w:eastAsia="Times New Roman"/>
                <w:sz w:val="26"/>
                <w:szCs w:val="26"/>
                <w:lang w:val="lv-LV"/>
              </w:rPr>
              <w:t>os</w:t>
            </w:r>
            <w:r w:rsidR="00475FA3">
              <w:rPr>
                <w:rFonts w:eastAsia="Times New Roman"/>
                <w:sz w:val="26"/>
                <w:szCs w:val="26"/>
                <w:lang w:val="lv-LV"/>
              </w:rPr>
              <w:t xml:space="preserve"> </w:t>
            </w:r>
            <w:r w:rsidR="00BB7D03">
              <w:rPr>
                <w:rFonts w:eastAsia="Times New Roman"/>
                <w:sz w:val="26"/>
                <w:szCs w:val="26"/>
                <w:lang w:val="lv-LV"/>
              </w:rPr>
              <w:t xml:space="preserve">Nr.997 </w:t>
            </w:r>
            <w:r w:rsidR="00475FA3">
              <w:rPr>
                <w:rFonts w:eastAsia="Times New Roman"/>
                <w:sz w:val="26"/>
                <w:szCs w:val="26"/>
                <w:lang w:val="lv-LV"/>
              </w:rPr>
              <w:t xml:space="preserve">līdz šim ir veikti </w:t>
            </w:r>
            <w:r w:rsidR="00BB7D03">
              <w:rPr>
                <w:rFonts w:eastAsia="Times New Roman"/>
                <w:sz w:val="26"/>
                <w:szCs w:val="26"/>
                <w:lang w:val="lv-LV"/>
              </w:rPr>
              <w:t>desmit grozījumi</w:t>
            </w:r>
            <w:r w:rsidR="00475FA3">
              <w:rPr>
                <w:rFonts w:eastAsia="Times New Roman"/>
                <w:sz w:val="26"/>
                <w:szCs w:val="26"/>
                <w:lang w:val="lv-LV"/>
              </w:rPr>
              <w:t>, līdz ar to noteikumi</w:t>
            </w:r>
            <w:r w:rsidR="00BB7D03">
              <w:rPr>
                <w:rFonts w:eastAsia="Times New Roman"/>
                <w:sz w:val="26"/>
                <w:szCs w:val="26"/>
                <w:lang w:val="lv-LV"/>
              </w:rPr>
              <w:t xml:space="preserve"> </w:t>
            </w:r>
            <w:r w:rsidR="00475FA3">
              <w:rPr>
                <w:rFonts w:eastAsia="Times New Roman"/>
                <w:sz w:val="26"/>
                <w:szCs w:val="26"/>
                <w:lang w:val="lv-LV"/>
              </w:rPr>
              <w:t xml:space="preserve">ir </w:t>
            </w:r>
            <w:r w:rsidR="00FF2598">
              <w:rPr>
                <w:rFonts w:eastAsia="Times New Roman"/>
                <w:sz w:val="26"/>
                <w:szCs w:val="26"/>
                <w:lang w:val="lv-LV"/>
              </w:rPr>
              <w:t xml:space="preserve">kļuvuši </w:t>
            </w:r>
            <w:r w:rsidR="00BB7D03">
              <w:rPr>
                <w:rFonts w:eastAsia="Times New Roman"/>
                <w:sz w:val="26"/>
                <w:szCs w:val="26"/>
                <w:lang w:val="lv-LV"/>
              </w:rPr>
              <w:t xml:space="preserve">nepārskatāmi arī valsts atbalsta sadaļā, tādējādi </w:t>
            </w:r>
            <w:r w:rsidR="00475FA3">
              <w:rPr>
                <w:rFonts w:eastAsia="Times New Roman"/>
                <w:sz w:val="26"/>
                <w:szCs w:val="26"/>
                <w:lang w:val="lv-LV"/>
              </w:rPr>
              <w:t xml:space="preserve">projekts paredz </w:t>
            </w:r>
            <w:r w:rsidR="00BB7D03">
              <w:rPr>
                <w:rFonts w:eastAsia="Times New Roman"/>
                <w:sz w:val="26"/>
                <w:szCs w:val="26"/>
                <w:lang w:val="lv-LV"/>
              </w:rPr>
              <w:t>š</w:t>
            </w:r>
            <w:r w:rsidR="00475FA3">
              <w:rPr>
                <w:rFonts w:eastAsia="Times New Roman"/>
                <w:sz w:val="26"/>
                <w:szCs w:val="26"/>
                <w:lang w:val="lv-LV"/>
              </w:rPr>
              <w:t>o</w:t>
            </w:r>
            <w:r w:rsidR="00BB7D03">
              <w:rPr>
                <w:rFonts w:eastAsia="Times New Roman"/>
                <w:sz w:val="26"/>
                <w:szCs w:val="26"/>
                <w:lang w:val="lv-LV"/>
              </w:rPr>
              <w:t xml:space="preserve"> nodaļ</w:t>
            </w:r>
            <w:r w:rsidR="00475FA3">
              <w:rPr>
                <w:rFonts w:eastAsia="Times New Roman"/>
                <w:sz w:val="26"/>
                <w:szCs w:val="26"/>
                <w:lang w:val="lv-LV"/>
              </w:rPr>
              <w:t>u</w:t>
            </w:r>
            <w:r w:rsidR="00BB7D03">
              <w:rPr>
                <w:rFonts w:eastAsia="Times New Roman"/>
                <w:sz w:val="26"/>
                <w:szCs w:val="26"/>
                <w:lang w:val="lv-LV"/>
              </w:rPr>
              <w:t xml:space="preserve"> izteikt jaunā reakcijā. </w:t>
            </w:r>
          </w:p>
          <w:p w14:paraId="59D937C4" w14:textId="6D48B526" w:rsidR="00BB7D03" w:rsidRPr="00D1668E" w:rsidRDefault="003344E7" w:rsidP="003D3252">
            <w:pPr>
              <w:ind w:firstLine="253"/>
              <w:contextualSpacing/>
              <w:jc w:val="both"/>
              <w:rPr>
                <w:rFonts w:eastAsia="Times New Roman"/>
                <w:sz w:val="26"/>
                <w:szCs w:val="26"/>
                <w:lang w:val="lv-LV"/>
              </w:rPr>
            </w:pPr>
            <w:r>
              <w:rPr>
                <w:rFonts w:eastAsia="Times New Roman"/>
                <w:sz w:val="26"/>
                <w:szCs w:val="26"/>
                <w:lang w:val="lv-LV"/>
              </w:rPr>
              <w:t xml:space="preserve">Pamata </w:t>
            </w:r>
            <w:r w:rsidR="00BC31E7">
              <w:rPr>
                <w:rFonts w:eastAsia="Times New Roman"/>
                <w:sz w:val="26"/>
                <w:szCs w:val="26"/>
                <w:lang w:val="lv-LV"/>
              </w:rPr>
              <w:t xml:space="preserve">atbalsta </w:t>
            </w:r>
            <w:r>
              <w:rPr>
                <w:rFonts w:eastAsia="Times New Roman"/>
                <w:sz w:val="26"/>
                <w:szCs w:val="26"/>
                <w:lang w:val="lv-LV"/>
              </w:rPr>
              <w:t>nosacījum</w:t>
            </w:r>
            <w:r w:rsidR="00542913">
              <w:rPr>
                <w:rFonts w:eastAsia="Times New Roman"/>
                <w:sz w:val="26"/>
                <w:szCs w:val="26"/>
                <w:lang w:val="lv-LV"/>
              </w:rPr>
              <w:t>i ir ietverti projekta 20.punktā</w:t>
            </w:r>
            <w:r>
              <w:rPr>
                <w:rFonts w:eastAsia="Times New Roman"/>
                <w:sz w:val="26"/>
                <w:szCs w:val="26"/>
                <w:lang w:val="lv-LV"/>
              </w:rPr>
              <w:t xml:space="preserve">, ievērojot </w:t>
            </w:r>
            <w:r w:rsidRPr="00FF2598">
              <w:rPr>
                <w:rFonts w:eastAsia="Times New Roman"/>
                <w:i/>
                <w:iCs/>
                <w:sz w:val="26"/>
                <w:szCs w:val="26"/>
                <w:lang w:val="lv-LV"/>
              </w:rPr>
              <w:t>de minimis</w:t>
            </w:r>
            <w:r>
              <w:rPr>
                <w:rFonts w:eastAsia="Times New Roman"/>
                <w:sz w:val="26"/>
                <w:szCs w:val="26"/>
                <w:lang w:val="lv-LV"/>
              </w:rPr>
              <w:t xml:space="preserve"> regulas</w:t>
            </w:r>
            <w:r w:rsidR="00542913">
              <w:rPr>
                <w:rStyle w:val="FootnoteReference"/>
                <w:rFonts w:eastAsia="Times New Roman"/>
                <w:sz w:val="26"/>
                <w:szCs w:val="26"/>
                <w:lang w:val="lv-LV"/>
              </w:rPr>
              <w:footnoteReference w:id="10"/>
            </w:r>
            <w:r>
              <w:rPr>
                <w:rFonts w:eastAsia="Times New Roman"/>
                <w:sz w:val="26"/>
                <w:szCs w:val="26"/>
                <w:lang w:val="lv-LV"/>
              </w:rPr>
              <w:t xml:space="preserve"> nosacījumus</w:t>
            </w:r>
            <w:r w:rsidR="00FF2598">
              <w:rPr>
                <w:rFonts w:eastAsia="Times New Roman"/>
                <w:sz w:val="26"/>
                <w:szCs w:val="26"/>
                <w:lang w:val="lv-LV"/>
              </w:rPr>
              <w:t>, bet tiek</w:t>
            </w:r>
            <w:r>
              <w:rPr>
                <w:rFonts w:eastAsia="Times New Roman"/>
                <w:sz w:val="26"/>
                <w:szCs w:val="26"/>
                <w:lang w:val="lv-LV"/>
              </w:rPr>
              <w:t xml:space="preserve"> svītrots </w:t>
            </w:r>
            <w:r w:rsidR="00852BA6">
              <w:rPr>
                <w:rFonts w:eastAsia="Times New Roman"/>
                <w:sz w:val="26"/>
                <w:szCs w:val="26"/>
                <w:lang w:val="lv-LV"/>
              </w:rPr>
              <w:t>Noteikum</w:t>
            </w:r>
            <w:r w:rsidR="00542913" w:rsidRPr="00A76C0A">
              <w:rPr>
                <w:rFonts w:eastAsia="Times New Roman"/>
                <w:sz w:val="26"/>
                <w:szCs w:val="26"/>
                <w:lang w:val="lv-LV"/>
              </w:rPr>
              <w:t>u</w:t>
            </w:r>
            <w:r w:rsidR="00542913">
              <w:rPr>
                <w:rFonts w:eastAsia="Times New Roman"/>
                <w:sz w:val="26"/>
                <w:szCs w:val="26"/>
                <w:lang w:val="lv-LV"/>
              </w:rPr>
              <w:t xml:space="preserve"> Nr.997 </w:t>
            </w:r>
            <w:r w:rsidR="00BC31E7">
              <w:rPr>
                <w:rFonts w:eastAsia="Times New Roman"/>
                <w:sz w:val="26"/>
                <w:szCs w:val="26"/>
                <w:lang w:val="lv-LV"/>
              </w:rPr>
              <w:t>20.</w:t>
            </w:r>
            <w:r w:rsidR="00BC31E7" w:rsidRPr="00BC31E7">
              <w:rPr>
                <w:rFonts w:eastAsia="Times New Roman"/>
                <w:sz w:val="26"/>
                <w:szCs w:val="26"/>
                <w:vertAlign w:val="superscript"/>
                <w:lang w:val="lv-LV"/>
              </w:rPr>
              <w:t>1</w:t>
            </w:r>
            <w:r w:rsidR="00BC31E7">
              <w:rPr>
                <w:rFonts w:eastAsia="Times New Roman"/>
                <w:sz w:val="26"/>
                <w:szCs w:val="26"/>
                <w:lang w:val="lv-LV"/>
              </w:rPr>
              <w:t xml:space="preserve"> </w:t>
            </w:r>
            <w:r>
              <w:rPr>
                <w:rFonts w:eastAsia="Times New Roman"/>
                <w:sz w:val="26"/>
                <w:szCs w:val="26"/>
                <w:lang w:val="lv-LV"/>
              </w:rPr>
              <w:t>punkts, ka</w:t>
            </w:r>
            <w:r w:rsidR="00542913">
              <w:rPr>
                <w:rFonts w:eastAsia="Times New Roman"/>
                <w:sz w:val="26"/>
                <w:szCs w:val="26"/>
                <w:lang w:val="lv-LV"/>
              </w:rPr>
              <w:t>s paredz, ka</w:t>
            </w:r>
            <w:r>
              <w:rPr>
                <w:rFonts w:eastAsia="Times New Roman"/>
                <w:sz w:val="26"/>
                <w:szCs w:val="26"/>
                <w:lang w:val="lv-LV"/>
              </w:rPr>
              <w:t xml:space="preserve"> garantiju nevar apvienot ar sabiedrības </w:t>
            </w:r>
            <w:r w:rsidR="00AE4C8F">
              <w:rPr>
                <w:rFonts w:eastAsia="Times New Roman"/>
                <w:sz w:val="26"/>
                <w:szCs w:val="26"/>
                <w:lang w:val="lv-LV"/>
              </w:rPr>
              <w:t>“</w:t>
            </w:r>
            <w:r>
              <w:rPr>
                <w:rFonts w:eastAsia="Times New Roman"/>
                <w:sz w:val="26"/>
                <w:szCs w:val="26"/>
                <w:lang w:val="lv-LV"/>
              </w:rPr>
              <w:t>Altum</w:t>
            </w:r>
            <w:r w:rsidR="00AE4C8F">
              <w:rPr>
                <w:rFonts w:eastAsia="Times New Roman"/>
                <w:sz w:val="26"/>
                <w:szCs w:val="26"/>
                <w:lang w:val="lv-LV"/>
              </w:rPr>
              <w:t>”</w:t>
            </w:r>
            <w:r>
              <w:rPr>
                <w:rFonts w:eastAsia="Times New Roman"/>
                <w:sz w:val="26"/>
                <w:szCs w:val="26"/>
                <w:lang w:val="lv-LV"/>
              </w:rPr>
              <w:t xml:space="preserve"> aizdevuma programm</w:t>
            </w:r>
            <w:r w:rsidR="00542913">
              <w:rPr>
                <w:rFonts w:eastAsia="Times New Roman"/>
                <w:sz w:val="26"/>
                <w:szCs w:val="26"/>
                <w:lang w:val="lv-LV"/>
              </w:rPr>
              <w:t>ām</w:t>
            </w:r>
            <w:r>
              <w:rPr>
                <w:rFonts w:eastAsia="Times New Roman"/>
                <w:sz w:val="26"/>
                <w:szCs w:val="26"/>
                <w:lang w:val="lv-LV"/>
              </w:rPr>
              <w:t>, jo šāda situācija praksē nav iespējama.</w:t>
            </w:r>
          </w:p>
          <w:p w14:paraId="75B29521" w14:textId="7A9EBAA4" w:rsidR="00D1668E" w:rsidRDefault="00D1668E" w:rsidP="003D3252">
            <w:pPr>
              <w:contextualSpacing/>
              <w:jc w:val="both"/>
              <w:rPr>
                <w:rFonts w:eastAsia="Times New Roman"/>
                <w:b/>
                <w:bCs/>
                <w:sz w:val="26"/>
                <w:szCs w:val="26"/>
                <w:lang w:val="lv-LV"/>
              </w:rPr>
            </w:pPr>
          </w:p>
          <w:p w14:paraId="254126F8" w14:textId="730D487E" w:rsidR="00146D17" w:rsidRPr="00146D17" w:rsidRDefault="00146D17" w:rsidP="00146D17">
            <w:pPr>
              <w:pStyle w:val="ListParagraph"/>
              <w:numPr>
                <w:ilvl w:val="0"/>
                <w:numId w:val="41"/>
              </w:numPr>
              <w:jc w:val="both"/>
              <w:rPr>
                <w:rFonts w:eastAsia="Times New Roman"/>
                <w:b/>
                <w:bCs/>
                <w:sz w:val="26"/>
                <w:szCs w:val="26"/>
                <w:lang w:val="lv-LV"/>
              </w:rPr>
            </w:pPr>
            <w:r w:rsidRPr="00146D17">
              <w:rPr>
                <w:rFonts w:eastAsia="Times New Roman"/>
                <w:b/>
                <w:bCs/>
                <w:sz w:val="26"/>
                <w:szCs w:val="26"/>
                <w:lang w:val="lv-LV"/>
              </w:rPr>
              <w:t>S</w:t>
            </w:r>
            <w:r>
              <w:rPr>
                <w:rFonts w:eastAsia="Times New Roman"/>
                <w:b/>
                <w:bCs/>
                <w:sz w:val="26"/>
                <w:szCs w:val="26"/>
                <w:lang w:val="lv-LV"/>
              </w:rPr>
              <w:t xml:space="preserve">nieguma rezultātu </w:t>
            </w:r>
            <w:r w:rsidRPr="00146D17">
              <w:rPr>
                <w:rFonts w:eastAsia="Times New Roman"/>
                <w:b/>
                <w:bCs/>
                <w:sz w:val="26"/>
                <w:szCs w:val="26"/>
                <w:lang w:val="lv-LV"/>
              </w:rPr>
              <w:t>precizēšana</w:t>
            </w:r>
          </w:p>
          <w:p w14:paraId="4F80B562" w14:textId="77777777" w:rsidR="00146D17" w:rsidRDefault="00146D17" w:rsidP="003D3252">
            <w:pPr>
              <w:contextualSpacing/>
              <w:jc w:val="both"/>
              <w:rPr>
                <w:rFonts w:eastAsia="Times New Roman"/>
                <w:b/>
                <w:bCs/>
                <w:sz w:val="26"/>
                <w:szCs w:val="26"/>
                <w:lang w:val="lv-LV"/>
              </w:rPr>
            </w:pPr>
          </w:p>
          <w:p w14:paraId="0A7C3C30" w14:textId="17A8309A" w:rsidR="00146D17" w:rsidRPr="00071BC9" w:rsidRDefault="00852BA6" w:rsidP="003D3252">
            <w:pPr>
              <w:ind w:firstLine="253"/>
              <w:contextualSpacing/>
              <w:jc w:val="both"/>
              <w:rPr>
                <w:sz w:val="26"/>
                <w:szCs w:val="26"/>
                <w:lang w:val="lv-LV"/>
              </w:rPr>
            </w:pPr>
            <w:r>
              <w:rPr>
                <w:sz w:val="26"/>
                <w:szCs w:val="26"/>
                <w:lang w:val="lv-LV"/>
              </w:rPr>
              <w:t>Noteikum</w:t>
            </w:r>
            <w:r w:rsidR="00146D17" w:rsidRPr="00A76C0A">
              <w:rPr>
                <w:sz w:val="26"/>
                <w:szCs w:val="26"/>
                <w:lang w:val="lv-LV"/>
              </w:rPr>
              <w:t xml:space="preserve">u </w:t>
            </w:r>
            <w:r w:rsidR="00BF742F">
              <w:rPr>
                <w:sz w:val="26"/>
                <w:szCs w:val="26"/>
                <w:lang w:val="lv-LV"/>
              </w:rPr>
              <w:t>Nr.997</w:t>
            </w:r>
            <w:r w:rsidR="00146D17">
              <w:rPr>
                <w:sz w:val="26"/>
                <w:szCs w:val="26"/>
                <w:lang w:val="lv-LV"/>
              </w:rPr>
              <w:t xml:space="preserve"> 28.</w:t>
            </w:r>
            <w:r w:rsidR="00146D17" w:rsidRPr="00146D17">
              <w:rPr>
                <w:sz w:val="26"/>
                <w:szCs w:val="26"/>
                <w:vertAlign w:val="superscript"/>
                <w:lang w:val="lv-LV"/>
              </w:rPr>
              <w:t>2</w:t>
            </w:r>
            <w:r w:rsidR="00146D17">
              <w:rPr>
                <w:sz w:val="26"/>
                <w:szCs w:val="26"/>
                <w:lang w:val="lv-LV"/>
              </w:rPr>
              <w:t xml:space="preserve"> punktā ir noteikti snieguma rezultāti uz 2023.gada 31.decembri – atbalstīto saimnieciskās darbības veicēju skaits 3.1.1.1.pasākuma </w:t>
            </w:r>
            <w:r w:rsidR="00146D17">
              <w:rPr>
                <w:sz w:val="26"/>
                <w:szCs w:val="26"/>
                <w:lang w:val="lv-LV"/>
              </w:rPr>
              <w:lastRenderedPageBreak/>
              <w:t xml:space="preserve">ietvaros ir mazāks nekā 114. </w:t>
            </w:r>
            <w:r w:rsidR="00F53042">
              <w:rPr>
                <w:sz w:val="26"/>
                <w:szCs w:val="26"/>
                <w:lang w:val="lv-LV"/>
              </w:rPr>
              <w:t>P</w:t>
            </w:r>
            <w:r w:rsidR="00146D17" w:rsidRPr="00A76C0A">
              <w:rPr>
                <w:sz w:val="26"/>
                <w:szCs w:val="26"/>
                <w:lang w:val="lv-LV"/>
              </w:rPr>
              <w:t>rojekts</w:t>
            </w:r>
            <w:r w:rsidR="00146D17" w:rsidRPr="00071BC9">
              <w:rPr>
                <w:sz w:val="26"/>
                <w:szCs w:val="26"/>
                <w:lang w:val="lv-LV"/>
              </w:rPr>
              <w:t xml:space="preserve"> paredz precizēt </w:t>
            </w:r>
            <w:r w:rsidR="00146D17">
              <w:rPr>
                <w:sz w:val="26"/>
                <w:szCs w:val="26"/>
                <w:lang w:val="lv-LV"/>
              </w:rPr>
              <w:t>šo rezultātu</w:t>
            </w:r>
            <w:r w:rsidR="00146D17" w:rsidRPr="00071BC9">
              <w:rPr>
                <w:sz w:val="26"/>
                <w:szCs w:val="26"/>
                <w:lang w:val="lv-LV"/>
              </w:rPr>
              <w:t>, pamatojoties uz faktiski sasniegto rādītāja vērtību uz 2019.</w:t>
            </w:r>
            <w:r w:rsidR="00D02CD4">
              <w:rPr>
                <w:sz w:val="26"/>
                <w:szCs w:val="26"/>
                <w:lang w:val="lv-LV"/>
              </w:rPr>
              <w:t>gada 30.septembri</w:t>
            </w:r>
            <w:r w:rsidR="00146D17">
              <w:rPr>
                <w:sz w:val="26"/>
                <w:szCs w:val="26"/>
                <w:lang w:val="lv-LV"/>
              </w:rPr>
              <w:t xml:space="preserve"> atbilstoši precizējumiem, kas paredzēti darbības programmas “Izaugsme un nodarbinātība” grozījumiem Nr.5, kas 2019.gada 21.novembrī apstiprināti Eiropas Savienības fondu uzraudzības komitejā </w:t>
            </w:r>
            <w:r w:rsidR="00E53438">
              <w:rPr>
                <w:sz w:val="26"/>
                <w:szCs w:val="26"/>
                <w:lang w:val="lv-LV"/>
              </w:rPr>
              <w:t>ar lēmumu Nr.L-2019/13.</w:t>
            </w:r>
          </w:p>
          <w:p w14:paraId="06A2F9C7" w14:textId="6104A196" w:rsidR="00146D17" w:rsidRPr="00E53438" w:rsidRDefault="00146D17" w:rsidP="003D3252">
            <w:pPr>
              <w:ind w:firstLine="253"/>
              <w:contextualSpacing/>
              <w:jc w:val="both"/>
              <w:rPr>
                <w:sz w:val="26"/>
                <w:szCs w:val="26"/>
                <w:lang w:val="lv-LV"/>
              </w:rPr>
            </w:pPr>
            <w:r w:rsidRPr="00E53438">
              <w:rPr>
                <w:sz w:val="26"/>
                <w:szCs w:val="26"/>
                <w:lang w:val="lv-LV"/>
              </w:rPr>
              <w:t xml:space="preserve">Ņemot vērā, ka faktiski programmas ietvaros atbalstīti jau 361 komersanti, tiek prognozēts, ka līdz 2023.gadam, katru gadu tiks atbalstīti vēl 40 unikālie komersanti un 2023.gadā – 20, attiecīgi sasniedzamā rādītāja vērtība </w:t>
            </w:r>
            <w:r w:rsidR="00E53438" w:rsidRPr="00E53438">
              <w:rPr>
                <w:sz w:val="26"/>
                <w:szCs w:val="26"/>
                <w:lang w:val="lv-LV"/>
              </w:rPr>
              <w:t>uz 2023.gada 31.decembri ir</w:t>
            </w:r>
            <w:r w:rsidRPr="00E53438">
              <w:rPr>
                <w:sz w:val="26"/>
                <w:szCs w:val="26"/>
                <w:lang w:val="lv-LV"/>
              </w:rPr>
              <w:t xml:space="preserve"> plānota – 501.</w:t>
            </w:r>
          </w:p>
          <w:p w14:paraId="4CF1AA8B" w14:textId="77777777" w:rsidR="00146D17" w:rsidRDefault="00146D17" w:rsidP="003D3252">
            <w:pPr>
              <w:contextualSpacing/>
              <w:jc w:val="both"/>
              <w:rPr>
                <w:rFonts w:eastAsia="Times New Roman"/>
                <w:b/>
                <w:bCs/>
                <w:sz w:val="26"/>
                <w:szCs w:val="26"/>
                <w:lang w:val="lv-LV"/>
              </w:rPr>
            </w:pPr>
          </w:p>
          <w:p w14:paraId="53E890F3" w14:textId="1F50B168" w:rsidR="00C17A3E" w:rsidRDefault="008E12FB" w:rsidP="00DA7141">
            <w:pPr>
              <w:pStyle w:val="ListParagraph"/>
              <w:numPr>
                <w:ilvl w:val="0"/>
                <w:numId w:val="41"/>
              </w:numPr>
              <w:jc w:val="both"/>
              <w:rPr>
                <w:rFonts w:eastAsia="Times New Roman"/>
                <w:b/>
                <w:bCs/>
                <w:sz w:val="26"/>
                <w:szCs w:val="26"/>
                <w:lang w:val="lv-LV"/>
              </w:rPr>
            </w:pPr>
            <w:r>
              <w:rPr>
                <w:rFonts w:eastAsia="Times New Roman"/>
                <w:b/>
                <w:bCs/>
                <w:sz w:val="26"/>
                <w:szCs w:val="26"/>
                <w:lang w:val="lv-LV"/>
              </w:rPr>
              <w:t xml:space="preserve">Tiesību akta struktūras </w:t>
            </w:r>
            <w:r w:rsidRPr="00FF15B4">
              <w:rPr>
                <w:rFonts w:eastAsia="Times New Roman"/>
                <w:b/>
                <w:bCs/>
                <w:sz w:val="26"/>
                <w:szCs w:val="26"/>
                <w:lang w:val="lv-LV"/>
              </w:rPr>
              <w:t>pilnveidošana</w:t>
            </w:r>
          </w:p>
          <w:p w14:paraId="452C5CEA" w14:textId="77777777" w:rsidR="008E12FB" w:rsidRDefault="008E12FB" w:rsidP="003D3252">
            <w:pPr>
              <w:ind w:left="360"/>
              <w:contextualSpacing/>
              <w:jc w:val="both"/>
              <w:rPr>
                <w:rFonts w:eastAsia="Times New Roman"/>
                <w:sz w:val="26"/>
                <w:szCs w:val="26"/>
                <w:lang w:val="lv-LV"/>
              </w:rPr>
            </w:pPr>
          </w:p>
          <w:p w14:paraId="0807FC9F" w14:textId="5D66944C" w:rsidR="00FF15B4" w:rsidRDefault="00852BA6" w:rsidP="003D3252">
            <w:pPr>
              <w:ind w:firstLine="253"/>
              <w:contextualSpacing/>
              <w:jc w:val="both"/>
              <w:rPr>
                <w:sz w:val="26"/>
                <w:szCs w:val="26"/>
                <w:lang w:val="lv-LV"/>
              </w:rPr>
            </w:pPr>
            <w:r>
              <w:rPr>
                <w:rFonts w:eastAsia="Times New Roman"/>
                <w:sz w:val="26"/>
                <w:szCs w:val="26"/>
                <w:lang w:val="lv-LV"/>
              </w:rPr>
              <w:t>Noteikum</w:t>
            </w:r>
            <w:r w:rsidR="008E12FB" w:rsidRPr="00A76C0A">
              <w:rPr>
                <w:rFonts w:eastAsia="Times New Roman"/>
                <w:sz w:val="26"/>
                <w:szCs w:val="26"/>
                <w:lang w:val="lv-LV"/>
              </w:rPr>
              <w:t>i</w:t>
            </w:r>
            <w:r w:rsidR="008E12FB">
              <w:rPr>
                <w:rFonts w:eastAsia="Times New Roman"/>
                <w:sz w:val="26"/>
                <w:szCs w:val="26"/>
                <w:lang w:val="lv-LV"/>
              </w:rPr>
              <w:t xml:space="preserve"> Nr.997 nosaka </w:t>
            </w:r>
            <w:r w:rsidR="008E12FB" w:rsidRPr="008E12FB">
              <w:rPr>
                <w:sz w:val="26"/>
                <w:szCs w:val="26"/>
                <w:lang w:val="lv-LV"/>
              </w:rPr>
              <w:t xml:space="preserve">atbalsta </w:t>
            </w:r>
            <w:r w:rsidR="008E12FB">
              <w:rPr>
                <w:sz w:val="26"/>
                <w:szCs w:val="26"/>
                <w:lang w:val="lv-LV"/>
              </w:rPr>
              <w:t xml:space="preserve">saņemšanas </w:t>
            </w:r>
            <w:r w:rsidR="008E12FB" w:rsidRPr="008E12FB">
              <w:rPr>
                <w:sz w:val="26"/>
                <w:szCs w:val="26"/>
                <w:lang w:val="lv-LV"/>
              </w:rPr>
              <w:t>nosacījumus aizdevumu garantiju</w:t>
            </w:r>
            <w:r w:rsidR="008E12FB" w:rsidRPr="008E12FB">
              <w:rPr>
                <w:lang w:val="lv-LV"/>
              </w:rPr>
              <w:t xml:space="preserve"> </w:t>
            </w:r>
            <w:r w:rsidR="008E12FB" w:rsidRPr="008E12FB">
              <w:rPr>
                <w:sz w:val="26"/>
                <w:szCs w:val="26"/>
                <w:lang w:val="lv-LV"/>
              </w:rPr>
              <w:t xml:space="preserve">un </w:t>
            </w:r>
            <w:r w:rsidR="008E12FB" w:rsidRPr="00373F39">
              <w:rPr>
                <w:sz w:val="26"/>
                <w:szCs w:val="26"/>
                <w:lang w:val="lv-LV"/>
              </w:rPr>
              <w:t>daudzdzīvokļu dzīvojamo māju energoefektivitātes</w:t>
            </w:r>
            <w:r w:rsidR="008E12FB" w:rsidRPr="008E12FB">
              <w:rPr>
                <w:sz w:val="26"/>
                <w:szCs w:val="26"/>
                <w:lang w:val="lv-LV"/>
              </w:rPr>
              <w:t xml:space="preserve"> paaugstināšanas pasākumu īstenošanai</w:t>
            </w:r>
            <w:r w:rsidR="008E12FB">
              <w:rPr>
                <w:sz w:val="26"/>
                <w:szCs w:val="26"/>
                <w:lang w:val="lv-LV"/>
              </w:rPr>
              <w:t xml:space="preserve">. </w:t>
            </w:r>
          </w:p>
          <w:p w14:paraId="3028345C" w14:textId="0B736C0B" w:rsidR="008E12FB" w:rsidRDefault="008E12FB" w:rsidP="003D3252">
            <w:pPr>
              <w:ind w:firstLine="253"/>
              <w:contextualSpacing/>
              <w:jc w:val="both"/>
              <w:rPr>
                <w:sz w:val="26"/>
                <w:szCs w:val="26"/>
                <w:lang w:val="lv-LV"/>
              </w:rPr>
            </w:pPr>
            <w:r>
              <w:rPr>
                <w:sz w:val="26"/>
                <w:szCs w:val="26"/>
                <w:lang w:val="lv-LV"/>
              </w:rPr>
              <w:t>Lai padarītu uztveramāku tiesību aktu kā arī piemērotu vienādu</w:t>
            </w:r>
            <w:r w:rsidR="00FF15B4">
              <w:rPr>
                <w:sz w:val="26"/>
                <w:szCs w:val="26"/>
                <w:lang w:val="lv-LV"/>
              </w:rPr>
              <w:t>s</w:t>
            </w:r>
            <w:r>
              <w:rPr>
                <w:sz w:val="26"/>
                <w:szCs w:val="26"/>
                <w:lang w:val="lv-LV"/>
              </w:rPr>
              <w:t xml:space="preserve"> tiesību aktu izstrādes principu</w:t>
            </w:r>
            <w:r w:rsidR="00FF15B4">
              <w:rPr>
                <w:sz w:val="26"/>
                <w:szCs w:val="26"/>
                <w:lang w:val="lv-LV"/>
              </w:rPr>
              <w:t>s</w:t>
            </w:r>
            <w:r>
              <w:rPr>
                <w:sz w:val="26"/>
                <w:szCs w:val="26"/>
                <w:lang w:val="lv-LV"/>
              </w:rPr>
              <w:t xml:space="preserve"> finanšu instrumentu programmām, projekts paredz </w:t>
            </w:r>
            <w:r w:rsidR="00B56A48">
              <w:rPr>
                <w:b/>
                <w:bCs/>
                <w:sz w:val="26"/>
                <w:szCs w:val="26"/>
                <w:lang w:val="lv-LV"/>
              </w:rPr>
              <w:t>svītrot</w:t>
            </w:r>
            <w:r w:rsidR="00B56A48" w:rsidRPr="00A76C0A">
              <w:rPr>
                <w:b/>
                <w:bCs/>
                <w:sz w:val="26"/>
                <w:szCs w:val="26"/>
                <w:lang w:val="lv-LV"/>
              </w:rPr>
              <w:t xml:space="preserve"> </w:t>
            </w:r>
            <w:r w:rsidRPr="00DD7872">
              <w:rPr>
                <w:b/>
                <w:bCs/>
                <w:sz w:val="26"/>
                <w:szCs w:val="26"/>
                <w:lang w:val="lv-LV"/>
              </w:rPr>
              <w:t xml:space="preserve">no </w:t>
            </w:r>
            <w:r w:rsidR="00852BA6">
              <w:rPr>
                <w:b/>
                <w:bCs/>
                <w:sz w:val="26"/>
                <w:szCs w:val="26"/>
                <w:lang w:val="lv-LV"/>
              </w:rPr>
              <w:t>Noteikum</w:t>
            </w:r>
            <w:r w:rsidRPr="00A76C0A">
              <w:rPr>
                <w:b/>
                <w:bCs/>
                <w:sz w:val="26"/>
                <w:szCs w:val="26"/>
                <w:lang w:val="lv-LV"/>
              </w:rPr>
              <w:t>iem</w:t>
            </w:r>
            <w:r w:rsidRPr="00DD7872">
              <w:rPr>
                <w:b/>
                <w:bCs/>
                <w:sz w:val="26"/>
                <w:szCs w:val="26"/>
                <w:lang w:val="lv-LV"/>
              </w:rPr>
              <w:t xml:space="preserve"> Nr.997 nosacījumus</w:t>
            </w:r>
            <w:r w:rsidRPr="00C13D67">
              <w:rPr>
                <w:sz w:val="26"/>
                <w:szCs w:val="26"/>
                <w:lang w:val="lv-LV"/>
              </w:rPr>
              <w:t xml:space="preserve">, kas attiecas uz daudzdzīvokļu dzīvojamo māju energoefektivitātes </w:t>
            </w:r>
            <w:r>
              <w:rPr>
                <w:sz w:val="26"/>
                <w:szCs w:val="26"/>
                <w:lang w:val="lv-LV"/>
              </w:rPr>
              <w:t xml:space="preserve">paaugstināšanas </w:t>
            </w:r>
            <w:r w:rsidRPr="00C13D67">
              <w:rPr>
                <w:sz w:val="26"/>
                <w:szCs w:val="26"/>
                <w:lang w:val="lv-LV"/>
              </w:rPr>
              <w:t>pasākumu īstenošanu</w:t>
            </w:r>
            <w:r>
              <w:rPr>
                <w:sz w:val="26"/>
                <w:szCs w:val="26"/>
                <w:lang w:val="lv-LV"/>
              </w:rPr>
              <w:t xml:space="preserve"> (1., 1.</w:t>
            </w:r>
            <w:r w:rsidRPr="008E12FB">
              <w:rPr>
                <w:sz w:val="26"/>
                <w:szCs w:val="26"/>
                <w:vertAlign w:val="superscript"/>
                <w:lang w:val="lv-LV"/>
              </w:rPr>
              <w:t>3</w:t>
            </w:r>
            <w:r>
              <w:rPr>
                <w:sz w:val="26"/>
                <w:szCs w:val="26"/>
                <w:lang w:val="lv-LV"/>
              </w:rPr>
              <w:t>,</w:t>
            </w:r>
            <w:r w:rsidR="00C82E0E">
              <w:rPr>
                <w:sz w:val="26"/>
                <w:szCs w:val="26"/>
                <w:lang w:val="lv-LV"/>
              </w:rPr>
              <w:t xml:space="preserve"> 2., 5.,</w:t>
            </w:r>
            <w:r>
              <w:rPr>
                <w:sz w:val="26"/>
                <w:szCs w:val="26"/>
                <w:lang w:val="lv-LV"/>
              </w:rPr>
              <w:t xml:space="preserve"> 10.</w:t>
            </w:r>
            <w:r w:rsidRPr="008E12FB">
              <w:rPr>
                <w:sz w:val="26"/>
                <w:szCs w:val="26"/>
                <w:vertAlign w:val="superscript"/>
                <w:lang w:val="lv-LV"/>
              </w:rPr>
              <w:t>1</w:t>
            </w:r>
            <w:r>
              <w:rPr>
                <w:sz w:val="26"/>
                <w:szCs w:val="26"/>
                <w:lang w:val="lv-LV"/>
              </w:rPr>
              <w:t xml:space="preserve">, </w:t>
            </w:r>
            <w:r w:rsidR="00DD7872">
              <w:rPr>
                <w:sz w:val="26"/>
                <w:szCs w:val="26"/>
                <w:lang w:val="lv-LV"/>
              </w:rPr>
              <w:t>10.</w:t>
            </w:r>
            <w:r w:rsidR="00DD7872" w:rsidRPr="00DD7872">
              <w:rPr>
                <w:sz w:val="26"/>
                <w:szCs w:val="26"/>
                <w:vertAlign w:val="superscript"/>
                <w:lang w:val="lv-LV"/>
              </w:rPr>
              <w:t>2</w:t>
            </w:r>
            <w:r w:rsidR="00DD7872">
              <w:rPr>
                <w:sz w:val="26"/>
                <w:szCs w:val="26"/>
                <w:lang w:val="lv-LV"/>
              </w:rPr>
              <w:t>, 10.</w:t>
            </w:r>
            <w:r w:rsidR="00DD7872" w:rsidRPr="00DD7872">
              <w:rPr>
                <w:sz w:val="26"/>
                <w:szCs w:val="26"/>
                <w:vertAlign w:val="superscript"/>
                <w:lang w:val="lv-LV"/>
              </w:rPr>
              <w:t>3</w:t>
            </w:r>
            <w:r w:rsidR="00DD7872">
              <w:rPr>
                <w:sz w:val="26"/>
                <w:szCs w:val="26"/>
                <w:vertAlign w:val="superscript"/>
                <w:lang w:val="lv-LV"/>
              </w:rPr>
              <w:t xml:space="preserve"> </w:t>
            </w:r>
            <w:r w:rsidR="00DD7872">
              <w:rPr>
                <w:sz w:val="26"/>
                <w:szCs w:val="26"/>
                <w:lang w:val="lv-LV"/>
              </w:rPr>
              <w:t>un 13.</w:t>
            </w:r>
            <w:r w:rsidR="00DD7872" w:rsidRPr="00DD7872">
              <w:rPr>
                <w:sz w:val="26"/>
                <w:szCs w:val="26"/>
                <w:vertAlign w:val="superscript"/>
                <w:lang w:val="lv-LV"/>
              </w:rPr>
              <w:t>1</w:t>
            </w:r>
            <w:r w:rsidR="00DD7872">
              <w:rPr>
                <w:sz w:val="26"/>
                <w:szCs w:val="26"/>
                <w:lang w:val="lv-LV"/>
              </w:rPr>
              <w:t xml:space="preserve"> punktos), </w:t>
            </w:r>
            <w:r w:rsidRPr="00DD7872">
              <w:rPr>
                <w:sz w:val="26"/>
                <w:szCs w:val="26"/>
                <w:lang w:val="lv-LV"/>
              </w:rPr>
              <w:t>lai</w:t>
            </w:r>
            <w:r w:rsidRPr="00C13D67">
              <w:rPr>
                <w:sz w:val="26"/>
                <w:szCs w:val="26"/>
                <w:lang w:val="lv-LV"/>
              </w:rPr>
              <w:t xml:space="preserve"> tos ietvertu </w:t>
            </w:r>
            <w:r w:rsidR="00DD7872">
              <w:rPr>
                <w:sz w:val="26"/>
                <w:szCs w:val="26"/>
                <w:lang w:val="lv-LV"/>
              </w:rPr>
              <w:t>4.2.1.1.</w:t>
            </w:r>
            <w:r w:rsidR="001D6EFA">
              <w:rPr>
                <w:sz w:val="26"/>
                <w:szCs w:val="26"/>
                <w:lang w:val="lv-LV"/>
              </w:rPr>
              <w:t> </w:t>
            </w:r>
            <w:r w:rsidRPr="00C13D67">
              <w:rPr>
                <w:sz w:val="26"/>
                <w:szCs w:val="26"/>
                <w:lang w:val="lv-LV"/>
              </w:rPr>
              <w:t>pasākuma atbalsta noteikumos</w:t>
            </w:r>
            <w:r w:rsidR="00434856">
              <w:rPr>
                <w:rStyle w:val="FootnoteReference"/>
                <w:sz w:val="26"/>
                <w:szCs w:val="26"/>
                <w:lang w:val="lv-LV"/>
              </w:rPr>
              <w:footnoteReference w:id="11"/>
            </w:r>
            <w:r w:rsidR="00434856">
              <w:rPr>
                <w:sz w:val="26"/>
                <w:szCs w:val="26"/>
                <w:lang w:val="lv-LV"/>
              </w:rPr>
              <w:t>.</w:t>
            </w:r>
            <w:r w:rsidR="007B25FF">
              <w:rPr>
                <w:sz w:val="26"/>
                <w:szCs w:val="26"/>
                <w:lang w:val="lv-LV"/>
              </w:rPr>
              <w:t xml:space="preserve"> </w:t>
            </w:r>
          </w:p>
          <w:p w14:paraId="7DED02E2" w14:textId="32C4C940" w:rsidR="007B25FF" w:rsidRDefault="00DE7E62" w:rsidP="003D3252">
            <w:pPr>
              <w:ind w:firstLine="253"/>
              <w:contextualSpacing/>
              <w:jc w:val="both"/>
              <w:rPr>
                <w:sz w:val="26"/>
                <w:szCs w:val="26"/>
                <w:lang w:val="lv-LV"/>
              </w:rPr>
            </w:pPr>
            <w:r>
              <w:rPr>
                <w:sz w:val="26"/>
                <w:szCs w:val="26"/>
                <w:lang w:val="lv-LV"/>
              </w:rPr>
              <w:t>P</w:t>
            </w:r>
            <w:r w:rsidR="007B25FF" w:rsidRPr="00A76C0A">
              <w:rPr>
                <w:sz w:val="26"/>
                <w:szCs w:val="26"/>
                <w:lang w:val="lv-LV"/>
              </w:rPr>
              <w:t>rojekts</w:t>
            </w:r>
            <w:r w:rsidR="007B25FF">
              <w:rPr>
                <w:sz w:val="26"/>
                <w:szCs w:val="26"/>
                <w:lang w:val="lv-LV"/>
              </w:rPr>
              <w:t xml:space="preserve"> paredz arī vienkāršot un apvienot vairākas normas kā arī </w:t>
            </w:r>
            <w:r w:rsidR="00475FA3">
              <w:rPr>
                <w:sz w:val="26"/>
                <w:szCs w:val="26"/>
                <w:lang w:val="lv-LV"/>
              </w:rPr>
              <w:t xml:space="preserve">paredz </w:t>
            </w:r>
            <w:r w:rsidR="007B25FF">
              <w:rPr>
                <w:sz w:val="26"/>
                <w:szCs w:val="26"/>
                <w:lang w:val="lv-LV"/>
              </w:rPr>
              <w:t>strukturālas izmaiņas normatīvajā aktā.</w:t>
            </w:r>
          </w:p>
          <w:p w14:paraId="1BE89CD0" w14:textId="5D0101D7" w:rsidR="00687967" w:rsidRDefault="00687967" w:rsidP="003D3252">
            <w:pPr>
              <w:ind w:firstLine="253"/>
              <w:contextualSpacing/>
              <w:jc w:val="both"/>
              <w:rPr>
                <w:sz w:val="26"/>
                <w:szCs w:val="26"/>
                <w:lang w:val="lv-LV"/>
              </w:rPr>
            </w:pPr>
            <w:r>
              <w:rPr>
                <w:sz w:val="26"/>
                <w:szCs w:val="26"/>
                <w:lang w:val="lv-LV"/>
              </w:rPr>
              <w:t xml:space="preserve">Aizdevumu garantiju programmai ir vairāki finansējuma avoti – ES fondu finansējums, kā arī atmaksātais finansējums, kuru var izmantot tiem projektiem, kas neatbilst ES fondu regulējam, piemēram kumulācijas projektiem, ievērojot valsts atbalsta nosacījumus, kā arī zemes iegādei virs 10% u.tml. </w:t>
            </w:r>
          </w:p>
          <w:p w14:paraId="45D4857E" w14:textId="5E9CF34D" w:rsidR="00687967" w:rsidRDefault="00687967" w:rsidP="003D3252">
            <w:pPr>
              <w:ind w:firstLine="253"/>
              <w:contextualSpacing/>
              <w:jc w:val="both"/>
              <w:rPr>
                <w:sz w:val="26"/>
                <w:szCs w:val="26"/>
                <w:lang w:val="lv-LV"/>
              </w:rPr>
            </w:pPr>
            <w:r>
              <w:rPr>
                <w:sz w:val="26"/>
                <w:szCs w:val="26"/>
                <w:lang w:val="lv-LV"/>
              </w:rPr>
              <w:t xml:space="preserve">Lai atvieglotu normatīvā akta uztveramību un nedublētu nosacījumus ar citiem normatīvajiem aktiem, Ekonomikas ministrija rosina </w:t>
            </w:r>
            <w:r w:rsidR="00105D17">
              <w:rPr>
                <w:sz w:val="26"/>
                <w:szCs w:val="26"/>
                <w:lang w:val="lv-LV"/>
              </w:rPr>
              <w:t>svītrot</w:t>
            </w:r>
            <w:r w:rsidR="00105D17" w:rsidRPr="00A76C0A">
              <w:rPr>
                <w:sz w:val="26"/>
                <w:szCs w:val="26"/>
                <w:lang w:val="lv-LV"/>
              </w:rPr>
              <w:t xml:space="preserve"> </w:t>
            </w:r>
            <w:r w:rsidR="00852BA6">
              <w:rPr>
                <w:sz w:val="26"/>
                <w:szCs w:val="26"/>
                <w:lang w:val="lv-LV"/>
              </w:rPr>
              <w:t>Noteikum</w:t>
            </w:r>
            <w:r w:rsidRPr="00A76C0A">
              <w:rPr>
                <w:sz w:val="26"/>
                <w:szCs w:val="26"/>
                <w:lang w:val="lv-LV"/>
              </w:rPr>
              <w:t>os</w:t>
            </w:r>
            <w:r>
              <w:rPr>
                <w:sz w:val="26"/>
                <w:szCs w:val="26"/>
                <w:lang w:val="lv-LV"/>
              </w:rPr>
              <w:t xml:space="preserve"> Nr.997 ietvertos nosacījumus attiecībā uz darbībām, kuras atļauts finansēt no ES fondu līdzekļiem un kuras no atmaksātā finansējuma, tā vietā sabiedrībai </w:t>
            </w:r>
            <w:r w:rsidR="00AE4C8F">
              <w:rPr>
                <w:sz w:val="26"/>
                <w:szCs w:val="26"/>
                <w:lang w:val="lv-LV"/>
              </w:rPr>
              <w:t>“</w:t>
            </w:r>
            <w:r>
              <w:rPr>
                <w:sz w:val="26"/>
                <w:szCs w:val="26"/>
                <w:lang w:val="lv-LV"/>
              </w:rPr>
              <w:t>Altum</w:t>
            </w:r>
            <w:r w:rsidR="00AE4C8F">
              <w:rPr>
                <w:sz w:val="26"/>
                <w:szCs w:val="26"/>
                <w:lang w:val="lv-LV"/>
              </w:rPr>
              <w:t>”</w:t>
            </w:r>
            <w:r>
              <w:rPr>
                <w:sz w:val="26"/>
                <w:szCs w:val="26"/>
                <w:lang w:val="lv-LV"/>
              </w:rPr>
              <w:t xml:space="preserve"> to noteikt iekšējos dokumentos. </w:t>
            </w:r>
          </w:p>
          <w:p w14:paraId="051219E1" w14:textId="05C7C07C" w:rsidR="00687967" w:rsidRDefault="00852BA6" w:rsidP="003D3252">
            <w:pPr>
              <w:ind w:firstLine="253"/>
              <w:contextualSpacing/>
              <w:jc w:val="both"/>
              <w:rPr>
                <w:sz w:val="26"/>
                <w:szCs w:val="26"/>
                <w:lang w:val="lv-LV"/>
              </w:rPr>
            </w:pPr>
            <w:r>
              <w:rPr>
                <w:sz w:val="26"/>
                <w:szCs w:val="26"/>
                <w:lang w:val="lv-LV"/>
              </w:rPr>
              <w:lastRenderedPageBreak/>
              <w:t>Noteikum</w:t>
            </w:r>
            <w:r w:rsidR="00687967" w:rsidRPr="00A76C0A">
              <w:rPr>
                <w:sz w:val="26"/>
                <w:szCs w:val="26"/>
                <w:lang w:val="lv-LV"/>
              </w:rPr>
              <w:t>u</w:t>
            </w:r>
            <w:r w:rsidR="00687967">
              <w:rPr>
                <w:sz w:val="26"/>
                <w:szCs w:val="26"/>
                <w:lang w:val="lv-LV"/>
              </w:rPr>
              <w:t xml:space="preserve"> Nr.997 10.1.</w:t>
            </w:r>
            <w:r w:rsidR="00BA131A">
              <w:rPr>
                <w:sz w:val="26"/>
                <w:szCs w:val="26"/>
                <w:lang w:val="lv-LV"/>
              </w:rPr>
              <w:t>apakš</w:t>
            </w:r>
            <w:r w:rsidR="00687967" w:rsidRPr="00A76C0A">
              <w:rPr>
                <w:sz w:val="26"/>
                <w:szCs w:val="26"/>
                <w:lang w:val="lv-LV"/>
              </w:rPr>
              <w:t>punkts</w:t>
            </w:r>
            <w:r w:rsidR="00687967">
              <w:rPr>
                <w:sz w:val="26"/>
                <w:szCs w:val="26"/>
                <w:lang w:val="lv-LV"/>
              </w:rPr>
              <w:t xml:space="preserve"> nosaka, ka </w:t>
            </w:r>
            <w:r w:rsidR="00687967" w:rsidRPr="00BB7389">
              <w:rPr>
                <w:i/>
                <w:iCs/>
                <w:sz w:val="26"/>
                <w:szCs w:val="26"/>
                <w:lang w:val="lv-LV"/>
              </w:rPr>
              <w:t>garantiju, kas tiek finansēta no Eiropas Savienības struktūrfondiem, šo noteikumu 8. punktā minētajiem pakalpojumiem var sniegt, ja finanšu pakalpojums tiek izmantots Padomes 2013. gada 17. decembra Regulas (ES) Nr. 1303/2013</w:t>
            </w:r>
            <w:r w:rsidR="00687967">
              <w:rPr>
                <w:rStyle w:val="FootnoteReference"/>
                <w:i/>
                <w:iCs/>
                <w:sz w:val="26"/>
                <w:szCs w:val="26"/>
                <w:lang w:val="lv-LV"/>
              </w:rPr>
              <w:footnoteReference w:id="12"/>
            </w:r>
            <w:r w:rsidR="00687967" w:rsidRPr="00BB7389">
              <w:rPr>
                <w:i/>
                <w:iCs/>
                <w:sz w:val="26"/>
                <w:szCs w:val="26"/>
                <w:lang w:val="lv-LV"/>
              </w:rPr>
              <w:t>, 37. panta 4. punktā noteiktajiem mērķiem un saimnieciskā darbība ir ekonomiski dzīvotspējīga</w:t>
            </w:r>
            <w:r w:rsidR="00687967">
              <w:rPr>
                <w:sz w:val="26"/>
                <w:szCs w:val="26"/>
                <w:lang w:val="lv-LV"/>
              </w:rPr>
              <w:t xml:space="preserve">. Sabiedrība </w:t>
            </w:r>
            <w:r w:rsidR="00AE4C8F">
              <w:rPr>
                <w:sz w:val="26"/>
                <w:szCs w:val="26"/>
                <w:lang w:val="lv-LV"/>
              </w:rPr>
              <w:t>“</w:t>
            </w:r>
            <w:r w:rsidR="00687967">
              <w:rPr>
                <w:sz w:val="26"/>
                <w:szCs w:val="26"/>
                <w:lang w:val="lv-LV"/>
              </w:rPr>
              <w:t>Altum</w:t>
            </w:r>
            <w:r w:rsidR="00AE4C8F">
              <w:rPr>
                <w:sz w:val="26"/>
                <w:szCs w:val="26"/>
                <w:lang w:val="lv-LV"/>
              </w:rPr>
              <w:t>”</w:t>
            </w:r>
            <w:r w:rsidR="00687967">
              <w:rPr>
                <w:sz w:val="26"/>
                <w:szCs w:val="26"/>
                <w:lang w:val="lv-LV"/>
              </w:rPr>
              <w:t xml:space="preserve"> visus projektus vērtē saskaņā ar savu </w:t>
            </w:r>
            <w:r w:rsidR="00687967" w:rsidRPr="001A1322">
              <w:rPr>
                <w:i/>
                <w:iCs/>
                <w:sz w:val="26"/>
                <w:szCs w:val="26"/>
                <w:lang w:val="lv-LV"/>
              </w:rPr>
              <w:t>Kredītpolitiku</w:t>
            </w:r>
            <w:r w:rsidR="00687967">
              <w:rPr>
                <w:sz w:val="26"/>
                <w:szCs w:val="26"/>
                <w:lang w:val="lv-LV"/>
              </w:rPr>
              <w:t xml:space="preserve">, vadoties no risku vērtējuma, un atbalsta ekonomiski dzīvotspējīgus projektus, tāpēc Ekonomikas ministrija rosina </w:t>
            </w:r>
            <w:r>
              <w:rPr>
                <w:sz w:val="26"/>
                <w:szCs w:val="26"/>
                <w:lang w:val="lv-LV"/>
              </w:rPr>
              <w:t>Noteikum</w:t>
            </w:r>
            <w:r w:rsidR="00687967" w:rsidRPr="00A76C0A">
              <w:rPr>
                <w:sz w:val="26"/>
                <w:szCs w:val="26"/>
                <w:lang w:val="lv-LV"/>
              </w:rPr>
              <w:t>os</w:t>
            </w:r>
            <w:r w:rsidR="00687967">
              <w:rPr>
                <w:sz w:val="26"/>
                <w:szCs w:val="26"/>
                <w:lang w:val="lv-LV"/>
              </w:rPr>
              <w:t xml:space="preserve"> Nr.997 turpmāk noteikt šo prasību, savukārt specifiskus ES fondu finansējuma nosacījumus</w:t>
            </w:r>
            <w:r w:rsidR="00687967" w:rsidDel="001A1322">
              <w:rPr>
                <w:sz w:val="26"/>
                <w:szCs w:val="26"/>
                <w:lang w:val="lv-LV"/>
              </w:rPr>
              <w:t xml:space="preserve"> </w:t>
            </w:r>
            <w:r w:rsidR="00687967">
              <w:rPr>
                <w:sz w:val="26"/>
                <w:szCs w:val="26"/>
                <w:lang w:val="lv-LV"/>
              </w:rPr>
              <w:t xml:space="preserve">neiekļaut, jo tie sabiedrībai </w:t>
            </w:r>
            <w:r w:rsidR="006D416D">
              <w:rPr>
                <w:sz w:val="26"/>
                <w:szCs w:val="26"/>
                <w:lang w:val="lv-LV"/>
              </w:rPr>
              <w:t>“</w:t>
            </w:r>
            <w:r w:rsidR="00687967">
              <w:rPr>
                <w:sz w:val="26"/>
                <w:szCs w:val="26"/>
                <w:lang w:val="lv-LV"/>
              </w:rPr>
              <w:t>Altum</w:t>
            </w:r>
            <w:r w:rsidR="006D416D">
              <w:rPr>
                <w:sz w:val="26"/>
                <w:szCs w:val="26"/>
                <w:lang w:val="lv-LV"/>
              </w:rPr>
              <w:t>”</w:t>
            </w:r>
            <w:r w:rsidR="00687967">
              <w:rPr>
                <w:sz w:val="26"/>
                <w:szCs w:val="26"/>
                <w:lang w:val="lv-LV"/>
              </w:rPr>
              <w:t xml:space="preserve"> ir jāievēro jau saskaņā ar </w:t>
            </w:r>
            <w:r>
              <w:rPr>
                <w:sz w:val="26"/>
                <w:szCs w:val="26"/>
                <w:lang w:val="lv-LV"/>
              </w:rPr>
              <w:t>Noteikum</w:t>
            </w:r>
            <w:r w:rsidR="00687967" w:rsidRPr="00A76C0A">
              <w:rPr>
                <w:sz w:val="26"/>
                <w:szCs w:val="26"/>
                <w:lang w:val="lv-LV"/>
              </w:rPr>
              <w:t>iem</w:t>
            </w:r>
            <w:r w:rsidR="00687967">
              <w:rPr>
                <w:sz w:val="26"/>
                <w:szCs w:val="26"/>
                <w:lang w:val="lv-LV"/>
              </w:rPr>
              <w:t xml:space="preserve"> Nr.118</w:t>
            </w:r>
            <w:r w:rsidR="00687967">
              <w:rPr>
                <w:rStyle w:val="FootnoteReference"/>
                <w:sz w:val="26"/>
                <w:szCs w:val="26"/>
                <w:lang w:val="lv-LV"/>
              </w:rPr>
              <w:footnoteReference w:id="13"/>
            </w:r>
            <w:r w:rsidR="00687967">
              <w:rPr>
                <w:sz w:val="26"/>
                <w:szCs w:val="26"/>
                <w:lang w:val="lv-LV"/>
              </w:rPr>
              <w:t xml:space="preserve"> un Finanšu nolīgumu, kas noslēgts ar Centrālo finanšu un līgumu aģentūru (turpmāk – CFLA) un ES fondu finansētiem projektiem pēc tam pārbaudes veic CFLA. </w:t>
            </w:r>
          </w:p>
          <w:p w14:paraId="1E0AEF61" w14:textId="77777777" w:rsidR="00687967" w:rsidRDefault="00687967" w:rsidP="003D3252">
            <w:pPr>
              <w:ind w:firstLine="253"/>
              <w:contextualSpacing/>
              <w:jc w:val="both"/>
              <w:rPr>
                <w:sz w:val="26"/>
                <w:szCs w:val="26"/>
                <w:lang w:val="lv-LV"/>
              </w:rPr>
            </w:pPr>
          </w:p>
          <w:p w14:paraId="462898F2" w14:textId="3523EE5F" w:rsidR="008E12FB" w:rsidRPr="004C0D20" w:rsidRDefault="008E12FB" w:rsidP="003D3252">
            <w:pPr>
              <w:ind w:firstLine="253"/>
              <w:contextualSpacing/>
              <w:jc w:val="both"/>
              <w:rPr>
                <w:sz w:val="26"/>
                <w:szCs w:val="26"/>
                <w:lang w:val="lv-LV"/>
              </w:rPr>
            </w:pPr>
            <w:r w:rsidRPr="004C0D20">
              <w:rPr>
                <w:sz w:val="26"/>
                <w:szCs w:val="26"/>
                <w:lang w:val="lv-LV"/>
              </w:rPr>
              <w:t>Tāpat arī, lai nedublētu valsts atbalsta normas a</w:t>
            </w:r>
            <w:r w:rsidR="00FF15B4">
              <w:rPr>
                <w:sz w:val="26"/>
                <w:szCs w:val="26"/>
                <w:lang w:val="lv-LV"/>
              </w:rPr>
              <w:t xml:space="preserve">r </w:t>
            </w:r>
            <w:r w:rsidRPr="004C0D20">
              <w:rPr>
                <w:sz w:val="26"/>
                <w:szCs w:val="26"/>
                <w:lang w:val="lv-LV"/>
              </w:rPr>
              <w:t>Komisijas regulu normām</w:t>
            </w:r>
            <w:r w:rsidR="004C0D20">
              <w:rPr>
                <w:sz w:val="26"/>
                <w:szCs w:val="26"/>
                <w:lang w:val="lv-LV"/>
              </w:rPr>
              <w:t xml:space="preserve"> un </w:t>
            </w:r>
            <w:r w:rsidR="001A120C">
              <w:rPr>
                <w:sz w:val="26"/>
                <w:szCs w:val="26"/>
                <w:lang w:val="lv-LV"/>
              </w:rPr>
              <w:t>noteikumu</w:t>
            </w:r>
            <w:r w:rsidR="004C0D20">
              <w:rPr>
                <w:sz w:val="26"/>
                <w:szCs w:val="26"/>
                <w:lang w:val="lv-LV"/>
              </w:rPr>
              <w:t xml:space="preserve"> citos punktos noteiktajām normām</w:t>
            </w:r>
            <w:r w:rsidRPr="004C0D20">
              <w:rPr>
                <w:sz w:val="26"/>
                <w:szCs w:val="26"/>
                <w:lang w:val="lv-LV"/>
              </w:rPr>
              <w:t>, projekt</w:t>
            </w:r>
            <w:r w:rsidR="00C32DF0" w:rsidRPr="004C0D20">
              <w:rPr>
                <w:sz w:val="26"/>
                <w:szCs w:val="26"/>
                <w:lang w:val="lv-LV"/>
              </w:rPr>
              <w:t>s paredz</w:t>
            </w:r>
            <w:r w:rsidR="004C0D20" w:rsidRPr="004C0D20">
              <w:rPr>
                <w:sz w:val="26"/>
                <w:szCs w:val="26"/>
                <w:lang w:val="lv-LV"/>
              </w:rPr>
              <w:t xml:space="preserve"> </w:t>
            </w:r>
            <w:r w:rsidR="00167597">
              <w:rPr>
                <w:sz w:val="26"/>
                <w:szCs w:val="26"/>
                <w:lang w:val="lv-LV"/>
              </w:rPr>
              <w:t>šādus</w:t>
            </w:r>
            <w:r w:rsidR="00167597" w:rsidRPr="00A76C0A">
              <w:rPr>
                <w:sz w:val="26"/>
                <w:szCs w:val="26"/>
                <w:lang w:val="lv-LV"/>
              </w:rPr>
              <w:t xml:space="preserve"> </w:t>
            </w:r>
            <w:r w:rsidR="004C0D20" w:rsidRPr="004C0D20">
              <w:rPr>
                <w:sz w:val="26"/>
                <w:szCs w:val="26"/>
                <w:lang w:val="lv-LV"/>
              </w:rPr>
              <w:t xml:space="preserve">precizējumus </w:t>
            </w:r>
            <w:r w:rsidR="00852BA6">
              <w:rPr>
                <w:sz w:val="26"/>
                <w:szCs w:val="26"/>
                <w:lang w:val="lv-LV"/>
              </w:rPr>
              <w:t>Noteikum</w:t>
            </w:r>
            <w:r w:rsidR="004C0D20" w:rsidRPr="00A76C0A">
              <w:rPr>
                <w:sz w:val="26"/>
                <w:szCs w:val="26"/>
                <w:lang w:val="lv-LV"/>
              </w:rPr>
              <w:t>os</w:t>
            </w:r>
            <w:r w:rsidR="004C0D20" w:rsidRPr="004C0D20">
              <w:rPr>
                <w:sz w:val="26"/>
                <w:szCs w:val="26"/>
                <w:lang w:val="lv-LV"/>
              </w:rPr>
              <w:t xml:space="preserve"> Nr.997</w:t>
            </w:r>
            <w:r w:rsidR="00C32DF0" w:rsidRPr="004C0D20">
              <w:rPr>
                <w:sz w:val="26"/>
                <w:szCs w:val="26"/>
                <w:lang w:val="lv-LV"/>
              </w:rPr>
              <w:t>:</w:t>
            </w:r>
          </w:p>
          <w:p w14:paraId="20516347" w14:textId="4D0BDCAB" w:rsidR="00C32DF0" w:rsidRPr="00DA7141" w:rsidRDefault="00A76C0A" w:rsidP="00DA7141">
            <w:pPr>
              <w:pStyle w:val="ListParagraph"/>
              <w:numPr>
                <w:ilvl w:val="0"/>
                <w:numId w:val="44"/>
              </w:numPr>
              <w:shd w:val="clear" w:color="auto" w:fill="FFFFFF"/>
              <w:jc w:val="both"/>
              <w:rPr>
                <w:rFonts w:eastAsia="Times New Roman"/>
                <w:sz w:val="26"/>
                <w:szCs w:val="26"/>
                <w:lang w:val="lv-LV"/>
              </w:rPr>
            </w:pPr>
            <w:r>
              <w:rPr>
                <w:rFonts w:eastAsia="Times New Roman"/>
                <w:sz w:val="26"/>
                <w:szCs w:val="26"/>
                <w:lang w:val="lv-LV"/>
              </w:rPr>
              <w:t>svītrot</w:t>
            </w:r>
            <w:r w:rsidR="00C32DF0" w:rsidRPr="00DA7141">
              <w:rPr>
                <w:rFonts w:eastAsia="Times New Roman"/>
                <w:sz w:val="26"/>
                <w:szCs w:val="26"/>
                <w:lang w:val="lv-LV"/>
              </w:rPr>
              <w:t xml:space="preserve"> 3.</w:t>
            </w:r>
            <w:r w:rsidR="00C32DF0" w:rsidRPr="00DA7141">
              <w:rPr>
                <w:rFonts w:eastAsia="Times New Roman"/>
                <w:sz w:val="26"/>
                <w:szCs w:val="26"/>
                <w:vertAlign w:val="superscript"/>
                <w:lang w:val="lv-LV"/>
              </w:rPr>
              <w:t>4</w:t>
            </w:r>
            <w:r w:rsidR="00C32DF0" w:rsidRPr="00DA7141">
              <w:rPr>
                <w:rFonts w:eastAsia="Times New Roman"/>
                <w:sz w:val="26"/>
                <w:szCs w:val="26"/>
                <w:lang w:val="lv-LV"/>
              </w:rPr>
              <w:t xml:space="preserve"> punkta nosacījumus</w:t>
            </w:r>
            <w:r w:rsidR="004C0D20" w:rsidRPr="00DA7141">
              <w:rPr>
                <w:rFonts w:eastAsia="Times New Roman"/>
                <w:sz w:val="26"/>
                <w:szCs w:val="26"/>
                <w:lang w:val="lv-LV"/>
              </w:rPr>
              <w:t>,</w:t>
            </w:r>
            <w:r w:rsidR="00561296" w:rsidRPr="00DA7141">
              <w:rPr>
                <w:rFonts w:eastAsia="Times New Roman"/>
                <w:sz w:val="26"/>
                <w:szCs w:val="26"/>
                <w:lang w:val="lv-LV"/>
              </w:rPr>
              <w:t xml:space="preserve"> aizstājot tos ar</w:t>
            </w:r>
            <w:r w:rsidR="00C32DF0" w:rsidRPr="00DA7141">
              <w:rPr>
                <w:rFonts w:eastAsia="Times New Roman"/>
                <w:sz w:val="26"/>
                <w:szCs w:val="26"/>
                <w:lang w:val="lv-LV"/>
              </w:rPr>
              <w:t xml:space="preserve"> projekta </w:t>
            </w:r>
            <w:r w:rsidR="00561296" w:rsidRPr="00DA7141">
              <w:rPr>
                <w:rFonts w:eastAsia="Times New Roman"/>
                <w:sz w:val="26"/>
                <w:szCs w:val="26"/>
                <w:lang w:val="lv-LV"/>
              </w:rPr>
              <w:t>12</w:t>
            </w:r>
            <w:r w:rsidR="00C32DF0" w:rsidRPr="00DA7141">
              <w:rPr>
                <w:rFonts w:eastAsia="Times New Roman"/>
                <w:sz w:val="26"/>
                <w:szCs w:val="26"/>
                <w:lang w:val="lv-LV"/>
              </w:rPr>
              <w:t>.punkt</w:t>
            </w:r>
            <w:r w:rsidR="00561296" w:rsidRPr="00DA7141">
              <w:rPr>
                <w:rFonts w:eastAsia="Times New Roman"/>
                <w:sz w:val="26"/>
                <w:szCs w:val="26"/>
                <w:lang w:val="lv-LV"/>
              </w:rPr>
              <w:t>ā ietverto atsauci;</w:t>
            </w:r>
          </w:p>
          <w:p w14:paraId="094ADEDD" w14:textId="5B1D5BEB" w:rsidR="00DA7141" w:rsidRDefault="00DA7141" w:rsidP="00DA7141">
            <w:pPr>
              <w:pStyle w:val="ListParagraph"/>
              <w:numPr>
                <w:ilvl w:val="0"/>
                <w:numId w:val="44"/>
              </w:numPr>
              <w:jc w:val="both"/>
              <w:rPr>
                <w:rFonts w:eastAsia="Times New Roman"/>
                <w:sz w:val="26"/>
                <w:szCs w:val="26"/>
                <w:lang w:val="lv-LV"/>
              </w:rPr>
            </w:pPr>
            <w:r>
              <w:rPr>
                <w:rFonts w:eastAsia="Times New Roman"/>
                <w:sz w:val="26"/>
                <w:szCs w:val="26"/>
                <w:lang w:val="lv-LV"/>
              </w:rPr>
              <w:t>8.2.punktā vārds “</w:t>
            </w:r>
            <w:proofErr w:type="spellStart"/>
            <w:r>
              <w:rPr>
                <w:rFonts w:eastAsia="Times New Roman"/>
                <w:sz w:val="26"/>
                <w:szCs w:val="26"/>
                <w:lang w:val="lv-LV"/>
              </w:rPr>
              <w:t>kredītlimiti</w:t>
            </w:r>
            <w:proofErr w:type="spellEnd"/>
            <w:r>
              <w:rPr>
                <w:rFonts w:eastAsia="Times New Roman"/>
                <w:sz w:val="26"/>
                <w:szCs w:val="26"/>
                <w:lang w:val="lv-LV"/>
              </w:rPr>
              <w:t xml:space="preserve">” projekta </w:t>
            </w:r>
            <w:r w:rsidR="003344E7">
              <w:rPr>
                <w:rFonts w:eastAsia="Times New Roman"/>
                <w:sz w:val="26"/>
                <w:szCs w:val="26"/>
                <w:lang w:val="lv-LV"/>
              </w:rPr>
              <w:t xml:space="preserve">ir papildināti ar </w:t>
            </w:r>
            <w:r>
              <w:rPr>
                <w:rFonts w:eastAsia="Times New Roman"/>
                <w:sz w:val="26"/>
                <w:szCs w:val="26"/>
                <w:lang w:val="lv-LV"/>
              </w:rPr>
              <w:t xml:space="preserve">“kredītlīnijas un </w:t>
            </w:r>
            <w:proofErr w:type="spellStart"/>
            <w:r>
              <w:rPr>
                <w:rFonts w:eastAsia="Times New Roman"/>
                <w:sz w:val="26"/>
                <w:szCs w:val="26"/>
                <w:lang w:val="lv-LV"/>
              </w:rPr>
              <w:t>overdrafti</w:t>
            </w:r>
            <w:proofErr w:type="spellEnd"/>
            <w:r>
              <w:rPr>
                <w:rFonts w:eastAsia="Times New Roman"/>
                <w:sz w:val="26"/>
                <w:szCs w:val="26"/>
                <w:lang w:val="lv-LV"/>
              </w:rPr>
              <w:t>”</w:t>
            </w:r>
            <w:r w:rsidR="003344E7">
              <w:rPr>
                <w:rFonts w:eastAsia="Times New Roman"/>
                <w:sz w:val="26"/>
                <w:szCs w:val="26"/>
                <w:lang w:val="lv-LV"/>
              </w:rPr>
              <w:t xml:space="preserve">, jo līdzšinēji sabiedrība </w:t>
            </w:r>
            <w:r w:rsidR="006A516C">
              <w:rPr>
                <w:rFonts w:eastAsia="Times New Roman"/>
                <w:sz w:val="26"/>
                <w:szCs w:val="26"/>
                <w:lang w:val="lv-LV"/>
              </w:rPr>
              <w:t>“</w:t>
            </w:r>
            <w:proofErr w:type="spellStart"/>
            <w:r w:rsidR="003344E7">
              <w:rPr>
                <w:rFonts w:eastAsia="Times New Roman"/>
                <w:sz w:val="26"/>
                <w:szCs w:val="26"/>
                <w:lang w:val="lv-LV"/>
              </w:rPr>
              <w:t>Altum</w:t>
            </w:r>
            <w:proofErr w:type="spellEnd"/>
            <w:r w:rsidR="006A516C">
              <w:rPr>
                <w:rFonts w:eastAsia="Times New Roman"/>
                <w:sz w:val="26"/>
                <w:szCs w:val="26"/>
                <w:lang w:val="lv-LV"/>
              </w:rPr>
              <w:t>”</w:t>
            </w:r>
            <w:r w:rsidR="003344E7">
              <w:rPr>
                <w:rFonts w:eastAsia="Times New Roman"/>
                <w:sz w:val="26"/>
                <w:szCs w:val="26"/>
                <w:lang w:val="lv-LV"/>
              </w:rPr>
              <w:t xml:space="preserve"> ir saskārusies ar šāda veida apgrozāmo līdzekļu </w:t>
            </w:r>
            <w:r w:rsidR="008B34AA">
              <w:rPr>
                <w:rFonts w:eastAsia="Times New Roman"/>
                <w:sz w:val="26"/>
                <w:szCs w:val="26"/>
                <w:lang w:val="lv-LV"/>
              </w:rPr>
              <w:t>līgumiem, kam sniegtas garantijas</w:t>
            </w:r>
            <w:r w:rsidR="003344E7">
              <w:rPr>
                <w:rFonts w:eastAsia="Times New Roman"/>
                <w:sz w:val="26"/>
                <w:szCs w:val="26"/>
                <w:lang w:val="lv-LV"/>
              </w:rPr>
              <w:t xml:space="preserve"> </w:t>
            </w:r>
            <w:r>
              <w:rPr>
                <w:rFonts w:eastAsia="Times New Roman"/>
                <w:sz w:val="26"/>
                <w:szCs w:val="26"/>
                <w:lang w:val="lv-LV"/>
              </w:rPr>
              <w:t>;</w:t>
            </w:r>
          </w:p>
          <w:p w14:paraId="7E487CF6" w14:textId="3BDECBAD" w:rsidR="00DA7141" w:rsidRDefault="003E78C2" w:rsidP="00DA7141">
            <w:pPr>
              <w:pStyle w:val="ListParagraph"/>
              <w:numPr>
                <w:ilvl w:val="0"/>
                <w:numId w:val="44"/>
              </w:numPr>
              <w:jc w:val="both"/>
              <w:rPr>
                <w:rFonts w:eastAsia="Times New Roman"/>
                <w:sz w:val="26"/>
                <w:szCs w:val="26"/>
                <w:lang w:val="lv-LV"/>
              </w:rPr>
            </w:pPr>
            <w:r>
              <w:rPr>
                <w:rFonts w:eastAsia="Times New Roman"/>
                <w:sz w:val="26"/>
                <w:szCs w:val="26"/>
                <w:lang w:val="lv-LV"/>
              </w:rPr>
              <w:t>svītrot</w:t>
            </w:r>
            <w:r w:rsidR="00DA7141">
              <w:rPr>
                <w:rFonts w:eastAsia="Times New Roman"/>
                <w:sz w:val="26"/>
                <w:szCs w:val="26"/>
                <w:lang w:val="lv-LV"/>
              </w:rPr>
              <w:t xml:space="preserve"> 16.punkts, kura nosacījumi iekļauti </w:t>
            </w:r>
            <w:r w:rsidR="00424376">
              <w:rPr>
                <w:rFonts w:eastAsia="Times New Roman"/>
                <w:sz w:val="26"/>
                <w:szCs w:val="26"/>
                <w:lang w:val="lv-LV"/>
              </w:rPr>
              <w:t>projekta</w:t>
            </w:r>
            <w:r w:rsidR="00DA7141">
              <w:rPr>
                <w:rFonts w:eastAsia="Times New Roman"/>
                <w:sz w:val="26"/>
                <w:szCs w:val="26"/>
                <w:lang w:val="lv-LV"/>
              </w:rPr>
              <w:t xml:space="preserve"> 26.punktā;</w:t>
            </w:r>
          </w:p>
          <w:p w14:paraId="7123E036" w14:textId="585F401B" w:rsidR="00561296" w:rsidRDefault="003E78C2" w:rsidP="003D3252">
            <w:pPr>
              <w:numPr>
                <w:ilvl w:val="0"/>
                <w:numId w:val="44"/>
              </w:numPr>
              <w:shd w:val="clear" w:color="auto" w:fill="FFFFFF"/>
              <w:contextualSpacing/>
              <w:jc w:val="both"/>
              <w:rPr>
                <w:rFonts w:eastAsia="Times New Roman"/>
                <w:sz w:val="26"/>
                <w:szCs w:val="26"/>
                <w:lang w:val="lv-LV"/>
              </w:rPr>
            </w:pPr>
            <w:r>
              <w:rPr>
                <w:rFonts w:eastAsia="Times New Roman"/>
                <w:sz w:val="26"/>
                <w:szCs w:val="26"/>
                <w:lang w:val="lv-LV"/>
              </w:rPr>
              <w:t>svītrot</w:t>
            </w:r>
            <w:r w:rsidR="004C0D20">
              <w:rPr>
                <w:rFonts w:eastAsia="Times New Roman"/>
                <w:sz w:val="26"/>
                <w:szCs w:val="26"/>
                <w:lang w:val="lv-LV"/>
              </w:rPr>
              <w:t xml:space="preserve"> 18.punkta nosacījumus, aizstājot tos ar projekta 23.punktu</w:t>
            </w:r>
            <w:r w:rsidR="00D1668E">
              <w:rPr>
                <w:rFonts w:eastAsia="Times New Roman"/>
                <w:sz w:val="26"/>
                <w:szCs w:val="26"/>
                <w:lang w:val="lv-LV"/>
              </w:rPr>
              <w:t>;</w:t>
            </w:r>
          </w:p>
          <w:p w14:paraId="09F04E06" w14:textId="2BD8FBFF" w:rsidR="00420760" w:rsidRPr="00E374D1" w:rsidRDefault="003E78C2" w:rsidP="003D3252">
            <w:pPr>
              <w:numPr>
                <w:ilvl w:val="0"/>
                <w:numId w:val="44"/>
              </w:numPr>
              <w:shd w:val="clear" w:color="auto" w:fill="FFFFFF"/>
              <w:contextualSpacing/>
              <w:jc w:val="both"/>
              <w:rPr>
                <w:rFonts w:eastAsia="Times New Roman"/>
                <w:sz w:val="26"/>
                <w:szCs w:val="26"/>
                <w:lang w:val="lv-LV"/>
              </w:rPr>
            </w:pPr>
            <w:r>
              <w:rPr>
                <w:rFonts w:eastAsia="Times New Roman"/>
                <w:sz w:val="26"/>
                <w:szCs w:val="26"/>
                <w:lang w:val="lv-LV"/>
              </w:rPr>
              <w:t>svītrot</w:t>
            </w:r>
            <w:r w:rsidR="00D1668E">
              <w:rPr>
                <w:rFonts w:eastAsia="Times New Roman"/>
                <w:sz w:val="26"/>
                <w:szCs w:val="26"/>
                <w:lang w:val="lv-LV"/>
              </w:rPr>
              <w:t xml:space="preserve"> 24.</w:t>
            </w:r>
            <w:r w:rsidR="00D1668E" w:rsidRPr="00D1668E">
              <w:rPr>
                <w:rFonts w:eastAsia="Times New Roman"/>
                <w:sz w:val="26"/>
                <w:szCs w:val="26"/>
                <w:vertAlign w:val="superscript"/>
                <w:lang w:val="lv-LV"/>
              </w:rPr>
              <w:t>1</w:t>
            </w:r>
            <w:r w:rsidR="00D1668E">
              <w:rPr>
                <w:rFonts w:eastAsia="Times New Roman"/>
                <w:sz w:val="26"/>
                <w:szCs w:val="26"/>
                <w:lang w:val="lv-LV"/>
              </w:rPr>
              <w:t xml:space="preserve"> punkta nosacījumus, aizstājot tos ar </w:t>
            </w:r>
            <w:r w:rsidR="003A6B7C">
              <w:rPr>
                <w:rFonts w:eastAsia="Times New Roman"/>
                <w:sz w:val="26"/>
                <w:szCs w:val="26"/>
                <w:lang w:val="lv-LV"/>
              </w:rPr>
              <w:t>projekta</w:t>
            </w:r>
            <w:r w:rsidR="00D1668E">
              <w:rPr>
                <w:rFonts w:eastAsia="Times New Roman"/>
                <w:sz w:val="26"/>
                <w:szCs w:val="26"/>
                <w:lang w:val="lv-LV"/>
              </w:rPr>
              <w:t xml:space="preserve"> 25.punktu.</w:t>
            </w:r>
          </w:p>
        </w:tc>
      </w:tr>
      <w:tr w:rsidR="00844176" w:rsidRPr="00C136CD" w14:paraId="41041CF1"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C136CD" w:rsidRDefault="00844176" w:rsidP="003D3252">
            <w:pPr>
              <w:contextualSpacing/>
              <w:rPr>
                <w:rFonts w:eastAsia="Times New Roman"/>
                <w:sz w:val="26"/>
                <w:szCs w:val="26"/>
                <w:lang w:val="lv-LV" w:eastAsia="lv-LV"/>
              </w:rPr>
            </w:pPr>
            <w:r w:rsidRPr="003D3252">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C77378" w:rsidRDefault="00557B17" w:rsidP="003D3252">
            <w:pPr>
              <w:contextualSpacing/>
              <w:rPr>
                <w:rFonts w:eastAsia="Times New Roman"/>
                <w:sz w:val="26"/>
                <w:szCs w:val="26"/>
                <w:lang w:val="lv-LV" w:eastAsia="lv-LV"/>
              </w:rPr>
            </w:pPr>
            <w:r w:rsidRPr="003D3252">
              <w:rPr>
                <w:sz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7419E41A" w:rsidR="00844176" w:rsidRPr="00C136CD" w:rsidRDefault="00CE0AC5" w:rsidP="003D3252">
            <w:pPr>
              <w:ind w:left="-31"/>
              <w:contextualSpacing/>
              <w:rPr>
                <w:rFonts w:eastAsia="Times New Roman"/>
                <w:sz w:val="26"/>
                <w:szCs w:val="26"/>
                <w:lang w:val="lv-LV" w:eastAsia="lv-LV"/>
              </w:rPr>
            </w:pPr>
            <w:r w:rsidRPr="00C136CD">
              <w:rPr>
                <w:sz w:val="26"/>
                <w:szCs w:val="26"/>
                <w:lang w:val="lv-LV"/>
              </w:rPr>
              <w:t>E</w:t>
            </w:r>
            <w:r w:rsidR="00547ACF" w:rsidRPr="00C136CD">
              <w:rPr>
                <w:sz w:val="26"/>
                <w:szCs w:val="26"/>
                <w:lang w:val="lv-LV"/>
              </w:rPr>
              <w:t>konomikas ministrija</w:t>
            </w:r>
            <w:r w:rsidRPr="00C136CD">
              <w:rPr>
                <w:sz w:val="26"/>
                <w:szCs w:val="26"/>
                <w:lang w:val="lv-LV"/>
              </w:rPr>
              <w:t xml:space="preserve">, </w:t>
            </w:r>
            <w:r w:rsidR="00547ACF" w:rsidRPr="00C136CD">
              <w:rPr>
                <w:sz w:val="26"/>
                <w:szCs w:val="26"/>
                <w:lang w:val="lv-LV"/>
              </w:rPr>
              <w:t>sabiedrība “Altum”</w:t>
            </w:r>
          </w:p>
        </w:tc>
      </w:tr>
      <w:tr w:rsidR="00844176" w:rsidRPr="00310924" w14:paraId="3C98D228" w14:textId="77777777" w:rsidTr="00434856">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C136CD" w:rsidRDefault="00844176" w:rsidP="003D3252">
            <w:pPr>
              <w:contextualSpacing/>
              <w:rPr>
                <w:rFonts w:eastAsia="Times New Roman"/>
                <w:sz w:val="26"/>
                <w:szCs w:val="26"/>
                <w:lang w:val="lv-LV" w:eastAsia="lv-LV"/>
              </w:rPr>
            </w:pPr>
            <w:r w:rsidRPr="003D3252">
              <w:rPr>
                <w:sz w:val="26"/>
                <w:lang w:val="lv-LV"/>
              </w:rPr>
              <w:lastRenderedPageBreak/>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C136CD" w:rsidRDefault="00844176" w:rsidP="003D3252">
            <w:pPr>
              <w:contextualSpacing/>
              <w:rPr>
                <w:rFonts w:eastAsia="Times New Roman"/>
                <w:sz w:val="26"/>
                <w:szCs w:val="26"/>
                <w:lang w:val="lv-LV" w:eastAsia="lv-LV"/>
              </w:rPr>
            </w:pPr>
            <w:r w:rsidRPr="003D3252">
              <w:rPr>
                <w:sz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C136CD" w:rsidRDefault="00844176" w:rsidP="003D3252">
            <w:pPr>
              <w:contextualSpacing/>
              <w:rPr>
                <w:rFonts w:eastAsia="Times New Roman"/>
                <w:sz w:val="26"/>
                <w:szCs w:val="26"/>
                <w:lang w:val="lv-LV" w:eastAsia="lv-LV"/>
              </w:rPr>
            </w:pPr>
            <w:r w:rsidRPr="003D3252">
              <w:rPr>
                <w:sz w:val="26"/>
                <w:lang w:val="lv-LV"/>
              </w:rPr>
              <w:t xml:space="preserve">Nav </w:t>
            </w:r>
          </w:p>
        </w:tc>
      </w:tr>
    </w:tbl>
    <w:p w14:paraId="00447F19" w14:textId="3BFE4D51" w:rsidR="009A00EB" w:rsidRPr="00A76C0A"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9C5640"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C136CD" w:rsidRDefault="009A00EB" w:rsidP="003D3252">
            <w:pPr>
              <w:contextualSpacing/>
              <w:jc w:val="center"/>
              <w:rPr>
                <w:rFonts w:eastAsia="Times New Roman"/>
                <w:sz w:val="26"/>
                <w:szCs w:val="26"/>
                <w:lang w:val="lv-LV" w:eastAsia="lv-LV"/>
              </w:rPr>
            </w:pPr>
            <w:r w:rsidRPr="00A76C0A">
              <w:rPr>
                <w:rFonts w:eastAsia="Times New Roman"/>
                <w:b/>
                <w:bCs/>
                <w:sz w:val="26"/>
                <w:szCs w:val="26"/>
                <w:lang w:val="lv-LV" w:eastAsia="lv-LV"/>
              </w:rPr>
              <w:t>II. Tiesību akta projekta ietekme uz sabiedrību, tautsaimniecības attīstību un administratīvo slogu</w:t>
            </w:r>
          </w:p>
        </w:tc>
      </w:tr>
      <w:tr w:rsidR="00A76C0A" w:rsidRPr="009C5640"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 xml:space="preserve">Sabiedrības </w:t>
            </w:r>
            <w:proofErr w:type="spellStart"/>
            <w:r w:rsidRPr="00A76C0A">
              <w:rPr>
                <w:rFonts w:eastAsia="Times New Roman"/>
                <w:sz w:val="26"/>
                <w:szCs w:val="26"/>
                <w:lang w:val="lv-LV" w:eastAsia="lv-LV"/>
              </w:rPr>
              <w:t>mērķgrupas</w:t>
            </w:r>
            <w:proofErr w:type="spellEnd"/>
            <w:r w:rsidRPr="00A76C0A">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27C427A1" w:rsidR="009A00EB" w:rsidRPr="00A76C0A" w:rsidRDefault="009A00EB" w:rsidP="005F3196">
            <w:pPr>
              <w:ind w:right="201"/>
              <w:contextualSpacing/>
              <w:jc w:val="both"/>
              <w:rPr>
                <w:sz w:val="26"/>
                <w:szCs w:val="26"/>
                <w:lang w:val="lv-LV"/>
              </w:rPr>
            </w:pPr>
            <w:r w:rsidRPr="00A76C0A">
              <w:rPr>
                <w:sz w:val="26"/>
                <w:szCs w:val="26"/>
                <w:lang w:val="lv-LV"/>
              </w:rPr>
              <w:t>Latvijā reģistrēti saimnieciskās darbības veicēji, sabiedrība “Altum”.</w:t>
            </w:r>
          </w:p>
        </w:tc>
      </w:tr>
      <w:tr w:rsidR="00A76C0A" w:rsidRPr="00A76C0A"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16F63EC0" w:rsidR="009A00EB" w:rsidRPr="00A76C0A" w:rsidRDefault="007061B6" w:rsidP="005F3196">
            <w:pPr>
              <w:pStyle w:val="BodyText"/>
              <w:ind w:right="201"/>
              <w:contextualSpacing/>
              <w:rPr>
                <w:rFonts w:eastAsia="Calibri"/>
                <w:sz w:val="26"/>
                <w:szCs w:val="26"/>
                <w:lang w:eastAsia="en-US"/>
              </w:rPr>
            </w:pPr>
            <w:r w:rsidRPr="00A76C0A">
              <w:rPr>
                <w:rFonts w:eastAsia="Calibri"/>
                <w:sz w:val="26"/>
                <w:szCs w:val="26"/>
                <w:lang w:eastAsia="en-US"/>
              </w:rPr>
              <w:t>Projekts šo jomu neskar</w:t>
            </w:r>
          </w:p>
        </w:tc>
      </w:tr>
      <w:tr w:rsidR="00A76C0A" w:rsidRPr="00A76C0A"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A76C0A" w:rsidRDefault="009A00EB" w:rsidP="005F3196">
            <w:pPr>
              <w:pStyle w:val="BodyText"/>
              <w:ind w:right="201"/>
              <w:contextualSpacing/>
              <w:rPr>
                <w:rFonts w:eastAsia="Calibri"/>
                <w:sz w:val="26"/>
                <w:szCs w:val="26"/>
                <w:lang w:eastAsia="en-US"/>
              </w:rPr>
            </w:pPr>
            <w:r w:rsidRPr="00A76C0A">
              <w:rPr>
                <w:rFonts w:eastAsia="Calibri"/>
                <w:sz w:val="26"/>
                <w:szCs w:val="26"/>
                <w:lang w:eastAsia="en-US"/>
              </w:rPr>
              <w:t>Projekts šo jomu neskar</w:t>
            </w:r>
          </w:p>
        </w:tc>
      </w:tr>
      <w:tr w:rsidR="00A76C0A" w:rsidRPr="00A76C0A"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A76C0A" w:rsidRDefault="009A00EB" w:rsidP="005F3196">
            <w:pPr>
              <w:pStyle w:val="BodyText"/>
              <w:ind w:right="201"/>
              <w:contextualSpacing/>
              <w:rPr>
                <w:rFonts w:eastAsia="Calibri"/>
                <w:sz w:val="26"/>
                <w:szCs w:val="26"/>
                <w:lang w:eastAsia="en-US"/>
              </w:rPr>
            </w:pPr>
            <w:r w:rsidRPr="00A76C0A">
              <w:rPr>
                <w:rFonts w:eastAsia="Calibri"/>
                <w:sz w:val="26"/>
                <w:szCs w:val="26"/>
                <w:lang w:eastAsia="en-US"/>
              </w:rPr>
              <w:t>Projekts šo jomu neskar</w:t>
            </w:r>
          </w:p>
        </w:tc>
      </w:tr>
      <w:tr w:rsidR="00A76C0A" w:rsidRPr="00A76C0A"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A76C0A" w:rsidRDefault="009A00EB" w:rsidP="009A00EB">
            <w:pPr>
              <w:contextualSpacing/>
              <w:rPr>
                <w:rFonts w:eastAsia="Times New Roman"/>
                <w:sz w:val="26"/>
                <w:szCs w:val="26"/>
                <w:lang w:val="lv-LV" w:eastAsia="lv-LV"/>
              </w:rPr>
            </w:pPr>
            <w:r w:rsidRPr="00A76C0A">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A76C0A" w:rsidRDefault="009A00EB" w:rsidP="005F3196">
            <w:pPr>
              <w:ind w:right="201"/>
              <w:contextualSpacing/>
              <w:jc w:val="both"/>
              <w:rPr>
                <w:sz w:val="26"/>
                <w:szCs w:val="26"/>
                <w:lang w:val="lv-LV"/>
              </w:rPr>
            </w:pPr>
            <w:r w:rsidRPr="00A76C0A">
              <w:rPr>
                <w:sz w:val="26"/>
                <w:szCs w:val="26"/>
                <w:lang w:val="lv-LV"/>
              </w:rPr>
              <w:t>Nav</w:t>
            </w:r>
          </w:p>
        </w:tc>
      </w:tr>
    </w:tbl>
    <w:p w14:paraId="57D2014F" w14:textId="77777777" w:rsidR="00E0333C" w:rsidRPr="00C136CD" w:rsidRDefault="00E0333C" w:rsidP="00370711">
      <w:pPr>
        <w:contextualSpacing/>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9C5640"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C136CD" w:rsidRDefault="00E0333C" w:rsidP="00370711">
            <w:pPr>
              <w:contextualSpacing/>
              <w:rPr>
                <w:rFonts w:eastAsia="Times New Roman"/>
                <w:b/>
                <w:sz w:val="26"/>
                <w:szCs w:val="26"/>
                <w:lang w:val="lv-LV" w:eastAsia="lv-LV"/>
              </w:rPr>
            </w:pPr>
            <w:r w:rsidRPr="00C136CD">
              <w:rPr>
                <w:rFonts w:eastAsia="Times New Roman"/>
                <w:b/>
                <w:bCs/>
                <w:sz w:val="26"/>
                <w:szCs w:val="26"/>
                <w:lang w:val="lv-LV" w:eastAsia="lv-LV"/>
              </w:rPr>
              <w:t>III. Tiesību akta projekta ietekme uz valsts budžetu un pašvaldību budžetiem</w:t>
            </w:r>
          </w:p>
        </w:tc>
      </w:tr>
      <w:tr w:rsidR="00E0333C" w:rsidRPr="00131C9F"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71A4C30B" w:rsidR="00E0333C" w:rsidRPr="00C136CD" w:rsidRDefault="00D177EA" w:rsidP="00370711">
            <w:pPr>
              <w:contextualSpacing/>
              <w:jc w:val="center"/>
              <w:rPr>
                <w:rFonts w:eastAsia="Times New Roman"/>
                <w:bCs/>
                <w:sz w:val="26"/>
                <w:szCs w:val="26"/>
                <w:lang w:val="lv-LV" w:eastAsia="lv-LV"/>
              </w:rPr>
            </w:pPr>
            <w:r w:rsidRPr="00A76C0A">
              <w:rPr>
                <w:rFonts w:eastAsia="Times New Roman"/>
                <w:bCs/>
                <w:sz w:val="26"/>
                <w:szCs w:val="26"/>
                <w:lang w:val="lv-LV" w:eastAsia="lv-LV"/>
              </w:rPr>
              <w:t>P</w:t>
            </w:r>
            <w:r w:rsidR="00E0333C" w:rsidRPr="00A76C0A">
              <w:rPr>
                <w:rFonts w:eastAsia="Times New Roman"/>
                <w:bCs/>
                <w:sz w:val="26"/>
                <w:szCs w:val="26"/>
                <w:lang w:val="lv-LV" w:eastAsia="lv-LV"/>
              </w:rPr>
              <w:t>rojekts</w:t>
            </w:r>
            <w:r w:rsidR="00E0333C" w:rsidRPr="00C136CD">
              <w:rPr>
                <w:rFonts w:eastAsia="Times New Roman"/>
                <w:bCs/>
                <w:sz w:val="26"/>
                <w:szCs w:val="26"/>
                <w:lang w:val="lv-LV" w:eastAsia="lv-LV"/>
              </w:rPr>
              <w:t xml:space="preserve"> šo jomu neskar</w:t>
            </w:r>
          </w:p>
        </w:tc>
      </w:tr>
    </w:tbl>
    <w:p w14:paraId="57F14BC5" w14:textId="512F1E09" w:rsidR="00844176" w:rsidRPr="00C136CD" w:rsidRDefault="00844176"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9C5640" w14:paraId="6C33CD82"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C136CD" w:rsidRDefault="00844176" w:rsidP="00320B22">
            <w:pPr>
              <w:ind w:firstLine="300"/>
              <w:contextualSpacing/>
              <w:rPr>
                <w:rFonts w:eastAsia="Times New Roman"/>
                <w:b/>
                <w:bCs/>
                <w:sz w:val="26"/>
                <w:szCs w:val="26"/>
                <w:lang w:val="lv-LV" w:eastAsia="lv-LV"/>
              </w:rPr>
            </w:pPr>
            <w:r w:rsidRPr="00C136CD">
              <w:rPr>
                <w:rFonts w:eastAsia="Times New Roman"/>
                <w:b/>
                <w:bCs/>
                <w:sz w:val="26"/>
                <w:szCs w:val="26"/>
                <w:lang w:val="lv-LV" w:eastAsia="lv-LV"/>
              </w:rPr>
              <w:t>IV. Tiesību akta projekta ietekme uz spēkā esošo tiesību normu sistēmu</w:t>
            </w:r>
          </w:p>
        </w:tc>
      </w:tr>
      <w:tr w:rsidR="00844176" w:rsidRPr="009C5640" w14:paraId="5781895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C136CD" w:rsidRDefault="00844176" w:rsidP="00320B22">
            <w:pPr>
              <w:contextualSpacing/>
              <w:rPr>
                <w:rFonts w:eastAsia="Times New Roman"/>
                <w:sz w:val="26"/>
                <w:szCs w:val="26"/>
                <w:lang w:val="lv-LV" w:eastAsia="lv-LV"/>
              </w:rPr>
            </w:pPr>
            <w:r w:rsidRPr="00C136CD">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B0EF5B6" w14:textId="43CB5D85" w:rsidR="00844176" w:rsidRPr="00C136CD" w:rsidRDefault="001C70CC" w:rsidP="00320B22">
            <w:pPr>
              <w:contextualSpacing/>
              <w:rPr>
                <w:rFonts w:eastAsia="Times New Roman"/>
                <w:sz w:val="26"/>
                <w:szCs w:val="26"/>
                <w:lang w:val="lv-LV" w:eastAsia="lv-LV"/>
              </w:rPr>
            </w:pPr>
            <w:r>
              <w:rPr>
                <w:rFonts w:eastAsia="Times New Roman"/>
                <w:sz w:val="26"/>
                <w:szCs w:val="26"/>
                <w:lang w:val="lv-LV" w:eastAsia="lv-LV"/>
              </w:rPr>
              <w:t>Saistītie</w:t>
            </w:r>
            <w:r w:rsidR="00844176" w:rsidRPr="00C136CD">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7C4C87F6" w14:textId="60630075" w:rsidR="006F4B13" w:rsidRPr="00370711" w:rsidRDefault="006F4B13" w:rsidP="00320B22">
            <w:pPr>
              <w:contextualSpacing/>
              <w:jc w:val="both"/>
              <w:rPr>
                <w:sz w:val="26"/>
                <w:lang w:val="lv-LV"/>
              </w:rPr>
            </w:pPr>
            <w:r w:rsidRPr="00370711">
              <w:rPr>
                <w:sz w:val="26"/>
                <w:lang w:val="lv-LV"/>
              </w:rPr>
              <w:t xml:space="preserve">Līdz ar šo noteikumu virzību, būs nepieciešami </w:t>
            </w:r>
            <w:r w:rsidR="004C212C">
              <w:rPr>
                <w:rFonts w:eastAsia="Times New Roman"/>
                <w:bCs/>
                <w:iCs/>
                <w:sz w:val="26"/>
                <w:szCs w:val="26"/>
                <w:lang w:val="lv-LV"/>
              </w:rPr>
              <w:t>šādi</w:t>
            </w:r>
            <w:r w:rsidR="004C212C" w:rsidRPr="00A76C0A">
              <w:rPr>
                <w:rFonts w:eastAsia="Times New Roman"/>
                <w:bCs/>
                <w:iCs/>
                <w:sz w:val="26"/>
                <w:szCs w:val="26"/>
                <w:lang w:val="lv-LV"/>
              </w:rPr>
              <w:t xml:space="preserve"> </w:t>
            </w:r>
            <w:r w:rsidRPr="00370711">
              <w:rPr>
                <w:sz w:val="26"/>
                <w:lang w:val="lv-LV"/>
              </w:rPr>
              <w:t>normatīvo aktu grozījumi:</w:t>
            </w:r>
          </w:p>
          <w:p w14:paraId="309E9F84" w14:textId="520F61B2" w:rsidR="006F4B13" w:rsidRPr="006F4B13" w:rsidRDefault="006F4B13" w:rsidP="00320B22">
            <w:pPr>
              <w:pStyle w:val="ListParagraph"/>
              <w:numPr>
                <w:ilvl w:val="0"/>
                <w:numId w:val="32"/>
              </w:numPr>
              <w:ind w:left="577"/>
              <w:jc w:val="both"/>
              <w:rPr>
                <w:bCs/>
                <w:iCs/>
                <w:sz w:val="26"/>
                <w:szCs w:val="26"/>
                <w:lang w:val="lv-LV"/>
              </w:rPr>
            </w:pPr>
            <w:r w:rsidRPr="006F4B13">
              <w:rPr>
                <w:bCs/>
                <w:iCs/>
                <w:sz w:val="26"/>
                <w:szCs w:val="26"/>
                <w:lang w:val="lv-LV"/>
              </w:rPr>
              <w:t>Eiropas Savienības struktūrfondu un Kohēzijas fonda 2014.-2020. gada plānošanas perioda darbības programmā "Izaugsme un nodarbinātība</w:t>
            </w:r>
            <w:r w:rsidRPr="00A76C0A">
              <w:rPr>
                <w:bCs/>
                <w:iCs/>
                <w:sz w:val="26"/>
                <w:szCs w:val="26"/>
                <w:lang w:val="lv-LV"/>
              </w:rPr>
              <w:t>";</w:t>
            </w:r>
          </w:p>
          <w:p w14:paraId="1EE307BD" w14:textId="7D4BDC51" w:rsidR="00B0569D" w:rsidRPr="00B0569D" w:rsidRDefault="00B0569D" w:rsidP="00320B22">
            <w:pPr>
              <w:pStyle w:val="ListParagraph"/>
              <w:numPr>
                <w:ilvl w:val="0"/>
                <w:numId w:val="32"/>
              </w:numPr>
              <w:ind w:left="577"/>
              <w:jc w:val="both"/>
              <w:rPr>
                <w:bCs/>
                <w:iCs/>
                <w:sz w:val="26"/>
                <w:szCs w:val="26"/>
                <w:lang w:val="lv-LV"/>
              </w:rPr>
            </w:pPr>
            <w:r w:rsidRPr="00B0569D">
              <w:rPr>
                <w:sz w:val="26"/>
                <w:szCs w:val="26"/>
                <w:lang w:val="lv-LV"/>
              </w:rPr>
              <w:t>Ministru kabineta 2016.</w:t>
            </w:r>
            <w:r w:rsidR="00A11259">
              <w:rPr>
                <w:sz w:val="26"/>
                <w:szCs w:val="26"/>
                <w:lang w:val="lv-LV"/>
              </w:rPr>
              <w:t> </w:t>
            </w:r>
            <w:r w:rsidRPr="00B0569D">
              <w:rPr>
                <w:sz w:val="26"/>
                <w:szCs w:val="26"/>
                <w:lang w:val="lv-LV"/>
              </w:rPr>
              <w:t>gada 1.</w:t>
            </w:r>
            <w:r w:rsidR="00A11259">
              <w:rPr>
                <w:sz w:val="26"/>
                <w:szCs w:val="26"/>
                <w:lang w:val="lv-LV"/>
              </w:rPr>
              <w:t> </w:t>
            </w:r>
            <w:r w:rsidRPr="00B0569D">
              <w:rPr>
                <w:sz w:val="26"/>
                <w:szCs w:val="26"/>
                <w:lang w:val="lv-LV"/>
              </w:rPr>
              <w:t>marta noteikumos Nr.</w:t>
            </w:r>
            <w:r w:rsidR="00A11259">
              <w:rPr>
                <w:sz w:val="26"/>
                <w:szCs w:val="26"/>
                <w:lang w:val="lv-LV"/>
              </w:rPr>
              <w:t> </w:t>
            </w:r>
            <w:r w:rsidRPr="00B0569D">
              <w:rPr>
                <w:sz w:val="26"/>
                <w:szCs w:val="26"/>
                <w:lang w:val="lv-LV"/>
              </w:rPr>
              <w:t>118 “Noteikumi par finanšu instrumentu un fondu fonda īstenošanas kārtību darbības programmas “Izaugsme un nodarbinātība” 3.1.1.</w:t>
            </w:r>
            <w:r w:rsidR="00294DDB">
              <w:rPr>
                <w:sz w:val="26"/>
                <w:szCs w:val="26"/>
                <w:lang w:val="lv-LV"/>
              </w:rPr>
              <w:t> </w:t>
            </w:r>
            <w:r w:rsidRPr="00B0569D">
              <w:rPr>
                <w:sz w:val="26"/>
                <w:szCs w:val="26"/>
                <w:lang w:val="lv-LV"/>
              </w:rPr>
              <w:t>specifiskā atbalsta mērķa “Sekmēt mazo un vidējo komersantu izveidi un attīstību, īpaši apstrādes rūpniecībā un RIS3 prioritārajās nozarēs” un 3.1.2.</w:t>
            </w:r>
            <w:r w:rsidR="00294DDB">
              <w:rPr>
                <w:sz w:val="26"/>
                <w:szCs w:val="26"/>
                <w:lang w:val="lv-LV"/>
              </w:rPr>
              <w:t> </w:t>
            </w:r>
            <w:r w:rsidRPr="00B0569D">
              <w:rPr>
                <w:sz w:val="26"/>
                <w:szCs w:val="26"/>
                <w:lang w:val="lv-LV"/>
              </w:rPr>
              <w:t>specifiskā atbalsta mērķa “Palielināt straujas izaugsmes komersantu skaitu” pasākumu ieviešanai”</w:t>
            </w:r>
            <w:r>
              <w:rPr>
                <w:sz w:val="26"/>
                <w:szCs w:val="26"/>
                <w:lang w:val="lv-LV"/>
              </w:rPr>
              <w:t>;</w:t>
            </w:r>
          </w:p>
          <w:p w14:paraId="40DA39CD" w14:textId="53262AF1" w:rsidR="00C77378" w:rsidRPr="00C77378" w:rsidRDefault="00C77378" w:rsidP="00320B22">
            <w:pPr>
              <w:pStyle w:val="ListParagraph"/>
              <w:numPr>
                <w:ilvl w:val="0"/>
                <w:numId w:val="32"/>
              </w:numPr>
              <w:ind w:left="577"/>
              <w:jc w:val="both"/>
              <w:rPr>
                <w:bCs/>
                <w:iCs/>
                <w:sz w:val="26"/>
                <w:szCs w:val="26"/>
                <w:lang w:val="lv-LV"/>
              </w:rPr>
            </w:pPr>
            <w:r w:rsidRPr="00C77378">
              <w:rPr>
                <w:bCs/>
                <w:iCs/>
                <w:sz w:val="26"/>
                <w:szCs w:val="26"/>
                <w:lang w:val="lv-LV"/>
              </w:rPr>
              <w:t>Ministru kabineta 2016.</w:t>
            </w:r>
            <w:r w:rsidR="00A11259">
              <w:rPr>
                <w:bCs/>
                <w:iCs/>
                <w:sz w:val="26"/>
                <w:szCs w:val="26"/>
                <w:lang w:val="lv-LV"/>
              </w:rPr>
              <w:t> </w:t>
            </w:r>
            <w:r w:rsidRPr="00C77378">
              <w:rPr>
                <w:bCs/>
                <w:iCs/>
                <w:sz w:val="26"/>
                <w:szCs w:val="26"/>
                <w:lang w:val="lv-LV"/>
              </w:rPr>
              <w:t>gada 31.</w:t>
            </w:r>
            <w:r w:rsidR="00A11259">
              <w:rPr>
                <w:bCs/>
                <w:iCs/>
                <w:sz w:val="26"/>
                <w:szCs w:val="26"/>
                <w:lang w:val="lv-LV"/>
              </w:rPr>
              <w:t> </w:t>
            </w:r>
            <w:r w:rsidRPr="00C77378">
              <w:rPr>
                <w:bCs/>
                <w:iCs/>
                <w:sz w:val="26"/>
                <w:szCs w:val="26"/>
                <w:lang w:val="lv-LV"/>
              </w:rPr>
              <w:t>maija noteikumi Nr.</w:t>
            </w:r>
            <w:r w:rsidR="00A11259">
              <w:rPr>
                <w:bCs/>
                <w:iCs/>
                <w:sz w:val="26"/>
                <w:szCs w:val="26"/>
                <w:lang w:val="lv-LV"/>
              </w:rPr>
              <w:t> </w:t>
            </w:r>
            <w:r w:rsidRPr="00C77378">
              <w:rPr>
                <w:bCs/>
                <w:iCs/>
                <w:sz w:val="26"/>
                <w:szCs w:val="26"/>
                <w:lang w:val="lv-LV"/>
              </w:rPr>
              <w:t xml:space="preserve">328 „Noteikumi par </w:t>
            </w:r>
            <w:proofErr w:type="spellStart"/>
            <w:r w:rsidRPr="00C77378">
              <w:rPr>
                <w:bCs/>
                <w:iCs/>
                <w:sz w:val="26"/>
                <w:szCs w:val="26"/>
                <w:lang w:val="lv-LV"/>
              </w:rPr>
              <w:t>mikroaizdevumiem</w:t>
            </w:r>
            <w:proofErr w:type="spellEnd"/>
            <w:r w:rsidRPr="00C77378">
              <w:rPr>
                <w:bCs/>
                <w:iCs/>
                <w:sz w:val="26"/>
                <w:szCs w:val="26"/>
                <w:lang w:val="lv-LV"/>
              </w:rPr>
              <w:t xml:space="preserve"> un starta aizdevumiem”</w:t>
            </w:r>
            <w:r>
              <w:rPr>
                <w:bCs/>
                <w:iCs/>
                <w:sz w:val="26"/>
                <w:szCs w:val="26"/>
                <w:lang w:val="lv-LV"/>
              </w:rPr>
              <w:t>;</w:t>
            </w:r>
          </w:p>
          <w:p w14:paraId="37F545BF" w14:textId="54015DB3" w:rsidR="00844176" w:rsidRPr="00C77378" w:rsidRDefault="00C77378" w:rsidP="00320B22">
            <w:pPr>
              <w:pStyle w:val="ListParagraph"/>
              <w:numPr>
                <w:ilvl w:val="0"/>
                <w:numId w:val="32"/>
              </w:numPr>
              <w:ind w:left="577"/>
              <w:jc w:val="both"/>
              <w:rPr>
                <w:bCs/>
                <w:iCs/>
                <w:sz w:val="26"/>
                <w:szCs w:val="26"/>
                <w:lang w:val="lv-LV"/>
              </w:rPr>
            </w:pPr>
            <w:r w:rsidRPr="00C77378">
              <w:rPr>
                <w:bCs/>
                <w:iCs/>
                <w:sz w:val="26"/>
                <w:szCs w:val="26"/>
                <w:lang w:val="lv-LV"/>
              </w:rPr>
              <w:t>Ministru kabineta 2016.</w:t>
            </w:r>
            <w:r w:rsidR="00A11259">
              <w:rPr>
                <w:bCs/>
                <w:iCs/>
                <w:sz w:val="26"/>
                <w:szCs w:val="26"/>
                <w:lang w:val="lv-LV"/>
              </w:rPr>
              <w:t> </w:t>
            </w:r>
            <w:r w:rsidRPr="00C77378">
              <w:rPr>
                <w:bCs/>
                <w:iCs/>
                <w:sz w:val="26"/>
                <w:szCs w:val="26"/>
                <w:lang w:val="lv-LV"/>
              </w:rPr>
              <w:t>gada 15.</w:t>
            </w:r>
            <w:r w:rsidR="00A11259">
              <w:rPr>
                <w:bCs/>
                <w:iCs/>
                <w:sz w:val="26"/>
                <w:szCs w:val="26"/>
                <w:lang w:val="lv-LV"/>
              </w:rPr>
              <w:t> </w:t>
            </w:r>
            <w:r w:rsidRPr="00C77378">
              <w:rPr>
                <w:bCs/>
                <w:iCs/>
                <w:sz w:val="26"/>
                <w:szCs w:val="26"/>
                <w:lang w:val="lv-LV"/>
              </w:rPr>
              <w:t>marta noteikumi Nr.</w:t>
            </w:r>
            <w:r w:rsidR="00A11259">
              <w:rPr>
                <w:bCs/>
                <w:iCs/>
                <w:sz w:val="26"/>
                <w:szCs w:val="26"/>
                <w:lang w:val="lv-LV"/>
              </w:rPr>
              <w:t> </w:t>
            </w:r>
            <w:r w:rsidRPr="00C77378">
              <w:rPr>
                <w:bCs/>
                <w:iCs/>
                <w:sz w:val="26"/>
                <w:szCs w:val="26"/>
                <w:lang w:val="lv-LV"/>
              </w:rPr>
              <w:t>160 “Darbības programmas "Izaugsme un nodarbinātība" 4.2.1.</w:t>
            </w:r>
            <w:r w:rsidR="00A11259">
              <w:rPr>
                <w:bCs/>
                <w:iCs/>
                <w:sz w:val="26"/>
                <w:szCs w:val="26"/>
                <w:lang w:val="lv-LV"/>
              </w:rPr>
              <w:t> </w:t>
            </w:r>
            <w:r w:rsidRPr="00C77378">
              <w:rPr>
                <w:bCs/>
                <w:iCs/>
                <w:sz w:val="26"/>
                <w:szCs w:val="26"/>
                <w:lang w:val="lv-LV"/>
              </w:rPr>
              <w:t>specifiskā atbalsta mērķa "Veicināt energoefektivitātes paaugstināšanu valsts un dzīvojamās ēkās" 4.2.1.1.</w:t>
            </w:r>
            <w:r w:rsidR="00A11259">
              <w:rPr>
                <w:bCs/>
                <w:iCs/>
                <w:sz w:val="26"/>
                <w:szCs w:val="26"/>
                <w:lang w:val="lv-LV"/>
              </w:rPr>
              <w:t> </w:t>
            </w:r>
            <w:r w:rsidRPr="00C77378">
              <w:rPr>
                <w:bCs/>
                <w:iCs/>
                <w:sz w:val="26"/>
                <w:szCs w:val="26"/>
                <w:lang w:val="lv-LV"/>
              </w:rPr>
              <w:t xml:space="preserve">specifiskā atbalsta mērķa pasākuma "Veicināt energoefektivitātes </w:t>
            </w:r>
            <w:r w:rsidRPr="00C77378">
              <w:rPr>
                <w:bCs/>
                <w:iCs/>
                <w:sz w:val="26"/>
                <w:szCs w:val="26"/>
                <w:lang w:val="lv-LV"/>
              </w:rPr>
              <w:lastRenderedPageBreak/>
              <w:t>paaugstināšanu dzīvojamās ēkās" īstenošanas noteikumi”.</w:t>
            </w:r>
          </w:p>
        </w:tc>
      </w:tr>
      <w:tr w:rsidR="00844176" w:rsidRPr="00310924" w14:paraId="3469659F"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C136CD" w:rsidRDefault="00844176" w:rsidP="00320B22">
            <w:pPr>
              <w:contextualSpacing/>
              <w:rPr>
                <w:rFonts w:eastAsia="Times New Roman"/>
                <w:sz w:val="26"/>
                <w:szCs w:val="26"/>
                <w:lang w:val="lv-LV" w:eastAsia="lv-LV"/>
              </w:rPr>
            </w:pPr>
            <w:r w:rsidRPr="00C136CD">
              <w:rPr>
                <w:rFonts w:eastAsia="Times New Roman"/>
                <w:sz w:val="26"/>
                <w:szCs w:val="26"/>
                <w:lang w:val="lv-LV" w:eastAsia="lv-LV"/>
              </w:rPr>
              <w:lastRenderedPageBreak/>
              <w:t>2.</w:t>
            </w:r>
          </w:p>
        </w:tc>
        <w:tc>
          <w:tcPr>
            <w:tcW w:w="1368"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C136CD" w:rsidRDefault="00844176" w:rsidP="00320B22">
            <w:pPr>
              <w:contextualSpacing/>
              <w:rPr>
                <w:rFonts w:eastAsia="Times New Roman"/>
                <w:sz w:val="26"/>
                <w:szCs w:val="26"/>
                <w:lang w:val="lv-LV" w:eastAsia="lv-LV"/>
              </w:rPr>
            </w:pPr>
            <w:r w:rsidRPr="00C136CD">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C136CD" w:rsidRDefault="007F6449" w:rsidP="00320B22">
            <w:pPr>
              <w:pStyle w:val="BodyText"/>
              <w:ind w:right="142"/>
              <w:contextualSpacing/>
              <w:rPr>
                <w:rFonts w:eastAsia="Calibri"/>
                <w:sz w:val="26"/>
                <w:szCs w:val="26"/>
                <w:lang w:eastAsia="en-US"/>
              </w:rPr>
            </w:pPr>
            <w:r w:rsidRPr="00C136CD">
              <w:rPr>
                <w:rFonts w:eastAsia="Calibri"/>
                <w:sz w:val="26"/>
                <w:szCs w:val="26"/>
                <w:lang w:eastAsia="en-US"/>
              </w:rPr>
              <w:t>Ekonomikas ministrija</w:t>
            </w:r>
          </w:p>
        </w:tc>
      </w:tr>
      <w:tr w:rsidR="00844176" w:rsidRPr="00310924" w14:paraId="32F2DD54"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C136CD" w:rsidRDefault="00844176" w:rsidP="00320B22">
            <w:pPr>
              <w:contextualSpacing/>
              <w:rPr>
                <w:rFonts w:eastAsia="Times New Roman"/>
                <w:sz w:val="26"/>
                <w:szCs w:val="26"/>
                <w:lang w:val="lv-LV" w:eastAsia="lv-LV"/>
              </w:rPr>
            </w:pPr>
            <w:r w:rsidRPr="00C136CD">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C136CD" w:rsidRDefault="00844176" w:rsidP="00320B22">
            <w:pPr>
              <w:contextualSpacing/>
              <w:rPr>
                <w:rFonts w:eastAsia="Times New Roman"/>
                <w:sz w:val="26"/>
                <w:szCs w:val="26"/>
                <w:lang w:val="lv-LV" w:eastAsia="lv-LV"/>
              </w:rPr>
            </w:pPr>
            <w:r w:rsidRPr="00C136CD">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637C4F16" w14:textId="53747E55" w:rsidR="00844176" w:rsidRPr="00C136CD" w:rsidRDefault="00D97622" w:rsidP="00320B22">
            <w:pPr>
              <w:contextualSpacing/>
              <w:jc w:val="both"/>
              <w:rPr>
                <w:sz w:val="26"/>
                <w:szCs w:val="26"/>
                <w:lang w:val="lv-LV"/>
              </w:rPr>
            </w:pPr>
            <w:r w:rsidRPr="00C136CD">
              <w:rPr>
                <w:sz w:val="26"/>
                <w:szCs w:val="26"/>
                <w:lang w:val="lv-LV"/>
              </w:rPr>
              <w:t>Nav</w:t>
            </w:r>
          </w:p>
        </w:tc>
      </w:tr>
    </w:tbl>
    <w:p w14:paraId="2A21AD4B" w14:textId="77777777" w:rsidR="00844176" w:rsidRPr="00C136CD"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C136CD"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C136CD" w:rsidRDefault="00844176" w:rsidP="00370711">
            <w:pPr>
              <w:contextualSpacing/>
              <w:jc w:val="center"/>
              <w:rPr>
                <w:rFonts w:eastAsia="Times New Roman"/>
                <w:sz w:val="26"/>
                <w:szCs w:val="26"/>
                <w:lang w:val="lv-LV" w:eastAsia="lv-LV"/>
              </w:rPr>
            </w:pPr>
            <w:r w:rsidRPr="00370711">
              <w:rPr>
                <w:b/>
                <w:sz w:val="26"/>
                <w:lang w:val="lv-LV"/>
              </w:rPr>
              <w:t>V. Tiesību akta projekta atbilstība Latvijas Republikas starptautiskajām saistībām</w:t>
            </w:r>
          </w:p>
        </w:tc>
      </w:tr>
      <w:tr w:rsidR="006F4B13" w:rsidRPr="00032471" w14:paraId="17F7F902"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C136CD" w:rsidRDefault="006F4B13" w:rsidP="00370711">
            <w:pPr>
              <w:contextualSpacing/>
              <w:rPr>
                <w:rFonts w:eastAsia="Times New Roman"/>
                <w:sz w:val="26"/>
                <w:szCs w:val="26"/>
                <w:lang w:val="lv-LV" w:eastAsia="lv-LV"/>
              </w:rPr>
            </w:pPr>
            <w:r w:rsidRPr="00C136CD">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C136CD" w:rsidRDefault="006F4B13" w:rsidP="00370711">
            <w:pPr>
              <w:contextualSpacing/>
              <w:jc w:val="both"/>
              <w:rPr>
                <w:rFonts w:eastAsia="Times New Roman"/>
                <w:sz w:val="26"/>
                <w:szCs w:val="26"/>
                <w:lang w:val="lv-LV" w:eastAsia="lv-LV"/>
              </w:rPr>
            </w:pPr>
            <w:r w:rsidRPr="00C136CD">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318D786F" w14:textId="76325FD8" w:rsidR="006F4B13" w:rsidRDefault="006F4B13" w:rsidP="00370711">
            <w:pPr>
              <w:contextualSpacing/>
              <w:jc w:val="both"/>
              <w:rPr>
                <w:rFonts w:eastAsia="Times New Roman"/>
                <w:sz w:val="26"/>
                <w:szCs w:val="26"/>
                <w:lang w:val="lv-LV" w:eastAsia="lv-LV"/>
              </w:rPr>
            </w:pPr>
            <w:bookmarkStart w:id="4" w:name="_Hlk25673149"/>
            <w:r w:rsidRPr="006F4B13">
              <w:rPr>
                <w:rFonts w:eastAsia="Times New Roman"/>
                <w:sz w:val="26"/>
                <w:szCs w:val="26"/>
                <w:lang w:val="lv-LV" w:eastAsia="lv-LV"/>
              </w:rPr>
              <w:t>Eiropas Parlamenta un Padomes 2013.</w:t>
            </w:r>
            <w:r w:rsidR="00F32ADC">
              <w:rPr>
                <w:rFonts w:eastAsia="Times New Roman"/>
                <w:sz w:val="26"/>
                <w:szCs w:val="26"/>
                <w:lang w:val="lv-LV" w:eastAsia="lv-LV"/>
              </w:rPr>
              <w:t> </w:t>
            </w:r>
            <w:r w:rsidRPr="006F4B13">
              <w:rPr>
                <w:rFonts w:eastAsia="Times New Roman"/>
                <w:sz w:val="26"/>
                <w:szCs w:val="26"/>
                <w:lang w:val="lv-LV" w:eastAsia="lv-LV"/>
              </w:rPr>
              <w:t>gada 17.</w:t>
            </w:r>
            <w:r w:rsidR="00F32ADC">
              <w:rPr>
                <w:rFonts w:eastAsia="Times New Roman"/>
                <w:sz w:val="26"/>
                <w:szCs w:val="26"/>
                <w:lang w:val="lv-LV" w:eastAsia="lv-LV"/>
              </w:rPr>
              <w:t> </w:t>
            </w:r>
            <w:r w:rsidRPr="006F4B13">
              <w:rPr>
                <w:rFonts w:eastAsia="Times New Roman"/>
                <w:sz w:val="26"/>
                <w:szCs w:val="26"/>
                <w:lang w:val="lv-LV" w:eastAsia="lv-LV"/>
              </w:rPr>
              <w:t>decembra Regula (ES) Nr.</w:t>
            </w:r>
            <w:r w:rsidR="00007491">
              <w:rPr>
                <w:rFonts w:eastAsia="Times New Roman"/>
                <w:sz w:val="26"/>
                <w:szCs w:val="26"/>
                <w:lang w:val="lv-LV" w:eastAsia="lv-LV"/>
              </w:rPr>
              <w:t> </w:t>
            </w:r>
            <w:r w:rsidRPr="006F4B13">
              <w:rPr>
                <w:rFonts w:eastAsia="Times New Roman"/>
                <w:sz w:val="26"/>
                <w:szCs w:val="26"/>
                <w:lang w:val="lv-LV"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bookmarkEnd w:id="4"/>
          </w:p>
          <w:p w14:paraId="313D4E77" w14:textId="5E2C3DFF" w:rsidR="00C77378" w:rsidRPr="006F4B13" w:rsidRDefault="00C77378" w:rsidP="00370711">
            <w:pPr>
              <w:contextualSpacing/>
              <w:jc w:val="both"/>
              <w:rPr>
                <w:rFonts w:eastAsia="Times New Roman"/>
                <w:sz w:val="26"/>
                <w:szCs w:val="26"/>
                <w:lang w:val="lv-LV" w:eastAsia="lv-LV"/>
              </w:rPr>
            </w:pPr>
            <w:r w:rsidRPr="00C77378">
              <w:rPr>
                <w:rFonts w:eastAsia="Times New Roman"/>
                <w:sz w:val="26"/>
                <w:szCs w:val="26"/>
                <w:lang w:val="lv-LV" w:eastAsia="lv-LV"/>
              </w:rPr>
              <w:t>Eiropas Komisijas 2013.</w:t>
            </w:r>
            <w:r w:rsidR="003D0D82">
              <w:rPr>
                <w:rFonts w:eastAsia="Times New Roman"/>
                <w:sz w:val="26"/>
                <w:szCs w:val="26"/>
                <w:lang w:val="lv-LV" w:eastAsia="lv-LV"/>
              </w:rPr>
              <w:t> </w:t>
            </w:r>
            <w:r w:rsidRPr="00C77378">
              <w:rPr>
                <w:rFonts w:eastAsia="Times New Roman"/>
                <w:sz w:val="26"/>
                <w:szCs w:val="26"/>
                <w:lang w:val="lv-LV" w:eastAsia="lv-LV"/>
              </w:rPr>
              <w:t>gada 18.</w:t>
            </w:r>
            <w:r w:rsidR="003D0D82">
              <w:rPr>
                <w:rFonts w:eastAsia="Times New Roman"/>
                <w:sz w:val="26"/>
                <w:szCs w:val="26"/>
                <w:lang w:val="lv-LV" w:eastAsia="lv-LV"/>
              </w:rPr>
              <w:t> </w:t>
            </w:r>
            <w:r w:rsidRPr="00C77378">
              <w:rPr>
                <w:rFonts w:eastAsia="Times New Roman"/>
                <w:sz w:val="26"/>
                <w:szCs w:val="26"/>
                <w:lang w:val="lv-LV" w:eastAsia="lv-LV"/>
              </w:rPr>
              <w:t>decembra Regula (ES) Nr.</w:t>
            </w:r>
            <w:r w:rsidR="003D0D82">
              <w:rPr>
                <w:rFonts w:eastAsia="Times New Roman"/>
                <w:sz w:val="26"/>
                <w:szCs w:val="26"/>
                <w:lang w:val="lv-LV" w:eastAsia="lv-LV"/>
              </w:rPr>
              <w:t> </w:t>
            </w:r>
            <w:r w:rsidRPr="00C77378">
              <w:rPr>
                <w:rFonts w:eastAsia="Times New Roman"/>
                <w:sz w:val="26"/>
                <w:szCs w:val="26"/>
                <w:lang w:val="lv-LV" w:eastAsia="lv-LV"/>
              </w:rPr>
              <w:t xml:space="preserve">1407/2013 par Līguma par Eiropas Savienības darbību 107. un 108. panta piemērošanu </w:t>
            </w:r>
            <w:r w:rsidRPr="001A120C">
              <w:rPr>
                <w:rFonts w:eastAsia="Times New Roman"/>
                <w:i/>
                <w:iCs/>
                <w:sz w:val="26"/>
                <w:szCs w:val="26"/>
                <w:lang w:val="lv-LV" w:eastAsia="lv-LV"/>
              </w:rPr>
              <w:t>de minimis</w:t>
            </w:r>
            <w:r w:rsidRPr="00C77378">
              <w:rPr>
                <w:rFonts w:eastAsia="Times New Roman"/>
                <w:sz w:val="26"/>
                <w:szCs w:val="26"/>
                <w:lang w:val="lv-LV" w:eastAsia="lv-LV"/>
              </w:rPr>
              <w:t xml:space="preserve"> atbalstam</w:t>
            </w:r>
            <w:r w:rsidR="009C030C">
              <w:rPr>
                <w:rFonts w:eastAsia="Times New Roman"/>
                <w:sz w:val="26"/>
                <w:szCs w:val="26"/>
                <w:lang w:val="lv-LV" w:eastAsia="lv-LV"/>
              </w:rPr>
              <w:t>.</w:t>
            </w:r>
          </w:p>
        </w:tc>
      </w:tr>
      <w:tr w:rsidR="006F4B13" w:rsidRPr="00DD696D" w14:paraId="2BF33DF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C136CD" w:rsidRDefault="006F4B13" w:rsidP="00370711">
            <w:pPr>
              <w:contextualSpacing/>
              <w:rPr>
                <w:rFonts w:eastAsia="Times New Roman"/>
                <w:sz w:val="26"/>
                <w:szCs w:val="26"/>
                <w:lang w:val="lv-LV" w:eastAsia="lv-LV"/>
              </w:rPr>
            </w:pPr>
            <w:r w:rsidRPr="00C136CD">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C136CD" w:rsidRDefault="006F4B13" w:rsidP="00370711">
            <w:pPr>
              <w:contextualSpacing/>
              <w:jc w:val="both"/>
              <w:rPr>
                <w:rFonts w:eastAsia="Times New Roman"/>
                <w:sz w:val="26"/>
                <w:szCs w:val="26"/>
                <w:lang w:val="lv-LV" w:eastAsia="lv-LV"/>
              </w:rPr>
            </w:pPr>
            <w:r w:rsidRPr="00C136CD">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0593EBA4" w:rsidR="006F4B13" w:rsidRPr="00C136CD" w:rsidRDefault="006F4B13" w:rsidP="00370711">
            <w:pPr>
              <w:contextualSpacing/>
              <w:jc w:val="both"/>
              <w:rPr>
                <w:rFonts w:eastAsia="Times New Roman"/>
                <w:sz w:val="26"/>
                <w:szCs w:val="26"/>
                <w:lang w:val="lv-LV" w:eastAsia="lv-LV"/>
              </w:rPr>
            </w:pPr>
            <w:r w:rsidRPr="006F4B13">
              <w:rPr>
                <w:rFonts w:eastAsia="Times New Roman"/>
                <w:sz w:val="26"/>
                <w:szCs w:val="26"/>
                <w:lang w:val="lv-LV" w:eastAsia="lv-LV"/>
              </w:rPr>
              <w:t>Projekts šo jomu neskar</w:t>
            </w:r>
          </w:p>
        </w:tc>
      </w:tr>
      <w:tr w:rsidR="006F4B13" w:rsidRPr="00310924" w14:paraId="64229F4B"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C136CD" w:rsidRDefault="006F4B13" w:rsidP="00370711">
            <w:pPr>
              <w:contextualSpacing/>
              <w:rPr>
                <w:rFonts w:eastAsia="Times New Roman"/>
                <w:sz w:val="26"/>
                <w:szCs w:val="26"/>
                <w:lang w:val="lv-LV" w:eastAsia="lv-LV"/>
              </w:rPr>
            </w:pPr>
            <w:r w:rsidRPr="00C136CD">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C136CD" w:rsidRDefault="006F4B13" w:rsidP="00370711">
            <w:pPr>
              <w:contextualSpacing/>
              <w:jc w:val="both"/>
              <w:rPr>
                <w:rFonts w:eastAsia="Times New Roman"/>
                <w:sz w:val="26"/>
                <w:szCs w:val="26"/>
                <w:lang w:val="lv-LV" w:eastAsia="lv-LV"/>
              </w:rPr>
            </w:pPr>
            <w:r w:rsidRPr="00C136CD">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16C3A3F5" w:rsidR="006F4B13" w:rsidRPr="00C136CD" w:rsidRDefault="006F4B13" w:rsidP="00370711">
            <w:pPr>
              <w:contextualSpacing/>
              <w:jc w:val="both"/>
              <w:rPr>
                <w:rFonts w:eastAsia="Times New Roman"/>
                <w:sz w:val="26"/>
                <w:szCs w:val="26"/>
                <w:lang w:val="lv-LV" w:eastAsia="lv-LV"/>
              </w:rPr>
            </w:pPr>
            <w:r w:rsidRPr="006F4B13">
              <w:rPr>
                <w:rFonts w:eastAsia="Times New Roman"/>
                <w:sz w:val="26"/>
                <w:szCs w:val="26"/>
                <w:lang w:val="lv-LV" w:eastAsia="lv-LV"/>
              </w:rPr>
              <w:t>Nav</w:t>
            </w:r>
          </w:p>
        </w:tc>
      </w:tr>
    </w:tbl>
    <w:p w14:paraId="1F45E5ED" w14:textId="6A75BC60" w:rsidR="00844176" w:rsidRPr="00370711" w:rsidRDefault="00844176"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9C5640"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6F4B13" w:rsidRDefault="006F4B13" w:rsidP="00370711">
            <w:pPr>
              <w:ind w:left="57" w:right="57"/>
              <w:contextualSpacing/>
              <w:jc w:val="center"/>
              <w:rPr>
                <w:rFonts w:eastAsia="Times New Roman"/>
                <w:sz w:val="25"/>
                <w:szCs w:val="25"/>
                <w:lang w:val="lv-LV"/>
              </w:rPr>
            </w:pPr>
            <w:r w:rsidRPr="006F4B13">
              <w:rPr>
                <w:rFonts w:eastAsia="Times New Roman"/>
                <w:b/>
                <w:sz w:val="25"/>
                <w:szCs w:val="25"/>
                <w:lang w:val="lv-LV"/>
              </w:rPr>
              <w:t>VI. Sabiedrības līdzdalība un komunikācijas aktivitātes</w:t>
            </w:r>
          </w:p>
        </w:tc>
      </w:tr>
      <w:tr w:rsidR="006F4B13" w:rsidRPr="009C5640" w14:paraId="6FEF54FD" w14:textId="77777777" w:rsidTr="00E50D80">
        <w:trPr>
          <w:trHeight w:val="553"/>
        </w:trPr>
        <w:tc>
          <w:tcPr>
            <w:tcW w:w="312" w:type="dxa"/>
          </w:tcPr>
          <w:p w14:paraId="41086138" w14:textId="77777777" w:rsidR="006F4B13" w:rsidRPr="00370711" w:rsidRDefault="006F4B13" w:rsidP="00370711">
            <w:pPr>
              <w:ind w:left="57" w:right="57"/>
              <w:contextualSpacing/>
              <w:jc w:val="both"/>
              <w:rPr>
                <w:sz w:val="25"/>
                <w:lang w:val="lv-LV"/>
              </w:rPr>
            </w:pPr>
            <w:r w:rsidRPr="00370711">
              <w:rPr>
                <w:sz w:val="25"/>
                <w:lang w:val="lv-LV"/>
              </w:rPr>
              <w:t>1.</w:t>
            </w:r>
          </w:p>
        </w:tc>
        <w:tc>
          <w:tcPr>
            <w:tcW w:w="2665" w:type="dxa"/>
          </w:tcPr>
          <w:p w14:paraId="798682AC" w14:textId="77777777" w:rsidR="006F4B13" w:rsidRPr="006F4B13" w:rsidRDefault="006F4B13" w:rsidP="00370711">
            <w:pPr>
              <w:tabs>
                <w:tab w:val="left" w:pos="170"/>
              </w:tabs>
              <w:ind w:left="57" w:right="57"/>
              <w:contextualSpacing/>
              <w:rPr>
                <w:rFonts w:eastAsia="PMingLiU"/>
                <w:sz w:val="26"/>
                <w:szCs w:val="26"/>
                <w:lang w:val="lv-LV" w:eastAsia="ja-JP"/>
              </w:rPr>
            </w:pPr>
            <w:r w:rsidRPr="006F4B13">
              <w:rPr>
                <w:rFonts w:eastAsia="PMingLiU"/>
                <w:sz w:val="26"/>
                <w:szCs w:val="26"/>
                <w:lang w:val="lv-LV" w:eastAsia="ja-JP"/>
              </w:rPr>
              <w:t>Plānotās sabiedrības līdzdalības un komunikācijas aktivitātes saistībā ar projektu</w:t>
            </w:r>
          </w:p>
        </w:tc>
        <w:tc>
          <w:tcPr>
            <w:tcW w:w="6234" w:type="dxa"/>
          </w:tcPr>
          <w:p w14:paraId="384FFED0" w14:textId="190DA0DB" w:rsidR="006F4B13" w:rsidRPr="00D0506F" w:rsidRDefault="009C030C" w:rsidP="00370711">
            <w:pPr>
              <w:shd w:val="clear" w:color="auto" w:fill="FFFFFF"/>
              <w:ind w:right="113"/>
              <w:contextualSpacing/>
              <w:jc w:val="both"/>
              <w:rPr>
                <w:rFonts w:eastAsia="PMingLiU"/>
                <w:sz w:val="26"/>
                <w:szCs w:val="26"/>
                <w:lang w:val="lv-LV" w:eastAsia="ja-JP"/>
              </w:rPr>
            </w:pPr>
            <w:r>
              <w:rPr>
                <w:rFonts w:eastAsia="PMingLiU"/>
                <w:sz w:val="26"/>
                <w:szCs w:val="26"/>
                <w:lang w:val="lv-LV" w:eastAsia="ja-JP"/>
              </w:rPr>
              <w:t>S</w:t>
            </w:r>
            <w:r w:rsidR="001C70CC">
              <w:rPr>
                <w:rFonts w:eastAsia="PMingLiU"/>
                <w:sz w:val="26"/>
                <w:szCs w:val="26"/>
                <w:lang w:val="lv-LV" w:eastAsia="ja-JP"/>
              </w:rPr>
              <w:t xml:space="preserve">abiedrības līdzdalība tiek nodrošināta, ievietojot projektu Ekonomikas ministrijas </w:t>
            </w:r>
            <w:r w:rsidR="00FC3C5A">
              <w:rPr>
                <w:rFonts w:eastAsia="Times New Roman"/>
                <w:iCs/>
                <w:sz w:val="26"/>
                <w:szCs w:val="26"/>
                <w:lang w:val="lv-LV"/>
              </w:rPr>
              <w:t xml:space="preserve">un Ministru kabineta </w:t>
            </w:r>
            <w:r w:rsidR="001C70CC">
              <w:rPr>
                <w:rFonts w:eastAsia="PMingLiU"/>
                <w:sz w:val="26"/>
                <w:szCs w:val="26"/>
                <w:lang w:val="lv-LV" w:eastAsia="ja-JP"/>
              </w:rPr>
              <w:t>mājas lapā sabiedriskajai apspriešanai</w:t>
            </w:r>
            <w:r w:rsidR="00E670D3">
              <w:rPr>
                <w:rFonts w:eastAsia="PMingLiU"/>
                <w:sz w:val="26"/>
                <w:szCs w:val="26"/>
                <w:lang w:val="lv-LV" w:eastAsia="ja-JP"/>
              </w:rPr>
              <w:t>.</w:t>
            </w:r>
          </w:p>
        </w:tc>
      </w:tr>
      <w:tr w:rsidR="006F4B13" w:rsidRPr="009C5640" w14:paraId="3F5FD1CD" w14:textId="77777777" w:rsidTr="00E50D80">
        <w:trPr>
          <w:trHeight w:val="339"/>
        </w:trPr>
        <w:tc>
          <w:tcPr>
            <w:tcW w:w="312" w:type="dxa"/>
          </w:tcPr>
          <w:p w14:paraId="4B9C6F89" w14:textId="77777777" w:rsidR="006F4B13" w:rsidRPr="00370711" w:rsidRDefault="006F4B13" w:rsidP="00370711">
            <w:pPr>
              <w:ind w:left="57" w:right="57"/>
              <w:contextualSpacing/>
              <w:jc w:val="both"/>
              <w:rPr>
                <w:sz w:val="25"/>
                <w:lang w:val="lv-LV"/>
              </w:rPr>
            </w:pPr>
            <w:r w:rsidRPr="00370711">
              <w:rPr>
                <w:sz w:val="25"/>
                <w:lang w:val="lv-LV"/>
              </w:rPr>
              <w:t>2.</w:t>
            </w:r>
          </w:p>
        </w:tc>
        <w:tc>
          <w:tcPr>
            <w:tcW w:w="2665" w:type="dxa"/>
          </w:tcPr>
          <w:p w14:paraId="4B6FBDE6" w14:textId="77777777" w:rsidR="006F4B13" w:rsidRPr="006F4B13" w:rsidRDefault="006F4B13" w:rsidP="00370711">
            <w:pPr>
              <w:ind w:left="57" w:right="57"/>
              <w:contextualSpacing/>
              <w:rPr>
                <w:rFonts w:eastAsia="PMingLiU"/>
                <w:sz w:val="26"/>
                <w:szCs w:val="26"/>
                <w:lang w:val="lv-LV" w:eastAsia="ja-JP"/>
              </w:rPr>
            </w:pPr>
            <w:r w:rsidRPr="006F4B13">
              <w:rPr>
                <w:rFonts w:eastAsia="PMingLiU"/>
                <w:sz w:val="26"/>
                <w:szCs w:val="26"/>
                <w:lang w:val="lv-LV" w:eastAsia="ja-JP"/>
              </w:rPr>
              <w:t>Sabiedrības līdzdalība projekta izstrādē</w:t>
            </w:r>
          </w:p>
        </w:tc>
        <w:tc>
          <w:tcPr>
            <w:tcW w:w="6234" w:type="dxa"/>
          </w:tcPr>
          <w:p w14:paraId="04F6A2E3" w14:textId="77777777" w:rsidR="000A37C3" w:rsidRDefault="00D90CAE" w:rsidP="009C5640">
            <w:pPr>
              <w:shd w:val="clear" w:color="auto" w:fill="FFFFFF"/>
              <w:ind w:left="57" w:right="113"/>
              <w:contextualSpacing/>
              <w:jc w:val="both"/>
              <w:rPr>
                <w:rFonts w:eastAsia="Times New Roman"/>
                <w:iCs/>
                <w:sz w:val="26"/>
                <w:szCs w:val="26"/>
                <w:lang w:val="lv-LV"/>
              </w:rPr>
            </w:pPr>
            <w:r>
              <w:rPr>
                <w:rFonts w:eastAsia="Times New Roman"/>
                <w:iCs/>
                <w:sz w:val="26"/>
                <w:szCs w:val="26"/>
                <w:lang w:val="lv-LV"/>
              </w:rPr>
              <w:t>P</w:t>
            </w:r>
            <w:r w:rsidR="00E670D3" w:rsidRPr="00A76C0A">
              <w:rPr>
                <w:rFonts w:eastAsia="Times New Roman"/>
                <w:iCs/>
                <w:sz w:val="26"/>
                <w:szCs w:val="26"/>
                <w:lang w:val="lv-LV"/>
              </w:rPr>
              <w:t>rojekts</w:t>
            </w:r>
            <w:r w:rsidR="00E670D3">
              <w:rPr>
                <w:rFonts w:eastAsia="Times New Roman"/>
                <w:iCs/>
                <w:sz w:val="26"/>
                <w:szCs w:val="26"/>
                <w:lang w:val="lv-LV"/>
              </w:rPr>
              <w:t xml:space="preserve"> ievietots Ekonomikas ministrijas mājas lapā</w:t>
            </w:r>
          </w:p>
          <w:p w14:paraId="458F6555" w14:textId="533C81BC" w:rsidR="000A37C3" w:rsidRDefault="006B1301" w:rsidP="009C5640">
            <w:pPr>
              <w:shd w:val="clear" w:color="auto" w:fill="FFFFFF"/>
              <w:ind w:left="57" w:right="404"/>
              <w:contextualSpacing/>
              <w:jc w:val="both"/>
              <w:rPr>
                <w:rFonts w:eastAsia="Times New Roman"/>
                <w:iCs/>
                <w:sz w:val="26"/>
                <w:szCs w:val="26"/>
                <w:lang w:val="lv-LV"/>
              </w:rPr>
            </w:pPr>
            <w:hyperlink r:id="rId10" w:history="1">
              <w:r w:rsidR="006C5DED" w:rsidRPr="00203020">
                <w:rPr>
                  <w:rStyle w:val="Hyperlink"/>
                  <w:rFonts w:eastAsia="Times New Roman"/>
                  <w:iCs/>
                  <w:sz w:val="26"/>
                  <w:szCs w:val="26"/>
                  <w:lang w:val="lv-LV"/>
                </w:rPr>
                <w:t>https://www.em.gov.lv/lv/Ministrija/sabiedribas_lidzdaliba/diskusiju_dokumenti/</w:t>
              </w:r>
            </w:hyperlink>
          </w:p>
          <w:p w14:paraId="132EFB10" w14:textId="77777777" w:rsidR="006C5DED" w:rsidRDefault="0091182D" w:rsidP="009C5640">
            <w:pPr>
              <w:shd w:val="clear" w:color="auto" w:fill="FFFFFF"/>
              <w:ind w:left="57" w:right="113"/>
              <w:contextualSpacing/>
              <w:jc w:val="both"/>
              <w:rPr>
                <w:rFonts w:eastAsia="Times New Roman"/>
                <w:iCs/>
                <w:sz w:val="26"/>
                <w:szCs w:val="26"/>
                <w:lang w:val="lv-LV"/>
              </w:rPr>
            </w:pPr>
            <w:r>
              <w:rPr>
                <w:rFonts w:eastAsia="Times New Roman"/>
                <w:iCs/>
                <w:sz w:val="26"/>
                <w:szCs w:val="26"/>
                <w:lang w:val="lv-LV"/>
              </w:rPr>
              <w:t>un Ministru kabineta mājas lapā</w:t>
            </w:r>
          </w:p>
          <w:p w14:paraId="18D5064F" w14:textId="777FB940" w:rsidR="006F4B13" w:rsidRPr="006F4B13" w:rsidRDefault="006B1301" w:rsidP="009C5640">
            <w:pPr>
              <w:shd w:val="clear" w:color="auto" w:fill="FFFFFF"/>
              <w:ind w:left="57" w:right="113"/>
              <w:contextualSpacing/>
              <w:jc w:val="both"/>
              <w:rPr>
                <w:rFonts w:eastAsia="PMingLiU"/>
                <w:sz w:val="26"/>
                <w:szCs w:val="26"/>
                <w:shd w:val="clear" w:color="auto" w:fill="FFFFFF"/>
                <w:lang w:val="lv-LV" w:eastAsia="ja-JP"/>
              </w:rPr>
            </w:pPr>
            <w:hyperlink r:id="rId11" w:history="1">
              <w:r w:rsidR="006C5DED" w:rsidRPr="00203020">
                <w:rPr>
                  <w:rStyle w:val="Hyperlink"/>
                  <w:rFonts w:eastAsia="Times New Roman"/>
                  <w:iCs/>
                  <w:sz w:val="26"/>
                  <w:szCs w:val="26"/>
                  <w:lang w:val="lv-LV"/>
                </w:rPr>
                <w:t>https://www.mk.gov.lv/content/ministru-kabineta-diskusiju-dokumenti</w:t>
              </w:r>
            </w:hyperlink>
          </w:p>
        </w:tc>
      </w:tr>
      <w:tr w:rsidR="006F4B13" w:rsidRPr="00E6084B" w14:paraId="0F937EA3" w14:textId="77777777" w:rsidTr="00E50D80">
        <w:trPr>
          <w:trHeight w:val="476"/>
        </w:trPr>
        <w:tc>
          <w:tcPr>
            <w:tcW w:w="312" w:type="dxa"/>
          </w:tcPr>
          <w:p w14:paraId="5A007BCA" w14:textId="77777777" w:rsidR="006F4B13" w:rsidRPr="00370711" w:rsidRDefault="006F4B13" w:rsidP="00370711">
            <w:pPr>
              <w:ind w:left="57" w:right="57"/>
              <w:contextualSpacing/>
              <w:jc w:val="both"/>
              <w:rPr>
                <w:sz w:val="25"/>
                <w:lang w:val="lv-LV"/>
              </w:rPr>
            </w:pPr>
            <w:r w:rsidRPr="00370711">
              <w:rPr>
                <w:sz w:val="25"/>
                <w:lang w:val="lv-LV"/>
              </w:rPr>
              <w:t>3.</w:t>
            </w:r>
          </w:p>
        </w:tc>
        <w:tc>
          <w:tcPr>
            <w:tcW w:w="2665" w:type="dxa"/>
          </w:tcPr>
          <w:p w14:paraId="5F99D7D0" w14:textId="77777777" w:rsidR="006F4B13" w:rsidRPr="006F4B13" w:rsidRDefault="006F4B13" w:rsidP="00370711">
            <w:pPr>
              <w:ind w:left="57" w:right="57"/>
              <w:contextualSpacing/>
              <w:rPr>
                <w:rFonts w:eastAsia="PMingLiU"/>
                <w:sz w:val="26"/>
                <w:szCs w:val="26"/>
                <w:lang w:val="lv-LV" w:eastAsia="ja-JP"/>
              </w:rPr>
            </w:pPr>
            <w:r w:rsidRPr="006F4B13">
              <w:rPr>
                <w:rFonts w:eastAsia="PMingLiU"/>
                <w:sz w:val="26"/>
                <w:szCs w:val="26"/>
                <w:lang w:val="lv-LV" w:eastAsia="ja-JP"/>
              </w:rPr>
              <w:t>Sabiedrības līdzdalības rezultāti</w:t>
            </w:r>
          </w:p>
        </w:tc>
        <w:tc>
          <w:tcPr>
            <w:tcW w:w="6234" w:type="dxa"/>
          </w:tcPr>
          <w:p w14:paraId="2BF921D4" w14:textId="6D400666" w:rsidR="006F4B13" w:rsidRPr="006F4B13" w:rsidRDefault="006F4B13" w:rsidP="00370711">
            <w:pPr>
              <w:shd w:val="clear" w:color="auto" w:fill="FFFFFF"/>
              <w:ind w:left="57" w:right="113"/>
              <w:contextualSpacing/>
              <w:jc w:val="both"/>
              <w:rPr>
                <w:rFonts w:eastAsia="PMingLiU"/>
                <w:sz w:val="26"/>
                <w:szCs w:val="26"/>
                <w:shd w:val="clear" w:color="auto" w:fill="FFFFFF"/>
                <w:lang w:val="lv-LV" w:eastAsia="ja-JP"/>
              </w:rPr>
            </w:pPr>
            <w:r w:rsidRPr="006F4B13">
              <w:rPr>
                <w:rFonts w:eastAsia="PMingLiU"/>
                <w:sz w:val="26"/>
                <w:szCs w:val="26"/>
                <w:shd w:val="clear" w:color="auto" w:fill="FFFFFF"/>
                <w:lang w:val="lv-LV" w:eastAsia="ja-JP"/>
              </w:rPr>
              <w:t>Nav</w:t>
            </w:r>
          </w:p>
        </w:tc>
      </w:tr>
      <w:tr w:rsidR="006F4B13" w:rsidRPr="00E6084B" w14:paraId="13638F96" w14:textId="77777777" w:rsidTr="00E50D80">
        <w:trPr>
          <w:trHeight w:val="205"/>
        </w:trPr>
        <w:tc>
          <w:tcPr>
            <w:tcW w:w="312" w:type="dxa"/>
          </w:tcPr>
          <w:p w14:paraId="286DE4AB" w14:textId="77777777" w:rsidR="006F4B13" w:rsidRPr="00282251" w:rsidRDefault="006F4B13" w:rsidP="00282251">
            <w:pPr>
              <w:ind w:left="57" w:right="57"/>
              <w:contextualSpacing/>
              <w:jc w:val="both"/>
              <w:rPr>
                <w:sz w:val="25"/>
                <w:lang w:val="lv-LV"/>
              </w:rPr>
            </w:pPr>
            <w:r w:rsidRPr="00282251">
              <w:rPr>
                <w:sz w:val="25"/>
                <w:lang w:val="lv-LV"/>
              </w:rPr>
              <w:t>4.</w:t>
            </w:r>
          </w:p>
        </w:tc>
        <w:tc>
          <w:tcPr>
            <w:tcW w:w="2665" w:type="dxa"/>
          </w:tcPr>
          <w:p w14:paraId="1AEA4978" w14:textId="77777777" w:rsidR="006F4B13" w:rsidRPr="006F4B13" w:rsidRDefault="006F4B13" w:rsidP="00282251">
            <w:pPr>
              <w:ind w:left="57" w:right="57"/>
              <w:contextualSpacing/>
              <w:rPr>
                <w:rFonts w:eastAsia="PMingLiU"/>
                <w:sz w:val="26"/>
                <w:szCs w:val="26"/>
                <w:lang w:val="lv-LV" w:eastAsia="ja-JP"/>
              </w:rPr>
            </w:pPr>
            <w:r w:rsidRPr="006F4B13">
              <w:rPr>
                <w:rFonts w:eastAsia="PMingLiU"/>
                <w:sz w:val="26"/>
                <w:szCs w:val="26"/>
                <w:lang w:val="lv-LV" w:eastAsia="ja-JP"/>
              </w:rPr>
              <w:t>Cita informācija</w:t>
            </w:r>
          </w:p>
        </w:tc>
        <w:tc>
          <w:tcPr>
            <w:tcW w:w="6234" w:type="dxa"/>
          </w:tcPr>
          <w:p w14:paraId="29112FCD" w14:textId="5927F71D" w:rsidR="006F4B13" w:rsidRPr="006F4B13" w:rsidRDefault="006F4B13" w:rsidP="00282251">
            <w:pPr>
              <w:ind w:left="57" w:right="113"/>
              <w:contextualSpacing/>
              <w:jc w:val="both"/>
              <w:rPr>
                <w:rFonts w:eastAsia="PMingLiU"/>
                <w:sz w:val="26"/>
                <w:szCs w:val="26"/>
                <w:lang w:val="lv-LV" w:eastAsia="ja-JP"/>
              </w:rPr>
            </w:pPr>
            <w:r w:rsidRPr="006F4B13">
              <w:rPr>
                <w:rFonts w:eastAsia="PMingLiU"/>
                <w:sz w:val="26"/>
                <w:szCs w:val="26"/>
                <w:lang w:val="lv-LV" w:eastAsia="ja-JP"/>
              </w:rPr>
              <w:t>Nav</w:t>
            </w:r>
          </w:p>
        </w:tc>
      </w:tr>
    </w:tbl>
    <w:p w14:paraId="07B85D36" w14:textId="1E6EF1D8" w:rsidR="00844176" w:rsidRPr="00C136CD"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9C5640"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C136CD" w:rsidRDefault="00844176" w:rsidP="005A1518">
            <w:pPr>
              <w:spacing w:before="100" w:beforeAutospacing="1" w:after="100" w:afterAutospacing="1"/>
              <w:ind w:firstLine="300"/>
              <w:jc w:val="center"/>
              <w:rPr>
                <w:rFonts w:eastAsia="Times New Roman"/>
                <w:sz w:val="26"/>
                <w:szCs w:val="26"/>
                <w:lang w:val="lv-LV" w:eastAsia="lv-LV"/>
              </w:rPr>
            </w:pPr>
            <w:r w:rsidRPr="00282251">
              <w:rPr>
                <w:b/>
                <w:sz w:val="26"/>
                <w:lang w:val="lv-LV"/>
              </w:rPr>
              <w:t>VII. Tiesību akta projekta izpildes nodrošināšana un tās ietekme uz institūcijām</w:t>
            </w:r>
          </w:p>
        </w:tc>
      </w:tr>
      <w:tr w:rsidR="00844176" w:rsidRPr="00C136CD"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C136CD" w:rsidRDefault="00844176" w:rsidP="00282251">
            <w:pPr>
              <w:contextualSpacing/>
              <w:rPr>
                <w:rFonts w:eastAsia="Times New Roman"/>
                <w:sz w:val="26"/>
                <w:szCs w:val="26"/>
                <w:lang w:val="lv-LV" w:eastAsia="lv-LV"/>
              </w:rPr>
            </w:pPr>
            <w:r w:rsidRPr="0028225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C136CD" w:rsidRDefault="00844176" w:rsidP="00282251">
            <w:pPr>
              <w:ind w:right="112"/>
              <w:contextualSpacing/>
              <w:jc w:val="both"/>
              <w:rPr>
                <w:sz w:val="26"/>
                <w:szCs w:val="26"/>
                <w:lang w:val="lv-LV"/>
              </w:rPr>
            </w:pPr>
            <w:r w:rsidRPr="00C136CD">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1EC3A696" w:rsidR="00844176" w:rsidRPr="00C136CD" w:rsidRDefault="00844176" w:rsidP="00282251">
            <w:pPr>
              <w:ind w:left="82" w:right="161"/>
              <w:contextualSpacing/>
              <w:jc w:val="both"/>
              <w:rPr>
                <w:sz w:val="26"/>
                <w:szCs w:val="26"/>
                <w:lang w:val="lv-LV"/>
              </w:rPr>
            </w:pPr>
            <w:r w:rsidRPr="00C136CD">
              <w:rPr>
                <w:sz w:val="26"/>
                <w:szCs w:val="26"/>
                <w:lang w:val="lv-LV"/>
              </w:rPr>
              <w:t>E</w:t>
            </w:r>
            <w:r w:rsidR="00733C32" w:rsidRPr="00C136CD">
              <w:rPr>
                <w:sz w:val="26"/>
                <w:szCs w:val="26"/>
                <w:lang w:val="lv-LV"/>
              </w:rPr>
              <w:t>konomikas ministrija</w:t>
            </w:r>
            <w:r w:rsidR="0074545C" w:rsidRPr="00C136CD">
              <w:rPr>
                <w:sz w:val="26"/>
                <w:szCs w:val="26"/>
                <w:lang w:val="lv-LV"/>
              </w:rPr>
              <w:t>, sabiedrība</w:t>
            </w:r>
            <w:r w:rsidR="00733C32" w:rsidRPr="00C136CD">
              <w:rPr>
                <w:sz w:val="26"/>
                <w:szCs w:val="26"/>
                <w:lang w:val="lv-LV"/>
              </w:rPr>
              <w:t xml:space="preserve"> “Altum</w:t>
            </w:r>
            <w:r w:rsidR="00733C32" w:rsidRPr="00A76C0A">
              <w:rPr>
                <w:sz w:val="26"/>
                <w:szCs w:val="26"/>
                <w:lang w:val="lv-LV"/>
              </w:rPr>
              <w:t>”</w:t>
            </w:r>
          </w:p>
        </w:tc>
      </w:tr>
      <w:tr w:rsidR="00844176" w:rsidRPr="009C5640"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C136CD" w:rsidRDefault="00844176" w:rsidP="00282251">
            <w:pPr>
              <w:contextualSpacing/>
              <w:rPr>
                <w:rFonts w:eastAsia="Times New Roman"/>
                <w:sz w:val="26"/>
                <w:szCs w:val="26"/>
                <w:lang w:val="lv-LV" w:eastAsia="lv-LV"/>
              </w:rPr>
            </w:pPr>
            <w:r w:rsidRPr="0028225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C136CD" w:rsidRDefault="00844176" w:rsidP="00282251">
            <w:pPr>
              <w:ind w:right="112"/>
              <w:contextualSpacing/>
              <w:jc w:val="both"/>
              <w:rPr>
                <w:sz w:val="26"/>
                <w:szCs w:val="26"/>
                <w:lang w:val="lv-LV"/>
              </w:rPr>
            </w:pPr>
            <w:r w:rsidRPr="00C136CD">
              <w:rPr>
                <w:sz w:val="26"/>
                <w:szCs w:val="26"/>
                <w:lang w:val="lv-LV"/>
              </w:rPr>
              <w:t xml:space="preserve">Projekta izpildes ietekme uz pārvaldes </w:t>
            </w:r>
            <w:r w:rsidRPr="00C136CD">
              <w:rPr>
                <w:sz w:val="26"/>
                <w:szCs w:val="26"/>
                <w:lang w:val="lv-LV"/>
              </w:rPr>
              <w:lastRenderedPageBreak/>
              <w:t>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24503054" w:rsidR="00844176" w:rsidRPr="00C136CD" w:rsidRDefault="00F669EB" w:rsidP="00282251">
            <w:pPr>
              <w:ind w:left="82" w:right="161"/>
              <w:contextualSpacing/>
              <w:jc w:val="both"/>
              <w:rPr>
                <w:sz w:val="26"/>
                <w:szCs w:val="26"/>
                <w:lang w:val="lv-LV"/>
              </w:rPr>
            </w:pPr>
            <w:r w:rsidRPr="00A76C0A">
              <w:rPr>
                <w:sz w:val="26"/>
                <w:szCs w:val="26"/>
                <w:lang w:val="lv-LV"/>
              </w:rPr>
              <w:lastRenderedPageBreak/>
              <w:t>P</w:t>
            </w:r>
            <w:r w:rsidR="00844176" w:rsidRPr="00A76C0A">
              <w:rPr>
                <w:sz w:val="26"/>
                <w:szCs w:val="26"/>
                <w:lang w:val="lv-LV"/>
              </w:rPr>
              <w:t>roj</w:t>
            </w:r>
            <w:r w:rsidR="00733C32" w:rsidRPr="00A76C0A">
              <w:rPr>
                <w:sz w:val="26"/>
                <w:szCs w:val="26"/>
                <w:lang w:val="lv-LV"/>
              </w:rPr>
              <w:t>ekta</w:t>
            </w:r>
            <w:r w:rsidR="00733C32" w:rsidRPr="00C136CD">
              <w:rPr>
                <w:sz w:val="26"/>
                <w:szCs w:val="26"/>
                <w:lang w:val="lv-LV"/>
              </w:rPr>
              <w:t xml:space="preserve"> izpilde tiks nodrošināta Ekonomikas ministrijas</w:t>
            </w:r>
            <w:r w:rsidR="00844176" w:rsidRPr="00C136CD">
              <w:rPr>
                <w:sz w:val="26"/>
                <w:szCs w:val="26"/>
                <w:lang w:val="lv-LV"/>
              </w:rPr>
              <w:t xml:space="preserve"> un </w:t>
            </w:r>
            <w:r w:rsidR="0074545C" w:rsidRPr="00C136CD">
              <w:rPr>
                <w:sz w:val="26"/>
                <w:szCs w:val="26"/>
                <w:lang w:val="lv-LV"/>
              </w:rPr>
              <w:t>akciju sabiedrības</w:t>
            </w:r>
            <w:r w:rsidR="00733C32" w:rsidRPr="00C136CD">
              <w:rPr>
                <w:sz w:val="26"/>
                <w:szCs w:val="26"/>
                <w:lang w:val="lv-LV"/>
              </w:rPr>
              <w:t xml:space="preserve"> “Altum” </w:t>
            </w:r>
            <w:r w:rsidR="00844176" w:rsidRPr="00C136CD">
              <w:rPr>
                <w:sz w:val="26"/>
                <w:szCs w:val="26"/>
                <w:lang w:val="lv-LV"/>
              </w:rPr>
              <w:t xml:space="preserve">esošo funkciju </w:t>
            </w:r>
            <w:r w:rsidR="002B7681" w:rsidRPr="002B7681">
              <w:rPr>
                <w:sz w:val="26"/>
                <w:szCs w:val="26"/>
                <w:lang w:val="lv-LV"/>
              </w:rPr>
              <w:t xml:space="preserve">un </w:t>
            </w:r>
            <w:r w:rsidR="002B7681" w:rsidRPr="002B7681">
              <w:rPr>
                <w:sz w:val="26"/>
                <w:szCs w:val="26"/>
                <w:lang w:val="lv-LV"/>
              </w:rPr>
              <w:lastRenderedPageBreak/>
              <w:t xml:space="preserve">cilvēkresursu </w:t>
            </w:r>
            <w:r w:rsidR="00844176" w:rsidRPr="00A76C0A">
              <w:rPr>
                <w:sz w:val="26"/>
                <w:szCs w:val="26"/>
                <w:lang w:val="lv-LV"/>
              </w:rPr>
              <w:t>ietvaros</w:t>
            </w:r>
            <w:r w:rsidR="002B7681">
              <w:rPr>
                <w:sz w:val="26"/>
                <w:szCs w:val="26"/>
                <w:lang w:val="lv-LV"/>
              </w:rPr>
              <w:t xml:space="preserve">, </w:t>
            </w:r>
            <w:r w:rsidR="002B7681" w:rsidRPr="002B7681">
              <w:rPr>
                <w:sz w:val="26"/>
                <w:szCs w:val="26"/>
                <w:lang w:val="lv-LV"/>
              </w:rPr>
              <w:t>kā arī nav paredzēta jaunu institūciju izveide, esošu institūciju likvidācija vai reorganizācija</w:t>
            </w:r>
            <w:r w:rsidR="00844176" w:rsidRPr="00A76C0A">
              <w:rPr>
                <w:sz w:val="26"/>
                <w:szCs w:val="26"/>
                <w:lang w:val="lv-LV"/>
              </w:rPr>
              <w:t>.</w:t>
            </w:r>
          </w:p>
        </w:tc>
      </w:tr>
      <w:tr w:rsidR="00844176" w:rsidRPr="00310924"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C136CD" w:rsidRDefault="00844176" w:rsidP="00282251">
            <w:pPr>
              <w:contextualSpacing/>
              <w:rPr>
                <w:rFonts w:eastAsia="Times New Roman"/>
                <w:sz w:val="26"/>
                <w:szCs w:val="26"/>
                <w:lang w:val="lv-LV" w:eastAsia="lv-LV"/>
              </w:rPr>
            </w:pPr>
            <w:r w:rsidRPr="00282251">
              <w:rPr>
                <w:sz w:val="26"/>
                <w:lang w:val="lv-LV"/>
              </w:rPr>
              <w:lastRenderedPageBreak/>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C136CD" w:rsidRDefault="00844176" w:rsidP="00282251">
            <w:pPr>
              <w:contextualSpacing/>
              <w:jc w:val="both"/>
              <w:rPr>
                <w:rFonts w:eastAsia="Times New Roman"/>
                <w:sz w:val="26"/>
                <w:szCs w:val="26"/>
                <w:lang w:val="lv-LV" w:eastAsia="lv-LV"/>
              </w:rPr>
            </w:pPr>
            <w:r w:rsidRPr="00C136CD">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C136CD" w:rsidRDefault="00844176" w:rsidP="00282251">
            <w:pPr>
              <w:contextualSpacing/>
              <w:jc w:val="both"/>
              <w:rPr>
                <w:rFonts w:eastAsia="Times New Roman"/>
                <w:sz w:val="26"/>
                <w:szCs w:val="26"/>
                <w:lang w:val="lv-LV" w:eastAsia="lv-LV"/>
              </w:rPr>
            </w:pPr>
            <w:r w:rsidRPr="00C136CD">
              <w:rPr>
                <w:rFonts w:eastAsia="Times New Roman"/>
                <w:sz w:val="26"/>
                <w:szCs w:val="26"/>
                <w:lang w:val="lv-LV" w:eastAsia="lv-LV"/>
              </w:rPr>
              <w:t>Nav</w:t>
            </w:r>
          </w:p>
        </w:tc>
      </w:tr>
    </w:tbl>
    <w:p w14:paraId="03EE94B5" w14:textId="1CE65C68" w:rsidR="00862580" w:rsidRDefault="00862580" w:rsidP="00282251">
      <w:pPr>
        <w:contextualSpacing/>
        <w:jc w:val="both"/>
        <w:rPr>
          <w:sz w:val="26"/>
          <w:lang w:val="lv-LV"/>
        </w:rPr>
      </w:pPr>
    </w:p>
    <w:p w14:paraId="4C73C105" w14:textId="77777777" w:rsidR="00320B22" w:rsidRPr="00282251" w:rsidRDefault="00320B22" w:rsidP="00282251">
      <w:pPr>
        <w:contextualSpacing/>
        <w:jc w:val="both"/>
        <w:rPr>
          <w:sz w:val="26"/>
          <w:lang w:val="lv-LV"/>
        </w:rPr>
      </w:pPr>
    </w:p>
    <w:p w14:paraId="09558E83" w14:textId="7B678247" w:rsidR="00862580" w:rsidRPr="00862580" w:rsidRDefault="002A3287" w:rsidP="00282251">
      <w:pPr>
        <w:tabs>
          <w:tab w:val="left" w:pos="6237"/>
        </w:tabs>
        <w:ind w:firstLine="720"/>
        <w:contextualSpacing/>
        <w:rPr>
          <w:sz w:val="26"/>
          <w:szCs w:val="26"/>
          <w:lang w:val="lv-LV"/>
        </w:rPr>
      </w:pPr>
      <w:r w:rsidRPr="00A76C0A">
        <w:rPr>
          <w:sz w:val="26"/>
          <w:szCs w:val="26"/>
          <w:lang w:val="lv-LV"/>
        </w:rPr>
        <w:t>E</w:t>
      </w:r>
      <w:r w:rsidR="00862580" w:rsidRPr="00A76C0A">
        <w:rPr>
          <w:sz w:val="26"/>
          <w:szCs w:val="26"/>
          <w:lang w:val="lv-LV"/>
        </w:rPr>
        <w:t>konomikas</w:t>
      </w:r>
      <w:r w:rsidR="00862580" w:rsidRPr="00862580">
        <w:rPr>
          <w:sz w:val="26"/>
          <w:szCs w:val="26"/>
          <w:lang w:val="lv-LV"/>
        </w:rPr>
        <w:t xml:space="preserve"> ministrs</w:t>
      </w:r>
      <w:r w:rsidR="00862580" w:rsidRPr="00862580">
        <w:rPr>
          <w:sz w:val="26"/>
          <w:szCs w:val="26"/>
          <w:lang w:val="lv-LV"/>
        </w:rPr>
        <w:tab/>
        <w:t>R.</w:t>
      </w:r>
      <w:r w:rsidR="00DD0F2E">
        <w:rPr>
          <w:sz w:val="26"/>
          <w:szCs w:val="26"/>
          <w:lang w:val="lv-LV"/>
        </w:rPr>
        <w:t> </w:t>
      </w:r>
      <w:proofErr w:type="spellStart"/>
      <w:r w:rsidR="00862580" w:rsidRPr="00862580">
        <w:rPr>
          <w:sz w:val="26"/>
          <w:szCs w:val="26"/>
          <w:lang w:val="lv-LV"/>
        </w:rPr>
        <w:t>Nemiro</w:t>
      </w:r>
      <w:proofErr w:type="spellEnd"/>
    </w:p>
    <w:p w14:paraId="3248ED04" w14:textId="77777777" w:rsidR="00862580" w:rsidRPr="00862580" w:rsidRDefault="00862580" w:rsidP="00DD0F2E">
      <w:pPr>
        <w:tabs>
          <w:tab w:val="left" w:pos="6237"/>
        </w:tabs>
        <w:contextualSpacing/>
        <w:rPr>
          <w:sz w:val="26"/>
          <w:szCs w:val="26"/>
          <w:lang w:val="lv-LV"/>
        </w:rPr>
      </w:pPr>
    </w:p>
    <w:p w14:paraId="77E70993" w14:textId="77777777" w:rsidR="00232596" w:rsidRPr="00A76C0A" w:rsidRDefault="00232596" w:rsidP="00DD0F2E">
      <w:pPr>
        <w:tabs>
          <w:tab w:val="left" w:pos="6237"/>
        </w:tabs>
        <w:contextualSpacing/>
        <w:rPr>
          <w:sz w:val="26"/>
          <w:szCs w:val="26"/>
          <w:lang w:val="lv-LV"/>
        </w:rPr>
      </w:pPr>
    </w:p>
    <w:p w14:paraId="32B9797C" w14:textId="77777777" w:rsidR="00862580" w:rsidRPr="00862580" w:rsidRDefault="00862580" w:rsidP="00282251">
      <w:pPr>
        <w:tabs>
          <w:tab w:val="left" w:pos="6237"/>
        </w:tabs>
        <w:ind w:firstLine="720"/>
        <w:contextualSpacing/>
        <w:rPr>
          <w:sz w:val="26"/>
          <w:szCs w:val="26"/>
          <w:lang w:val="lv-LV"/>
        </w:rPr>
      </w:pPr>
      <w:r w:rsidRPr="00862580">
        <w:rPr>
          <w:sz w:val="26"/>
          <w:szCs w:val="26"/>
          <w:lang w:val="lv-LV"/>
        </w:rPr>
        <w:t>Vīza:</w:t>
      </w:r>
    </w:p>
    <w:p w14:paraId="10766B62" w14:textId="4CFDD53A" w:rsidR="00862580" w:rsidRPr="00862580" w:rsidRDefault="00862580" w:rsidP="00282251">
      <w:pPr>
        <w:tabs>
          <w:tab w:val="left" w:pos="6237"/>
        </w:tabs>
        <w:ind w:firstLine="720"/>
        <w:contextualSpacing/>
        <w:rPr>
          <w:sz w:val="26"/>
          <w:szCs w:val="26"/>
          <w:lang w:val="lv-LV"/>
        </w:rPr>
      </w:pPr>
      <w:r w:rsidRPr="00862580">
        <w:rPr>
          <w:sz w:val="26"/>
          <w:szCs w:val="26"/>
          <w:lang w:val="lv-LV"/>
        </w:rPr>
        <w:t xml:space="preserve">Valsts sekretārs </w:t>
      </w:r>
      <w:r w:rsidRPr="00862580">
        <w:rPr>
          <w:sz w:val="26"/>
          <w:szCs w:val="26"/>
          <w:lang w:val="lv-LV"/>
        </w:rPr>
        <w:tab/>
        <w:t>Ē.</w:t>
      </w:r>
      <w:r w:rsidR="00DD0F2E">
        <w:rPr>
          <w:sz w:val="26"/>
          <w:szCs w:val="26"/>
          <w:lang w:val="lv-LV"/>
        </w:rPr>
        <w:t> </w:t>
      </w:r>
      <w:r w:rsidRPr="00862580">
        <w:rPr>
          <w:sz w:val="26"/>
          <w:szCs w:val="26"/>
          <w:lang w:val="lv-LV"/>
        </w:rPr>
        <w:t>Eglītis</w:t>
      </w:r>
    </w:p>
    <w:p w14:paraId="686EDB4F" w14:textId="0FC0C259" w:rsidR="00862580" w:rsidRDefault="00862580" w:rsidP="00282251">
      <w:pPr>
        <w:tabs>
          <w:tab w:val="left" w:pos="6237"/>
        </w:tabs>
        <w:contextualSpacing/>
        <w:rPr>
          <w:lang w:val="lv-LV"/>
        </w:rPr>
      </w:pPr>
    </w:p>
    <w:p w14:paraId="70EC8887" w14:textId="77777777" w:rsidR="00320B22" w:rsidRPr="00282251" w:rsidRDefault="00320B22" w:rsidP="00282251">
      <w:pPr>
        <w:tabs>
          <w:tab w:val="left" w:pos="6237"/>
        </w:tabs>
        <w:contextualSpacing/>
        <w:rPr>
          <w:lang w:val="lv-LV"/>
        </w:rPr>
      </w:pPr>
    </w:p>
    <w:p w14:paraId="7FE050EB" w14:textId="77777777" w:rsidR="00862580" w:rsidRPr="00282251" w:rsidRDefault="00862580" w:rsidP="00282251">
      <w:pPr>
        <w:tabs>
          <w:tab w:val="left" w:pos="6840"/>
        </w:tabs>
        <w:contextualSpacing/>
        <w:jc w:val="both"/>
        <w:rPr>
          <w:lang w:val="lv-LV"/>
        </w:rPr>
      </w:pPr>
      <w:r w:rsidRPr="00282251">
        <w:rPr>
          <w:lang w:val="lv-LV"/>
        </w:rPr>
        <w:t>Tetere, 67013044</w:t>
      </w:r>
    </w:p>
    <w:p w14:paraId="5B8D44CD" w14:textId="335AC42F" w:rsidR="00862580" w:rsidRPr="00282251" w:rsidRDefault="006B1301" w:rsidP="00282251">
      <w:pPr>
        <w:pStyle w:val="Header"/>
        <w:tabs>
          <w:tab w:val="clear" w:pos="4153"/>
          <w:tab w:val="clear" w:pos="8306"/>
        </w:tabs>
        <w:contextualSpacing/>
        <w:rPr>
          <w:lang w:val="lv-LV"/>
        </w:rPr>
      </w:pPr>
      <w:hyperlink r:id="rId12" w:history="1">
        <w:r w:rsidR="00862580" w:rsidRPr="00282251">
          <w:rPr>
            <w:rStyle w:val="Hyperlink"/>
            <w:color w:val="auto"/>
            <w:lang w:val="lv-LV"/>
          </w:rPr>
          <w:t>Dita.Tetere@em.gov.lv</w:t>
        </w:r>
      </w:hyperlink>
    </w:p>
    <w:sectPr w:rsidR="00862580" w:rsidRPr="00282251" w:rsidSect="006064F8">
      <w:headerReference w:type="default" r:id="rId13"/>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49AC1" w14:textId="77777777" w:rsidR="00223778" w:rsidRDefault="00223778" w:rsidP="006B2FEF">
      <w:r>
        <w:separator/>
      </w:r>
    </w:p>
  </w:endnote>
  <w:endnote w:type="continuationSeparator" w:id="0">
    <w:p w14:paraId="1C84716F" w14:textId="77777777" w:rsidR="00223778" w:rsidRDefault="00223778" w:rsidP="006B2FEF">
      <w:r>
        <w:continuationSeparator/>
      </w:r>
    </w:p>
  </w:endnote>
  <w:endnote w:type="continuationNotice" w:id="1">
    <w:p w14:paraId="4B791185" w14:textId="77777777" w:rsidR="00223778" w:rsidRDefault="00223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1002AFF" w:usb1="4000ACFF"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E3B0D" w14:textId="77777777" w:rsidR="00223778" w:rsidRDefault="00223778" w:rsidP="006B2FEF">
      <w:r>
        <w:separator/>
      </w:r>
    </w:p>
  </w:footnote>
  <w:footnote w:type="continuationSeparator" w:id="0">
    <w:p w14:paraId="7480A22C" w14:textId="77777777" w:rsidR="00223778" w:rsidRDefault="00223778" w:rsidP="006B2FEF">
      <w:r>
        <w:continuationSeparator/>
      </w:r>
    </w:p>
  </w:footnote>
  <w:footnote w:type="continuationNotice" w:id="1">
    <w:p w14:paraId="280AF0CF" w14:textId="77777777" w:rsidR="00223778" w:rsidRDefault="00223778"/>
  </w:footnote>
  <w:footnote w:id="2">
    <w:p w14:paraId="4FD21170" w14:textId="2C73ADA0" w:rsidR="009921E3" w:rsidRDefault="009921E3" w:rsidP="009921E3">
      <w:pPr>
        <w:pStyle w:val="FootnoteText"/>
      </w:pPr>
      <w:r>
        <w:rPr>
          <w:rStyle w:val="FootnoteReference"/>
        </w:rPr>
        <w:footnoteRef/>
      </w:r>
      <w:r>
        <w:t xml:space="preserve"> </w:t>
      </w:r>
      <w:r w:rsidRPr="00C13D67">
        <w:t>Ministru kabineta 2016. gada 15. marta noteikum</w:t>
      </w:r>
      <w:r>
        <w:t>i Nr.160</w:t>
      </w:r>
      <w:r w:rsidRPr="00C13D67">
        <w:t xml:space="preserve">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footnote>
  <w:footnote w:id="3">
    <w:p w14:paraId="275808C9" w14:textId="52A7D874" w:rsidR="00876284" w:rsidRDefault="00876284">
      <w:pPr>
        <w:pStyle w:val="FootnoteText"/>
      </w:pPr>
      <w:r>
        <w:rPr>
          <w:rStyle w:val="FootnoteReference"/>
        </w:rPr>
        <w:footnoteRef/>
      </w:r>
      <w:r>
        <w:t xml:space="preserve"> D</w:t>
      </w:r>
      <w:r w:rsidRPr="00876284">
        <w:t>arbības programmas "Izaugsme un nodarbinātība" 3.1.1. specifiskā atbalsta mērķa "Sekmēt MVK izveidi un attīstību, īpaši apstrādes rūpniecībā un RIS3 prioritārajās nozarēs" 3.1.1.1. pasākum</w:t>
      </w:r>
      <w:r>
        <w:t>s</w:t>
      </w:r>
      <w:r w:rsidRPr="00876284">
        <w:t xml:space="preserve"> "Aizdevumu garantijas"</w:t>
      </w:r>
      <w:r>
        <w:t xml:space="preserve"> (turpmāk – </w:t>
      </w:r>
      <w:r w:rsidR="00BB7389">
        <w:t>aizdevumu garantiju</w:t>
      </w:r>
      <w:r>
        <w:t xml:space="preserve"> pasākums).</w:t>
      </w:r>
    </w:p>
  </w:footnote>
  <w:footnote w:id="4">
    <w:p w14:paraId="5F6417A3" w14:textId="67E8386D" w:rsidR="00876284" w:rsidRDefault="00876284">
      <w:pPr>
        <w:pStyle w:val="FootnoteText"/>
      </w:pPr>
      <w:r>
        <w:rPr>
          <w:rStyle w:val="FootnoteReference"/>
        </w:rPr>
        <w:footnoteRef/>
      </w:r>
      <w:r>
        <w:t xml:space="preserve"> D</w:t>
      </w:r>
      <w:r w:rsidRPr="00876284">
        <w:t>arbības programmas "Izaugsme un nodarbinātība" 4.2.1. specifiskā atbalsta mērķa "Veicināt energoefektivitātes paaugstināšanu valsts un dzīvojamās ēkās" 4.2.1.1.</w:t>
      </w:r>
      <w:r w:rsidR="003949F0">
        <w:t> </w:t>
      </w:r>
      <w:r w:rsidRPr="00876284">
        <w:t>pasākuma "Veicināt energoefektivitātes paaugstināšanu dzīvojamās ēkās"</w:t>
      </w:r>
      <w:r>
        <w:t>.</w:t>
      </w:r>
    </w:p>
  </w:footnote>
  <w:footnote w:id="5">
    <w:p w14:paraId="21AAABB2" w14:textId="33EBBAB1" w:rsidR="00C1626D" w:rsidRPr="00D671F5" w:rsidRDefault="00C1626D">
      <w:pPr>
        <w:pStyle w:val="FootnoteText"/>
      </w:pPr>
      <w:r w:rsidRPr="00D671F5">
        <w:rPr>
          <w:rStyle w:val="FootnoteReference"/>
        </w:rPr>
        <w:footnoteRef/>
      </w:r>
      <w:r w:rsidRPr="00D671F5">
        <w:t xml:space="preserve"> Ministru kabineta 2016.gada 1.marta noteikum</w:t>
      </w:r>
      <w:r w:rsidR="00AB4677" w:rsidRPr="00D671F5">
        <w:t>u</w:t>
      </w:r>
      <w:r w:rsidRPr="00D671F5">
        <w:t xml:space="preserve">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6.punkts</w:t>
      </w:r>
    </w:p>
  </w:footnote>
  <w:footnote w:id="6">
    <w:p w14:paraId="12FB231A" w14:textId="443B1A8B" w:rsidR="003D3252" w:rsidRPr="00D671F5" w:rsidRDefault="003D3252">
      <w:pPr>
        <w:pStyle w:val="FootnoteText"/>
      </w:pPr>
      <w:r w:rsidRPr="00D671F5">
        <w:rPr>
          <w:rStyle w:val="FootnoteReference"/>
        </w:rPr>
        <w:footnoteRef/>
      </w:r>
      <w:r w:rsidRPr="00D671F5">
        <w:t xml:space="preserve"> EK 2019.gada 16.augusta īstenošanas lēmums </w:t>
      </w:r>
      <w:proofErr w:type="spellStart"/>
      <w:r w:rsidRPr="00D671F5">
        <w:t>Nr.C</w:t>
      </w:r>
      <w:proofErr w:type="spellEnd"/>
      <w:r w:rsidRPr="00D671F5">
        <w:t>(2019)6153 par darbības programmas starpposma mērķu sasniegšanu.</w:t>
      </w:r>
    </w:p>
  </w:footnote>
  <w:footnote w:id="7">
    <w:p w14:paraId="41890C4F" w14:textId="40254054" w:rsidR="003A7D7E" w:rsidRDefault="003A7D7E">
      <w:pPr>
        <w:pStyle w:val="FootnoteText"/>
      </w:pPr>
      <w:r w:rsidRPr="00D671F5">
        <w:rPr>
          <w:rStyle w:val="FootnoteReference"/>
        </w:rPr>
        <w:footnoteRef/>
      </w:r>
      <w:r w:rsidRPr="00D671F5">
        <w:t xml:space="preserve"> Darbības programmas "Izaugsme un nodarbinātība" 3.1.1. specifiskā atbalsta mērķa "Sekmēt mazo un vidējo komersantu izveidi un attīstību, īpaši apstrādes rūpniecībā un RIS3 prioritārajās nozarēs" 3.1.1.4. pasākumu "</w:t>
      </w:r>
      <w:proofErr w:type="spellStart"/>
      <w:r w:rsidRPr="00D671F5">
        <w:t>Mikrokreditēšana</w:t>
      </w:r>
      <w:proofErr w:type="spellEnd"/>
      <w:r w:rsidRPr="00D671F5">
        <w:t xml:space="preserve"> un aizdevumi uzsācējiem" (turpmāk – 3.1.1.4. pasākums)</w:t>
      </w:r>
    </w:p>
  </w:footnote>
  <w:footnote w:id="8">
    <w:p w14:paraId="5D51CF02" w14:textId="152B7204" w:rsidR="003A7D7E" w:rsidRDefault="003A7D7E">
      <w:pPr>
        <w:pStyle w:val="FootnoteText"/>
      </w:pPr>
      <w:r>
        <w:rPr>
          <w:rStyle w:val="FootnoteReference"/>
        </w:rPr>
        <w:footnoteRef/>
      </w:r>
      <w:r>
        <w:t xml:space="preserve"> </w:t>
      </w:r>
      <w:r w:rsidRPr="003A7D7E">
        <w:rPr>
          <w:iCs/>
          <w:lang w:eastAsia="lv-LV"/>
        </w:rPr>
        <w:t>Ministru kabineta 2016.gada 31.maija noteikum</w:t>
      </w:r>
      <w:r>
        <w:rPr>
          <w:iCs/>
          <w:lang w:eastAsia="lv-LV"/>
        </w:rPr>
        <w:t>i</w:t>
      </w:r>
      <w:r w:rsidRPr="003A7D7E">
        <w:rPr>
          <w:iCs/>
          <w:lang w:eastAsia="lv-LV"/>
        </w:rPr>
        <w:t xml:space="preserve"> Nr.328 „Noteikumi par </w:t>
      </w:r>
      <w:proofErr w:type="spellStart"/>
      <w:r w:rsidRPr="003A7D7E">
        <w:rPr>
          <w:iCs/>
          <w:lang w:eastAsia="lv-LV"/>
        </w:rPr>
        <w:t>mikroaizdevumiem</w:t>
      </w:r>
      <w:proofErr w:type="spellEnd"/>
      <w:r w:rsidRPr="003A7D7E">
        <w:rPr>
          <w:iCs/>
          <w:lang w:eastAsia="lv-LV"/>
        </w:rPr>
        <w:t xml:space="preserve"> un starta aizdevumiem”</w:t>
      </w:r>
    </w:p>
  </w:footnote>
  <w:footnote w:id="9">
    <w:p w14:paraId="564DE984" w14:textId="77777777" w:rsidR="00131C9F" w:rsidRDefault="00131C9F" w:rsidP="00131C9F">
      <w:pPr>
        <w:pStyle w:val="FootnoteText"/>
      </w:pPr>
      <w:r>
        <w:rPr>
          <w:rStyle w:val="FootnoteReference"/>
        </w:rPr>
        <w:footnoteRef/>
      </w:r>
      <w:r>
        <w:t xml:space="preserve"> </w:t>
      </w:r>
      <w:r w:rsidRPr="003F2DF0">
        <w:rPr>
          <w:lang w:eastAsia="lv-LV"/>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0">
    <w:p w14:paraId="38EA6393" w14:textId="7565EC4B" w:rsidR="00542913" w:rsidRDefault="00542913" w:rsidP="00542913">
      <w:pPr>
        <w:pStyle w:val="FootnoteText"/>
      </w:pPr>
      <w:r>
        <w:rPr>
          <w:rStyle w:val="FootnoteReference"/>
        </w:rPr>
        <w:footnoteRef/>
      </w:r>
      <w:r>
        <w:t xml:space="preserve"> </w:t>
      </w:r>
      <w:r w:rsidRPr="00542913">
        <w:rPr>
          <w:color w:val="414142"/>
        </w:rPr>
        <w:t>Komisijas 2013. gada 18. decembra Regulu (ES) Nr. 1407/2013 par Līguma par Eiropas Savienības darbību 107. un 108. panta piemērošanu de minimis atbalstam</w:t>
      </w:r>
    </w:p>
  </w:footnote>
  <w:footnote w:id="11">
    <w:p w14:paraId="5D2D1108" w14:textId="57B7E710" w:rsidR="00434856" w:rsidRDefault="00434856">
      <w:pPr>
        <w:pStyle w:val="FootnoteText"/>
      </w:pPr>
      <w:r>
        <w:rPr>
          <w:rStyle w:val="FootnoteReference"/>
        </w:rPr>
        <w:footnoteRef/>
      </w:r>
      <w:r>
        <w:t xml:space="preserve"> </w:t>
      </w:r>
      <w:r w:rsidRPr="00C13D67">
        <w:t>Ministru kabineta 2016. gada 15. marta noteikum</w:t>
      </w:r>
      <w:r>
        <w:t>i Nr.160</w:t>
      </w:r>
      <w:r w:rsidRPr="00C13D67">
        <w:t xml:space="preserve">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footnote>
  <w:footnote w:id="12">
    <w:p w14:paraId="22777DD2" w14:textId="77777777" w:rsidR="00687967" w:rsidRDefault="00687967" w:rsidP="00687967">
      <w:pPr>
        <w:pStyle w:val="FootnoteText"/>
      </w:pPr>
      <w:r>
        <w:rPr>
          <w:rStyle w:val="FootnoteReference"/>
        </w:rPr>
        <w:footnoteRef/>
      </w:r>
      <w:r>
        <w:t xml:space="preserve"> </w:t>
      </w:r>
      <w:r w:rsidRPr="001A1322">
        <w:rPr>
          <w:iCs/>
          <w:lang w:eastAsia="lv-LV"/>
        </w:rPr>
        <w:t>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3">
    <w:p w14:paraId="5D2293CA" w14:textId="33868613" w:rsidR="00687967" w:rsidRDefault="00687967" w:rsidP="00687967">
      <w:pPr>
        <w:pStyle w:val="FootnoteText"/>
      </w:pPr>
      <w:r>
        <w:rPr>
          <w:rStyle w:val="FootnoteReference"/>
        </w:rPr>
        <w:footnoteRef/>
      </w:r>
      <w:r>
        <w:t xml:space="preserve"> </w:t>
      </w:r>
      <w:r w:rsidRPr="001A1322">
        <w:rPr>
          <w:iCs/>
          <w:lang w:eastAsia="lv-LV"/>
        </w:rPr>
        <w:t>Ministru kabineta 2016.gada 1.marta noteikumos Nr.</w:t>
      </w:r>
      <w:r w:rsidRPr="005A1518">
        <w:t>118</w:t>
      </w:r>
      <w:r w:rsidRPr="001A1322">
        <w:rPr>
          <w:iCs/>
          <w:lang w:eastAsia="lv-LV"/>
        </w:rPr>
        <w:t xml:space="preserve">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w:t>
      </w:r>
      <w:r w:rsidR="001D2C06">
        <w:rPr>
          <w:iCs/>
          <w:lang w:eastAsia="lv-LV"/>
        </w:rPr>
        <w:t>i</w:t>
      </w:r>
      <w:r w:rsidR="003D3252">
        <w:rPr>
          <w:iCs/>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734B5C6E"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C136CD">
          <w:rPr>
            <w:noProof/>
            <w:sz w:val="24"/>
            <w:szCs w:val="24"/>
          </w:rPr>
          <w:t>7</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A3"/>
    <w:multiLevelType w:val="hybridMultilevel"/>
    <w:tmpl w:val="F1CCA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2"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5" w15:restartNumberingAfterBreak="0">
    <w:nsid w:val="12045277"/>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6D2673"/>
    <w:multiLevelType w:val="hybridMultilevel"/>
    <w:tmpl w:val="F30E20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EE420C"/>
    <w:multiLevelType w:val="hybridMultilevel"/>
    <w:tmpl w:val="431E2A94"/>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5" w15:restartNumberingAfterBreak="0">
    <w:nsid w:val="2F341772"/>
    <w:multiLevelType w:val="hybridMultilevel"/>
    <w:tmpl w:val="3B9AFE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7" w15:restartNumberingAfterBreak="0">
    <w:nsid w:val="325F2A76"/>
    <w:multiLevelType w:val="hybridMultilevel"/>
    <w:tmpl w:val="D25A4A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8939FF"/>
    <w:multiLevelType w:val="hybridMultilevel"/>
    <w:tmpl w:val="DC984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F1F48C7"/>
    <w:multiLevelType w:val="hybridMultilevel"/>
    <w:tmpl w:val="7122BA40"/>
    <w:lvl w:ilvl="0" w:tplc="80B049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237E3B"/>
    <w:multiLevelType w:val="hybridMultilevel"/>
    <w:tmpl w:val="68BEA0A2"/>
    <w:lvl w:ilvl="0" w:tplc="435A25E6">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150C55"/>
    <w:multiLevelType w:val="multilevel"/>
    <w:tmpl w:val="E6560BF0"/>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DE67FD"/>
    <w:multiLevelType w:val="hybridMultilevel"/>
    <w:tmpl w:val="1A78ABDE"/>
    <w:lvl w:ilvl="0" w:tplc="147085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5" w15:restartNumberingAfterBreak="0">
    <w:nsid w:val="6C240138"/>
    <w:multiLevelType w:val="hybridMultilevel"/>
    <w:tmpl w:val="3FA27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8" w15:restartNumberingAfterBreak="0">
    <w:nsid w:val="748F6942"/>
    <w:multiLevelType w:val="hybridMultilevel"/>
    <w:tmpl w:val="31D6605C"/>
    <w:lvl w:ilvl="0" w:tplc="02083CA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498415F"/>
    <w:multiLevelType w:val="hybridMultilevel"/>
    <w:tmpl w:val="21644E24"/>
    <w:lvl w:ilvl="0" w:tplc="493A96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120AEE"/>
    <w:multiLevelType w:val="hybridMultilevel"/>
    <w:tmpl w:val="9DA43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3219FE"/>
    <w:multiLevelType w:val="hybridMultilevel"/>
    <w:tmpl w:val="CD7EED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42"/>
  </w:num>
  <w:num w:numId="3">
    <w:abstractNumId w:val="29"/>
  </w:num>
  <w:num w:numId="4">
    <w:abstractNumId w:val="10"/>
  </w:num>
  <w:num w:numId="5">
    <w:abstractNumId w:val="14"/>
  </w:num>
  <w:num w:numId="6">
    <w:abstractNumId w:val="4"/>
  </w:num>
  <w:num w:numId="7">
    <w:abstractNumId w:val="22"/>
  </w:num>
  <w:num w:numId="8">
    <w:abstractNumId w:val="45"/>
  </w:num>
  <w:num w:numId="9">
    <w:abstractNumId w:val="30"/>
  </w:num>
  <w:num w:numId="10">
    <w:abstractNumId w:val="1"/>
  </w:num>
  <w:num w:numId="11">
    <w:abstractNumId w:val="2"/>
  </w:num>
  <w:num w:numId="12">
    <w:abstractNumId w:val="16"/>
  </w:num>
  <w:num w:numId="13">
    <w:abstractNumId w:val="33"/>
  </w:num>
  <w:num w:numId="14">
    <w:abstractNumId w:val="36"/>
  </w:num>
  <w:num w:numId="15">
    <w:abstractNumId w:val="13"/>
  </w:num>
  <w:num w:numId="16">
    <w:abstractNumId w:val="37"/>
  </w:num>
  <w:num w:numId="17">
    <w:abstractNumId w:val="31"/>
  </w:num>
  <w:num w:numId="18">
    <w:abstractNumId w:val="34"/>
  </w:num>
  <w:num w:numId="19">
    <w:abstractNumId w:val="21"/>
  </w:num>
  <w:num w:numId="20">
    <w:abstractNumId w:val="7"/>
  </w:num>
  <w:num w:numId="21">
    <w:abstractNumId w:val="9"/>
  </w:num>
  <w:num w:numId="22">
    <w:abstractNumId w:val="8"/>
  </w:num>
  <w:num w:numId="23">
    <w:abstractNumId w:val="20"/>
  </w:num>
  <w:num w:numId="24">
    <w:abstractNumId w:val="11"/>
  </w:num>
  <w:num w:numId="25">
    <w:abstractNumId w:val="18"/>
  </w:num>
  <w:num w:numId="26">
    <w:abstractNumId w:val="19"/>
  </w:num>
  <w:num w:numId="27">
    <w:abstractNumId w:val="26"/>
  </w:num>
  <w:num w:numId="28">
    <w:abstractNumId w:val="32"/>
  </w:num>
  <w:num w:numId="29">
    <w:abstractNumId w:val="12"/>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4"/>
  </w:num>
  <w:num w:numId="33">
    <w:abstractNumId w:val="44"/>
  </w:num>
  <w:num w:numId="34">
    <w:abstractNumId w:val="35"/>
  </w:num>
  <w:num w:numId="35">
    <w:abstractNumId w:val="27"/>
  </w:num>
  <w:num w:numId="36">
    <w:abstractNumId w:val="6"/>
  </w:num>
  <w:num w:numId="37">
    <w:abstractNumId w:val="5"/>
  </w:num>
  <w:num w:numId="38">
    <w:abstractNumId w:val="15"/>
  </w:num>
  <w:num w:numId="39">
    <w:abstractNumId w:val="0"/>
  </w:num>
  <w:num w:numId="40">
    <w:abstractNumId w:val="25"/>
  </w:num>
  <w:num w:numId="41">
    <w:abstractNumId w:val="17"/>
  </w:num>
  <w:num w:numId="42">
    <w:abstractNumId w:val="23"/>
  </w:num>
  <w:num w:numId="43">
    <w:abstractNumId w:val="28"/>
  </w:num>
  <w:num w:numId="44">
    <w:abstractNumId w:val="39"/>
  </w:num>
  <w:num w:numId="45">
    <w:abstractNumId w:val="38"/>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31D2"/>
    <w:rsid w:val="000240CA"/>
    <w:rsid w:val="0002596F"/>
    <w:rsid w:val="00026F18"/>
    <w:rsid w:val="0003012D"/>
    <w:rsid w:val="00030B7E"/>
    <w:rsid w:val="0003245D"/>
    <w:rsid w:val="00032471"/>
    <w:rsid w:val="0003265E"/>
    <w:rsid w:val="00033F5A"/>
    <w:rsid w:val="00035C7B"/>
    <w:rsid w:val="000430AC"/>
    <w:rsid w:val="0004380E"/>
    <w:rsid w:val="00044743"/>
    <w:rsid w:val="00047095"/>
    <w:rsid w:val="00047962"/>
    <w:rsid w:val="000527A4"/>
    <w:rsid w:val="000678CD"/>
    <w:rsid w:val="00070F56"/>
    <w:rsid w:val="00071082"/>
    <w:rsid w:val="0007156D"/>
    <w:rsid w:val="00071BC9"/>
    <w:rsid w:val="00072B02"/>
    <w:rsid w:val="0007330D"/>
    <w:rsid w:val="00074090"/>
    <w:rsid w:val="000773A5"/>
    <w:rsid w:val="00077D13"/>
    <w:rsid w:val="0008002B"/>
    <w:rsid w:val="00080352"/>
    <w:rsid w:val="000818FB"/>
    <w:rsid w:val="00081EC5"/>
    <w:rsid w:val="0008515E"/>
    <w:rsid w:val="00085640"/>
    <w:rsid w:val="00091F4F"/>
    <w:rsid w:val="0009324B"/>
    <w:rsid w:val="00094B1E"/>
    <w:rsid w:val="00095280"/>
    <w:rsid w:val="00096060"/>
    <w:rsid w:val="000964C6"/>
    <w:rsid w:val="000A0059"/>
    <w:rsid w:val="000A14E3"/>
    <w:rsid w:val="000A37C3"/>
    <w:rsid w:val="000B0748"/>
    <w:rsid w:val="000B1926"/>
    <w:rsid w:val="000B1B64"/>
    <w:rsid w:val="000B2C54"/>
    <w:rsid w:val="000B3449"/>
    <w:rsid w:val="000B3FAB"/>
    <w:rsid w:val="000B492B"/>
    <w:rsid w:val="000B71B4"/>
    <w:rsid w:val="000C090A"/>
    <w:rsid w:val="000C33C1"/>
    <w:rsid w:val="000C4418"/>
    <w:rsid w:val="000D2474"/>
    <w:rsid w:val="000D3D56"/>
    <w:rsid w:val="000D43D9"/>
    <w:rsid w:val="000D74B9"/>
    <w:rsid w:val="000E257B"/>
    <w:rsid w:val="000E53C3"/>
    <w:rsid w:val="000E56F8"/>
    <w:rsid w:val="000E5DD2"/>
    <w:rsid w:val="000F0A62"/>
    <w:rsid w:val="000F0E0E"/>
    <w:rsid w:val="000F25D2"/>
    <w:rsid w:val="000F4230"/>
    <w:rsid w:val="001001F5"/>
    <w:rsid w:val="00102922"/>
    <w:rsid w:val="00102B1D"/>
    <w:rsid w:val="00105D17"/>
    <w:rsid w:val="00110128"/>
    <w:rsid w:val="0011606F"/>
    <w:rsid w:val="0012624C"/>
    <w:rsid w:val="0013024B"/>
    <w:rsid w:val="00131C9F"/>
    <w:rsid w:val="00137388"/>
    <w:rsid w:val="00137F96"/>
    <w:rsid w:val="00142C3C"/>
    <w:rsid w:val="00143BB6"/>
    <w:rsid w:val="00145366"/>
    <w:rsid w:val="00146697"/>
    <w:rsid w:val="00146D17"/>
    <w:rsid w:val="00151BBD"/>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2082"/>
    <w:rsid w:val="00177250"/>
    <w:rsid w:val="00177882"/>
    <w:rsid w:val="00177C69"/>
    <w:rsid w:val="00180E2B"/>
    <w:rsid w:val="00183B65"/>
    <w:rsid w:val="00186A4D"/>
    <w:rsid w:val="00187140"/>
    <w:rsid w:val="00190B3D"/>
    <w:rsid w:val="001935C8"/>
    <w:rsid w:val="001946C8"/>
    <w:rsid w:val="00195D43"/>
    <w:rsid w:val="001A120C"/>
    <w:rsid w:val="001A1322"/>
    <w:rsid w:val="001A1368"/>
    <w:rsid w:val="001A1439"/>
    <w:rsid w:val="001A38EA"/>
    <w:rsid w:val="001A3ED2"/>
    <w:rsid w:val="001A7C3A"/>
    <w:rsid w:val="001A7E1D"/>
    <w:rsid w:val="001B70CA"/>
    <w:rsid w:val="001B7454"/>
    <w:rsid w:val="001C0801"/>
    <w:rsid w:val="001C143C"/>
    <w:rsid w:val="001C1B72"/>
    <w:rsid w:val="001C2832"/>
    <w:rsid w:val="001C362D"/>
    <w:rsid w:val="001C5ED6"/>
    <w:rsid w:val="001C6208"/>
    <w:rsid w:val="001C68A2"/>
    <w:rsid w:val="001C70CC"/>
    <w:rsid w:val="001D0561"/>
    <w:rsid w:val="001D0800"/>
    <w:rsid w:val="001D2C06"/>
    <w:rsid w:val="001D3167"/>
    <w:rsid w:val="001D6EFA"/>
    <w:rsid w:val="001D7397"/>
    <w:rsid w:val="001D7DC1"/>
    <w:rsid w:val="001E023A"/>
    <w:rsid w:val="001E1B0F"/>
    <w:rsid w:val="001E3588"/>
    <w:rsid w:val="001E4C2F"/>
    <w:rsid w:val="001E5FBC"/>
    <w:rsid w:val="001E76BE"/>
    <w:rsid w:val="001F2BA2"/>
    <w:rsid w:val="001F6DBE"/>
    <w:rsid w:val="001F7086"/>
    <w:rsid w:val="001F7AAD"/>
    <w:rsid w:val="00200E7D"/>
    <w:rsid w:val="0020468C"/>
    <w:rsid w:val="002107BF"/>
    <w:rsid w:val="00211315"/>
    <w:rsid w:val="00215C6A"/>
    <w:rsid w:val="002177B0"/>
    <w:rsid w:val="00217F5B"/>
    <w:rsid w:val="00223778"/>
    <w:rsid w:val="00224E84"/>
    <w:rsid w:val="002267E7"/>
    <w:rsid w:val="00227BC3"/>
    <w:rsid w:val="00232596"/>
    <w:rsid w:val="0023582E"/>
    <w:rsid w:val="00237878"/>
    <w:rsid w:val="002438ED"/>
    <w:rsid w:val="00244A9E"/>
    <w:rsid w:val="00246849"/>
    <w:rsid w:val="00250127"/>
    <w:rsid w:val="0025023B"/>
    <w:rsid w:val="00252EEF"/>
    <w:rsid w:val="00253B6C"/>
    <w:rsid w:val="00254651"/>
    <w:rsid w:val="00254901"/>
    <w:rsid w:val="00255BAC"/>
    <w:rsid w:val="00257981"/>
    <w:rsid w:val="002601C7"/>
    <w:rsid w:val="00261B97"/>
    <w:rsid w:val="002651EA"/>
    <w:rsid w:val="0027369F"/>
    <w:rsid w:val="00273700"/>
    <w:rsid w:val="00273B21"/>
    <w:rsid w:val="00277D9D"/>
    <w:rsid w:val="00281C0B"/>
    <w:rsid w:val="00282251"/>
    <w:rsid w:val="00290EE2"/>
    <w:rsid w:val="00292062"/>
    <w:rsid w:val="002932D2"/>
    <w:rsid w:val="00294DDB"/>
    <w:rsid w:val="00294DF3"/>
    <w:rsid w:val="002957B7"/>
    <w:rsid w:val="002A0435"/>
    <w:rsid w:val="002A0BC1"/>
    <w:rsid w:val="002A166A"/>
    <w:rsid w:val="002A3287"/>
    <w:rsid w:val="002A3EC2"/>
    <w:rsid w:val="002A6400"/>
    <w:rsid w:val="002B071C"/>
    <w:rsid w:val="002B24D2"/>
    <w:rsid w:val="002B3EAE"/>
    <w:rsid w:val="002B4900"/>
    <w:rsid w:val="002B6364"/>
    <w:rsid w:val="002B7681"/>
    <w:rsid w:val="002B7F82"/>
    <w:rsid w:val="002C15A0"/>
    <w:rsid w:val="002C22CF"/>
    <w:rsid w:val="002C3E23"/>
    <w:rsid w:val="002C3E51"/>
    <w:rsid w:val="002C504B"/>
    <w:rsid w:val="002C743D"/>
    <w:rsid w:val="002D43A2"/>
    <w:rsid w:val="002D6A10"/>
    <w:rsid w:val="002D6BDB"/>
    <w:rsid w:val="002D744A"/>
    <w:rsid w:val="002D7D0E"/>
    <w:rsid w:val="002E024D"/>
    <w:rsid w:val="002E1075"/>
    <w:rsid w:val="002E5019"/>
    <w:rsid w:val="002E5643"/>
    <w:rsid w:val="002E678E"/>
    <w:rsid w:val="002E708A"/>
    <w:rsid w:val="002E7635"/>
    <w:rsid w:val="002F06CE"/>
    <w:rsid w:val="002F5587"/>
    <w:rsid w:val="002F5FB0"/>
    <w:rsid w:val="002F741D"/>
    <w:rsid w:val="00300B84"/>
    <w:rsid w:val="00301A6D"/>
    <w:rsid w:val="0030247A"/>
    <w:rsid w:val="00303955"/>
    <w:rsid w:val="00304810"/>
    <w:rsid w:val="003061FB"/>
    <w:rsid w:val="00306270"/>
    <w:rsid w:val="0031008A"/>
    <w:rsid w:val="00310924"/>
    <w:rsid w:val="0031259B"/>
    <w:rsid w:val="00314298"/>
    <w:rsid w:val="0031471E"/>
    <w:rsid w:val="003176D3"/>
    <w:rsid w:val="00320B22"/>
    <w:rsid w:val="003228DE"/>
    <w:rsid w:val="00323C8A"/>
    <w:rsid w:val="00326096"/>
    <w:rsid w:val="00326AE5"/>
    <w:rsid w:val="0033237E"/>
    <w:rsid w:val="003334FB"/>
    <w:rsid w:val="003344E7"/>
    <w:rsid w:val="0033779C"/>
    <w:rsid w:val="00337AC6"/>
    <w:rsid w:val="00343A18"/>
    <w:rsid w:val="0034476B"/>
    <w:rsid w:val="003469B5"/>
    <w:rsid w:val="00346CE0"/>
    <w:rsid w:val="00354ABE"/>
    <w:rsid w:val="00356492"/>
    <w:rsid w:val="00357C6C"/>
    <w:rsid w:val="00360657"/>
    <w:rsid w:val="00366AFE"/>
    <w:rsid w:val="00367B98"/>
    <w:rsid w:val="00370711"/>
    <w:rsid w:val="00371757"/>
    <w:rsid w:val="00373F39"/>
    <w:rsid w:val="00374F73"/>
    <w:rsid w:val="0037530A"/>
    <w:rsid w:val="00375D4C"/>
    <w:rsid w:val="00375F30"/>
    <w:rsid w:val="00376F09"/>
    <w:rsid w:val="00380AC5"/>
    <w:rsid w:val="00381382"/>
    <w:rsid w:val="003814A5"/>
    <w:rsid w:val="00381B26"/>
    <w:rsid w:val="00382FEC"/>
    <w:rsid w:val="00385772"/>
    <w:rsid w:val="00387734"/>
    <w:rsid w:val="003911D7"/>
    <w:rsid w:val="0039139B"/>
    <w:rsid w:val="003913FB"/>
    <w:rsid w:val="00392998"/>
    <w:rsid w:val="0039319E"/>
    <w:rsid w:val="003949F0"/>
    <w:rsid w:val="00395460"/>
    <w:rsid w:val="00396152"/>
    <w:rsid w:val="003962D9"/>
    <w:rsid w:val="00397D0E"/>
    <w:rsid w:val="003A1D77"/>
    <w:rsid w:val="003A24AD"/>
    <w:rsid w:val="003A40AD"/>
    <w:rsid w:val="003A6A32"/>
    <w:rsid w:val="003A6B7C"/>
    <w:rsid w:val="003A7D7E"/>
    <w:rsid w:val="003B1693"/>
    <w:rsid w:val="003B32EC"/>
    <w:rsid w:val="003B3488"/>
    <w:rsid w:val="003B5E55"/>
    <w:rsid w:val="003B5F6A"/>
    <w:rsid w:val="003B623A"/>
    <w:rsid w:val="003B63BE"/>
    <w:rsid w:val="003B7B62"/>
    <w:rsid w:val="003C072B"/>
    <w:rsid w:val="003C3D3D"/>
    <w:rsid w:val="003C5836"/>
    <w:rsid w:val="003C7796"/>
    <w:rsid w:val="003D0189"/>
    <w:rsid w:val="003D0448"/>
    <w:rsid w:val="003D0D82"/>
    <w:rsid w:val="003D0FB7"/>
    <w:rsid w:val="003D1A86"/>
    <w:rsid w:val="003D3252"/>
    <w:rsid w:val="003D3CA2"/>
    <w:rsid w:val="003D3E7E"/>
    <w:rsid w:val="003D7F0B"/>
    <w:rsid w:val="003E06DF"/>
    <w:rsid w:val="003E145E"/>
    <w:rsid w:val="003E171B"/>
    <w:rsid w:val="003E3100"/>
    <w:rsid w:val="003E4132"/>
    <w:rsid w:val="003E58C7"/>
    <w:rsid w:val="003E5A6D"/>
    <w:rsid w:val="003E5B81"/>
    <w:rsid w:val="003E5D7B"/>
    <w:rsid w:val="003E637A"/>
    <w:rsid w:val="003E78C2"/>
    <w:rsid w:val="003F0341"/>
    <w:rsid w:val="003F288B"/>
    <w:rsid w:val="003F2B20"/>
    <w:rsid w:val="003F2C34"/>
    <w:rsid w:val="003F2DF0"/>
    <w:rsid w:val="003F30FC"/>
    <w:rsid w:val="003F45CD"/>
    <w:rsid w:val="003F4CC7"/>
    <w:rsid w:val="003F7C94"/>
    <w:rsid w:val="00401397"/>
    <w:rsid w:val="004038BC"/>
    <w:rsid w:val="00406AE2"/>
    <w:rsid w:val="0041036A"/>
    <w:rsid w:val="0041316A"/>
    <w:rsid w:val="004158F6"/>
    <w:rsid w:val="00415A66"/>
    <w:rsid w:val="00416A31"/>
    <w:rsid w:val="00417136"/>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54A"/>
    <w:rsid w:val="0043619D"/>
    <w:rsid w:val="004362D3"/>
    <w:rsid w:val="00442A8B"/>
    <w:rsid w:val="00442D1E"/>
    <w:rsid w:val="00443016"/>
    <w:rsid w:val="00444344"/>
    <w:rsid w:val="00445945"/>
    <w:rsid w:val="00450691"/>
    <w:rsid w:val="00450D9C"/>
    <w:rsid w:val="00452140"/>
    <w:rsid w:val="00453BB3"/>
    <w:rsid w:val="004545A3"/>
    <w:rsid w:val="00454695"/>
    <w:rsid w:val="00457427"/>
    <w:rsid w:val="00457C1C"/>
    <w:rsid w:val="004619FE"/>
    <w:rsid w:val="00463574"/>
    <w:rsid w:val="00464762"/>
    <w:rsid w:val="004666F3"/>
    <w:rsid w:val="00467343"/>
    <w:rsid w:val="0047031A"/>
    <w:rsid w:val="00471A6D"/>
    <w:rsid w:val="0047322E"/>
    <w:rsid w:val="004741BD"/>
    <w:rsid w:val="004757CE"/>
    <w:rsid w:val="00475FA3"/>
    <w:rsid w:val="00480F68"/>
    <w:rsid w:val="00481C20"/>
    <w:rsid w:val="00483B86"/>
    <w:rsid w:val="00485293"/>
    <w:rsid w:val="00485E47"/>
    <w:rsid w:val="00490499"/>
    <w:rsid w:val="00497AB8"/>
    <w:rsid w:val="004A2EE3"/>
    <w:rsid w:val="004A4356"/>
    <w:rsid w:val="004A5EEF"/>
    <w:rsid w:val="004B0B1D"/>
    <w:rsid w:val="004B6792"/>
    <w:rsid w:val="004C0738"/>
    <w:rsid w:val="004C0D20"/>
    <w:rsid w:val="004C0FE6"/>
    <w:rsid w:val="004C20F1"/>
    <w:rsid w:val="004C212C"/>
    <w:rsid w:val="004C253C"/>
    <w:rsid w:val="004C2FC4"/>
    <w:rsid w:val="004C30C9"/>
    <w:rsid w:val="004D0B68"/>
    <w:rsid w:val="004D0F95"/>
    <w:rsid w:val="004D232B"/>
    <w:rsid w:val="004D3010"/>
    <w:rsid w:val="004D3ABB"/>
    <w:rsid w:val="004E1476"/>
    <w:rsid w:val="004E4946"/>
    <w:rsid w:val="004E5D38"/>
    <w:rsid w:val="004E603B"/>
    <w:rsid w:val="004E626B"/>
    <w:rsid w:val="004E6C7D"/>
    <w:rsid w:val="004F13BD"/>
    <w:rsid w:val="004F478F"/>
    <w:rsid w:val="0050230D"/>
    <w:rsid w:val="0050364D"/>
    <w:rsid w:val="00503D17"/>
    <w:rsid w:val="00504D6E"/>
    <w:rsid w:val="005116FB"/>
    <w:rsid w:val="00514B75"/>
    <w:rsid w:val="00515D44"/>
    <w:rsid w:val="00531AFF"/>
    <w:rsid w:val="00532875"/>
    <w:rsid w:val="00534305"/>
    <w:rsid w:val="0053691B"/>
    <w:rsid w:val="00537FF8"/>
    <w:rsid w:val="00542913"/>
    <w:rsid w:val="005464E6"/>
    <w:rsid w:val="00546938"/>
    <w:rsid w:val="00547ACF"/>
    <w:rsid w:val="005525C7"/>
    <w:rsid w:val="00552639"/>
    <w:rsid w:val="00555557"/>
    <w:rsid w:val="00557AA8"/>
    <w:rsid w:val="00557B17"/>
    <w:rsid w:val="00561296"/>
    <w:rsid w:val="00566916"/>
    <w:rsid w:val="00566F71"/>
    <w:rsid w:val="00567FC5"/>
    <w:rsid w:val="00571CCF"/>
    <w:rsid w:val="00572180"/>
    <w:rsid w:val="00572337"/>
    <w:rsid w:val="00573FFE"/>
    <w:rsid w:val="00575FC3"/>
    <w:rsid w:val="0057625C"/>
    <w:rsid w:val="00576743"/>
    <w:rsid w:val="005771D5"/>
    <w:rsid w:val="0058099B"/>
    <w:rsid w:val="00581784"/>
    <w:rsid w:val="00584453"/>
    <w:rsid w:val="00591838"/>
    <w:rsid w:val="00592809"/>
    <w:rsid w:val="00593343"/>
    <w:rsid w:val="00594A83"/>
    <w:rsid w:val="005A0C78"/>
    <w:rsid w:val="005A1518"/>
    <w:rsid w:val="005A4807"/>
    <w:rsid w:val="005A5A80"/>
    <w:rsid w:val="005B0FC7"/>
    <w:rsid w:val="005B297A"/>
    <w:rsid w:val="005B29EF"/>
    <w:rsid w:val="005B2DA5"/>
    <w:rsid w:val="005B476F"/>
    <w:rsid w:val="005B5F05"/>
    <w:rsid w:val="005B6095"/>
    <w:rsid w:val="005B65B8"/>
    <w:rsid w:val="005B6A0D"/>
    <w:rsid w:val="005B6D1C"/>
    <w:rsid w:val="005C04E5"/>
    <w:rsid w:val="005C1764"/>
    <w:rsid w:val="005C3B2C"/>
    <w:rsid w:val="005C3D03"/>
    <w:rsid w:val="005C51FA"/>
    <w:rsid w:val="005C5413"/>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F24C4"/>
    <w:rsid w:val="005F3196"/>
    <w:rsid w:val="005F32D1"/>
    <w:rsid w:val="005F3FC6"/>
    <w:rsid w:val="005F75C4"/>
    <w:rsid w:val="006002BF"/>
    <w:rsid w:val="00600301"/>
    <w:rsid w:val="006008D1"/>
    <w:rsid w:val="00603CC2"/>
    <w:rsid w:val="006064F8"/>
    <w:rsid w:val="006101CF"/>
    <w:rsid w:val="00611ADA"/>
    <w:rsid w:val="00611E18"/>
    <w:rsid w:val="00611FC0"/>
    <w:rsid w:val="00613A4A"/>
    <w:rsid w:val="00614157"/>
    <w:rsid w:val="00614A2A"/>
    <w:rsid w:val="00614ECD"/>
    <w:rsid w:val="006231D7"/>
    <w:rsid w:val="00624A71"/>
    <w:rsid w:val="00626031"/>
    <w:rsid w:val="00630C6C"/>
    <w:rsid w:val="00630ED2"/>
    <w:rsid w:val="00631935"/>
    <w:rsid w:val="00636B91"/>
    <w:rsid w:val="006373FF"/>
    <w:rsid w:val="00646A6F"/>
    <w:rsid w:val="00653397"/>
    <w:rsid w:val="006535C3"/>
    <w:rsid w:val="006553CD"/>
    <w:rsid w:val="006559F5"/>
    <w:rsid w:val="0065752A"/>
    <w:rsid w:val="00661782"/>
    <w:rsid w:val="00662C11"/>
    <w:rsid w:val="00672822"/>
    <w:rsid w:val="006729D2"/>
    <w:rsid w:val="00673B07"/>
    <w:rsid w:val="00673BC6"/>
    <w:rsid w:val="006775B3"/>
    <w:rsid w:val="00684808"/>
    <w:rsid w:val="00687967"/>
    <w:rsid w:val="00690F72"/>
    <w:rsid w:val="006A516C"/>
    <w:rsid w:val="006B1301"/>
    <w:rsid w:val="006B2D92"/>
    <w:rsid w:val="006B2FEF"/>
    <w:rsid w:val="006B4B31"/>
    <w:rsid w:val="006B6581"/>
    <w:rsid w:val="006B6D6C"/>
    <w:rsid w:val="006C20C5"/>
    <w:rsid w:val="006C5DED"/>
    <w:rsid w:val="006C5ECD"/>
    <w:rsid w:val="006D1520"/>
    <w:rsid w:val="006D2482"/>
    <w:rsid w:val="006D2E02"/>
    <w:rsid w:val="006D2F0C"/>
    <w:rsid w:val="006D3604"/>
    <w:rsid w:val="006D416D"/>
    <w:rsid w:val="006D536E"/>
    <w:rsid w:val="006D5EB4"/>
    <w:rsid w:val="006E2082"/>
    <w:rsid w:val="006E3BE5"/>
    <w:rsid w:val="006E5D5B"/>
    <w:rsid w:val="006E67BA"/>
    <w:rsid w:val="006F2362"/>
    <w:rsid w:val="006F47EB"/>
    <w:rsid w:val="006F4B13"/>
    <w:rsid w:val="006F4DE9"/>
    <w:rsid w:val="006F61B5"/>
    <w:rsid w:val="006F71C2"/>
    <w:rsid w:val="007008B0"/>
    <w:rsid w:val="00700AC3"/>
    <w:rsid w:val="00700AD6"/>
    <w:rsid w:val="00700E68"/>
    <w:rsid w:val="00701065"/>
    <w:rsid w:val="0070175E"/>
    <w:rsid w:val="00703DC5"/>
    <w:rsid w:val="007040F2"/>
    <w:rsid w:val="007049DF"/>
    <w:rsid w:val="007061B6"/>
    <w:rsid w:val="007120EE"/>
    <w:rsid w:val="0071279F"/>
    <w:rsid w:val="007153C5"/>
    <w:rsid w:val="007161D3"/>
    <w:rsid w:val="00720C35"/>
    <w:rsid w:val="00720E7B"/>
    <w:rsid w:val="007262F0"/>
    <w:rsid w:val="00727BE9"/>
    <w:rsid w:val="007314F1"/>
    <w:rsid w:val="00731BE9"/>
    <w:rsid w:val="00731E2B"/>
    <w:rsid w:val="00733C32"/>
    <w:rsid w:val="007366D2"/>
    <w:rsid w:val="007420D7"/>
    <w:rsid w:val="0074545C"/>
    <w:rsid w:val="0074742D"/>
    <w:rsid w:val="00752DBC"/>
    <w:rsid w:val="00753FF4"/>
    <w:rsid w:val="0075411D"/>
    <w:rsid w:val="00755CB1"/>
    <w:rsid w:val="00756116"/>
    <w:rsid w:val="00756F8A"/>
    <w:rsid w:val="00757367"/>
    <w:rsid w:val="007601AF"/>
    <w:rsid w:val="00760295"/>
    <w:rsid w:val="00760998"/>
    <w:rsid w:val="00760B97"/>
    <w:rsid w:val="00762675"/>
    <w:rsid w:val="00762FC8"/>
    <w:rsid w:val="00765825"/>
    <w:rsid w:val="007700D3"/>
    <w:rsid w:val="00770970"/>
    <w:rsid w:val="0077131C"/>
    <w:rsid w:val="0077138B"/>
    <w:rsid w:val="0077534E"/>
    <w:rsid w:val="00777133"/>
    <w:rsid w:val="0077733C"/>
    <w:rsid w:val="0078045E"/>
    <w:rsid w:val="00780B70"/>
    <w:rsid w:val="00782502"/>
    <w:rsid w:val="00782847"/>
    <w:rsid w:val="00783777"/>
    <w:rsid w:val="00783D20"/>
    <w:rsid w:val="00785232"/>
    <w:rsid w:val="0078549A"/>
    <w:rsid w:val="007862D0"/>
    <w:rsid w:val="0079247D"/>
    <w:rsid w:val="00794F2D"/>
    <w:rsid w:val="007954D3"/>
    <w:rsid w:val="00796159"/>
    <w:rsid w:val="00797AAD"/>
    <w:rsid w:val="007A2F02"/>
    <w:rsid w:val="007A5127"/>
    <w:rsid w:val="007A5C51"/>
    <w:rsid w:val="007B25FF"/>
    <w:rsid w:val="007B41D7"/>
    <w:rsid w:val="007B70B5"/>
    <w:rsid w:val="007C1A7D"/>
    <w:rsid w:val="007C4094"/>
    <w:rsid w:val="007C45C5"/>
    <w:rsid w:val="007C608D"/>
    <w:rsid w:val="007D29EC"/>
    <w:rsid w:val="007D50AE"/>
    <w:rsid w:val="007D516C"/>
    <w:rsid w:val="007E1EA6"/>
    <w:rsid w:val="007E2FDE"/>
    <w:rsid w:val="007E4C1F"/>
    <w:rsid w:val="007E6851"/>
    <w:rsid w:val="007E6943"/>
    <w:rsid w:val="007F0204"/>
    <w:rsid w:val="007F3879"/>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3765"/>
    <w:rsid w:val="0082597B"/>
    <w:rsid w:val="00831A5D"/>
    <w:rsid w:val="00831DB4"/>
    <w:rsid w:val="008365EC"/>
    <w:rsid w:val="00837390"/>
    <w:rsid w:val="00840A8F"/>
    <w:rsid w:val="00844176"/>
    <w:rsid w:val="00844A32"/>
    <w:rsid w:val="008503CA"/>
    <w:rsid w:val="00852BA6"/>
    <w:rsid w:val="0085308E"/>
    <w:rsid w:val="0085318D"/>
    <w:rsid w:val="008565FB"/>
    <w:rsid w:val="00862580"/>
    <w:rsid w:val="00862834"/>
    <w:rsid w:val="00870E97"/>
    <w:rsid w:val="00871516"/>
    <w:rsid w:val="00871E2F"/>
    <w:rsid w:val="00876284"/>
    <w:rsid w:val="008764DD"/>
    <w:rsid w:val="00877499"/>
    <w:rsid w:val="008814E9"/>
    <w:rsid w:val="00883C37"/>
    <w:rsid w:val="008841EB"/>
    <w:rsid w:val="0088688D"/>
    <w:rsid w:val="00891622"/>
    <w:rsid w:val="00891C00"/>
    <w:rsid w:val="008921BE"/>
    <w:rsid w:val="00895E41"/>
    <w:rsid w:val="0089734D"/>
    <w:rsid w:val="008A0A32"/>
    <w:rsid w:val="008A1056"/>
    <w:rsid w:val="008A50CB"/>
    <w:rsid w:val="008A7CC5"/>
    <w:rsid w:val="008B1C5A"/>
    <w:rsid w:val="008B1CC3"/>
    <w:rsid w:val="008B206C"/>
    <w:rsid w:val="008B34AA"/>
    <w:rsid w:val="008B4335"/>
    <w:rsid w:val="008B5413"/>
    <w:rsid w:val="008B56DF"/>
    <w:rsid w:val="008B5B2C"/>
    <w:rsid w:val="008B5EFB"/>
    <w:rsid w:val="008C4728"/>
    <w:rsid w:val="008C7959"/>
    <w:rsid w:val="008D4F09"/>
    <w:rsid w:val="008D539E"/>
    <w:rsid w:val="008D65D5"/>
    <w:rsid w:val="008D75EB"/>
    <w:rsid w:val="008D7F23"/>
    <w:rsid w:val="008E12FB"/>
    <w:rsid w:val="008E1F57"/>
    <w:rsid w:val="008E5D85"/>
    <w:rsid w:val="008E751B"/>
    <w:rsid w:val="00900C33"/>
    <w:rsid w:val="0090193D"/>
    <w:rsid w:val="009034C7"/>
    <w:rsid w:val="00906ABE"/>
    <w:rsid w:val="00907DD7"/>
    <w:rsid w:val="00910BBC"/>
    <w:rsid w:val="0091182D"/>
    <w:rsid w:val="00915081"/>
    <w:rsid w:val="009165D6"/>
    <w:rsid w:val="00917D6F"/>
    <w:rsid w:val="00921504"/>
    <w:rsid w:val="00922352"/>
    <w:rsid w:val="0092710C"/>
    <w:rsid w:val="0093112B"/>
    <w:rsid w:val="0093298F"/>
    <w:rsid w:val="009370A3"/>
    <w:rsid w:val="00937BB0"/>
    <w:rsid w:val="0094022B"/>
    <w:rsid w:val="00942D63"/>
    <w:rsid w:val="0094437B"/>
    <w:rsid w:val="009455DB"/>
    <w:rsid w:val="00945DB2"/>
    <w:rsid w:val="009511D6"/>
    <w:rsid w:val="00951ED7"/>
    <w:rsid w:val="00954428"/>
    <w:rsid w:val="00954541"/>
    <w:rsid w:val="00954C0F"/>
    <w:rsid w:val="00956218"/>
    <w:rsid w:val="00956C4B"/>
    <w:rsid w:val="00957E64"/>
    <w:rsid w:val="00961605"/>
    <w:rsid w:val="009620C5"/>
    <w:rsid w:val="00963C88"/>
    <w:rsid w:val="00965995"/>
    <w:rsid w:val="00966814"/>
    <w:rsid w:val="00970D58"/>
    <w:rsid w:val="00973167"/>
    <w:rsid w:val="00980174"/>
    <w:rsid w:val="00981A42"/>
    <w:rsid w:val="00985A6C"/>
    <w:rsid w:val="009921E3"/>
    <w:rsid w:val="00993596"/>
    <w:rsid w:val="009A00EB"/>
    <w:rsid w:val="009A6766"/>
    <w:rsid w:val="009A692C"/>
    <w:rsid w:val="009A7E10"/>
    <w:rsid w:val="009B1CEB"/>
    <w:rsid w:val="009B2576"/>
    <w:rsid w:val="009B3508"/>
    <w:rsid w:val="009B3AE3"/>
    <w:rsid w:val="009B430C"/>
    <w:rsid w:val="009B43EB"/>
    <w:rsid w:val="009B584C"/>
    <w:rsid w:val="009B6613"/>
    <w:rsid w:val="009B7000"/>
    <w:rsid w:val="009B75D4"/>
    <w:rsid w:val="009C0178"/>
    <w:rsid w:val="009C030C"/>
    <w:rsid w:val="009C061A"/>
    <w:rsid w:val="009C108E"/>
    <w:rsid w:val="009C1FE8"/>
    <w:rsid w:val="009C228A"/>
    <w:rsid w:val="009C282F"/>
    <w:rsid w:val="009C2E2D"/>
    <w:rsid w:val="009C3257"/>
    <w:rsid w:val="009C5640"/>
    <w:rsid w:val="009C7F6E"/>
    <w:rsid w:val="009D0A96"/>
    <w:rsid w:val="009D1051"/>
    <w:rsid w:val="009D43B2"/>
    <w:rsid w:val="009E03F3"/>
    <w:rsid w:val="009E5C84"/>
    <w:rsid w:val="009F0FC9"/>
    <w:rsid w:val="009F1A7E"/>
    <w:rsid w:val="00A03E32"/>
    <w:rsid w:val="00A11259"/>
    <w:rsid w:val="00A13FC8"/>
    <w:rsid w:val="00A14369"/>
    <w:rsid w:val="00A154D5"/>
    <w:rsid w:val="00A2067E"/>
    <w:rsid w:val="00A20B99"/>
    <w:rsid w:val="00A21F19"/>
    <w:rsid w:val="00A229AC"/>
    <w:rsid w:val="00A23E8B"/>
    <w:rsid w:val="00A25225"/>
    <w:rsid w:val="00A26676"/>
    <w:rsid w:val="00A267B2"/>
    <w:rsid w:val="00A27A02"/>
    <w:rsid w:val="00A30DAB"/>
    <w:rsid w:val="00A3172A"/>
    <w:rsid w:val="00A32A3F"/>
    <w:rsid w:val="00A337C5"/>
    <w:rsid w:val="00A33B10"/>
    <w:rsid w:val="00A340FB"/>
    <w:rsid w:val="00A34C17"/>
    <w:rsid w:val="00A34EAB"/>
    <w:rsid w:val="00A37CD5"/>
    <w:rsid w:val="00A41FB2"/>
    <w:rsid w:val="00A43105"/>
    <w:rsid w:val="00A468F1"/>
    <w:rsid w:val="00A541ED"/>
    <w:rsid w:val="00A562DC"/>
    <w:rsid w:val="00A56E9B"/>
    <w:rsid w:val="00A60C80"/>
    <w:rsid w:val="00A66F1F"/>
    <w:rsid w:val="00A71824"/>
    <w:rsid w:val="00A718EE"/>
    <w:rsid w:val="00A73448"/>
    <w:rsid w:val="00A76C0A"/>
    <w:rsid w:val="00A86F1C"/>
    <w:rsid w:val="00A9174A"/>
    <w:rsid w:val="00A92A07"/>
    <w:rsid w:val="00A93054"/>
    <w:rsid w:val="00A94B68"/>
    <w:rsid w:val="00A969CC"/>
    <w:rsid w:val="00A96C8D"/>
    <w:rsid w:val="00A9708B"/>
    <w:rsid w:val="00AA34A6"/>
    <w:rsid w:val="00AA3A72"/>
    <w:rsid w:val="00AA45BA"/>
    <w:rsid w:val="00AB3EB4"/>
    <w:rsid w:val="00AB4677"/>
    <w:rsid w:val="00AB6AE8"/>
    <w:rsid w:val="00AC16D2"/>
    <w:rsid w:val="00AC24BD"/>
    <w:rsid w:val="00AC5779"/>
    <w:rsid w:val="00AD3D79"/>
    <w:rsid w:val="00AD5B91"/>
    <w:rsid w:val="00AD5C75"/>
    <w:rsid w:val="00AD6AEF"/>
    <w:rsid w:val="00AE0055"/>
    <w:rsid w:val="00AE091D"/>
    <w:rsid w:val="00AE3B88"/>
    <w:rsid w:val="00AE4C8F"/>
    <w:rsid w:val="00AE5675"/>
    <w:rsid w:val="00AE57EC"/>
    <w:rsid w:val="00AE64F9"/>
    <w:rsid w:val="00AF1C04"/>
    <w:rsid w:val="00AF2547"/>
    <w:rsid w:val="00AF254A"/>
    <w:rsid w:val="00AF36C9"/>
    <w:rsid w:val="00AF5DF5"/>
    <w:rsid w:val="00AF755E"/>
    <w:rsid w:val="00B02EDD"/>
    <w:rsid w:val="00B04603"/>
    <w:rsid w:val="00B0569D"/>
    <w:rsid w:val="00B10B94"/>
    <w:rsid w:val="00B111A5"/>
    <w:rsid w:val="00B117F2"/>
    <w:rsid w:val="00B13379"/>
    <w:rsid w:val="00B13C6F"/>
    <w:rsid w:val="00B14D75"/>
    <w:rsid w:val="00B15DBA"/>
    <w:rsid w:val="00B16A95"/>
    <w:rsid w:val="00B2297A"/>
    <w:rsid w:val="00B230F6"/>
    <w:rsid w:val="00B26202"/>
    <w:rsid w:val="00B300C7"/>
    <w:rsid w:val="00B30CFE"/>
    <w:rsid w:val="00B32793"/>
    <w:rsid w:val="00B34F7D"/>
    <w:rsid w:val="00B355D9"/>
    <w:rsid w:val="00B404B6"/>
    <w:rsid w:val="00B414FF"/>
    <w:rsid w:val="00B4164D"/>
    <w:rsid w:val="00B450C4"/>
    <w:rsid w:val="00B457C4"/>
    <w:rsid w:val="00B462F7"/>
    <w:rsid w:val="00B4697F"/>
    <w:rsid w:val="00B46A16"/>
    <w:rsid w:val="00B47747"/>
    <w:rsid w:val="00B50D88"/>
    <w:rsid w:val="00B51427"/>
    <w:rsid w:val="00B5564B"/>
    <w:rsid w:val="00B55A30"/>
    <w:rsid w:val="00B56A48"/>
    <w:rsid w:val="00B56B47"/>
    <w:rsid w:val="00B618A9"/>
    <w:rsid w:val="00B621AF"/>
    <w:rsid w:val="00B652FE"/>
    <w:rsid w:val="00B65CF6"/>
    <w:rsid w:val="00B700CC"/>
    <w:rsid w:val="00B74B38"/>
    <w:rsid w:val="00B762A0"/>
    <w:rsid w:val="00B77E56"/>
    <w:rsid w:val="00B80371"/>
    <w:rsid w:val="00B8269F"/>
    <w:rsid w:val="00B837AE"/>
    <w:rsid w:val="00B83EED"/>
    <w:rsid w:val="00B85597"/>
    <w:rsid w:val="00B85A89"/>
    <w:rsid w:val="00B868AD"/>
    <w:rsid w:val="00B86DD0"/>
    <w:rsid w:val="00B91B04"/>
    <w:rsid w:val="00B9742D"/>
    <w:rsid w:val="00BA131A"/>
    <w:rsid w:val="00BA2274"/>
    <w:rsid w:val="00BB0042"/>
    <w:rsid w:val="00BB0BAA"/>
    <w:rsid w:val="00BB1EA2"/>
    <w:rsid w:val="00BB480B"/>
    <w:rsid w:val="00BB4E62"/>
    <w:rsid w:val="00BB55EA"/>
    <w:rsid w:val="00BB6326"/>
    <w:rsid w:val="00BB7389"/>
    <w:rsid w:val="00BB7D03"/>
    <w:rsid w:val="00BC31E7"/>
    <w:rsid w:val="00BC608E"/>
    <w:rsid w:val="00BC69DC"/>
    <w:rsid w:val="00BC7045"/>
    <w:rsid w:val="00BD20AE"/>
    <w:rsid w:val="00BD7AE1"/>
    <w:rsid w:val="00BE0E6C"/>
    <w:rsid w:val="00BE15E4"/>
    <w:rsid w:val="00BE6127"/>
    <w:rsid w:val="00BF13E6"/>
    <w:rsid w:val="00BF15B9"/>
    <w:rsid w:val="00BF2AA4"/>
    <w:rsid w:val="00BF742F"/>
    <w:rsid w:val="00BF7BD9"/>
    <w:rsid w:val="00BF7D60"/>
    <w:rsid w:val="00C017FE"/>
    <w:rsid w:val="00C03273"/>
    <w:rsid w:val="00C0447C"/>
    <w:rsid w:val="00C04CAF"/>
    <w:rsid w:val="00C050AF"/>
    <w:rsid w:val="00C05EF2"/>
    <w:rsid w:val="00C1189F"/>
    <w:rsid w:val="00C12263"/>
    <w:rsid w:val="00C12CF8"/>
    <w:rsid w:val="00C136CD"/>
    <w:rsid w:val="00C13D67"/>
    <w:rsid w:val="00C14903"/>
    <w:rsid w:val="00C151DF"/>
    <w:rsid w:val="00C1563D"/>
    <w:rsid w:val="00C15EB7"/>
    <w:rsid w:val="00C1626D"/>
    <w:rsid w:val="00C17A3E"/>
    <w:rsid w:val="00C212B4"/>
    <w:rsid w:val="00C21746"/>
    <w:rsid w:val="00C220E6"/>
    <w:rsid w:val="00C23427"/>
    <w:rsid w:val="00C23F73"/>
    <w:rsid w:val="00C25016"/>
    <w:rsid w:val="00C2517F"/>
    <w:rsid w:val="00C26333"/>
    <w:rsid w:val="00C264E6"/>
    <w:rsid w:val="00C26E37"/>
    <w:rsid w:val="00C271E6"/>
    <w:rsid w:val="00C32C97"/>
    <w:rsid w:val="00C32DF0"/>
    <w:rsid w:val="00C353F8"/>
    <w:rsid w:val="00C35A54"/>
    <w:rsid w:val="00C416DB"/>
    <w:rsid w:val="00C423B7"/>
    <w:rsid w:val="00C42887"/>
    <w:rsid w:val="00C42ACD"/>
    <w:rsid w:val="00C42C49"/>
    <w:rsid w:val="00C446A5"/>
    <w:rsid w:val="00C45150"/>
    <w:rsid w:val="00C46737"/>
    <w:rsid w:val="00C52004"/>
    <w:rsid w:val="00C62D9D"/>
    <w:rsid w:val="00C6333E"/>
    <w:rsid w:val="00C633A8"/>
    <w:rsid w:val="00C64DE5"/>
    <w:rsid w:val="00C65AAE"/>
    <w:rsid w:val="00C66A4D"/>
    <w:rsid w:val="00C7141D"/>
    <w:rsid w:val="00C72945"/>
    <w:rsid w:val="00C75E3A"/>
    <w:rsid w:val="00C77378"/>
    <w:rsid w:val="00C77C68"/>
    <w:rsid w:val="00C82E0E"/>
    <w:rsid w:val="00C85115"/>
    <w:rsid w:val="00C86896"/>
    <w:rsid w:val="00C86AE5"/>
    <w:rsid w:val="00C933DE"/>
    <w:rsid w:val="00CA082C"/>
    <w:rsid w:val="00CA0BCB"/>
    <w:rsid w:val="00CA373F"/>
    <w:rsid w:val="00CB2A80"/>
    <w:rsid w:val="00CB5A26"/>
    <w:rsid w:val="00CB6AC4"/>
    <w:rsid w:val="00CC4858"/>
    <w:rsid w:val="00CD1C12"/>
    <w:rsid w:val="00CD1D66"/>
    <w:rsid w:val="00CD1F7F"/>
    <w:rsid w:val="00CD7CCA"/>
    <w:rsid w:val="00CE0AC5"/>
    <w:rsid w:val="00CE1DD6"/>
    <w:rsid w:val="00CE261F"/>
    <w:rsid w:val="00CE35E1"/>
    <w:rsid w:val="00CE5541"/>
    <w:rsid w:val="00CE5C53"/>
    <w:rsid w:val="00CF0573"/>
    <w:rsid w:val="00CF4607"/>
    <w:rsid w:val="00CF6767"/>
    <w:rsid w:val="00CF747C"/>
    <w:rsid w:val="00D00576"/>
    <w:rsid w:val="00D0207F"/>
    <w:rsid w:val="00D02CD4"/>
    <w:rsid w:val="00D04299"/>
    <w:rsid w:val="00D0506F"/>
    <w:rsid w:val="00D05A7A"/>
    <w:rsid w:val="00D07B78"/>
    <w:rsid w:val="00D12B80"/>
    <w:rsid w:val="00D13BD0"/>
    <w:rsid w:val="00D13D6F"/>
    <w:rsid w:val="00D165F4"/>
    <w:rsid w:val="00D1668E"/>
    <w:rsid w:val="00D16C33"/>
    <w:rsid w:val="00D177EA"/>
    <w:rsid w:val="00D20CC5"/>
    <w:rsid w:val="00D217AC"/>
    <w:rsid w:val="00D31BE1"/>
    <w:rsid w:val="00D37973"/>
    <w:rsid w:val="00D41F46"/>
    <w:rsid w:val="00D42754"/>
    <w:rsid w:val="00D455A4"/>
    <w:rsid w:val="00D51DD0"/>
    <w:rsid w:val="00D5265D"/>
    <w:rsid w:val="00D62E09"/>
    <w:rsid w:val="00D64101"/>
    <w:rsid w:val="00D64FFD"/>
    <w:rsid w:val="00D671F5"/>
    <w:rsid w:val="00D67CE9"/>
    <w:rsid w:val="00D70AAA"/>
    <w:rsid w:val="00D7105E"/>
    <w:rsid w:val="00D71684"/>
    <w:rsid w:val="00D72D32"/>
    <w:rsid w:val="00D7671C"/>
    <w:rsid w:val="00D767E6"/>
    <w:rsid w:val="00D76D7C"/>
    <w:rsid w:val="00D77A0C"/>
    <w:rsid w:val="00D8131B"/>
    <w:rsid w:val="00D81D94"/>
    <w:rsid w:val="00D8420C"/>
    <w:rsid w:val="00D84DE0"/>
    <w:rsid w:val="00D90CAE"/>
    <w:rsid w:val="00D96FBA"/>
    <w:rsid w:val="00D97622"/>
    <w:rsid w:val="00DA1FCE"/>
    <w:rsid w:val="00DA239C"/>
    <w:rsid w:val="00DA433D"/>
    <w:rsid w:val="00DA58AF"/>
    <w:rsid w:val="00DA7141"/>
    <w:rsid w:val="00DA744D"/>
    <w:rsid w:val="00DB3228"/>
    <w:rsid w:val="00DB3721"/>
    <w:rsid w:val="00DB3D04"/>
    <w:rsid w:val="00DC10A1"/>
    <w:rsid w:val="00DC3534"/>
    <w:rsid w:val="00DC499A"/>
    <w:rsid w:val="00DC64F8"/>
    <w:rsid w:val="00DC72F1"/>
    <w:rsid w:val="00DD00BE"/>
    <w:rsid w:val="00DD02D4"/>
    <w:rsid w:val="00DD0953"/>
    <w:rsid w:val="00DD0F2E"/>
    <w:rsid w:val="00DD1CB9"/>
    <w:rsid w:val="00DD1F77"/>
    <w:rsid w:val="00DD23E0"/>
    <w:rsid w:val="00DD2637"/>
    <w:rsid w:val="00DD2F35"/>
    <w:rsid w:val="00DD696D"/>
    <w:rsid w:val="00DD7872"/>
    <w:rsid w:val="00DE7E62"/>
    <w:rsid w:val="00DF1C2B"/>
    <w:rsid w:val="00DF2F6B"/>
    <w:rsid w:val="00DF3993"/>
    <w:rsid w:val="00DF6E16"/>
    <w:rsid w:val="00E00218"/>
    <w:rsid w:val="00E018E1"/>
    <w:rsid w:val="00E0333C"/>
    <w:rsid w:val="00E0484E"/>
    <w:rsid w:val="00E07AC4"/>
    <w:rsid w:val="00E10305"/>
    <w:rsid w:val="00E1062C"/>
    <w:rsid w:val="00E1136D"/>
    <w:rsid w:val="00E116BA"/>
    <w:rsid w:val="00E11D29"/>
    <w:rsid w:val="00E140A6"/>
    <w:rsid w:val="00E15447"/>
    <w:rsid w:val="00E15B7B"/>
    <w:rsid w:val="00E20773"/>
    <w:rsid w:val="00E2107F"/>
    <w:rsid w:val="00E23059"/>
    <w:rsid w:val="00E231E0"/>
    <w:rsid w:val="00E30352"/>
    <w:rsid w:val="00E33146"/>
    <w:rsid w:val="00E374D1"/>
    <w:rsid w:val="00E37F50"/>
    <w:rsid w:val="00E40942"/>
    <w:rsid w:val="00E50D80"/>
    <w:rsid w:val="00E50E6F"/>
    <w:rsid w:val="00E53438"/>
    <w:rsid w:val="00E539B3"/>
    <w:rsid w:val="00E55EC8"/>
    <w:rsid w:val="00E56469"/>
    <w:rsid w:val="00E56D02"/>
    <w:rsid w:val="00E57209"/>
    <w:rsid w:val="00E5727D"/>
    <w:rsid w:val="00E57FAB"/>
    <w:rsid w:val="00E670D3"/>
    <w:rsid w:val="00E713A7"/>
    <w:rsid w:val="00E72404"/>
    <w:rsid w:val="00E73990"/>
    <w:rsid w:val="00E74A15"/>
    <w:rsid w:val="00E7567F"/>
    <w:rsid w:val="00E81F3E"/>
    <w:rsid w:val="00E85807"/>
    <w:rsid w:val="00E86211"/>
    <w:rsid w:val="00E86ACB"/>
    <w:rsid w:val="00E900E0"/>
    <w:rsid w:val="00E9122B"/>
    <w:rsid w:val="00E93CFE"/>
    <w:rsid w:val="00E953B9"/>
    <w:rsid w:val="00EA0EBB"/>
    <w:rsid w:val="00EA1619"/>
    <w:rsid w:val="00EA49CE"/>
    <w:rsid w:val="00EA4CBA"/>
    <w:rsid w:val="00EA6CD3"/>
    <w:rsid w:val="00EA7EDF"/>
    <w:rsid w:val="00EB184B"/>
    <w:rsid w:val="00EC03E6"/>
    <w:rsid w:val="00EC218F"/>
    <w:rsid w:val="00ED053C"/>
    <w:rsid w:val="00ED0911"/>
    <w:rsid w:val="00ED0A46"/>
    <w:rsid w:val="00ED18C9"/>
    <w:rsid w:val="00ED2979"/>
    <w:rsid w:val="00ED377A"/>
    <w:rsid w:val="00ED39FF"/>
    <w:rsid w:val="00ED4255"/>
    <w:rsid w:val="00ED5CF7"/>
    <w:rsid w:val="00ED603E"/>
    <w:rsid w:val="00EE44FE"/>
    <w:rsid w:val="00EE4A54"/>
    <w:rsid w:val="00EE4C51"/>
    <w:rsid w:val="00EE61BD"/>
    <w:rsid w:val="00EE7BA0"/>
    <w:rsid w:val="00EF2696"/>
    <w:rsid w:val="00EF55B6"/>
    <w:rsid w:val="00F00E88"/>
    <w:rsid w:val="00F019FA"/>
    <w:rsid w:val="00F02EB7"/>
    <w:rsid w:val="00F03FAA"/>
    <w:rsid w:val="00F0662E"/>
    <w:rsid w:val="00F066C5"/>
    <w:rsid w:val="00F06F21"/>
    <w:rsid w:val="00F15773"/>
    <w:rsid w:val="00F1588A"/>
    <w:rsid w:val="00F23C9C"/>
    <w:rsid w:val="00F25C34"/>
    <w:rsid w:val="00F30608"/>
    <w:rsid w:val="00F30A0A"/>
    <w:rsid w:val="00F32129"/>
    <w:rsid w:val="00F32822"/>
    <w:rsid w:val="00F32ADC"/>
    <w:rsid w:val="00F352DD"/>
    <w:rsid w:val="00F40762"/>
    <w:rsid w:val="00F40F20"/>
    <w:rsid w:val="00F418C2"/>
    <w:rsid w:val="00F42208"/>
    <w:rsid w:val="00F449A8"/>
    <w:rsid w:val="00F44B3E"/>
    <w:rsid w:val="00F51164"/>
    <w:rsid w:val="00F53042"/>
    <w:rsid w:val="00F53217"/>
    <w:rsid w:val="00F53508"/>
    <w:rsid w:val="00F53B91"/>
    <w:rsid w:val="00F542FA"/>
    <w:rsid w:val="00F5586F"/>
    <w:rsid w:val="00F64D33"/>
    <w:rsid w:val="00F652EB"/>
    <w:rsid w:val="00F669EB"/>
    <w:rsid w:val="00F70443"/>
    <w:rsid w:val="00F7097D"/>
    <w:rsid w:val="00F716EF"/>
    <w:rsid w:val="00F77D50"/>
    <w:rsid w:val="00F81A0A"/>
    <w:rsid w:val="00F838F0"/>
    <w:rsid w:val="00F858D1"/>
    <w:rsid w:val="00F85A24"/>
    <w:rsid w:val="00F9016C"/>
    <w:rsid w:val="00F929ED"/>
    <w:rsid w:val="00F9305D"/>
    <w:rsid w:val="00F94D89"/>
    <w:rsid w:val="00F9522F"/>
    <w:rsid w:val="00F96902"/>
    <w:rsid w:val="00FA2346"/>
    <w:rsid w:val="00FA3AB1"/>
    <w:rsid w:val="00FA4EC5"/>
    <w:rsid w:val="00FA5EE1"/>
    <w:rsid w:val="00FB1472"/>
    <w:rsid w:val="00FC3C5A"/>
    <w:rsid w:val="00FC3C7A"/>
    <w:rsid w:val="00FC6839"/>
    <w:rsid w:val="00FC6FCC"/>
    <w:rsid w:val="00FD01FC"/>
    <w:rsid w:val="00FD061B"/>
    <w:rsid w:val="00FD5F34"/>
    <w:rsid w:val="00FD5FEF"/>
    <w:rsid w:val="00FE2D33"/>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styleId="UnresolvedMention">
    <w:name w:val="Unresolved Mention"/>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ta.Tetere@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m.gov.lv/lv/Ministrija/sabiedribas_lidzdaliba/diskusiju_dokumenti/" TargetMode="External"/><Relationship Id="rId4" Type="http://schemas.openxmlformats.org/officeDocument/2006/relationships/settings" Target="settings.xml"/><Relationship Id="rId9" Type="http://schemas.openxmlformats.org/officeDocument/2006/relationships/hyperlink" Target="http://likumi.lv/ta/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B728-3C10-4BAB-83E9-74AF8570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9</Pages>
  <Words>9915</Words>
  <Characters>5653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Rolands Vītiņš</cp:lastModifiedBy>
  <cp:revision>84</cp:revision>
  <cp:lastPrinted>2017-07-21T07:32:00Z</cp:lastPrinted>
  <dcterms:created xsi:type="dcterms:W3CDTF">2019-12-10T09:49:00Z</dcterms:created>
  <dcterms:modified xsi:type="dcterms:W3CDTF">2019-12-19T09:41:00Z</dcterms:modified>
</cp:coreProperties>
</file>