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9343" w14:textId="77777777" w:rsidR="00912B21" w:rsidRPr="008A104F" w:rsidRDefault="00912B21" w:rsidP="00912B21">
      <w:pPr>
        <w:shd w:val="clear" w:color="auto" w:fill="FFFFFF"/>
        <w:spacing w:after="0" w:line="240" w:lineRule="auto"/>
        <w:jc w:val="center"/>
        <w:rPr>
          <w:rFonts w:ascii="Times New Roman" w:eastAsia="Times New Roman" w:hAnsi="Times New Roman" w:cs="Times New Roman"/>
          <w:b/>
          <w:bCs/>
          <w:sz w:val="24"/>
          <w:szCs w:val="24"/>
          <w:lang w:eastAsia="lv-LV"/>
        </w:rPr>
      </w:pPr>
      <w:r w:rsidRPr="008A104F">
        <w:rPr>
          <w:rFonts w:ascii="Times New Roman" w:eastAsia="Times New Roman" w:hAnsi="Times New Roman" w:cs="Times New Roman"/>
          <w:b/>
          <w:bCs/>
          <w:sz w:val="24"/>
          <w:szCs w:val="24"/>
          <w:lang w:eastAsia="lv-LV"/>
        </w:rPr>
        <w:t>Ministru kabineta noteikumu “Grozījumi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projekta sākotnējās ietekmes novērtējuma ziņojums (anotācija)</w:t>
      </w:r>
    </w:p>
    <w:p w14:paraId="7A310BAC" w14:textId="77777777" w:rsidR="00465499" w:rsidRPr="008A104F" w:rsidRDefault="00465499" w:rsidP="00DE72A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60773" w:rsidRPr="008A104F" w14:paraId="02675C8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00F944"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Tiesību akta projekta anotācijas kopsavilkums</w:t>
            </w:r>
          </w:p>
        </w:tc>
      </w:tr>
      <w:tr w:rsidR="00360773" w:rsidRPr="008A104F" w14:paraId="660DF32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56659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D3219A0" w14:textId="7969B928" w:rsidR="00602475" w:rsidRPr="008A104F" w:rsidRDefault="00912B21" w:rsidP="00A94301">
            <w:pPr>
              <w:spacing w:after="0" w:line="240" w:lineRule="auto"/>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bCs/>
                <w:sz w:val="24"/>
                <w:szCs w:val="24"/>
                <w:lang w:eastAsia="lv-LV"/>
              </w:rPr>
              <w:t>Ministru kabineta noteikumu “Grozījumi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r w:rsidR="003A4661">
              <w:rPr>
                <w:rFonts w:ascii="Times New Roman" w:eastAsia="Times New Roman" w:hAnsi="Times New Roman" w:cs="Times New Roman"/>
                <w:bCs/>
                <w:sz w:val="24"/>
                <w:szCs w:val="24"/>
                <w:lang w:eastAsia="lv-LV"/>
              </w:rPr>
              <w:t xml:space="preserve"> (turpmāk – MK noteikumi Nr.279)</w:t>
            </w:r>
            <w:r w:rsidRPr="008A104F">
              <w:rPr>
                <w:rFonts w:ascii="Times New Roman" w:eastAsia="Times New Roman" w:hAnsi="Times New Roman" w:cs="Times New Roman"/>
                <w:bCs/>
                <w:sz w:val="24"/>
                <w:szCs w:val="24"/>
                <w:lang w:eastAsia="lv-LV"/>
              </w:rPr>
              <w:t xml:space="preserve"> projekts</w:t>
            </w:r>
            <w:r w:rsidR="0041540B">
              <w:rPr>
                <w:rFonts w:ascii="Times New Roman" w:eastAsia="Times New Roman" w:hAnsi="Times New Roman" w:cs="Times New Roman"/>
                <w:bCs/>
                <w:sz w:val="24"/>
                <w:szCs w:val="24"/>
                <w:lang w:eastAsia="lv-LV"/>
              </w:rPr>
              <w:t xml:space="preserve"> (turpmāk – </w:t>
            </w:r>
            <w:r w:rsidR="008653DE">
              <w:rPr>
                <w:rFonts w:ascii="Times New Roman" w:eastAsia="Times New Roman" w:hAnsi="Times New Roman" w:cs="Times New Roman"/>
                <w:bCs/>
                <w:sz w:val="24"/>
                <w:szCs w:val="24"/>
                <w:lang w:eastAsia="lv-LV"/>
              </w:rPr>
              <w:t xml:space="preserve">Noteikumu </w:t>
            </w:r>
            <w:r w:rsidR="0041540B">
              <w:rPr>
                <w:rFonts w:ascii="Times New Roman" w:eastAsia="Times New Roman" w:hAnsi="Times New Roman" w:cs="Times New Roman"/>
                <w:bCs/>
                <w:sz w:val="24"/>
                <w:szCs w:val="24"/>
                <w:lang w:eastAsia="lv-LV"/>
              </w:rPr>
              <w:t>projekts)</w:t>
            </w:r>
            <w:r w:rsidRPr="008A104F">
              <w:rPr>
                <w:rFonts w:ascii="Times New Roman" w:eastAsia="Times New Roman" w:hAnsi="Times New Roman" w:cs="Times New Roman"/>
                <w:bCs/>
                <w:sz w:val="24"/>
                <w:szCs w:val="24"/>
                <w:lang w:eastAsia="lv-LV"/>
              </w:rPr>
              <w:t xml:space="preserve"> izstrādāts, lai </w:t>
            </w:r>
            <w:r w:rsidR="000B4F02">
              <w:rPr>
                <w:rFonts w:ascii="Times New Roman" w:eastAsia="Times New Roman" w:hAnsi="Times New Roman" w:cs="Times New Roman"/>
                <w:bCs/>
                <w:sz w:val="24"/>
                <w:szCs w:val="24"/>
                <w:lang w:eastAsia="lv-LV"/>
              </w:rPr>
              <w:t xml:space="preserve">nodrošinātu optimālu </w:t>
            </w:r>
            <w:r w:rsidR="000B4F02" w:rsidRPr="000B4F02">
              <w:rPr>
                <w:rFonts w:ascii="Times New Roman" w:eastAsia="Times New Roman" w:hAnsi="Times New Roman" w:cs="Times New Roman"/>
                <w:bCs/>
                <w:sz w:val="24"/>
                <w:szCs w:val="24"/>
                <w:lang w:eastAsia="lv-LV"/>
              </w:rPr>
              <w:t>Eiropas Reģionālās attīstības fond</w:t>
            </w:r>
            <w:r w:rsidR="000B4F02">
              <w:rPr>
                <w:rFonts w:ascii="Times New Roman" w:eastAsia="Times New Roman" w:hAnsi="Times New Roman" w:cs="Times New Roman"/>
                <w:bCs/>
                <w:sz w:val="24"/>
                <w:szCs w:val="24"/>
                <w:lang w:eastAsia="lv-LV"/>
              </w:rPr>
              <w:t>a (turpmāk – ERAF) un valsts budžeta līdzekļu izvietošanu Ekonomikas ministrijas</w:t>
            </w:r>
            <w:r w:rsidR="00BA7BC2">
              <w:rPr>
                <w:rFonts w:ascii="Times New Roman" w:eastAsia="Times New Roman" w:hAnsi="Times New Roman" w:cs="Times New Roman"/>
                <w:bCs/>
                <w:sz w:val="24"/>
                <w:szCs w:val="24"/>
                <w:lang w:eastAsia="lv-LV"/>
              </w:rPr>
              <w:t xml:space="preserve"> (turpmāk – EM)</w:t>
            </w:r>
            <w:r w:rsidR="000B4F02">
              <w:rPr>
                <w:rFonts w:ascii="Times New Roman" w:eastAsia="Times New Roman" w:hAnsi="Times New Roman" w:cs="Times New Roman"/>
                <w:bCs/>
                <w:sz w:val="24"/>
                <w:szCs w:val="24"/>
                <w:lang w:eastAsia="lv-LV"/>
              </w:rPr>
              <w:t xml:space="preserve"> atbildībā esošo </w:t>
            </w:r>
            <w:r w:rsidR="008653DE">
              <w:rPr>
                <w:rFonts w:ascii="Times New Roman" w:eastAsia="Times New Roman" w:hAnsi="Times New Roman" w:cs="Times New Roman"/>
                <w:bCs/>
                <w:sz w:val="24"/>
                <w:szCs w:val="24"/>
                <w:lang w:eastAsia="lv-LV"/>
              </w:rPr>
              <w:t>d</w:t>
            </w:r>
            <w:r w:rsidR="000B4F02" w:rsidRPr="008A104F">
              <w:rPr>
                <w:rFonts w:ascii="Times New Roman" w:eastAsia="Times New Roman" w:hAnsi="Times New Roman" w:cs="Times New Roman"/>
                <w:bCs/>
                <w:sz w:val="24"/>
                <w:szCs w:val="24"/>
                <w:lang w:eastAsia="lv-LV"/>
              </w:rPr>
              <w:t>arbības programmas “Izaugsme un nodarbinātība”</w:t>
            </w:r>
            <w:r w:rsidR="000B4F02">
              <w:rPr>
                <w:rFonts w:ascii="Times New Roman" w:eastAsia="Times New Roman" w:hAnsi="Times New Roman" w:cs="Times New Roman"/>
                <w:bCs/>
                <w:sz w:val="24"/>
                <w:szCs w:val="24"/>
                <w:lang w:eastAsia="lv-LV"/>
              </w:rPr>
              <w:t xml:space="preserve"> 3.prioritārā virziena “</w:t>
            </w:r>
            <w:r w:rsidR="000B4F02" w:rsidRPr="00A11323">
              <w:rPr>
                <w:rFonts w:ascii="Times New Roman" w:eastAsia="Times New Roman" w:hAnsi="Times New Roman" w:cs="Times New Roman"/>
                <w:bCs/>
                <w:sz w:val="24"/>
                <w:szCs w:val="24"/>
                <w:lang w:eastAsia="lv-LV"/>
              </w:rPr>
              <w:t>Mazo un vidējo komersantu konkurētspēja</w:t>
            </w:r>
            <w:r w:rsidR="000B4F02">
              <w:rPr>
                <w:rFonts w:ascii="Times New Roman" w:eastAsia="Times New Roman" w:hAnsi="Times New Roman" w:cs="Times New Roman"/>
                <w:bCs/>
                <w:sz w:val="24"/>
                <w:szCs w:val="24"/>
                <w:lang w:eastAsia="lv-LV"/>
              </w:rPr>
              <w:t xml:space="preserve">” </w:t>
            </w:r>
            <w:r w:rsidR="000B4F02" w:rsidRPr="008A104F">
              <w:rPr>
                <w:rFonts w:ascii="Times New Roman" w:eastAsia="Times New Roman" w:hAnsi="Times New Roman" w:cs="Times New Roman"/>
                <w:bCs/>
                <w:sz w:val="24"/>
                <w:szCs w:val="24"/>
                <w:lang w:eastAsia="lv-LV"/>
              </w:rPr>
              <w:t xml:space="preserve">3.1.1. specifiskā atbalsta mērķa “Sekmēt MVK izveidi un attīstību, īpaši apstrādes rūpniecībā un RIS3 prioritārajās nozarēs” </w:t>
            </w:r>
            <w:r w:rsidR="000B4F02">
              <w:rPr>
                <w:rFonts w:ascii="Times New Roman" w:eastAsia="Times New Roman" w:hAnsi="Times New Roman" w:cs="Times New Roman"/>
                <w:bCs/>
                <w:sz w:val="24"/>
                <w:szCs w:val="24"/>
                <w:lang w:eastAsia="lv-LV"/>
              </w:rPr>
              <w:t>un 3.2.1.</w:t>
            </w:r>
            <w:r w:rsidR="00406A96" w:rsidRPr="008A104F">
              <w:rPr>
                <w:rFonts w:ascii="Times New Roman" w:eastAsia="Times New Roman" w:hAnsi="Times New Roman" w:cs="Times New Roman"/>
                <w:bCs/>
                <w:sz w:val="24"/>
                <w:szCs w:val="24"/>
                <w:lang w:eastAsia="lv-LV"/>
              </w:rPr>
              <w:t xml:space="preserve"> specifiskā atbalsta mērķa</w:t>
            </w:r>
            <w:r w:rsidR="00406A96">
              <w:rPr>
                <w:rFonts w:ascii="Times New Roman" w:eastAsia="Times New Roman" w:hAnsi="Times New Roman" w:cs="Times New Roman"/>
                <w:bCs/>
                <w:sz w:val="24"/>
                <w:szCs w:val="24"/>
                <w:lang w:eastAsia="lv-LV"/>
              </w:rPr>
              <w:t xml:space="preserve"> “</w:t>
            </w:r>
            <w:r w:rsidR="00406A96" w:rsidRPr="00A11323">
              <w:rPr>
                <w:rFonts w:ascii="Times New Roman" w:eastAsia="Times New Roman" w:hAnsi="Times New Roman" w:cs="Times New Roman"/>
                <w:bCs/>
                <w:sz w:val="24"/>
                <w:szCs w:val="24"/>
                <w:lang w:eastAsia="lv-LV"/>
              </w:rPr>
              <w:t>Palielināt augstas pievienotās vērtības produktu un pakalpojumu eksporta proporciju</w:t>
            </w:r>
            <w:r w:rsidR="00406A96">
              <w:rPr>
                <w:rFonts w:ascii="Times New Roman" w:eastAsia="Times New Roman" w:hAnsi="Times New Roman" w:cs="Times New Roman"/>
                <w:bCs/>
                <w:sz w:val="24"/>
                <w:szCs w:val="24"/>
                <w:lang w:eastAsia="lv-LV"/>
              </w:rPr>
              <w:t>”</w:t>
            </w:r>
            <w:r w:rsidR="000B4F02">
              <w:rPr>
                <w:rFonts w:ascii="Times New Roman" w:eastAsia="Times New Roman" w:hAnsi="Times New Roman" w:cs="Times New Roman"/>
                <w:bCs/>
                <w:sz w:val="24"/>
                <w:szCs w:val="24"/>
                <w:lang w:eastAsia="lv-LV"/>
              </w:rPr>
              <w:t xml:space="preserve"> </w:t>
            </w:r>
            <w:r w:rsidR="00406A96">
              <w:rPr>
                <w:rFonts w:ascii="Times New Roman" w:eastAsia="Times New Roman" w:hAnsi="Times New Roman" w:cs="Times New Roman"/>
                <w:bCs/>
                <w:sz w:val="24"/>
                <w:szCs w:val="24"/>
                <w:lang w:eastAsia="lv-LV"/>
              </w:rPr>
              <w:t xml:space="preserve">pasākumu ietvaros, </w:t>
            </w:r>
            <w:r w:rsidR="002D6480" w:rsidRPr="008A104F">
              <w:rPr>
                <w:rFonts w:ascii="Times New Roman" w:eastAsia="Times New Roman" w:hAnsi="Times New Roman" w:cs="Times New Roman"/>
                <w:bCs/>
                <w:sz w:val="24"/>
                <w:szCs w:val="24"/>
                <w:lang w:eastAsia="lv-LV"/>
              </w:rPr>
              <w:t>novērstu nepilnības, kas konstatētas praksē</w:t>
            </w:r>
            <w:r w:rsidR="00BA7BC2">
              <w:rPr>
                <w:rFonts w:ascii="Times New Roman" w:eastAsia="Times New Roman" w:hAnsi="Times New Roman" w:cs="Times New Roman"/>
                <w:bCs/>
                <w:sz w:val="24"/>
                <w:szCs w:val="24"/>
                <w:lang w:eastAsia="lv-LV"/>
              </w:rPr>
              <w:t xml:space="preserve">, ieviešot </w:t>
            </w:r>
            <w:r w:rsidR="00406A96" w:rsidRPr="008A104F">
              <w:rPr>
                <w:rFonts w:ascii="Times New Roman" w:eastAsia="Times New Roman" w:hAnsi="Times New Roman" w:cs="Times New Roman"/>
                <w:bCs/>
                <w:sz w:val="24"/>
                <w:szCs w:val="24"/>
                <w:lang w:eastAsia="lv-LV"/>
              </w:rPr>
              <w:t>3.1.1.6. pasākum</w:t>
            </w:r>
            <w:r w:rsidR="003573C3">
              <w:rPr>
                <w:rFonts w:ascii="Times New Roman" w:eastAsia="Times New Roman" w:hAnsi="Times New Roman" w:cs="Times New Roman"/>
                <w:bCs/>
                <w:sz w:val="24"/>
                <w:szCs w:val="24"/>
                <w:lang w:eastAsia="lv-LV"/>
              </w:rPr>
              <w:t>a</w:t>
            </w:r>
            <w:r w:rsidR="00406A96" w:rsidRPr="008A104F">
              <w:rPr>
                <w:rFonts w:ascii="Times New Roman" w:eastAsia="Times New Roman" w:hAnsi="Times New Roman" w:cs="Times New Roman"/>
                <w:bCs/>
                <w:sz w:val="24"/>
                <w:szCs w:val="24"/>
                <w:lang w:eastAsia="lv-LV"/>
              </w:rPr>
              <w:t xml:space="preserve"> “Reģionālie biznesa inkubatori un radošo industriju inkubators”</w:t>
            </w:r>
            <w:r w:rsidR="003573C3">
              <w:rPr>
                <w:rFonts w:ascii="Times New Roman" w:eastAsia="Times New Roman" w:hAnsi="Times New Roman" w:cs="Times New Roman"/>
                <w:bCs/>
                <w:sz w:val="24"/>
                <w:szCs w:val="24"/>
                <w:lang w:eastAsia="lv-LV"/>
              </w:rPr>
              <w:t xml:space="preserve"> (turpmāk – 3.1.1.6.pasākums)</w:t>
            </w:r>
            <w:r w:rsidR="00406A96" w:rsidRPr="008A104F">
              <w:rPr>
                <w:rFonts w:ascii="Times New Roman" w:eastAsia="Times New Roman" w:hAnsi="Times New Roman" w:cs="Times New Roman"/>
                <w:bCs/>
                <w:sz w:val="24"/>
                <w:szCs w:val="24"/>
                <w:lang w:eastAsia="lv-LV"/>
              </w:rPr>
              <w:t xml:space="preserve"> </w:t>
            </w:r>
            <w:r w:rsidR="003573C3">
              <w:rPr>
                <w:rFonts w:ascii="Times New Roman" w:eastAsia="Times New Roman" w:hAnsi="Times New Roman" w:cs="Times New Roman"/>
                <w:bCs/>
                <w:sz w:val="24"/>
                <w:szCs w:val="24"/>
                <w:lang w:eastAsia="lv-LV"/>
              </w:rPr>
              <w:t xml:space="preserve">projektu </w:t>
            </w:r>
            <w:r w:rsidR="00406A96">
              <w:rPr>
                <w:rFonts w:ascii="Times New Roman" w:eastAsia="Times New Roman" w:hAnsi="Times New Roman" w:cs="Times New Roman"/>
                <w:bCs/>
                <w:sz w:val="24"/>
                <w:szCs w:val="24"/>
                <w:lang w:eastAsia="lv-LV"/>
              </w:rPr>
              <w:t xml:space="preserve">(turpmāk – </w:t>
            </w:r>
            <w:r w:rsidR="00BA7BC2">
              <w:rPr>
                <w:rFonts w:ascii="Times New Roman" w:eastAsia="Times New Roman" w:hAnsi="Times New Roman" w:cs="Times New Roman"/>
                <w:bCs/>
                <w:sz w:val="24"/>
                <w:szCs w:val="24"/>
                <w:lang w:eastAsia="lv-LV"/>
              </w:rPr>
              <w:t>BI programma</w:t>
            </w:r>
            <w:r w:rsidR="00406A96">
              <w:rPr>
                <w:rFonts w:ascii="Times New Roman" w:eastAsia="Times New Roman" w:hAnsi="Times New Roman" w:cs="Times New Roman"/>
                <w:bCs/>
                <w:sz w:val="24"/>
                <w:szCs w:val="24"/>
                <w:lang w:eastAsia="lv-LV"/>
              </w:rPr>
              <w:t>)</w:t>
            </w:r>
            <w:r w:rsidR="00BA7BC2">
              <w:rPr>
                <w:rFonts w:ascii="Times New Roman" w:eastAsia="Times New Roman" w:hAnsi="Times New Roman" w:cs="Times New Roman"/>
                <w:bCs/>
                <w:sz w:val="24"/>
                <w:szCs w:val="24"/>
                <w:lang w:eastAsia="lv-LV"/>
              </w:rPr>
              <w:t xml:space="preserve">, pilnveidotu </w:t>
            </w:r>
            <w:r w:rsidR="003573C3">
              <w:rPr>
                <w:rFonts w:ascii="Times New Roman" w:eastAsia="Times New Roman" w:hAnsi="Times New Roman" w:cs="Times New Roman"/>
                <w:bCs/>
                <w:sz w:val="24"/>
                <w:szCs w:val="24"/>
                <w:lang w:eastAsia="lv-LV"/>
              </w:rPr>
              <w:t>3.1.1.6.pasākumā</w:t>
            </w:r>
            <w:r w:rsidR="00BA7BC2">
              <w:rPr>
                <w:rFonts w:ascii="Times New Roman" w:eastAsia="Times New Roman" w:hAnsi="Times New Roman" w:cs="Times New Roman"/>
                <w:bCs/>
                <w:sz w:val="24"/>
                <w:szCs w:val="24"/>
                <w:lang w:eastAsia="lv-LV"/>
              </w:rPr>
              <w:t xml:space="preserve"> pieejamo atbalsta veidu efektivitāti, kā arī veicinātu sinerģiju ar citām EM atbildībā esošām uz</w:t>
            </w:r>
            <w:r w:rsidR="00F52737">
              <w:rPr>
                <w:rFonts w:ascii="Times New Roman" w:eastAsia="Times New Roman" w:hAnsi="Times New Roman" w:cs="Times New Roman"/>
                <w:bCs/>
                <w:sz w:val="24"/>
                <w:szCs w:val="24"/>
                <w:lang w:eastAsia="lv-LV"/>
              </w:rPr>
              <w:t xml:space="preserve"> </w:t>
            </w:r>
            <w:r w:rsidR="00BA7BC2">
              <w:rPr>
                <w:rFonts w:ascii="Times New Roman" w:eastAsia="Times New Roman" w:hAnsi="Times New Roman" w:cs="Times New Roman"/>
                <w:bCs/>
                <w:sz w:val="24"/>
                <w:szCs w:val="24"/>
                <w:lang w:eastAsia="lv-LV"/>
              </w:rPr>
              <w:t>uzņēmējdarbības izveidošanu orientētām programmām, tostarp, tām, ko ievieš finanšu instrumentu veidā.</w:t>
            </w:r>
          </w:p>
        </w:tc>
      </w:tr>
    </w:tbl>
    <w:p w14:paraId="40360BD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
        <w:gridCol w:w="1765"/>
        <w:gridCol w:w="6985"/>
      </w:tblGrid>
      <w:tr w:rsidR="00360773" w:rsidRPr="008A104F" w14:paraId="0A935C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 Tiesību akta projekta izstrādes nepieciešamība</w:t>
            </w:r>
          </w:p>
        </w:tc>
      </w:tr>
      <w:tr w:rsidR="00360773" w:rsidRPr="008A104F" w14:paraId="6ECC6035" w14:textId="77777777" w:rsidTr="008D02D1">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523D4B88"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063" w:type="pct"/>
            <w:tcBorders>
              <w:top w:val="outset" w:sz="6" w:space="0" w:color="auto"/>
              <w:left w:val="outset" w:sz="6" w:space="0" w:color="auto"/>
              <w:bottom w:val="outset" w:sz="6" w:space="0" w:color="auto"/>
              <w:right w:val="outset" w:sz="6" w:space="0" w:color="auto"/>
            </w:tcBorders>
            <w:hideMark/>
          </w:tcPr>
          <w:p w14:paraId="148790F4"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Pamatojums</w:t>
            </w:r>
          </w:p>
        </w:tc>
        <w:tc>
          <w:tcPr>
            <w:tcW w:w="3727" w:type="pct"/>
            <w:tcBorders>
              <w:top w:val="outset" w:sz="6" w:space="0" w:color="auto"/>
              <w:left w:val="outset" w:sz="6" w:space="0" w:color="auto"/>
              <w:bottom w:val="outset" w:sz="6" w:space="0" w:color="auto"/>
              <w:right w:val="outset" w:sz="6" w:space="0" w:color="auto"/>
            </w:tcBorders>
            <w:hideMark/>
          </w:tcPr>
          <w:p w14:paraId="2FD08D60" w14:textId="046653C3" w:rsidR="00E5323B" w:rsidRPr="008A104F" w:rsidRDefault="007A5F89" w:rsidP="00A113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 xml:space="preserve">Noteikumu </w:t>
            </w:r>
            <w:r w:rsidR="0041540B">
              <w:rPr>
                <w:rFonts w:ascii="Times New Roman" w:eastAsia="Times New Roman" w:hAnsi="Times New Roman" w:cs="Times New Roman"/>
                <w:bCs/>
                <w:sz w:val="24"/>
                <w:szCs w:val="24"/>
                <w:lang w:eastAsia="lv-LV"/>
              </w:rPr>
              <w:t>projekts</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iCs/>
                <w:sz w:val="24"/>
                <w:szCs w:val="24"/>
                <w:lang w:eastAsia="lv-LV"/>
              </w:rPr>
              <w:t>izstrādāts</w:t>
            </w:r>
            <w:r w:rsidR="0041540B">
              <w:rPr>
                <w:rFonts w:ascii="Times New Roman" w:eastAsia="Times New Roman" w:hAnsi="Times New Roman" w:cs="Times New Roman"/>
                <w:iCs/>
                <w:sz w:val="24"/>
                <w:szCs w:val="24"/>
                <w:lang w:eastAsia="lv-LV"/>
              </w:rPr>
              <w:t xml:space="preserve"> pēc </w:t>
            </w:r>
            <w:r w:rsidR="00726ED7" w:rsidRPr="008A104F">
              <w:rPr>
                <w:rFonts w:ascii="Times New Roman" w:eastAsia="Times New Roman" w:hAnsi="Times New Roman" w:cs="Times New Roman"/>
                <w:iCs/>
                <w:sz w:val="24"/>
                <w:szCs w:val="24"/>
                <w:lang w:eastAsia="lv-LV"/>
              </w:rPr>
              <w:t>Ekonomikas ministrijas</w:t>
            </w:r>
            <w:r w:rsidR="0041540B">
              <w:rPr>
                <w:rFonts w:ascii="Times New Roman" w:eastAsia="Times New Roman" w:hAnsi="Times New Roman" w:cs="Times New Roman"/>
                <w:iCs/>
                <w:sz w:val="24"/>
                <w:szCs w:val="24"/>
                <w:lang w:eastAsia="lv-LV"/>
              </w:rPr>
              <w:t xml:space="preserve"> kā atbildīgās iestādes</w:t>
            </w:r>
            <w:r w:rsidR="00726ED7" w:rsidRPr="008A104F">
              <w:rPr>
                <w:rFonts w:ascii="Times New Roman" w:eastAsia="Times New Roman" w:hAnsi="Times New Roman" w:cs="Times New Roman"/>
                <w:iCs/>
                <w:sz w:val="24"/>
                <w:szCs w:val="24"/>
                <w:lang w:eastAsia="lv-LV"/>
              </w:rPr>
              <w:t xml:space="preserve"> iniciatīva</w:t>
            </w:r>
            <w:r w:rsidR="0041540B">
              <w:rPr>
                <w:rFonts w:ascii="Times New Roman" w:eastAsia="Times New Roman" w:hAnsi="Times New Roman" w:cs="Times New Roman"/>
                <w:iCs/>
                <w:sz w:val="24"/>
                <w:szCs w:val="24"/>
                <w:lang w:eastAsia="lv-LV"/>
              </w:rPr>
              <w:t>s</w:t>
            </w:r>
            <w:r w:rsidR="00BA7BC2" w:rsidRPr="00360773">
              <w:rPr>
                <w:rFonts w:ascii="Times New Roman" w:eastAsia="Times New Roman" w:hAnsi="Times New Roman" w:cs="Times New Roman"/>
                <w:iCs/>
                <w:sz w:val="24"/>
                <w:szCs w:val="24"/>
                <w:lang w:eastAsia="lv-LV"/>
              </w:rPr>
              <w:t>.</w:t>
            </w:r>
          </w:p>
        </w:tc>
      </w:tr>
      <w:tr w:rsidR="00360773" w:rsidRPr="008A104F" w14:paraId="36C23272" w14:textId="77777777" w:rsidTr="008D02D1">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3193C445"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063" w:type="pct"/>
            <w:tcBorders>
              <w:top w:val="outset" w:sz="6" w:space="0" w:color="auto"/>
              <w:left w:val="outset" w:sz="6" w:space="0" w:color="auto"/>
              <w:bottom w:val="outset" w:sz="6" w:space="0" w:color="auto"/>
              <w:right w:val="outset" w:sz="6" w:space="0" w:color="auto"/>
            </w:tcBorders>
            <w:hideMark/>
          </w:tcPr>
          <w:p w14:paraId="0CDD5E04" w14:textId="0C4511C6" w:rsidR="00726ED7"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Pašreizējā situācija un problēmas, kuru risināšanai tiesību akta projekts izstrādāts, tiesiskā </w:t>
            </w:r>
            <w:r w:rsidRPr="008A104F">
              <w:rPr>
                <w:rFonts w:ascii="Times New Roman" w:eastAsia="Times New Roman" w:hAnsi="Times New Roman" w:cs="Times New Roman"/>
                <w:iCs/>
                <w:sz w:val="24"/>
                <w:szCs w:val="24"/>
                <w:lang w:eastAsia="lv-LV"/>
              </w:rPr>
              <w:lastRenderedPageBreak/>
              <w:t>regulējuma mērķis un būtība</w:t>
            </w:r>
          </w:p>
          <w:p w14:paraId="41424CB8" w14:textId="77777777" w:rsidR="00726ED7" w:rsidRPr="008A104F" w:rsidRDefault="00726ED7" w:rsidP="00726ED7">
            <w:pPr>
              <w:rPr>
                <w:rFonts w:ascii="Times New Roman" w:eastAsia="Times New Roman" w:hAnsi="Times New Roman" w:cs="Times New Roman"/>
                <w:sz w:val="24"/>
                <w:szCs w:val="24"/>
                <w:lang w:eastAsia="lv-LV"/>
              </w:rPr>
            </w:pPr>
          </w:p>
          <w:p w14:paraId="592AF439" w14:textId="77777777" w:rsidR="00726ED7" w:rsidRPr="008A104F" w:rsidRDefault="00726ED7" w:rsidP="00726ED7">
            <w:pPr>
              <w:rPr>
                <w:rFonts w:ascii="Times New Roman" w:eastAsia="Times New Roman" w:hAnsi="Times New Roman" w:cs="Times New Roman"/>
                <w:sz w:val="24"/>
                <w:szCs w:val="24"/>
                <w:lang w:eastAsia="lv-LV"/>
              </w:rPr>
            </w:pPr>
          </w:p>
          <w:p w14:paraId="65CD3B50" w14:textId="77777777" w:rsidR="00726ED7" w:rsidRPr="008A104F" w:rsidRDefault="00726ED7" w:rsidP="00726ED7">
            <w:pPr>
              <w:rPr>
                <w:rFonts w:ascii="Times New Roman" w:eastAsia="Times New Roman" w:hAnsi="Times New Roman" w:cs="Times New Roman"/>
                <w:sz w:val="24"/>
                <w:szCs w:val="24"/>
                <w:lang w:eastAsia="lv-LV"/>
              </w:rPr>
            </w:pPr>
          </w:p>
          <w:p w14:paraId="1AE7DDE0" w14:textId="77777777" w:rsidR="00726ED7" w:rsidRPr="008A104F" w:rsidRDefault="00726ED7" w:rsidP="00726ED7">
            <w:pPr>
              <w:rPr>
                <w:rFonts w:ascii="Times New Roman" w:eastAsia="Times New Roman" w:hAnsi="Times New Roman" w:cs="Times New Roman"/>
                <w:sz w:val="24"/>
                <w:szCs w:val="24"/>
                <w:lang w:eastAsia="lv-LV"/>
              </w:rPr>
            </w:pPr>
          </w:p>
          <w:p w14:paraId="0E7FA560" w14:textId="77777777" w:rsidR="00726ED7" w:rsidRPr="008A104F" w:rsidRDefault="00726ED7" w:rsidP="00726ED7">
            <w:pPr>
              <w:rPr>
                <w:rFonts w:ascii="Times New Roman" w:eastAsia="Times New Roman" w:hAnsi="Times New Roman" w:cs="Times New Roman"/>
                <w:sz w:val="24"/>
                <w:szCs w:val="24"/>
                <w:lang w:eastAsia="lv-LV"/>
              </w:rPr>
            </w:pPr>
          </w:p>
          <w:p w14:paraId="318CCCE6" w14:textId="77777777" w:rsidR="00726ED7" w:rsidRPr="008A104F" w:rsidRDefault="00726ED7" w:rsidP="00726ED7">
            <w:pPr>
              <w:rPr>
                <w:rFonts w:ascii="Times New Roman" w:eastAsia="Times New Roman" w:hAnsi="Times New Roman" w:cs="Times New Roman"/>
                <w:sz w:val="24"/>
                <w:szCs w:val="24"/>
                <w:lang w:eastAsia="lv-LV"/>
              </w:rPr>
            </w:pPr>
          </w:p>
          <w:p w14:paraId="0AEE61BE" w14:textId="77777777" w:rsidR="00726ED7" w:rsidRPr="008A104F" w:rsidRDefault="00726ED7" w:rsidP="00726ED7">
            <w:pPr>
              <w:rPr>
                <w:rFonts w:ascii="Times New Roman" w:eastAsia="Times New Roman" w:hAnsi="Times New Roman" w:cs="Times New Roman"/>
                <w:sz w:val="24"/>
                <w:szCs w:val="24"/>
                <w:lang w:eastAsia="lv-LV"/>
              </w:rPr>
            </w:pPr>
          </w:p>
          <w:p w14:paraId="0A3B6FF5" w14:textId="77777777" w:rsidR="00726ED7" w:rsidRPr="008A104F" w:rsidRDefault="00726ED7" w:rsidP="00726ED7">
            <w:pPr>
              <w:rPr>
                <w:rFonts w:ascii="Times New Roman" w:eastAsia="Times New Roman" w:hAnsi="Times New Roman" w:cs="Times New Roman"/>
                <w:sz w:val="24"/>
                <w:szCs w:val="24"/>
                <w:lang w:eastAsia="lv-LV"/>
              </w:rPr>
            </w:pPr>
          </w:p>
          <w:p w14:paraId="0D8B5C6D" w14:textId="77777777" w:rsidR="00726ED7" w:rsidRPr="008A104F" w:rsidRDefault="00726ED7" w:rsidP="00726ED7">
            <w:pPr>
              <w:rPr>
                <w:rFonts w:ascii="Times New Roman" w:eastAsia="Times New Roman" w:hAnsi="Times New Roman" w:cs="Times New Roman"/>
                <w:sz w:val="24"/>
                <w:szCs w:val="24"/>
                <w:lang w:eastAsia="lv-LV"/>
              </w:rPr>
            </w:pPr>
          </w:p>
          <w:p w14:paraId="6EB35B47" w14:textId="77777777" w:rsidR="00726ED7" w:rsidRPr="008A104F" w:rsidRDefault="00726ED7" w:rsidP="00726ED7">
            <w:pPr>
              <w:rPr>
                <w:rFonts w:ascii="Times New Roman" w:eastAsia="Times New Roman" w:hAnsi="Times New Roman" w:cs="Times New Roman"/>
                <w:sz w:val="24"/>
                <w:szCs w:val="24"/>
                <w:lang w:eastAsia="lv-LV"/>
              </w:rPr>
            </w:pPr>
          </w:p>
          <w:p w14:paraId="2BD7D699" w14:textId="77777777" w:rsidR="00726ED7" w:rsidRPr="008A104F" w:rsidRDefault="00726ED7" w:rsidP="00726ED7">
            <w:pPr>
              <w:rPr>
                <w:rFonts w:ascii="Times New Roman" w:eastAsia="Times New Roman" w:hAnsi="Times New Roman" w:cs="Times New Roman"/>
                <w:sz w:val="24"/>
                <w:szCs w:val="24"/>
                <w:lang w:eastAsia="lv-LV"/>
              </w:rPr>
            </w:pPr>
          </w:p>
          <w:p w14:paraId="31CB8392" w14:textId="77777777" w:rsidR="00726ED7" w:rsidRPr="008A104F" w:rsidRDefault="00726ED7" w:rsidP="00726ED7">
            <w:pPr>
              <w:rPr>
                <w:rFonts w:ascii="Times New Roman" w:eastAsia="Times New Roman" w:hAnsi="Times New Roman" w:cs="Times New Roman"/>
                <w:sz w:val="24"/>
                <w:szCs w:val="24"/>
                <w:lang w:eastAsia="lv-LV"/>
              </w:rPr>
            </w:pPr>
          </w:p>
          <w:p w14:paraId="50C78AE8" w14:textId="125068A7" w:rsidR="00E5323B" w:rsidRPr="008A104F" w:rsidRDefault="00E5323B" w:rsidP="00726ED7">
            <w:pPr>
              <w:rPr>
                <w:rFonts w:ascii="Times New Roman" w:eastAsia="Times New Roman" w:hAnsi="Times New Roman" w:cs="Times New Roman"/>
                <w:sz w:val="24"/>
                <w:szCs w:val="24"/>
                <w:lang w:eastAsia="lv-LV"/>
              </w:rPr>
            </w:pPr>
          </w:p>
        </w:tc>
        <w:tc>
          <w:tcPr>
            <w:tcW w:w="3727" w:type="pct"/>
            <w:tcBorders>
              <w:top w:val="outset" w:sz="6" w:space="0" w:color="auto"/>
              <w:left w:val="outset" w:sz="6" w:space="0" w:color="auto"/>
              <w:bottom w:val="outset" w:sz="6" w:space="0" w:color="auto"/>
              <w:right w:val="outset" w:sz="6" w:space="0" w:color="auto"/>
            </w:tcBorders>
          </w:tcPr>
          <w:p w14:paraId="2669B70D" w14:textId="415E3213" w:rsidR="00745149" w:rsidRDefault="00745149" w:rsidP="00745149">
            <w:pPr>
              <w:spacing w:after="0" w:line="240" w:lineRule="auto"/>
              <w:jc w:val="both"/>
              <w:rPr>
                <w:rFonts w:ascii="Times New Roman" w:eastAsia="Times New Roman" w:hAnsi="Times New Roman" w:cs="Times New Roman"/>
                <w:iCs/>
                <w:sz w:val="24"/>
                <w:szCs w:val="24"/>
                <w:lang w:eastAsia="lv-LV"/>
              </w:rPr>
            </w:pPr>
            <w:r w:rsidRPr="00A11323">
              <w:rPr>
                <w:rFonts w:ascii="Times New Roman" w:eastAsia="Times New Roman" w:hAnsi="Times New Roman" w:cs="Times New Roman"/>
                <w:iCs/>
                <w:sz w:val="24"/>
                <w:szCs w:val="24"/>
                <w:lang w:eastAsia="lv-LV"/>
              </w:rPr>
              <w:lastRenderedPageBreak/>
              <w:t xml:space="preserve">BI programmu īsteno </w:t>
            </w:r>
            <w:r w:rsidR="00086A0B" w:rsidRPr="00A11323">
              <w:rPr>
                <w:rFonts w:ascii="Times New Roman" w:eastAsia="Times New Roman" w:hAnsi="Times New Roman" w:cs="Times New Roman"/>
                <w:iCs/>
                <w:sz w:val="24"/>
                <w:szCs w:val="24"/>
                <w:lang w:eastAsia="lv-LV"/>
              </w:rPr>
              <w:t>Latvijas Investīciju un attīstības aģentūra</w:t>
            </w:r>
            <w:r w:rsidRPr="00A11323">
              <w:rPr>
                <w:rFonts w:ascii="Times New Roman" w:eastAsia="Times New Roman" w:hAnsi="Times New Roman" w:cs="Times New Roman"/>
                <w:iCs/>
                <w:sz w:val="24"/>
                <w:szCs w:val="24"/>
                <w:lang w:eastAsia="lv-LV"/>
              </w:rPr>
              <w:t xml:space="preserve"> (turpmāk – </w:t>
            </w:r>
            <w:r w:rsidR="00086A0B" w:rsidRPr="00A11323">
              <w:rPr>
                <w:rFonts w:ascii="Times New Roman" w:eastAsia="Times New Roman" w:hAnsi="Times New Roman" w:cs="Times New Roman"/>
                <w:iCs/>
                <w:sz w:val="24"/>
                <w:szCs w:val="24"/>
                <w:lang w:eastAsia="lv-LV"/>
              </w:rPr>
              <w:t>LIAA</w:t>
            </w:r>
            <w:r w:rsidRPr="00A1132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Atbilstoši EM uzdotajam LIAA</w:t>
            </w:r>
            <w:r>
              <w:rPr>
                <w:rFonts w:ascii="Times New Roman" w:hAnsi="Times New Roman" w:cs="Times New Roman"/>
                <w:bCs/>
                <w:sz w:val="24"/>
                <w:szCs w:val="24"/>
              </w:rPr>
              <w:t xml:space="preserve"> </w:t>
            </w:r>
            <w:r w:rsidR="00086A0B" w:rsidRPr="00820365">
              <w:rPr>
                <w:rFonts w:ascii="Times New Roman" w:hAnsi="Times New Roman" w:cs="Times New Roman"/>
                <w:bCs/>
                <w:sz w:val="24"/>
                <w:szCs w:val="24"/>
              </w:rPr>
              <w:t>2019.</w:t>
            </w:r>
            <w:r w:rsidR="00086A0B" w:rsidRPr="00A11323">
              <w:rPr>
                <w:rFonts w:ascii="Times New Roman" w:eastAsia="Times New Roman" w:hAnsi="Times New Roman" w:cs="Times New Roman"/>
                <w:iCs/>
                <w:sz w:val="24"/>
                <w:szCs w:val="24"/>
                <w:lang w:eastAsia="lv-LV"/>
              </w:rPr>
              <w:t>gada 19.februārī</w:t>
            </w:r>
            <w:r w:rsidRPr="00A11323">
              <w:rPr>
                <w:rFonts w:ascii="Times New Roman" w:eastAsia="Times New Roman" w:hAnsi="Times New Roman" w:cs="Times New Roman"/>
                <w:iCs/>
                <w:sz w:val="24"/>
                <w:szCs w:val="24"/>
                <w:lang w:eastAsia="lv-LV"/>
              </w:rPr>
              <w:t xml:space="preserve"> iesniedza</w:t>
            </w:r>
            <w:r>
              <w:rPr>
                <w:rFonts w:ascii="Times New Roman" w:eastAsia="Times New Roman" w:hAnsi="Times New Roman" w:cs="Times New Roman"/>
                <w:iCs/>
                <w:sz w:val="24"/>
                <w:szCs w:val="24"/>
                <w:lang w:eastAsia="lv-LV"/>
              </w:rPr>
              <w:t xml:space="preserve"> </w:t>
            </w:r>
            <w:r w:rsidR="00CD4BCB">
              <w:rPr>
                <w:rFonts w:ascii="Times New Roman" w:eastAsia="Times New Roman" w:hAnsi="Times New Roman" w:cs="Times New Roman"/>
                <w:iCs/>
                <w:sz w:val="24"/>
                <w:szCs w:val="24"/>
                <w:lang w:eastAsia="lv-LV"/>
              </w:rPr>
              <w:t xml:space="preserve">EM </w:t>
            </w:r>
            <w:r>
              <w:rPr>
                <w:rFonts w:ascii="Times New Roman" w:eastAsia="Times New Roman" w:hAnsi="Times New Roman" w:cs="Times New Roman"/>
                <w:iCs/>
                <w:sz w:val="24"/>
                <w:szCs w:val="24"/>
                <w:lang w:eastAsia="lv-LV"/>
              </w:rPr>
              <w:t xml:space="preserve">BI programmas </w:t>
            </w:r>
            <w:proofErr w:type="spellStart"/>
            <w:r>
              <w:rPr>
                <w:rFonts w:ascii="Times New Roman" w:eastAsia="Times New Roman" w:hAnsi="Times New Roman" w:cs="Times New Roman"/>
                <w:iCs/>
                <w:sz w:val="24"/>
                <w:szCs w:val="24"/>
                <w:lang w:eastAsia="lv-LV"/>
              </w:rPr>
              <w:t>izvērtējumu</w:t>
            </w:r>
            <w:proofErr w:type="spellEnd"/>
            <w:r>
              <w:rPr>
                <w:rFonts w:ascii="Times New Roman" w:eastAsia="Times New Roman" w:hAnsi="Times New Roman" w:cs="Times New Roman"/>
                <w:iCs/>
                <w:sz w:val="24"/>
                <w:szCs w:val="24"/>
                <w:lang w:eastAsia="lv-LV"/>
              </w:rPr>
              <w:t xml:space="preserve"> par laika posmu no</w:t>
            </w:r>
            <w:r w:rsidRPr="00A11323">
              <w:rPr>
                <w:rFonts w:ascii="Times New Roman" w:eastAsia="Times New Roman" w:hAnsi="Times New Roman" w:cs="Times New Roman"/>
                <w:iCs/>
                <w:sz w:val="24"/>
                <w:szCs w:val="24"/>
                <w:lang w:eastAsia="lv-LV"/>
              </w:rPr>
              <w:t xml:space="preserve"> 2016.gada septembr</w:t>
            </w:r>
            <w:r>
              <w:rPr>
                <w:rFonts w:ascii="Times New Roman" w:eastAsia="Times New Roman" w:hAnsi="Times New Roman" w:cs="Times New Roman"/>
                <w:iCs/>
                <w:sz w:val="24"/>
                <w:szCs w:val="24"/>
                <w:lang w:eastAsia="lv-LV"/>
              </w:rPr>
              <w:t>a</w:t>
            </w:r>
            <w:r w:rsidRPr="00A11323">
              <w:rPr>
                <w:rFonts w:ascii="Times New Roman" w:eastAsia="Times New Roman" w:hAnsi="Times New Roman" w:cs="Times New Roman"/>
                <w:iCs/>
                <w:sz w:val="24"/>
                <w:szCs w:val="24"/>
                <w:lang w:eastAsia="lv-LV"/>
              </w:rPr>
              <w:t xml:space="preserve"> līdz 2018.gada decembri</w:t>
            </w:r>
            <w:r>
              <w:rPr>
                <w:rFonts w:ascii="Times New Roman" w:eastAsia="Times New Roman" w:hAnsi="Times New Roman" w:cs="Times New Roman"/>
                <w:iCs/>
                <w:sz w:val="24"/>
                <w:szCs w:val="24"/>
                <w:lang w:eastAsia="lv-LV"/>
              </w:rPr>
              <w:t>m, tostarp, secinot, ka:</w:t>
            </w:r>
          </w:p>
          <w:p w14:paraId="0D3BB7B9" w14:textId="2316BFB8" w:rsidR="00745149" w:rsidRPr="00A11323" w:rsidRDefault="00320474" w:rsidP="00A11323">
            <w:pPr>
              <w:pStyle w:val="ListParagraph"/>
              <w:numPr>
                <w:ilvl w:val="0"/>
                <w:numId w:val="10"/>
              </w:numPr>
              <w:spacing w:after="0" w:line="240" w:lineRule="auto"/>
              <w:jc w:val="both"/>
              <w:rPr>
                <w:rFonts w:ascii="Times New Roman" w:hAnsi="Times New Roman" w:cs="Times New Roman"/>
                <w:sz w:val="24"/>
                <w:szCs w:val="24"/>
              </w:rPr>
            </w:pPr>
            <w:r w:rsidRPr="00A11323">
              <w:rPr>
                <w:rFonts w:ascii="Times New Roman" w:hAnsi="Times New Roman" w:cs="Times New Roman"/>
                <w:sz w:val="24"/>
                <w:szCs w:val="24"/>
              </w:rPr>
              <w:t>attiecīgajā p</w:t>
            </w:r>
            <w:r w:rsidR="00745149" w:rsidRPr="00A11323">
              <w:rPr>
                <w:rFonts w:ascii="Times New Roman" w:hAnsi="Times New Roman" w:cs="Times New Roman"/>
                <w:sz w:val="24"/>
                <w:szCs w:val="24"/>
              </w:rPr>
              <w:t>ārskata periodā ir sasniegti visi kopējie noteiktie rādītāji, izlietojot mazāk finansējuma, kā plānots</w:t>
            </w:r>
            <w:r w:rsidRPr="00A11323">
              <w:rPr>
                <w:rFonts w:ascii="Times New Roman" w:hAnsi="Times New Roman" w:cs="Times New Roman"/>
                <w:sz w:val="24"/>
                <w:szCs w:val="24"/>
              </w:rPr>
              <w:t>;</w:t>
            </w:r>
          </w:p>
          <w:p w14:paraId="6B03AABD" w14:textId="4DD20B61" w:rsidR="00320474" w:rsidRPr="00A11323" w:rsidRDefault="00320474" w:rsidP="00A11323">
            <w:pPr>
              <w:pStyle w:val="ListParagraph"/>
              <w:numPr>
                <w:ilvl w:val="0"/>
                <w:numId w:val="10"/>
              </w:numPr>
              <w:spacing w:after="0" w:line="240" w:lineRule="auto"/>
              <w:jc w:val="both"/>
              <w:rPr>
                <w:rFonts w:ascii="Times New Roman" w:hAnsi="Times New Roman" w:cs="Times New Roman"/>
                <w:sz w:val="24"/>
                <w:szCs w:val="24"/>
              </w:rPr>
            </w:pPr>
            <w:r w:rsidRPr="00A11323">
              <w:rPr>
                <w:rFonts w:ascii="Times New Roman" w:hAnsi="Times New Roman" w:cs="Times New Roman"/>
                <w:sz w:val="24"/>
                <w:szCs w:val="24"/>
              </w:rPr>
              <w:t>l</w:t>
            </w:r>
            <w:r w:rsidR="00745149" w:rsidRPr="00A11323">
              <w:rPr>
                <w:rFonts w:ascii="Times New Roman" w:hAnsi="Times New Roman" w:cs="Times New Roman"/>
                <w:sz w:val="24"/>
                <w:szCs w:val="24"/>
              </w:rPr>
              <w:t xml:space="preserve">ai paaugstinātu BI </w:t>
            </w:r>
            <w:r w:rsidRPr="00A11323">
              <w:rPr>
                <w:rFonts w:ascii="Times New Roman" w:hAnsi="Times New Roman" w:cs="Times New Roman"/>
                <w:sz w:val="24"/>
                <w:szCs w:val="24"/>
              </w:rPr>
              <w:t xml:space="preserve">programmas </w:t>
            </w:r>
            <w:r w:rsidR="00745149" w:rsidRPr="00A11323">
              <w:rPr>
                <w:rFonts w:ascii="Times New Roman" w:hAnsi="Times New Roman" w:cs="Times New Roman"/>
                <w:sz w:val="24"/>
                <w:szCs w:val="24"/>
              </w:rPr>
              <w:t xml:space="preserve">dalībnieku piesaistītā finansējuma apjomu, kā arī palielinātu to BI dalībnieku skaitu, </w:t>
            </w:r>
            <w:r w:rsidR="00745149" w:rsidRPr="00A11323">
              <w:rPr>
                <w:rFonts w:ascii="Times New Roman" w:hAnsi="Times New Roman" w:cs="Times New Roman"/>
                <w:sz w:val="24"/>
                <w:szCs w:val="24"/>
              </w:rPr>
              <w:lastRenderedPageBreak/>
              <w:t xml:space="preserve">kas piesaista ārēju finansējumu, ir nepieciešams uzsākt finanšu </w:t>
            </w:r>
            <w:proofErr w:type="spellStart"/>
            <w:r w:rsidR="00745149" w:rsidRPr="00A11323">
              <w:rPr>
                <w:rFonts w:ascii="Times New Roman" w:hAnsi="Times New Roman" w:cs="Times New Roman"/>
                <w:sz w:val="24"/>
                <w:szCs w:val="24"/>
              </w:rPr>
              <w:t>pratības</w:t>
            </w:r>
            <w:proofErr w:type="spellEnd"/>
            <w:r w:rsidR="00745149" w:rsidRPr="00A11323">
              <w:rPr>
                <w:rFonts w:ascii="Times New Roman" w:hAnsi="Times New Roman" w:cs="Times New Roman"/>
                <w:sz w:val="24"/>
                <w:szCs w:val="24"/>
              </w:rPr>
              <w:t xml:space="preserve"> veicināšanas pasākumus, t.sk. nodrošinot finanšu konsultantu</w:t>
            </w:r>
            <w:r w:rsidRPr="00A11323">
              <w:rPr>
                <w:rFonts w:ascii="Times New Roman" w:hAnsi="Times New Roman" w:cs="Times New Roman"/>
                <w:sz w:val="24"/>
                <w:szCs w:val="24"/>
              </w:rPr>
              <w:t>;</w:t>
            </w:r>
          </w:p>
          <w:p w14:paraId="4C0A915F" w14:textId="687EAB40" w:rsidR="00745149" w:rsidRPr="00A11323" w:rsidRDefault="00320474" w:rsidP="00A11323">
            <w:pPr>
              <w:pStyle w:val="ListParagraph"/>
              <w:numPr>
                <w:ilvl w:val="0"/>
                <w:numId w:val="10"/>
              </w:numPr>
              <w:spacing w:after="0" w:line="240" w:lineRule="auto"/>
              <w:jc w:val="both"/>
              <w:rPr>
                <w:rFonts w:ascii="Times New Roman" w:hAnsi="Times New Roman" w:cs="Times New Roman"/>
                <w:sz w:val="24"/>
                <w:szCs w:val="24"/>
              </w:rPr>
            </w:pPr>
            <w:r w:rsidRPr="00A11323">
              <w:rPr>
                <w:rFonts w:ascii="Times New Roman" w:hAnsi="Times New Roman" w:cs="Times New Roman"/>
                <w:sz w:val="24"/>
                <w:szCs w:val="24"/>
              </w:rPr>
              <w:t>jāturpina</w:t>
            </w:r>
            <w:r w:rsidR="00745149" w:rsidRPr="00A11323">
              <w:rPr>
                <w:rFonts w:ascii="Times New Roman" w:hAnsi="Times New Roman" w:cs="Times New Roman"/>
                <w:sz w:val="24"/>
                <w:szCs w:val="24"/>
              </w:rPr>
              <w:t xml:space="preserve"> regulāri vērtēt komersantu aktivitāt</w:t>
            </w:r>
            <w:r w:rsidRPr="00A11323">
              <w:rPr>
                <w:rFonts w:ascii="Times New Roman" w:hAnsi="Times New Roman" w:cs="Times New Roman"/>
                <w:sz w:val="24"/>
                <w:szCs w:val="24"/>
              </w:rPr>
              <w:t>e</w:t>
            </w:r>
            <w:r w:rsidR="00745149" w:rsidRPr="00A11323">
              <w:rPr>
                <w:rFonts w:ascii="Times New Roman" w:hAnsi="Times New Roman" w:cs="Times New Roman"/>
                <w:sz w:val="24"/>
                <w:szCs w:val="24"/>
              </w:rPr>
              <w:t xml:space="preserve"> Latvijā un nepieciešamīb</w:t>
            </w:r>
            <w:r w:rsidRPr="00A11323">
              <w:rPr>
                <w:rFonts w:ascii="Times New Roman" w:hAnsi="Times New Roman" w:cs="Times New Roman"/>
                <w:sz w:val="24"/>
                <w:szCs w:val="24"/>
              </w:rPr>
              <w:t>a</w:t>
            </w:r>
            <w:r w:rsidR="00745149" w:rsidRPr="00A11323">
              <w:rPr>
                <w:rFonts w:ascii="Times New Roman" w:hAnsi="Times New Roman" w:cs="Times New Roman"/>
                <w:sz w:val="24"/>
                <w:szCs w:val="24"/>
              </w:rPr>
              <w:t xml:space="preserve"> pēc </w:t>
            </w:r>
            <w:r w:rsidRPr="00A11323">
              <w:rPr>
                <w:rFonts w:ascii="Times New Roman" w:hAnsi="Times New Roman" w:cs="Times New Roman"/>
                <w:sz w:val="24"/>
                <w:szCs w:val="24"/>
              </w:rPr>
              <w:t>BI programmas</w:t>
            </w:r>
            <w:r w:rsidR="00745149" w:rsidRPr="00A11323">
              <w:rPr>
                <w:rFonts w:ascii="Times New Roman" w:hAnsi="Times New Roman" w:cs="Times New Roman"/>
                <w:sz w:val="24"/>
                <w:szCs w:val="24"/>
              </w:rPr>
              <w:t xml:space="preserve"> atbalsta, attiecīgi pielāgojot sniegtā atbalsta faktisku pieejamību</w:t>
            </w:r>
            <w:r w:rsidRPr="00A11323">
              <w:rPr>
                <w:rFonts w:ascii="Times New Roman" w:hAnsi="Times New Roman" w:cs="Times New Roman"/>
                <w:sz w:val="24"/>
                <w:szCs w:val="24"/>
              </w:rPr>
              <w:t>;</w:t>
            </w:r>
          </w:p>
          <w:p w14:paraId="642BDFBA" w14:textId="724A90A1" w:rsidR="00320474" w:rsidRPr="00A11323" w:rsidRDefault="00320474" w:rsidP="00A11323">
            <w:pPr>
              <w:pStyle w:val="ListParagraph"/>
              <w:numPr>
                <w:ilvl w:val="0"/>
                <w:numId w:val="10"/>
              </w:numPr>
              <w:spacing w:after="0" w:line="240" w:lineRule="auto"/>
              <w:jc w:val="both"/>
              <w:rPr>
                <w:rFonts w:ascii="Times New Roman" w:hAnsi="Times New Roman" w:cs="Times New Roman"/>
                <w:sz w:val="24"/>
                <w:szCs w:val="24"/>
              </w:rPr>
            </w:pPr>
            <w:r w:rsidRPr="00A11323">
              <w:rPr>
                <w:rFonts w:ascii="Times New Roman" w:hAnsi="Times New Roman" w:cs="Times New Roman"/>
                <w:sz w:val="24"/>
                <w:szCs w:val="24"/>
              </w:rPr>
              <w:t>s</w:t>
            </w:r>
            <w:r w:rsidR="00745149" w:rsidRPr="00A11323">
              <w:rPr>
                <w:rFonts w:ascii="Times New Roman" w:hAnsi="Times New Roman" w:cs="Times New Roman"/>
                <w:sz w:val="24"/>
                <w:szCs w:val="24"/>
              </w:rPr>
              <w:t>askaņā ar prognoz</w:t>
            </w:r>
            <w:r w:rsidRPr="00A11323">
              <w:rPr>
                <w:rFonts w:ascii="Times New Roman" w:hAnsi="Times New Roman" w:cs="Times New Roman"/>
                <w:sz w:val="24"/>
                <w:szCs w:val="24"/>
              </w:rPr>
              <w:t>ēm</w:t>
            </w:r>
            <w:r w:rsidR="00745149" w:rsidRPr="00A11323">
              <w:rPr>
                <w:rFonts w:ascii="Times New Roman" w:hAnsi="Times New Roman" w:cs="Times New Roman"/>
                <w:sz w:val="24"/>
                <w:szCs w:val="24"/>
              </w:rPr>
              <w:t xml:space="preserve"> līdz </w:t>
            </w:r>
            <w:r w:rsidRPr="00A11323">
              <w:rPr>
                <w:rFonts w:ascii="Times New Roman" w:hAnsi="Times New Roman" w:cs="Times New Roman"/>
                <w:sz w:val="24"/>
                <w:szCs w:val="24"/>
              </w:rPr>
              <w:t xml:space="preserve">BI programmas </w:t>
            </w:r>
            <w:r w:rsidR="00745149" w:rsidRPr="00A11323">
              <w:rPr>
                <w:rFonts w:ascii="Times New Roman" w:hAnsi="Times New Roman" w:cs="Times New Roman"/>
                <w:sz w:val="24"/>
                <w:szCs w:val="24"/>
              </w:rPr>
              <w:t xml:space="preserve">beigām </w:t>
            </w:r>
            <w:r w:rsidRPr="00A11323">
              <w:rPr>
                <w:rFonts w:ascii="Times New Roman" w:hAnsi="Times New Roman" w:cs="Times New Roman"/>
                <w:sz w:val="24"/>
                <w:szCs w:val="24"/>
              </w:rPr>
              <w:t>netiks izlietots viss paredzētais finansējums.</w:t>
            </w:r>
          </w:p>
          <w:p w14:paraId="1E1F15E2" w14:textId="77777777" w:rsidR="005C57BC" w:rsidRDefault="005C57BC" w:rsidP="00820365">
            <w:pPr>
              <w:spacing w:before="60" w:after="60" w:line="240" w:lineRule="auto"/>
              <w:jc w:val="both"/>
              <w:rPr>
                <w:rFonts w:ascii="Times New Roman" w:hAnsi="Times New Roman" w:cs="Times New Roman"/>
                <w:bCs/>
                <w:sz w:val="24"/>
                <w:szCs w:val="24"/>
              </w:rPr>
            </w:pPr>
          </w:p>
          <w:p w14:paraId="610A1257" w14:textId="071DD88F" w:rsidR="00820365" w:rsidRDefault="00F7114E" w:rsidP="00820365">
            <w:pPr>
              <w:spacing w:before="60" w:after="60" w:line="240" w:lineRule="auto"/>
              <w:jc w:val="both"/>
              <w:rPr>
                <w:rFonts w:ascii="Times New Roman" w:hAnsi="Times New Roman" w:cs="Times New Roman"/>
                <w:b/>
                <w:sz w:val="24"/>
                <w:szCs w:val="24"/>
              </w:rPr>
            </w:pPr>
            <w:r w:rsidRPr="00A11323">
              <w:rPr>
                <w:rFonts w:ascii="Times New Roman" w:hAnsi="Times New Roman" w:cs="Times New Roman"/>
                <w:b/>
                <w:sz w:val="24"/>
                <w:szCs w:val="24"/>
              </w:rPr>
              <w:t xml:space="preserve">1. </w:t>
            </w:r>
            <w:r w:rsidR="00820365" w:rsidRPr="00A11323">
              <w:rPr>
                <w:rFonts w:ascii="Times New Roman" w:hAnsi="Times New Roman" w:cs="Times New Roman"/>
                <w:b/>
                <w:sz w:val="24"/>
                <w:szCs w:val="24"/>
              </w:rPr>
              <w:t xml:space="preserve">3.1.16. pasākuma ietvaros paredzētā finansējuma </w:t>
            </w:r>
            <w:r w:rsidR="00854701">
              <w:rPr>
                <w:rFonts w:ascii="Times New Roman" w:hAnsi="Times New Roman" w:cs="Times New Roman"/>
                <w:b/>
                <w:sz w:val="24"/>
                <w:szCs w:val="24"/>
              </w:rPr>
              <w:t>izmaiņas</w:t>
            </w:r>
            <w:r w:rsidR="00820365" w:rsidRPr="00A11323">
              <w:rPr>
                <w:rFonts w:ascii="Times New Roman" w:hAnsi="Times New Roman" w:cs="Times New Roman"/>
                <w:b/>
                <w:sz w:val="24"/>
                <w:szCs w:val="24"/>
              </w:rPr>
              <w:t>.</w:t>
            </w:r>
          </w:p>
          <w:p w14:paraId="5CC41C98" w14:textId="3D5D7636" w:rsidR="003573C3" w:rsidRDefault="003573C3" w:rsidP="00820365">
            <w:pPr>
              <w:spacing w:before="60" w:after="60" w:line="240" w:lineRule="auto"/>
              <w:jc w:val="both"/>
              <w:rPr>
                <w:rFonts w:ascii="Times New Roman" w:hAnsi="Times New Roman" w:cs="Times New Roman"/>
                <w:b/>
                <w:sz w:val="24"/>
                <w:szCs w:val="24"/>
              </w:rPr>
            </w:pPr>
          </w:p>
          <w:p w14:paraId="469DA610" w14:textId="0DF4379A" w:rsidR="003573C3" w:rsidRDefault="003573C3" w:rsidP="003573C3">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A11323">
              <w:rPr>
                <w:rFonts w:ascii="Times New Roman" w:hAnsi="Times New Roman" w:cs="Times New Roman"/>
                <w:sz w:val="24"/>
                <w:szCs w:val="24"/>
              </w:rPr>
              <w:t>askaņā ar Regulas Nr.1303/2013</w:t>
            </w:r>
            <w:r>
              <w:rPr>
                <w:rStyle w:val="FootnoteReference"/>
                <w:rFonts w:cs="Times New Roman"/>
                <w:sz w:val="24"/>
                <w:szCs w:val="24"/>
              </w:rPr>
              <w:footnoteReference w:id="1"/>
            </w:r>
            <w:r w:rsidRPr="00A11323">
              <w:rPr>
                <w:rFonts w:ascii="Times New Roman" w:hAnsi="Times New Roman" w:cs="Times New Roman"/>
                <w:sz w:val="24"/>
                <w:szCs w:val="24"/>
              </w:rPr>
              <w:t xml:space="preserve"> 20.pantu </w:t>
            </w:r>
            <w:r>
              <w:rPr>
                <w:rFonts w:ascii="Times New Roman" w:hAnsi="Times New Roman" w:cs="Times New Roman"/>
                <w:sz w:val="24"/>
                <w:szCs w:val="24"/>
              </w:rPr>
              <w:t>3.1.1.6.pasākumā paredzēts</w:t>
            </w:r>
            <w:r w:rsidR="00CA4C87">
              <w:rPr>
                <w:rFonts w:ascii="Times New Roman" w:hAnsi="Times New Roman" w:cs="Times New Roman"/>
                <w:sz w:val="24"/>
                <w:szCs w:val="24"/>
              </w:rPr>
              <w:t xml:space="preserve"> </w:t>
            </w:r>
            <w:r w:rsidRPr="00A11323">
              <w:rPr>
                <w:rFonts w:ascii="Times New Roman" w:hAnsi="Times New Roman" w:cs="Times New Roman"/>
                <w:sz w:val="24"/>
                <w:szCs w:val="24"/>
              </w:rPr>
              <w:t>snieguma rezerves finansējums</w:t>
            </w:r>
            <w:r w:rsidR="00CA4C87">
              <w:rPr>
                <w:rFonts w:ascii="Times New Roman" w:hAnsi="Times New Roman" w:cs="Times New Roman"/>
                <w:sz w:val="24"/>
                <w:szCs w:val="24"/>
              </w:rPr>
              <w:t xml:space="preserve"> 2 002 079 </w:t>
            </w:r>
            <w:proofErr w:type="spellStart"/>
            <w:r w:rsidR="00CA4C87" w:rsidRPr="00B17CD5">
              <w:rPr>
                <w:rFonts w:ascii="Times New Roman" w:hAnsi="Times New Roman" w:cs="Times New Roman"/>
                <w:i/>
                <w:iCs/>
                <w:sz w:val="24"/>
                <w:szCs w:val="24"/>
              </w:rPr>
              <w:t>euro</w:t>
            </w:r>
            <w:proofErr w:type="spellEnd"/>
            <w:r w:rsidR="00CA4C87">
              <w:rPr>
                <w:rFonts w:ascii="Times New Roman" w:hAnsi="Times New Roman" w:cs="Times New Roman"/>
                <w:sz w:val="24"/>
                <w:szCs w:val="24"/>
              </w:rPr>
              <w:t xml:space="preserve"> apmērā (t.sk., ERAF finansējums 1 701 767 </w:t>
            </w:r>
            <w:proofErr w:type="spellStart"/>
            <w:r w:rsidR="00CA4C87" w:rsidRPr="00B17CD5">
              <w:rPr>
                <w:rFonts w:ascii="Times New Roman" w:hAnsi="Times New Roman" w:cs="Times New Roman"/>
                <w:i/>
                <w:iCs/>
                <w:sz w:val="24"/>
                <w:szCs w:val="24"/>
              </w:rPr>
              <w:t>euro</w:t>
            </w:r>
            <w:proofErr w:type="spellEnd"/>
            <w:r w:rsidR="00CA4C87">
              <w:rPr>
                <w:rFonts w:ascii="Times New Roman" w:hAnsi="Times New Roman" w:cs="Times New Roman"/>
                <w:sz w:val="24"/>
                <w:szCs w:val="24"/>
              </w:rPr>
              <w:t xml:space="preserve"> un valsts budžeta finansējums 300 312 </w:t>
            </w:r>
            <w:proofErr w:type="spellStart"/>
            <w:r w:rsidR="00CA4C87" w:rsidRPr="00B17CD5">
              <w:rPr>
                <w:rFonts w:ascii="Times New Roman" w:hAnsi="Times New Roman" w:cs="Times New Roman"/>
                <w:i/>
                <w:iCs/>
                <w:sz w:val="24"/>
                <w:szCs w:val="24"/>
              </w:rPr>
              <w:t>euro</w:t>
            </w:r>
            <w:proofErr w:type="spellEnd"/>
            <w:r w:rsidR="00CA4C87">
              <w:rPr>
                <w:rFonts w:ascii="Times New Roman" w:hAnsi="Times New Roman" w:cs="Times New Roman"/>
                <w:sz w:val="24"/>
                <w:szCs w:val="24"/>
              </w:rPr>
              <w:t>). P</w:t>
            </w:r>
            <w:r w:rsidR="00CA4C87" w:rsidRPr="00A11323">
              <w:rPr>
                <w:rFonts w:ascii="Times New Roman" w:hAnsi="Times New Roman" w:cs="Times New Roman"/>
                <w:sz w:val="24"/>
                <w:szCs w:val="24"/>
              </w:rPr>
              <w:t>ēc Eiropas Komisijas lēmuma par snieguma ietvara izpildi var</w:t>
            </w:r>
            <w:r w:rsidR="00BA7F40">
              <w:rPr>
                <w:rFonts w:ascii="Times New Roman" w:hAnsi="Times New Roman" w:cs="Times New Roman"/>
                <w:sz w:val="24"/>
                <w:szCs w:val="24"/>
              </w:rPr>
              <w:t>ētu</w:t>
            </w:r>
            <w:r w:rsidR="00CA4C87" w:rsidRPr="00A11323">
              <w:rPr>
                <w:rFonts w:ascii="Times New Roman" w:hAnsi="Times New Roman" w:cs="Times New Roman"/>
                <w:sz w:val="24"/>
                <w:szCs w:val="24"/>
              </w:rPr>
              <w:t xml:space="preserve"> tikt  ierosināts palielināt BI programmai noteikto</w:t>
            </w:r>
            <w:r w:rsidR="00B67985">
              <w:rPr>
                <w:rFonts w:ascii="Times New Roman" w:hAnsi="Times New Roman" w:cs="Times New Roman"/>
                <w:sz w:val="24"/>
                <w:szCs w:val="24"/>
              </w:rPr>
              <w:t xml:space="preserve"> </w:t>
            </w:r>
            <w:r w:rsidR="00CA4C87" w:rsidRPr="00A11323">
              <w:rPr>
                <w:rFonts w:ascii="Times New Roman" w:hAnsi="Times New Roman" w:cs="Times New Roman"/>
                <w:sz w:val="24"/>
                <w:szCs w:val="24"/>
              </w:rPr>
              <w:t>attiecināmo izmaksu kopsummu, atļaujot izmantot pieejamo rezervi</w:t>
            </w:r>
            <w:r w:rsidR="00AF1002">
              <w:rPr>
                <w:rFonts w:ascii="Times New Roman" w:hAnsi="Times New Roman" w:cs="Times New Roman"/>
                <w:sz w:val="24"/>
                <w:szCs w:val="24"/>
              </w:rPr>
              <w:t>.</w:t>
            </w:r>
            <w:r w:rsidR="00CA4C87" w:rsidRPr="00A11323">
              <w:rPr>
                <w:rFonts w:ascii="Times New Roman" w:hAnsi="Times New Roman" w:cs="Times New Roman"/>
                <w:sz w:val="24"/>
                <w:szCs w:val="24"/>
              </w:rPr>
              <w:t xml:space="preserve"> </w:t>
            </w:r>
            <w:r w:rsidR="00BA7F40" w:rsidRPr="00A11323">
              <w:rPr>
                <w:rFonts w:ascii="Times New Roman" w:hAnsi="Times New Roman" w:cs="Times New Roman"/>
                <w:sz w:val="24"/>
                <w:szCs w:val="24"/>
              </w:rPr>
              <w:t>2019.gada 16.augustā Eiropas Komisija pieņēma pozitīvu lēmumu</w:t>
            </w:r>
            <w:r w:rsidR="00DB5BEB">
              <w:rPr>
                <w:rFonts w:ascii="Times New Roman" w:hAnsi="Times New Roman" w:cs="Times New Roman"/>
                <w:sz w:val="24"/>
                <w:szCs w:val="24"/>
              </w:rPr>
              <w:t xml:space="preserve"> </w:t>
            </w:r>
            <w:proofErr w:type="spellStart"/>
            <w:r w:rsidR="00DB5BEB" w:rsidRPr="00DB5BEB">
              <w:rPr>
                <w:rFonts w:ascii="Times New Roman" w:hAnsi="Times New Roman" w:cs="Times New Roman"/>
                <w:sz w:val="24"/>
                <w:szCs w:val="24"/>
              </w:rPr>
              <w:t>Nr.C</w:t>
            </w:r>
            <w:proofErr w:type="spellEnd"/>
            <w:r w:rsidR="00DB5BEB" w:rsidRPr="00DB5BEB">
              <w:rPr>
                <w:rFonts w:ascii="Times New Roman" w:hAnsi="Times New Roman" w:cs="Times New Roman"/>
                <w:sz w:val="24"/>
                <w:szCs w:val="24"/>
              </w:rPr>
              <w:t>(2019)6153</w:t>
            </w:r>
            <w:r w:rsidR="00DB5BEB">
              <w:rPr>
                <w:rStyle w:val="FootnoteReference"/>
                <w:rFonts w:cs="Times New Roman"/>
                <w:sz w:val="24"/>
                <w:szCs w:val="24"/>
              </w:rPr>
              <w:footnoteReference w:id="2"/>
            </w:r>
            <w:r w:rsidR="00DB5BEB" w:rsidRPr="00DB5BEB">
              <w:rPr>
                <w:rFonts w:ascii="Times New Roman" w:hAnsi="Times New Roman" w:cs="Times New Roman"/>
                <w:sz w:val="24"/>
                <w:szCs w:val="24"/>
              </w:rPr>
              <w:t xml:space="preserve"> </w:t>
            </w:r>
            <w:r w:rsidR="00BA7F40" w:rsidRPr="00A11323">
              <w:rPr>
                <w:rFonts w:ascii="Times New Roman" w:hAnsi="Times New Roman" w:cs="Times New Roman"/>
                <w:sz w:val="24"/>
                <w:szCs w:val="24"/>
              </w:rPr>
              <w:t xml:space="preserve"> par Latvijas darbības programmā noteikto starpposma mērķu izpildi, līdz ar to var tikt pieņemti lēmumi par rezerves finansējumu turpmāku izmantošanu.</w:t>
            </w:r>
          </w:p>
          <w:p w14:paraId="5EAF5069" w14:textId="3777A1BE" w:rsidR="00BA7F40" w:rsidRDefault="00BA7F40" w:rsidP="00D1060E">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Ievērojot, ka 3.1.1.6.pasākuma</w:t>
            </w:r>
            <w:r w:rsidRPr="00BA7F40">
              <w:rPr>
                <w:rFonts w:ascii="Times New Roman" w:hAnsi="Times New Roman" w:cs="Times New Roman"/>
                <w:sz w:val="24"/>
                <w:szCs w:val="24"/>
              </w:rPr>
              <w:t xml:space="preserve"> rādītāji</w:t>
            </w:r>
            <w:r>
              <w:rPr>
                <w:rFonts w:ascii="Times New Roman" w:hAnsi="Times New Roman" w:cs="Times New Roman"/>
                <w:sz w:val="24"/>
                <w:szCs w:val="24"/>
              </w:rPr>
              <w:t xml:space="preserve"> (skat.Tab.Nr.1)</w:t>
            </w:r>
            <w:r w:rsidRPr="00BA7F40">
              <w:rPr>
                <w:rFonts w:ascii="Times New Roman" w:hAnsi="Times New Roman" w:cs="Times New Roman"/>
                <w:sz w:val="24"/>
                <w:szCs w:val="24"/>
              </w:rPr>
              <w:t xml:space="preserve"> </w:t>
            </w:r>
            <w:r>
              <w:rPr>
                <w:rFonts w:ascii="Times New Roman" w:hAnsi="Times New Roman" w:cs="Times New Roman"/>
                <w:sz w:val="24"/>
                <w:szCs w:val="24"/>
              </w:rPr>
              <w:t xml:space="preserve">uz 2023.gadu </w:t>
            </w:r>
            <w:r w:rsidRPr="00BA7F40">
              <w:rPr>
                <w:rFonts w:ascii="Times New Roman" w:hAnsi="Times New Roman" w:cs="Times New Roman"/>
                <w:sz w:val="24"/>
                <w:szCs w:val="24"/>
              </w:rPr>
              <w:t>galvenokārt sasniegti (atkarībā no rādītāja 2023.gada izpilde 92%-612%)</w:t>
            </w:r>
            <w:r>
              <w:rPr>
                <w:rFonts w:ascii="Times New Roman" w:hAnsi="Times New Roman" w:cs="Times New Roman"/>
                <w:sz w:val="24"/>
                <w:szCs w:val="24"/>
              </w:rPr>
              <w:t xml:space="preserve">, </w:t>
            </w:r>
            <w:r w:rsidRPr="00A11323">
              <w:rPr>
                <w:rFonts w:ascii="Times New Roman" w:hAnsi="Times New Roman" w:cs="Times New Roman"/>
                <w:sz w:val="24"/>
                <w:szCs w:val="24"/>
                <w:u w:val="single"/>
              </w:rPr>
              <w:t>BI programmai rezerves finansējums netiek novirzīts</w:t>
            </w:r>
            <w:r>
              <w:rPr>
                <w:rFonts w:ascii="Times New Roman" w:hAnsi="Times New Roman" w:cs="Times New Roman"/>
                <w:sz w:val="24"/>
                <w:szCs w:val="24"/>
              </w:rPr>
              <w:t xml:space="preserve">. </w:t>
            </w:r>
          </w:p>
          <w:p w14:paraId="4032FE9E" w14:textId="297871EA" w:rsidR="00BA7F40" w:rsidRDefault="00BA7F40" w:rsidP="00A11323">
            <w:pPr>
              <w:spacing w:line="276" w:lineRule="auto"/>
              <w:jc w:val="right"/>
              <w:rPr>
                <w:rFonts w:ascii="Times New Roman" w:hAnsi="Times New Roman" w:cs="Times New Roman"/>
                <w:sz w:val="24"/>
                <w:szCs w:val="24"/>
              </w:rPr>
            </w:pPr>
            <w:r>
              <w:rPr>
                <w:rFonts w:ascii="Times New Roman" w:hAnsi="Times New Roman" w:cs="Times New Roman"/>
                <w:sz w:val="24"/>
                <w:szCs w:val="24"/>
              </w:rPr>
              <w:t>Tab.Nr.1</w:t>
            </w:r>
          </w:p>
          <w:tbl>
            <w:tblPr>
              <w:tblW w:w="7140" w:type="dxa"/>
              <w:tblLook w:val="04A0" w:firstRow="1" w:lastRow="0" w:firstColumn="1" w:lastColumn="0" w:noHBand="0" w:noVBand="1"/>
            </w:tblPr>
            <w:tblGrid>
              <w:gridCol w:w="4041"/>
              <w:gridCol w:w="1221"/>
              <w:gridCol w:w="803"/>
              <w:gridCol w:w="775"/>
            </w:tblGrid>
            <w:tr w:rsidR="00BA7F40" w:rsidRPr="00BA7F40" w14:paraId="7836BAB7" w14:textId="77777777" w:rsidTr="008D02D1">
              <w:trPr>
                <w:trHeight w:val="1152"/>
              </w:trPr>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6C646"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Rādītājs</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9A163D7" w14:textId="256DBEFC"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uz 31.12.2023.</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F80050B" w14:textId="7E449A8A"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izpilde uz pēdējo MP</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6D4E844F"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w:t>
                  </w:r>
                </w:p>
              </w:tc>
            </w:tr>
            <w:tr w:rsidR="00BA7F40" w:rsidRPr="00BA7F40" w14:paraId="68BE24A3" w14:textId="77777777" w:rsidTr="008D02D1">
              <w:trPr>
                <w:trHeight w:val="288"/>
              </w:trPr>
              <w:tc>
                <w:tcPr>
                  <w:tcW w:w="4246" w:type="dxa"/>
                  <w:tcBorders>
                    <w:top w:val="nil"/>
                    <w:left w:val="single" w:sz="4" w:space="0" w:color="auto"/>
                    <w:bottom w:val="single" w:sz="4" w:space="0" w:color="auto"/>
                    <w:right w:val="single" w:sz="4" w:space="0" w:color="auto"/>
                  </w:tcBorders>
                  <w:shd w:val="clear" w:color="000000" w:fill="D9D9D9"/>
                  <w:noWrap/>
                  <w:vAlign w:val="bottom"/>
                  <w:hideMark/>
                </w:tcPr>
                <w:p w14:paraId="66A5ED99" w14:textId="77777777" w:rsidR="00BA7F40" w:rsidRPr="00BA7F40" w:rsidRDefault="00BA7F40" w:rsidP="00BA7F40">
                  <w:pPr>
                    <w:spacing w:after="0" w:line="240" w:lineRule="auto"/>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 xml:space="preserve">Atbalstīto komersantu skaits, kas saņem </w:t>
                  </w:r>
                  <w:proofErr w:type="spellStart"/>
                  <w:r w:rsidRPr="00BA7F40">
                    <w:rPr>
                      <w:rFonts w:ascii="Calibri" w:eastAsia="Times New Roman" w:hAnsi="Calibri" w:cs="Times New Roman"/>
                      <w:color w:val="000000"/>
                      <w:lang w:eastAsia="lv-LV"/>
                    </w:rPr>
                    <w:t>grantus</w:t>
                  </w:r>
                  <w:proofErr w:type="spellEnd"/>
                </w:p>
              </w:tc>
              <w:tc>
                <w:tcPr>
                  <w:tcW w:w="1383" w:type="dxa"/>
                  <w:tcBorders>
                    <w:top w:val="nil"/>
                    <w:left w:val="nil"/>
                    <w:bottom w:val="single" w:sz="4" w:space="0" w:color="auto"/>
                    <w:right w:val="single" w:sz="4" w:space="0" w:color="auto"/>
                  </w:tcBorders>
                  <w:shd w:val="clear" w:color="auto" w:fill="auto"/>
                  <w:vAlign w:val="center"/>
                  <w:hideMark/>
                </w:tcPr>
                <w:p w14:paraId="0698EED0"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200</w:t>
                  </w:r>
                </w:p>
              </w:tc>
              <w:tc>
                <w:tcPr>
                  <w:tcW w:w="706" w:type="dxa"/>
                  <w:tcBorders>
                    <w:top w:val="nil"/>
                    <w:left w:val="nil"/>
                    <w:bottom w:val="single" w:sz="4" w:space="0" w:color="auto"/>
                    <w:right w:val="single" w:sz="4" w:space="0" w:color="auto"/>
                  </w:tcBorders>
                  <w:shd w:val="clear" w:color="auto" w:fill="auto"/>
                  <w:vAlign w:val="center"/>
                  <w:hideMark/>
                </w:tcPr>
                <w:p w14:paraId="340E4814"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184</w:t>
                  </w:r>
                </w:p>
              </w:tc>
              <w:tc>
                <w:tcPr>
                  <w:tcW w:w="805" w:type="dxa"/>
                  <w:tcBorders>
                    <w:top w:val="nil"/>
                    <w:left w:val="nil"/>
                    <w:bottom w:val="single" w:sz="4" w:space="0" w:color="auto"/>
                    <w:right w:val="single" w:sz="4" w:space="0" w:color="auto"/>
                  </w:tcBorders>
                  <w:shd w:val="clear" w:color="auto" w:fill="auto"/>
                  <w:noWrap/>
                  <w:vAlign w:val="bottom"/>
                  <w:hideMark/>
                </w:tcPr>
                <w:p w14:paraId="22EFE8AE" w14:textId="77777777" w:rsidR="00BA7F40" w:rsidRPr="00BA7F40" w:rsidRDefault="00BA7F40" w:rsidP="00BA7F40">
                  <w:pPr>
                    <w:spacing w:after="0" w:line="240" w:lineRule="auto"/>
                    <w:jc w:val="right"/>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92%</w:t>
                  </w:r>
                </w:p>
              </w:tc>
            </w:tr>
            <w:tr w:rsidR="00BA7F40" w:rsidRPr="00BA7F40" w14:paraId="70C64179" w14:textId="77777777" w:rsidTr="008D02D1">
              <w:trPr>
                <w:trHeight w:val="540"/>
              </w:trPr>
              <w:tc>
                <w:tcPr>
                  <w:tcW w:w="4246" w:type="dxa"/>
                  <w:tcBorders>
                    <w:top w:val="nil"/>
                    <w:left w:val="single" w:sz="4" w:space="0" w:color="auto"/>
                    <w:bottom w:val="single" w:sz="4" w:space="0" w:color="auto"/>
                    <w:right w:val="single" w:sz="4" w:space="0" w:color="auto"/>
                  </w:tcBorders>
                  <w:shd w:val="clear" w:color="000000" w:fill="D9D9D9"/>
                  <w:noWrap/>
                  <w:vAlign w:val="bottom"/>
                  <w:hideMark/>
                </w:tcPr>
                <w:p w14:paraId="619081B7" w14:textId="77777777" w:rsidR="00BA7F40" w:rsidRPr="00BA7F40" w:rsidRDefault="00BA7F40" w:rsidP="00BA7F40">
                  <w:pPr>
                    <w:spacing w:after="0" w:line="240" w:lineRule="auto"/>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 xml:space="preserve">Atbalstīto </w:t>
                  </w:r>
                  <w:proofErr w:type="spellStart"/>
                  <w:r w:rsidRPr="00BA7F40">
                    <w:rPr>
                      <w:rFonts w:ascii="Calibri" w:eastAsia="Times New Roman" w:hAnsi="Calibri" w:cs="Times New Roman"/>
                      <w:color w:val="000000"/>
                      <w:lang w:eastAsia="lv-LV"/>
                    </w:rPr>
                    <w:t>jaunizveidoto</w:t>
                  </w:r>
                  <w:proofErr w:type="spellEnd"/>
                  <w:r w:rsidRPr="00BA7F40">
                    <w:rPr>
                      <w:rFonts w:ascii="Calibri" w:eastAsia="Times New Roman" w:hAnsi="Calibri" w:cs="Times New Roman"/>
                      <w:color w:val="000000"/>
                      <w:lang w:eastAsia="lv-LV"/>
                    </w:rPr>
                    <w:t xml:space="preserve"> komersantu skaits</w:t>
                  </w:r>
                </w:p>
              </w:tc>
              <w:tc>
                <w:tcPr>
                  <w:tcW w:w="1383" w:type="dxa"/>
                  <w:tcBorders>
                    <w:top w:val="nil"/>
                    <w:left w:val="nil"/>
                    <w:bottom w:val="single" w:sz="4" w:space="0" w:color="auto"/>
                    <w:right w:val="single" w:sz="4" w:space="0" w:color="auto"/>
                  </w:tcBorders>
                  <w:shd w:val="clear" w:color="auto" w:fill="auto"/>
                  <w:vAlign w:val="center"/>
                  <w:hideMark/>
                </w:tcPr>
                <w:p w14:paraId="7FCD3706"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400</w:t>
                  </w:r>
                </w:p>
              </w:tc>
              <w:tc>
                <w:tcPr>
                  <w:tcW w:w="706" w:type="dxa"/>
                  <w:tcBorders>
                    <w:top w:val="nil"/>
                    <w:left w:val="nil"/>
                    <w:bottom w:val="single" w:sz="4" w:space="0" w:color="auto"/>
                    <w:right w:val="single" w:sz="4" w:space="0" w:color="auto"/>
                  </w:tcBorders>
                  <w:shd w:val="clear" w:color="auto" w:fill="auto"/>
                  <w:vAlign w:val="center"/>
                  <w:hideMark/>
                </w:tcPr>
                <w:p w14:paraId="7EC4D072"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598</w:t>
                  </w:r>
                </w:p>
              </w:tc>
              <w:tc>
                <w:tcPr>
                  <w:tcW w:w="805" w:type="dxa"/>
                  <w:tcBorders>
                    <w:top w:val="nil"/>
                    <w:left w:val="nil"/>
                    <w:bottom w:val="single" w:sz="4" w:space="0" w:color="auto"/>
                    <w:right w:val="single" w:sz="4" w:space="0" w:color="auto"/>
                  </w:tcBorders>
                  <w:shd w:val="clear" w:color="auto" w:fill="auto"/>
                  <w:noWrap/>
                  <w:vAlign w:val="bottom"/>
                  <w:hideMark/>
                </w:tcPr>
                <w:p w14:paraId="5F7D9B93" w14:textId="77777777" w:rsidR="00BA7F40" w:rsidRPr="00BA7F40" w:rsidRDefault="00BA7F40" w:rsidP="00BA7F40">
                  <w:pPr>
                    <w:spacing w:after="0" w:line="240" w:lineRule="auto"/>
                    <w:jc w:val="right"/>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150%</w:t>
                  </w:r>
                </w:p>
              </w:tc>
            </w:tr>
            <w:tr w:rsidR="00BA7F40" w:rsidRPr="00BA7F40" w14:paraId="6602EEF8" w14:textId="77777777" w:rsidTr="008D02D1">
              <w:trPr>
                <w:trHeight w:val="1260"/>
              </w:trPr>
              <w:tc>
                <w:tcPr>
                  <w:tcW w:w="4246" w:type="dxa"/>
                  <w:tcBorders>
                    <w:top w:val="nil"/>
                    <w:left w:val="single" w:sz="4" w:space="0" w:color="auto"/>
                    <w:bottom w:val="single" w:sz="4" w:space="0" w:color="auto"/>
                    <w:right w:val="single" w:sz="4" w:space="0" w:color="auto"/>
                  </w:tcBorders>
                  <w:shd w:val="clear" w:color="000000" w:fill="D9D9D9"/>
                  <w:noWrap/>
                  <w:vAlign w:val="bottom"/>
                  <w:hideMark/>
                </w:tcPr>
                <w:p w14:paraId="00CAAE74" w14:textId="77777777" w:rsidR="00BA7F40" w:rsidRPr="00BA7F40" w:rsidRDefault="00BA7F40" w:rsidP="00BA7F40">
                  <w:pPr>
                    <w:spacing w:after="0" w:line="240" w:lineRule="auto"/>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Nodarbinātības pieaugums atbalstītajos komersantos</w:t>
                  </w:r>
                </w:p>
              </w:tc>
              <w:tc>
                <w:tcPr>
                  <w:tcW w:w="1383" w:type="dxa"/>
                  <w:tcBorders>
                    <w:top w:val="nil"/>
                    <w:left w:val="nil"/>
                    <w:bottom w:val="single" w:sz="4" w:space="0" w:color="auto"/>
                    <w:right w:val="single" w:sz="4" w:space="0" w:color="auto"/>
                  </w:tcBorders>
                  <w:shd w:val="clear" w:color="auto" w:fill="auto"/>
                  <w:vAlign w:val="center"/>
                  <w:hideMark/>
                </w:tcPr>
                <w:p w14:paraId="7A935667"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200</w:t>
                  </w:r>
                </w:p>
              </w:tc>
              <w:tc>
                <w:tcPr>
                  <w:tcW w:w="706" w:type="dxa"/>
                  <w:tcBorders>
                    <w:top w:val="nil"/>
                    <w:left w:val="nil"/>
                    <w:bottom w:val="single" w:sz="4" w:space="0" w:color="auto"/>
                    <w:right w:val="single" w:sz="4" w:space="0" w:color="auto"/>
                  </w:tcBorders>
                  <w:shd w:val="clear" w:color="auto" w:fill="auto"/>
                  <w:vAlign w:val="center"/>
                  <w:hideMark/>
                </w:tcPr>
                <w:p w14:paraId="0166AB74"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524,78</w:t>
                  </w:r>
                </w:p>
              </w:tc>
              <w:tc>
                <w:tcPr>
                  <w:tcW w:w="805" w:type="dxa"/>
                  <w:tcBorders>
                    <w:top w:val="nil"/>
                    <w:left w:val="nil"/>
                    <w:bottom w:val="single" w:sz="4" w:space="0" w:color="auto"/>
                    <w:right w:val="single" w:sz="4" w:space="0" w:color="auto"/>
                  </w:tcBorders>
                  <w:shd w:val="clear" w:color="auto" w:fill="auto"/>
                  <w:noWrap/>
                  <w:vAlign w:val="bottom"/>
                  <w:hideMark/>
                </w:tcPr>
                <w:p w14:paraId="5ACC2DB9" w14:textId="77777777" w:rsidR="00BA7F40" w:rsidRPr="00BA7F40" w:rsidRDefault="00BA7F40" w:rsidP="00BA7F40">
                  <w:pPr>
                    <w:spacing w:after="0" w:line="240" w:lineRule="auto"/>
                    <w:jc w:val="right"/>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262%</w:t>
                  </w:r>
                </w:p>
              </w:tc>
            </w:tr>
            <w:tr w:rsidR="00BA7F40" w:rsidRPr="00BA7F40" w14:paraId="6D4634EB" w14:textId="77777777" w:rsidTr="008D02D1">
              <w:trPr>
                <w:trHeight w:val="576"/>
              </w:trPr>
              <w:tc>
                <w:tcPr>
                  <w:tcW w:w="4246" w:type="dxa"/>
                  <w:tcBorders>
                    <w:top w:val="nil"/>
                    <w:left w:val="single" w:sz="4" w:space="0" w:color="auto"/>
                    <w:bottom w:val="single" w:sz="4" w:space="0" w:color="auto"/>
                    <w:right w:val="single" w:sz="4" w:space="0" w:color="auto"/>
                  </w:tcBorders>
                  <w:shd w:val="clear" w:color="000000" w:fill="D9D9D9"/>
                  <w:vAlign w:val="bottom"/>
                  <w:hideMark/>
                </w:tcPr>
                <w:p w14:paraId="19968074" w14:textId="77777777" w:rsidR="00BA7F40" w:rsidRPr="00BA7F40" w:rsidRDefault="00BA7F40" w:rsidP="00BA7F40">
                  <w:pPr>
                    <w:spacing w:after="0" w:line="240" w:lineRule="auto"/>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lastRenderedPageBreak/>
                    <w:t>Radošo industriju jomas komersantu skaits, kuri saņem atbalstu</w:t>
                  </w:r>
                </w:p>
              </w:tc>
              <w:tc>
                <w:tcPr>
                  <w:tcW w:w="1383" w:type="dxa"/>
                  <w:tcBorders>
                    <w:top w:val="nil"/>
                    <w:left w:val="nil"/>
                    <w:bottom w:val="single" w:sz="4" w:space="0" w:color="auto"/>
                    <w:right w:val="single" w:sz="4" w:space="0" w:color="auto"/>
                  </w:tcBorders>
                  <w:shd w:val="clear" w:color="auto" w:fill="auto"/>
                  <w:vAlign w:val="center"/>
                  <w:hideMark/>
                </w:tcPr>
                <w:p w14:paraId="3DCAAC3F"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40</w:t>
                  </w:r>
                </w:p>
              </w:tc>
              <w:tc>
                <w:tcPr>
                  <w:tcW w:w="706" w:type="dxa"/>
                  <w:tcBorders>
                    <w:top w:val="nil"/>
                    <w:left w:val="nil"/>
                    <w:bottom w:val="single" w:sz="4" w:space="0" w:color="auto"/>
                    <w:right w:val="single" w:sz="4" w:space="0" w:color="auto"/>
                  </w:tcBorders>
                  <w:shd w:val="clear" w:color="auto" w:fill="auto"/>
                  <w:vAlign w:val="center"/>
                  <w:hideMark/>
                </w:tcPr>
                <w:p w14:paraId="233EB904"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47</w:t>
                  </w:r>
                </w:p>
              </w:tc>
              <w:tc>
                <w:tcPr>
                  <w:tcW w:w="805" w:type="dxa"/>
                  <w:tcBorders>
                    <w:top w:val="nil"/>
                    <w:left w:val="nil"/>
                    <w:bottom w:val="single" w:sz="4" w:space="0" w:color="auto"/>
                    <w:right w:val="single" w:sz="4" w:space="0" w:color="auto"/>
                  </w:tcBorders>
                  <w:shd w:val="clear" w:color="auto" w:fill="auto"/>
                  <w:noWrap/>
                  <w:vAlign w:val="bottom"/>
                  <w:hideMark/>
                </w:tcPr>
                <w:p w14:paraId="384C96E9" w14:textId="77777777" w:rsidR="00BA7F40" w:rsidRPr="00BA7F40" w:rsidRDefault="00BA7F40" w:rsidP="00BA7F40">
                  <w:pPr>
                    <w:spacing w:after="0" w:line="240" w:lineRule="auto"/>
                    <w:jc w:val="right"/>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118%</w:t>
                  </w:r>
                </w:p>
              </w:tc>
            </w:tr>
            <w:tr w:rsidR="00BA7F40" w:rsidRPr="00BA7F40" w14:paraId="1F8193F1" w14:textId="77777777" w:rsidTr="008D02D1">
              <w:trPr>
                <w:trHeight w:val="2424"/>
              </w:trPr>
              <w:tc>
                <w:tcPr>
                  <w:tcW w:w="4246" w:type="dxa"/>
                  <w:tcBorders>
                    <w:top w:val="nil"/>
                    <w:left w:val="single" w:sz="4" w:space="0" w:color="auto"/>
                    <w:bottom w:val="single" w:sz="4" w:space="0" w:color="auto"/>
                    <w:right w:val="single" w:sz="4" w:space="0" w:color="auto"/>
                  </w:tcBorders>
                  <w:shd w:val="clear" w:color="000000" w:fill="D9D9D9"/>
                  <w:vAlign w:val="bottom"/>
                  <w:hideMark/>
                </w:tcPr>
                <w:p w14:paraId="39691821" w14:textId="77777777" w:rsidR="00BA7F40" w:rsidRPr="00BA7F40" w:rsidRDefault="00BA7F40" w:rsidP="00BA7F40">
                  <w:pPr>
                    <w:spacing w:after="0" w:line="240" w:lineRule="auto"/>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Gala labuma guvēju skaits, kuri saņem nefinansiālu atbalstu PINK</w:t>
                  </w:r>
                </w:p>
              </w:tc>
              <w:tc>
                <w:tcPr>
                  <w:tcW w:w="1383" w:type="dxa"/>
                  <w:tcBorders>
                    <w:top w:val="nil"/>
                    <w:left w:val="nil"/>
                    <w:bottom w:val="single" w:sz="4" w:space="0" w:color="auto"/>
                    <w:right w:val="single" w:sz="4" w:space="0" w:color="auto"/>
                  </w:tcBorders>
                  <w:shd w:val="clear" w:color="auto" w:fill="auto"/>
                  <w:vAlign w:val="center"/>
                  <w:hideMark/>
                </w:tcPr>
                <w:p w14:paraId="0FCF6E1A"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180</w:t>
                  </w:r>
                </w:p>
              </w:tc>
              <w:tc>
                <w:tcPr>
                  <w:tcW w:w="706" w:type="dxa"/>
                  <w:tcBorders>
                    <w:top w:val="nil"/>
                    <w:left w:val="nil"/>
                    <w:bottom w:val="single" w:sz="4" w:space="0" w:color="auto"/>
                    <w:right w:val="single" w:sz="4" w:space="0" w:color="auto"/>
                  </w:tcBorders>
                  <w:shd w:val="clear" w:color="auto" w:fill="auto"/>
                  <w:vAlign w:val="center"/>
                  <w:hideMark/>
                </w:tcPr>
                <w:p w14:paraId="23BF9332"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1101</w:t>
                  </w:r>
                </w:p>
              </w:tc>
              <w:tc>
                <w:tcPr>
                  <w:tcW w:w="805" w:type="dxa"/>
                  <w:tcBorders>
                    <w:top w:val="nil"/>
                    <w:left w:val="nil"/>
                    <w:bottom w:val="single" w:sz="4" w:space="0" w:color="auto"/>
                    <w:right w:val="single" w:sz="4" w:space="0" w:color="auto"/>
                  </w:tcBorders>
                  <w:shd w:val="clear" w:color="auto" w:fill="auto"/>
                  <w:noWrap/>
                  <w:vAlign w:val="bottom"/>
                  <w:hideMark/>
                </w:tcPr>
                <w:p w14:paraId="077E9E0A" w14:textId="77777777" w:rsidR="00BA7F40" w:rsidRPr="00BA7F40" w:rsidRDefault="00BA7F40" w:rsidP="00BA7F40">
                  <w:pPr>
                    <w:spacing w:after="0" w:line="240" w:lineRule="auto"/>
                    <w:jc w:val="right"/>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612%</w:t>
                  </w:r>
                </w:p>
              </w:tc>
            </w:tr>
            <w:tr w:rsidR="00BA7F40" w:rsidRPr="00BA7F40" w14:paraId="5E3F3B61" w14:textId="77777777" w:rsidTr="008D02D1">
              <w:trPr>
                <w:trHeight w:val="288"/>
              </w:trPr>
              <w:tc>
                <w:tcPr>
                  <w:tcW w:w="4246" w:type="dxa"/>
                  <w:tcBorders>
                    <w:top w:val="nil"/>
                    <w:left w:val="single" w:sz="4" w:space="0" w:color="auto"/>
                    <w:bottom w:val="single" w:sz="4" w:space="0" w:color="auto"/>
                    <w:right w:val="single" w:sz="4" w:space="0" w:color="auto"/>
                  </w:tcBorders>
                  <w:shd w:val="clear" w:color="000000" w:fill="D9D9D9"/>
                  <w:noWrap/>
                  <w:vAlign w:val="bottom"/>
                  <w:hideMark/>
                </w:tcPr>
                <w:p w14:paraId="491541C4" w14:textId="77777777" w:rsidR="00BA7F40" w:rsidRPr="00BA7F40" w:rsidRDefault="00BA7F40" w:rsidP="00BA7F40">
                  <w:pPr>
                    <w:spacing w:after="0" w:line="240" w:lineRule="auto"/>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To komersantu skaits, kuri saņem nefinansiālu atbalstu</w:t>
                  </w:r>
                </w:p>
              </w:tc>
              <w:tc>
                <w:tcPr>
                  <w:tcW w:w="1383" w:type="dxa"/>
                  <w:tcBorders>
                    <w:top w:val="nil"/>
                    <w:left w:val="nil"/>
                    <w:bottom w:val="single" w:sz="4" w:space="0" w:color="auto"/>
                    <w:right w:val="single" w:sz="4" w:space="0" w:color="auto"/>
                  </w:tcBorders>
                  <w:shd w:val="clear" w:color="auto" w:fill="auto"/>
                  <w:vAlign w:val="center"/>
                  <w:hideMark/>
                </w:tcPr>
                <w:p w14:paraId="4F88E567"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400</w:t>
                  </w:r>
                </w:p>
              </w:tc>
              <w:tc>
                <w:tcPr>
                  <w:tcW w:w="706" w:type="dxa"/>
                  <w:tcBorders>
                    <w:top w:val="nil"/>
                    <w:left w:val="nil"/>
                    <w:bottom w:val="single" w:sz="4" w:space="0" w:color="auto"/>
                    <w:right w:val="single" w:sz="4" w:space="0" w:color="auto"/>
                  </w:tcBorders>
                  <w:shd w:val="clear" w:color="auto" w:fill="auto"/>
                  <w:vAlign w:val="center"/>
                  <w:hideMark/>
                </w:tcPr>
                <w:p w14:paraId="51D57B28" w14:textId="77777777" w:rsidR="00BA7F40" w:rsidRPr="00BA7F40" w:rsidRDefault="00BA7F40" w:rsidP="00BA7F40">
                  <w:pPr>
                    <w:spacing w:after="0" w:line="240" w:lineRule="auto"/>
                    <w:jc w:val="center"/>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598</w:t>
                  </w:r>
                </w:p>
              </w:tc>
              <w:tc>
                <w:tcPr>
                  <w:tcW w:w="805" w:type="dxa"/>
                  <w:tcBorders>
                    <w:top w:val="nil"/>
                    <w:left w:val="nil"/>
                    <w:bottom w:val="single" w:sz="4" w:space="0" w:color="auto"/>
                    <w:right w:val="single" w:sz="4" w:space="0" w:color="auto"/>
                  </w:tcBorders>
                  <w:shd w:val="clear" w:color="auto" w:fill="auto"/>
                  <w:noWrap/>
                  <w:vAlign w:val="bottom"/>
                  <w:hideMark/>
                </w:tcPr>
                <w:p w14:paraId="05E2861A" w14:textId="77777777" w:rsidR="00BA7F40" w:rsidRPr="00BA7F40" w:rsidRDefault="00BA7F40" w:rsidP="00BA7F40">
                  <w:pPr>
                    <w:spacing w:after="0" w:line="240" w:lineRule="auto"/>
                    <w:jc w:val="right"/>
                    <w:rPr>
                      <w:rFonts w:ascii="Calibri" w:eastAsia="Times New Roman" w:hAnsi="Calibri" w:cs="Times New Roman"/>
                      <w:color w:val="000000"/>
                      <w:lang w:eastAsia="lv-LV"/>
                    </w:rPr>
                  </w:pPr>
                  <w:r w:rsidRPr="00BA7F40">
                    <w:rPr>
                      <w:rFonts w:ascii="Calibri" w:eastAsia="Times New Roman" w:hAnsi="Calibri" w:cs="Times New Roman"/>
                      <w:color w:val="000000"/>
                      <w:lang w:eastAsia="lv-LV"/>
                    </w:rPr>
                    <w:t>150%</w:t>
                  </w:r>
                </w:p>
              </w:tc>
            </w:tr>
          </w:tbl>
          <w:p w14:paraId="18526C88" w14:textId="77777777" w:rsidR="00BA7F40" w:rsidRDefault="00BA7F40" w:rsidP="003573C3">
            <w:pPr>
              <w:spacing w:line="276" w:lineRule="auto"/>
              <w:jc w:val="both"/>
              <w:rPr>
                <w:rFonts w:ascii="Times New Roman" w:hAnsi="Times New Roman" w:cs="Times New Roman"/>
                <w:sz w:val="24"/>
                <w:szCs w:val="24"/>
              </w:rPr>
            </w:pPr>
          </w:p>
          <w:p w14:paraId="7815CBAA" w14:textId="07534069" w:rsidR="007671E8" w:rsidRPr="00A11323" w:rsidRDefault="007671E8" w:rsidP="00820365">
            <w:pPr>
              <w:spacing w:before="60" w:after="60" w:line="240" w:lineRule="auto"/>
              <w:jc w:val="both"/>
              <w:rPr>
                <w:rFonts w:ascii="Times New Roman" w:hAnsi="Times New Roman" w:cs="Times New Roman"/>
                <w:b/>
                <w:sz w:val="24"/>
                <w:szCs w:val="24"/>
              </w:rPr>
            </w:pPr>
            <w:r w:rsidRPr="00A11323">
              <w:rPr>
                <w:rFonts w:ascii="Times New Roman" w:hAnsi="Times New Roman" w:cs="Times New Roman"/>
                <w:bCs/>
                <w:sz w:val="24"/>
                <w:szCs w:val="24"/>
                <w:u w:val="single"/>
              </w:rPr>
              <w:t xml:space="preserve">BI programma tiek samazināta par 2 114 769 </w:t>
            </w:r>
            <w:proofErr w:type="spellStart"/>
            <w:r w:rsidRPr="00B17CD5">
              <w:rPr>
                <w:rFonts w:ascii="Times New Roman" w:hAnsi="Times New Roman" w:cs="Times New Roman"/>
                <w:bCs/>
                <w:i/>
                <w:iCs/>
                <w:sz w:val="24"/>
                <w:szCs w:val="24"/>
                <w:u w:val="single"/>
              </w:rPr>
              <w:t>euro</w:t>
            </w:r>
            <w:proofErr w:type="spellEnd"/>
            <w:r>
              <w:rPr>
                <w:rFonts w:ascii="Times New Roman" w:hAnsi="Times New Roman" w:cs="Times New Roman"/>
                <w:bCs/>
                <w:sz w:val="24"/>
                <w:szCs w:val="24"/>
              </w:rPr>
              <w:t xml:space="preserve"> (t.sk., ERAF finansējums  1 797 554 </w:t>
            </w:r>
            <w:proofErr w:type="spellStart"/>
            <w:r w:rsidRPr="00B17CD5">
              <w:rPr>
                <w:rFonts w:ascii="Times New Roman" w:hAnsi="Times New Roman" w:cs="Times New Roman"/>
                <w:bCs/>
                <w:i/>
                <w:iCs/>
                <w:sz w:val="24"/>
                <w:szCs w:val="24"/>
              </w:rPr>
              <w:t>euro</w:t>
            </w:r>
            <w:proofErr w:type="spellEnd"/>
            <w:r>
              <w:rPr>
                <w:rFonts w:ascii="Times New Roman" w:hAnsi="Times New Roman" w:cs="Times New Roman"/>
                <w:bCs/>
                <w:sz w:val="24"/>
                <w:szCs w:val="24"/>
              </w:rPr>
              <w:t xml:space="preserve"> un valsts budžeta daļa 317 215 </w:t>
            </w:r>
            <w:proofErr w:type="spellStart"/>
            <w:r w:rsidRPr="00B17CD5">
              <w:rPr>
                <w:rFonts w:ascii="Times New Roman" w:hAnsi="Times New Roman" w:cs="Times New Roman"/>
                <w:bCs/>
                <w:i/>
                <w:iCs/>
                <w:sz w:val="24"/>
                <w:szCs w:val="24"/>
              </w:rPr>
              <w:t>euro</w:t>
            </w:r>
            <w:proofErr w:type="spellEnd"/>
            <w:r>
              <w:rPr>
                <w:rFonts w:ascii="Times New Roman" w:hAnsi="Times New Roman" w:cs="Times New Roman"/>
                <w:bCs/>
                <w:sz w:val="24"/>
                <w:szCs w:val="24"/>
              </w:rPr>
              <w:t xml:space="preserve"> apmērā), lai </w:t>
            </w:r>
            <w:r w:rsidRPr="00B653A5">
              <w:rPr>
                <w:rFonts w:ascii="Times New Roman" w:hAnsi="Times New Roman" w:cs="Times New Roman"/>
                <w:bCs/>
                <w:sz w:val="24"/>
                <w:szCs w:val="24"/>
              </w:rPr>
              <w:t>nodrošinātu, ka līdz šim pieejamais grants iekārtu iegādei (50% līdzfinansējums) BI programmas ietvaros pēc būtības tiek aizstāts ar aizdevumu (90% līdzfinansējums)</w:t>
            </w:r>
            <w:r w:rsidR="00F04D97" w:rsidRPr="00B653A5">
              <w:rPr>
                <w:rFonts w:ascii="Times New Roman" w:hAnsi="Times New Roman" w:cs="Times New Roman"/>
                <w:bCs/>
                <w:sz w:val="24"/>
                <w:szCs w:val="24"/>
              </w:rPr>
              <w:t xml:space="preserve"> un ir pieejams jau no pirmā inkubācijas gada</w:t>
            </w:r>
            <w:r w:rsidR="00415C12" w:rsidRPr="00B653A5">
              <w:rPr>
                <w:rFonts w:ascii="Times New Roman" w:hAnsi="Times New Roman" w:cs="Times New Roman"/>
                <w:bCs/>
                <w:sz w:val="24"/>
                <w:szCs w:val="24"/>
              </w:rPr>
              <w:t>.</w:t>
            </w:r>
            <w:r w:rsidR="00D1060E" w:rsidRPr="00B653A5">
              <w:rPr>
                <w:rFonts w:ascii="Times New Roman" w:hAnsi="Times New Roman" w:cs="Times New Roman"/>
                <w:bCs/>
                <w:sz w:val="24"/>
                <w:szCs w:val="24"/>
              </w:rPr>
              <w:t xml:space="preserve"> </w:t>
            </w:r>
            <w:r w:rsidR="00415C12" w:rsidRPr="00B653A5">
              <w:rPr>
                <w:rFonts w:ascii="Times New Roman" w:hAnsi="Times New Roman" w:cs="Times New Roman"/>
                <w:bCs/>
                <w:sz w:val="24"/>
                <w:szCs w:val="24"/>
              </w:rPr>
              <w:t>A</w:t>
            </w:r>
            <w:r w:rsidRPr="00B653A5">
              <w:rPr>
                <w:rFonts w:ascii="Times New Roman" w:hAnsi="Times New Roman" w:cs="Times New Roman"/>
                <w:bCs/>
                <w:sz w:val="24"/>
                <w:szCs w:val="24"/>
              </w:rPr>
              <w:t xml:space="preserve">ttiecīgais finansējums tiktu novirzīts </w:t>
            </w:r>
            <w:r w:rsidR="00B653A5" w:rsidRPr="00B653A5">
              <w:rPr>
                <w:rFonts w:ascii="Times New Roman" w:hAnsi="Times New Roman" w:cs="Times New Roman"/>
                <w:bCs/>
                <w:sz w:val="24"/>
                <w:szCs w:val="24"/>
              </w:rPr>
              <w:t>AS “</w:t>
            </w:r>
            <w:r w:rsidR="00B653A5" w:rsidRPr="00B653A5">
              <w:rPr>
                <w:rFonts w:ascii="Times New Roman" w:hAnsi="Times New Roman" w:cs="Times New Roman"/>
                <w:sz w:val="24"/>
                <w:szCs w:val="24"/>
              </w:rPr>
              <w:t xml:space="preserve">Attīstības finanšu institūcija </w:t>
            </w:r>
            <w:proofErr w:type="spellStart"/>
            <w:r w:rsidRPr="00B653A5">
              <w:rPr>
                <w:rFonts w:ascii="Times New Roman" w:hAnsi="Times New Roman" w:cs="Times New Roman"/>
                <w:bCs/>
                <w:sz w:val="24"/>
                <w:szCs w:val="24"/>
              </w:rPr>
              <w:t>Altum</w:t>
            </w:r>
            <w:proofErr w:type="spellEnd"/>
            <w:r w:rsidR="00B653A5" w:rsidRPr="00B653A5">
              <w:rPr>
                <w:rFonts w:ascii="Times New Roman" w:hAnsi="Times New Roman" w:cs="Times New Roman"/>
                <w:bCs/>
                <w:sz w:val="24"/>
                <w:szCs w:val="24"/>
              </w:rPr>
              <w:t>”</w:t>
            </w:r>
            <w:r w:rsidR="00B653A5">
              <w:rPr>
                <w:rFonts w:ascii="Times New Roman" w:hAnsi="Times New Roman" w:cs="Times New Roman"/>
                <w:bCs/>
                <w:sz w:val="24"/>
                <w:szCs w:val="24"/>
              </w:rPr>
              <w:t xml:space="preserve"> (turpmāk – A</w:t>
            </w:r>
            <w:r w:rsidR="001E2154">
              <w:rPr>
                <w:rFonts w:ascii="Times New Roman" w:hAnsi="Times New Roman" w:cs="Times New Roman"/>
                <w:bCs/>
                <w:sz w:val="24"/>
                <w:szCs w:val="24"/>
              </w:rPr>
              <w:t>LTUM</w:t>
            </w:r>
            <w:r w:rsidR="00B653A5">
              <w:rPr>
                <w:rFonts w:ascii="Times New Roman" w:hAnsi="Times New Roman" w:cs="Times New Roman"/>
                <w:bCs/>
                <w:sz w:val="24"/>
                <w:szCs w:val="24"/>
              </w:rPr>
              <w:t>)</w:t>
            </w:r>
            <w:r w:rsidR="00F04D97" w:rsidRPr="00B653A5">
              <w:rPr>
                <w:rFonts w:ascii="Times New Roman" w:hAnsi="Times New Roman" w:cs="Times New Roman"/>
                <w:bCs/>
                <w:sz w:val="24"/>
                <w:szCs w:val="24"/>
              </w:rPr>
              <w:t xml:space="preserve"> </w:t>
            </w:r>
            <w:r w:rsidRPr="00B653A5">
              <w:rPr>
                <w:rFonts w:ascii="Times New Roman" w:hAnsi="Times New Roman" w:cs="Times New Roman"/>
                <w:bCs/>
                <w:sz w:val="24"/>
                <w:szCs w:val="24"/>
              </w:rPr>
              <w:t>īstenotajam 3.1.1.4.pasākumam</w:t>
            </w:r>
            <w:r w:rsidR="00415C12" w:rsidRPr="00B653A5">
              <w:rPr>
                <w:rFonts w:ascii="Times New Roman" w:hAnsi="Times New Roman" w:cs="Times New Roman"/>
                <w:bCs/>
                <w:sz w:val="24"/>
                <w:szCs w:val="24"/>
              </w:rPr>
              <w:t xml:space="preserve"> “</w:t>
            </w:r>
            <w:proofErr w:type="spellStart"/>
            <w:r w:rsidR="00415C12" w:rsidRPr="00B653A5">
              <w:rPr>
                <w:rFonts w:ascii="Times New Roman" w:hAnsi="Times New Roman" w:cs="Times New Roman"/>
                <w:bCs/>
                <w:sz w:val="24"/>
                <w:szCs w:val="24"/>
              </w:rPr>
              <w:t>Mikrokreditēšana</w:t>
            </w:r>
            <w:proofErr w:type="spellEnd"/>
            <w:r w:rsidR="00415C12" w:rsidRPr="00B653A5">
              <w:rPr>
                <w:rFonts w:ascii="Times New Roman" w:hAnsi="Times New Roman" w:cs="Times New Roman"/>
                <w:bCs/>
                <w:sz w:val="24"/>
                <w:szCs w:val="24"/>
              </w:rPr>
              <w:t xml:space="preserve"> un aizdevumi biznesa uzsācējiem”</w:t>
            </w:r>
            <w:r w:rsidRPr="00B653A5">
              <w:rPr>
                <w:rFonts w:ascii="Times New Roman" w:hAnsi="Times New Roman" w:cs="Times New Roman"/>
                <w:bCs/>
                <w:sz w:val="24"/>
                <w:szCs w:val="24"/>
              </w:rPr>
              <w:t>, kura ietvaros tiktu izveidots BI programmas klientiem specifiski pielāgots</w:t>
            </w:r>
            <w:r>
              <w:rPr>
                <w:rFonts w:ascii="Times New Roman" w:hAnsi="Times New Roman" w:cs="Times New Roman"/>
                <w:bCs/>
                <w:sz w:val="24"/>
                <w:szCs w:val="24"/>
              </w:rPr>
              <w:t xml:space="preserve"> finanšu instrument</w:t>
            </w:r>
            <w:r w:rsidR="00F04D97">
              <w:rPr>
                <w:rFonts w:ascii="Times New Roman" w:hAnsi="Times New Roman" w:cs="Times New Roman"/>
                <w:bCs/>
                <w:sz w:val="24"/>
                <w:szCs w:val="24"/>
              </w:rPr>
              <w:t>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apakšprodukts</w:t>
            </w:r>
            <w:proofErr w:type="spellEnd"/>
            <w:r>
              <w:rPr>
                <w:rFonts w:ascii="Times New Roman" w:hAnsi="Times New Roman" w:cs="Times New Roman"/>
                <w:bCs/>
                <w:sz w:val="24"/>
                <w:szCs w:val="24"/>
              </w:rPr>
              <w:t xml:space="preserve"> (detalizētāks šo grozījumu pamatojums </w:t>
            </w:r>
            <w:r w:rsidR="00F04D97">
              <w:rPr>
                <w:rFonts w:ascii="Times New Roman" w:hAnsi="Times New Roman" w:cs="Times New Roman"/>
                <w:bCs/>
                <w:sz w:val="24"/>
                <w:szCs w:val="24"/>
              </w:rPr>
              <w:t xml:space="preserve">iekļauts </w:t>
            </w:r>
            <w:r>
              <w:rPr>
                <w:rFonts w:ascii="Times New Roman" w:hAnsi="Times New Roman" w:cs="Times New Roman"/>
                <w:bCs/>
                <w:sz w:val="24"/>
                <w:szCs w:val="24"/>
              </w:rPr>
              <w:t xml:space="preserve">anotācijas </w:t>
            </w:r>
            <w:r w:rsidR="007372AA">
              <w:rPr>
                <w:rFonts w:ascii="Times New Roman" w:hAnsi="Times New Roman" w:cs="Times New Roman"/>
                <w:bCs/>
                <w:sz w:val="24"/>
                <w:szCs w:val="24"/>
              </w:rPr>
              <w:t>3</w:t>
            </w:r>
            <w:r>
              <w:rPr>
                <w:rFonts w:ascii="Times New Roman" w:hAnsi="Times New Roman" w:cs="Times New Roman"/>
                <w:bCs/>
                <w:sz w:val="24"/>
                <w:szCs w:val="24"/>
              </w:rPr>
              <w:t>.punktā).</w:t>
            </w:r>
            <w:r w:rsidR="00415C12">
              <w:rPr>
                <w:rFonts w:ascii="Times New Roman" w:hAnsi="Times New Roman" w:cs="Times New Roman"/>
                <w:bCs/>
                <w:sz w:val="24"/>
                <w:szCs w:val="24"/>
              </w:rPr>
              <w:t xml:space="preserve"> Intervences kategorija šīs pārdales rezultātā netiek mainīta</w:t>
            </w:r>
            <w:r w:rsidR="00D1060E">
              <w:rPr>
                <w:rFonts w:ascii="Times New Roman" w:hAnsi="Times New Roman" w:cs="Times New Roman"/>
                <w:bCs/>
                <w:sz w:val="24"/>
                <w:szCs w:val="24"/>
              </w:rPr>
              <w:t xml:space="preserve"> </w:t>
            </w:r>
            <w:r w:rsidR="00415C12">
              <w:rPr>
                <w:rFonts w:ascii="Times New Roman" w:hAnsi="Times New Roman" w:cs="Times New Roman"/>
                <w:bCs/>
                <w:sz w:val="24"/>
                <w:szCs w:val="24"/>
              </w:rPr>
              <w:t>(</w:t>
            </w:r>
            <w:r w:rsidR="00415C12" w:rsidRPr="00A11323">
              <w:rPr>
                <w:rFonts w:ascii="Times New Roman" w:hAnsi="Times New Roman" w:cs="Times New Roman"/>
                <w:bCs/>
                <w:sz w:val="24"/>
                <w:szCs w:val="24"/>
              </w:rPr>
              <w:t xml:space="preserve">067 </w:t>
            </w:r>
            <w:r w:rsidR="00B90BD6">
              <w:rPr>
                <w:rFonts w:ascii="Times New Roman" w:hAnsi="Times New Roman" w:cs="Times New Roman"/>
                <w:bCs/>
                <w:sz w:val="24"/>
                <w:szCs w:val="24"/>
              </w:rPr>
              <w:t>–</w:t>
            </w:r>
            <w:r w:rsidR="00415C12" w:rsidRPr="00A11323">
              <w:rPr>
                <w:rFonts w:ascii="Times New Roman" w:hAnsi="Times New Roman" w:cs="Times New Roman"/>
                <w:bCs/>
                <w:sz w:val="24"/>
                <w:szCs w:val="24"/>
              </w:rPr>
              <w:t xml:space="preserve"> MVU uzņēmējdarbības izstrāde, atbalsts uzņēmējdarbībai un inkubācijai (tostarp atbalsts jaunu uzņēmumu izveidei uz esošo bāzes un jaunu uzņēmumu atdalīšanai no jau esošiem uzņēmumiem)</w:t>
            </w:r>
            <w:r w:rsidR="00AC60E8">
              <w:rPr>
                <w:rFonts w:ascii="Times New Roman" w:hAnsi="Times New Roman" w:cs="Times New Roman"/>
                <w:bCs/>
                <w:sz w:val="24"/>
                <w:szCs w:val="24"/>
              </w:rPr>
              <w:t>)</w:t>
            </w:r>
            <w:r w:rsidR="00F04D97">
              <w:rPr>
                <w:rFonts w:ascii="Verdana" w:hAnsi="Verdana"/>
                <w:color w:val="000000"/>
                <w:sz w:val="18"/>
                <w:szCs w:val="18"/>
                <w:shd w:val="clear" w:color="auto" w:fill="F5F5F5"/>
              </w:rPr>
              <w:t>.</w:t>
            </w:r>
          </w:p>
          <w:p w14:paraId="7551F0D7" w14:textId="37AA463A" w:rsidR="00820365" w:rsidRPr="00820365" w:rsidRDefault="00820365" w:rsidP="00820365">
            <w:pPr>
              <w:spacing w:before="60" w:after="60" w:line="240" w:lineRule="auto"/>
              <w:jc w:val="both"/>
              <w:rPr>
                <w:rFonts w:ascii="Times New Roman" w:hAnsi="Times New Roman" w:cs="Times New Roman"/>
                <w:bCs/>
                <w:sz w:val="24"/>
                <w:szCs w:val="24"/>
              </w:rPr>
            </w:pPr>
            <w:r w:rsidRPr="00820365">
              <w:rPr>
                <w:rFonts w:ascii="Times New Roman" w:hAnsi="Times New Roman" w:cs="Times New Roman"/>
                <w:bCs/>
                <w:sz w:val="24"/>
                <w:szCs w:val="24"/>
              </w:rPr>
              <w:t xml:space="preserve">Pamatojoties uz LIAA iesniegtajā </w:t>
            </w:r>
            <w:r w:rsidR="00E6164C">
              <w:rPr>
                <w:rFonts w:ascii="Times New Roman" w:hAnsi="Times New Roman" w:cs="Times New Roman"/>
                <w:bCs/>
                <w:sz w:val="24"/>
                <w:szCs w:val="24"/>
              </w:rPr>
              <w:t>BI programmas</w:t>
            </w:r>
            <w:r w:rsidRPr="00820365">
              <w:rPr>
                <w:rFonts w:ascii="Times New Roman" w:hAnsi="Times New Roman" w:cs="Times New Roman"/>
                <w:bCs/>
                <w:sz w:val="24"/>
                <w:szCs w:val="24"/>
              </w:rPr>
              <w:t xml:space="preserve"> </w:t>
            </w:r>
            <w:proofErr w:type="spellStart"/>
            <w:r w:rsidRPr="00820365">
              <w:rPr>
                <w:rFonts w:ascii="Times New Roman" w:hAnsi="Times New Roman" w:cs="Times New Roman"/>
                <w:bCs/>
                <w:sz w:val="24"/>
                <w:szCs w:val="24"/>
              </w:rPr>
              <w:t>vidusposma</w:t>
            </w:r>
            <w:proofErr w:type="spellEnd"/>
            <w:r w:rsidRPr="00820365">
              <w:rPr>
                <w:rFonts w:ascii="Times New Roman" w:hAnsi="Times New Roman" w:cs="Times New Roman"/>
                <w:bCs/>
                <w:sz w:val="24"/>
                <w:szCs w:val="24"/>
              </w:rPr>
              <w:t xml:space="preserve"> </w:t>
            </w:r>
            <w:proofErr w:type="spellStart"/>
            <w:r w:rsidRPr="00820365">
              <w:rPr>
                <w:rFonts w:ascii="Times New Roman" w:hAnsi="Times New Roman" w:cs="Times New Roman"/>
                <w:bCs/>
                <w:sz w:val="24"/>
                <w:szCs w:val="24"/>
              </w:rPr>
              <w:t>izvērtējumā</w:t>
            </w:r>
            <w:proofErr w:type="spellEnd"/>
            <w:r w:rsidRPr="00820365">
              <w:rPr>
                <w:rFonts w:ascii="Times New Roman" w:hAnsi="Times New Roman" w:cs="Times New Roman"/>
                <w:bCs/>
                <w:sz w:val="24"/>
                <w:szCs w:val="24"/>
              </w:rPr>
              <w:t xml:space="preserve"> minēto finanšu izpildes prognozi, kā arī šī brīža 3.1.1.6 pasākuma finanšu </w:t>
            </w:r>
            <w:r w:rsidR="005C57BC">
              <w:rPr>
                <w:rFonts w:ascii="Times New Roman" w:hAnsi="Times New Roman" w:cs="Times New Roman"/>
                <w:bCs/>
                <w:sz w:val="24"/>
                <w:szCs w:val="24"/>
              </w:rPr>
              <w:t>izlietojumu</w:t>
            </w:r>
            <w:r w:rsidR="00E6164C">
              <w:rPr>
                <w:rFonts w:ascii="Times New Roman" w:hAnsi="Times New Roman" w:cs="Times New Roman"/>
                <w:bCs/>
                <w:sz w:val="24"/>
                <w:szCs w:val="24"/>
              </w:rPr>
              <w:t xml:space="preserve"> (~24% no BI programmai pieejamā finansējuma)</w:t>
            </w:r>
            <w:r w:rsidRPr="00820365">
              <w:rPr>
                <w:rFonts w:ascii="Times New Roman" w:hAnsi="Times New Roman" w:cs="Times New Roman"/>
                <w:bCs/>
                <w:sz w:val="24"/>
                <w:szCs w:val="24"/>
              </w:rPr>
              <w:t xml:space="preserve">, kas ir </w:t>
            </w:r>
            <w:r w:rsidR="00E6164C">
              <w:rPr>
                <w:rFonts w:ascii="Times New Roman" w:hAnsi="Times New Roman" w:cs="Times New Roman"/>
                <w:bCs/>
                <w:sz w:val="24"/>
                <w:szCs w:val="24"/>
              </w:rPr>
              <w:t xml:space="preserve">vidēji </w:t>
            </w:r>
            <w:r w:rsidRPr="00820365">
              <w:rPr>
                <w:rFonts w:ascii="Times New Roman" w:hAnsi="Times New Roman" w:cs="Times New Roman"/>
                <w:bCs/>
                <w:sz w:val="24"/>
                <w:szCs w:val="24"/>
              </w:rPr>
              <w:t xml:space="preserve">par </w:t>
            </w:r>
            <w:r w:rsidR="00E6164C">
              <w:rPr>
                <w:rFonts w:ascii="Times New Roman" w:hAnsi="Times New Roman" w:cs="Times New Roman"/>
                <w:bCs/>
                <w:sz w:val="24"/>
                <w:szCs w:val="24"/>
              </w:rPr>
              <w:t xml:space="preserve">20% </w:t>
            </w:r>
            <w:r w:rsidRPr="00820365">
              <w:rPr>
                <w:rFonts w:ascii="Times New Roman" w:hAnsi="Times New Roman" w:cs="Times New Roman"/>
                <w:bCs/>
                <w:sz w:val="24"/>
                <w:szCs w:val="24"/>
              </w:rPr>
              <w:t xml:space="preserve">mazāk nekā sākotnēji bija plānots, kā arī ņemot vērā to, ka 3.1.1.6.pasākuma ietvaros, stājoties spēkā šiem grozījumiem, turpmāk </w:t>
            </w:r>
            <w:r w:rsidR="00E6164C">
              <w:rPr>
                <w:rFonts w:ascii="Times New Roman" w:hAnsi="Times New Roman" w:cs="Times New Roman"/>
                <w:bCs/>
                <w:sz w:val="24"/>
                <w:szCs w:val="24"/>
              </w:rPr>
              <w:t xml:space="preserve">nebūs pieejams </w:t>
            </w:r>
            <w:r w:rsidRPr="00820365">
              <w:rPr>
                <w:rFonts w:ascii="Times New Roman" w:hAnsi="Times New Roman" w:cs="Times New Roman"/>
                <w:bCs/>
                <w:sz w:val="24"/>
                <w:szCs w:val="24"/>
              </w:rPr>
              <w:t>iekārtu grants,</w:t>
            </w:r>
            <w:r w:rsidR="008440A1">
              <w:rPr>
                <w:rFonts w:ascii="Times New Roman" w:hAnsi="Times New Roman" w:cs="Times New Roman"/>
                <w:bCs/>
                <w:sz w:val="24"/>
                <w:szCs w:val="24"/>
              </w:rPr>
              <w:t xml:space="preserve"> kas </w:t>
            </w:r>
            <w:r w:rsidR="00F04D97">
              <w:rPr>
                <w:rFonts w:ascii="Times New Roman" w:hAnsi="Times New Roman" w:cs="Times New Roman"/>
                <w:bCs/>
                <w:sz w:val="24"/>
                <w:szCs w:val="24"/>
              </w:rPr>
              <w:t xml:space="preserve">provizoriski </w:t>
            </w:r>
            <w:r w:rsidR="008440A1">
              <w:rPr>
                <w:rFonts w:ascii="Times New Roman" w:hAnsi="Times New Roman" w:cs="Times New Roman"/>
                <w:bCs/>
                <w:sz w:val="24"/>
                <w:szCs w:val="24"/>
              </w:rPr>
              <w:t>samazinās pieprasījumu arī pēc citiem atbalsta veidiem BI programmā,</w:t>
            </w:r>
            <w:r w:rsidRPr="00820365">
              <w:rPr>
                <w:rFonts w:ascii="Times New Roman" w:hAnsi="Times New Roman" w:cs="Times New Roman"/>
                <w:bCs/>
                <w:sz w:val="24"/>
                <w:szCs w:val="24"/>
              </w:rPr>
              <w:t xml:space="preserve"> </w:t>
            </w:r>
            <w:r w:rsidRPr="00A11323">
              <w:rPr>
                <w:rFonts w:ascii="Times New Roman" w:hAnsi="Times New Roman" w:cs="Times New Roman"/>
                <w:bCs/>
                <w:sz w:val="24"/>
                <w:szCs w:val="24"/>
                <w:u w:val="single"/>
              </w:rPr>
              <w:t>nepieciešams samazināt 3.1.1.6. pasākuma kopējo finansējumu</w:t>
            </w:r>
            <w:r w:rsidR="00E6164C" w:rsidRPr="00A11323">
              <w:rPr>
                <w:rFonts w:ascii="Times New Roman" w:hAnsi="Times New Roman" w:cs="Times New Roman"/>
                <w:bCs/>
                <w:sz w:val="24"/>
                <w:szCs w:val="24"/>
                <w:u w:val="single"/>
              </w:rPr>
              <w:t xml:space="preserve"> par 7 893 374 </w:t>
            </w:r>
            <w:proofErr w:type="spellStart"/>
            <w:r w:rsidR="00E6164C" w:rsidRPr="00B17CD5">
              <w:rPr>
                <w:rFonts w:ascii="Times New Roman" w:hAnsi="Times New Roman" w:cs="Times New Roman"/>
                <w:bCs/>
                <w:i/>
                <w:iCs/>
                <w:sz w:val="24"/>
                <w:szCs w:val="24"/>
                <w:u w:val="single"/>
              </w:rPr>
              <w:t>euro</w:t>
            </w:r>
            <w:proofErr w:type="spellEnd"/>
            <w:r w:rsidR="00E6164C" w:rsidRPr="00A11323">
              <w:rPr>
                <w:rFonts w:ascii="Times New Roman" w:hAnsi="Times New Roman" w:cs="Times New Roman"/>
                <w:bCs/>
                <w:sz w:val="24"/>
                <w:szCs w:val="24"/>
                <w:u w:val="single"/>
              </w:rPr>
              <w:t xml:space="preserve"> (t.sk., ERAF finansējumu 6 709 368 </w:t>
            </w:r>
            <w:proofErr w:type="spellStart"/>
            <w:r w:rsidR="00E6164C" w:rsidRPr="00B17CD5">
              <w:rPr>
                <w:rFonts w:ascii="Times New Roman" w:hAnsi="Times New Roman" w:cs="Times New Roman"/>
                <w:bCs/>
                <w:i/>
                <w:iCs/>
                <w:sz w:val="24"/>
                <w:szCs w:val="24"/>
                <w:u w:val="single"/>
              </w:rPr>
              <w:t>euro</w:t>
            </w:r>
            <w:proofErr w:type="spellEnd"/>
            <w:r w:rsidR="00E6164C" w:rsidRPr="00A11323">
              <w:rPr>
                <w:rFonts w:ascii="Times New Roman" w:hAnsi="Times New Roman" w:cs="Times New Roman"/>
                <w:bCs/>
                <w:sz w:val="24"/>
                <w:szCs w:val="24"/>
                <w:u w:val="single"/>
              </w:rPr>
              <w:t xml:space="preserve"> un valsts budžeta finansējumu  1 184 006 </w:t>
            </w:r>
            <w:proofErr w:type="spellStart"/>
            <w:r w:rsidR="00E6164C" w:rsidRPr="00B17CD5">
              <w:rPr>
                <w:rFonts w:ascii="Times New Roman" w:hAnsi="Times New Roman" w:cs="Times New Roman"/>
                <w:bCs/>
                <w:i/>
                <w:iCs/>
                <w:sz w:val="24"/>
                <w:szCs w:val="24"/>
                <w:u w:val="single"/>
              </w:rPr>
              <w:t>euro</w:t>
            </w:r>
            <w:proofErr w:type="spellEnd"/>
            <w:r w:rsidR="00E6164C" w:rsidRPr="00A11323">
              <w:rPr>
                <w:rFonts w:ascii="Times New Roman" w:hAnsi="Times New Roman" w:cs="Times New Roman"/>
                <w:bCs/>
                <w:sz w:val="24"/>
                <w:szCs w:val="24"/>
                <w:u w:val="single"/>
              </w:rPr>
              <w:t xml:space="preserve"> apmērā)</w:t>
            </w:r>
            <w:r w:rsidR="00E6164C">
              <w:rPr>
                <w:rFonts w:ascii="Times New Roman" w:hAnsi="Times New Roman" w:cs="Times New Roman"/>
                <w:bCs/>
                <w:sz w:val="24"/>
                <w:szCs w:val="24"/>
              </w:rPr>
              <w:t xml:space="preserve">. </w:t>
            </w:r>
            <w:r w:rsidR="00F04D97">
              <w:rPr>
                <w:rFonts w:ascii="Times New Roman" w:hAnsi="Times New Roman" w:cs="Times New Roman"/>
                <w:bCs/>
                <w:sz w:val="24"/>
                <w:szCs w:val="24"/>
              </w:rPr>
              <w:t>Šis s</w:t>
            </w:r>
            <w:r w:rsidR="00E6164C">
              <w:rPr>
                <w:rFonts w:ascii="Times New Roman" w:hAnsi="Times New Roman" w:cs="Times New Roman"/>
                <w:bCs/>
                <w:sz w:val="24"/>
                <w:szCs w:val="24"/>
              </w:rPr>
              <w:t>a</w:t>
            </w:r>
            <w:r w:rsidR="00F04D97">
              <w:rPr>
                <w:rFonts w:ascii="Times New Roman" w:hAnsi="Times New Roman" w:cs="Times New Roman"/>
                <w:bCs/>
                <w:sz w:val="24"/>
                <w:szCs w:val="24"/>
              </w:rPr>
              <w:t>ma</w:t>
            </w:r>
            <w:r w:rsidR="00E6164C">
              <w:rPr>
                <w:rFonts w:ascii="Times New Roman" w:hAnsi="Times New Roman" w:cs="Times New Roman"/>
                <w:bCs/>
                <w:sz w:val="24"/>
                <w:szCs w:val="24"/>
              </w:rPr>
              <w:t>zinājums sastāda ~ 25% no</w:t>
            </w:r>
            <w:r w:rsidR="00182204">
              <w:rPr>
                <w:rFonts w:ascii="Times New Roman" w:hAnsi="Times New Roman" w:cs="Times New Roman"/>
                <w:bCs/>
                <w:sz w:val="24"/>
                <w:szCs w:val="24"/>
              </w:rPr>
              <w:t xml:space="preserve"> kopējās</w:t>
            </w:r>
            <w:r w:rsidR="00E6164C">
              <w:rPr>
                <w:rFonts w:ascii="Times New Roman" w:hAnsi="Times New Roman" w:cs="Times New Roman"/>
                <w:bCs/>
                <w:sz w:val="24"/>
                <w:szCs w:val="24"/>
              </w:rPr>
              <w:t xml:space="preserve"> BI programmas </w:t>
            </w:r>
            <w:r w:rsidR="00182204">
              <w:rPr>
                <w:rFonts w:ascii="Times New Roman" w:hAnsi="Times New Roman" w:cs="Times New Roman"/>
                <w:bCs/>
                <w:sz w:val="24"/>
                <w:szCs w:val="24"/>
              </w:rPr>
              <w:t xml:space="preserve">finansējuma un tiek piemērots reģionālo biznesa inkubatoru daļai (samazinājums ~33%). </w:t>
            </w:r>
            <w:r w:rsidR="00E6164C">
              <w:rPr>
                <w:rFonts w:ascii="Times New Roman" w:hAnsi="Times New Roman" w:cs="Times New Roman"/>
                <w:bCs/>
                <w:sz w:val="24"/>
                <w:szCs w:val="24"/>
              </w:rPr>
              <w:t xml:space="preserve"> </w:t>
            </w:r>
            <w:r w:rsidRPr="00820365">
              <w:rPr>
                <w:rFonts w:ascii="Times New Roman" w:hAnsi="Times New Roman" w:cs="Times New Roman"/>
                <w:bCs/>
                <w:sz w:val="24"/>
                <w:szCs w:val="24"/>
              </w:rPr>
              <w:t xml:space="preserve"> </w:t>
            </w:r>
          </w:p>
          <w:p w14:paraId="590B7685" w14:textId="77777777" w:rsidR="00820365" w:rsidRPr="00820365" w:rsidRDefault="00820365" w:rsidP="00820365">
            <w:pPr>
              <w:spacing w:before="60" w:after="60" w:line="240" w:lineRule="auto"/>
              <w:jc w:val="both"/>
              <w:rPr>
                <w:rFonts w:ascii="Times New Roman" w:hAnsi="Times New Roman" w:cs="Times New Roman"/>
                <w:bCs/>
                <w:sz w:val="24"/>
                <w:szCs w:val="24"/>
              </w:rPr>
            </w:pPr>
          </w:p>
          <w:p w14:paraId="6246E85C" w14:textId="72059FA9" w:rsidR="001624CF" w:rsidRDefault="00F04D97" w:rsidP="00726ED7">
            <w:pPr>
              <w:spacing w:before="60" w:after="60" w:line="240" w:lineRule="auto"/>
              <w:jc w:val="both"/>
              <w:rPr>
                <w:rFonts w:ascii="Times New Roman" w:hAnsi="Times New Roman" w:cs="Times New Roman"/>
                <w:bCs/>
                <w:sz w:val="24"/>
                <w:szCs w:val="24"/>
              </w:rPr>
            </w:pPr>
            <w:r w:rsidRPr="00820365">
              <w:rPr>
                <w:rFonts w:ascii="Times New Roman" w:hAnsi="Times New Roman" w:cs="Times New Roman"/>
                <w:bCs/>
                <w:sz w:val="24"/>
                <w:szCs w:val="24"/>
              </w:rPr>
              <w:t xml:space="preserve">Pamatojoties uz LIAA iesniegtajā </w:t>
            </w:r>
            <w:r>
              <w:rPr>
                <w:rFonts w:ascii="Times New Roman" w:hAnsi="Times New Roman" w:cs="Times New Roman"/>
                <w:bCs/>
                <w:sz w:val="24"/>
                <w:szCs w:val="24"/>
              </w:rPr>
              <w:t>BI programmas</w:t>
            </w:r>
            <w:r w:rsidRPr="00820365">
              <w:rPr>
                <w:rFonts w:ascii="Times New Roman" w:hAnsi="Times New Roman" w:cs="Times New Roman"/>
                <w:bCs/>
                <w:sz w:val="24"/>
                <w:szCs w:val="24"/>
              </w:rPr>
              <w:t xml:space="preserve"> </w:t>
            </w:r>
            <w:proofErr w:type="spellStart"/>
            <w:r w:rsidRPr="00820365">
              <w:rPr>
                <w:rFonts w:ascii="Times New Roman" w:hAnsi="Times New Roman" w:cs="Times New Roman"/>
                <w:bCs/>
                <w:sz w:val="24"/>
                <w:szCs w:val="24"/>
              </w:rPr>
              <w:t>vidusposma</w:t>
            </w:r>
            <w:proofErr w:type="spellEnd"/>
            <w:r w:rsidRPr="00820365">
              <w:rPr>
                <w:rFonts w:ascii="Times New Roman" w:hAnsi="Times New Roman" w:cs="Times New Roman"/>
                <w:bCs/>
                <w:sz w:val="24"/>
                <w:szCs w:val="24"/>
              </w:rPr>
              <w:t xml:space="preserve"> </w:t>
            </w:r>
            <w:proofErr w:type="spellStart"/>
            <w:r w:rsidRPr="00820365">
              <w:rPr>
                <w:rFonts w:ascii="Times New Roman" w:hAnsi="Times New Roman" w:cs="Times New Roman"/>
                <w:bCs/>
                <w:sz w:val="24"/>
                <w:szCs w:val="24"/>
              </w:rPr>
              <w:t>izvērtējumā</w:t>
            </w:r>
            <w:proofErr w:type="spellEnd"/>
            <w:r w:rsidRPr="00820365">
              <w:rPr>
                <w:rFonts w:ascii="Times New Roman" w:hAnsi="Times New Roman" w:cs="Times New Roman"/>
                <w:bCs/>
                <w:sz w:val="24"/>
                <w:szCs w:val="24"/>
              </w:rPr>
              <w:t xml:space="preserve"> minēto </w:t>
            </w:r>
            <w:r>
              <w:rPr>
                <w:rFonts w:ascii="Times New Roman" w:hAnsi="Times New Roman" w:cs="Times New Roman"/>
                <w:bCs/>
                <w:sz w:val="24"/>
                <w:szCs w:val="24"/>
              </w:rPr>
              <w:t xml:space="preserve">par finanšu </w:t>
            </w:r>
            <w:proofErr w:type="spellStart"/>
            <w:r>
              <w:rPr>
                <w:rFonts w:ascii="Times New Roman" w:hAnsi="Times New Roman" w:cs="Times New Roman"/>
                <w:bCs/>
                <w:sz w:val="24"/>
                <w:szCs w:val="24"/>
              </w:rPr>
              <w:t>pratības</w:t>
            </w:r>
            <w:proofErr w:type="spellEnd"/>
            <w:r>
              <w:rPr>
                <w:rFonts w:ascii="Times New Roman" w:hAnsi="Times New Roman" w:cs="Times New Roman"/>
                <w:bCs/>
                <w:sz w:val="24"/>
                <w:szCs w:val="24"/>
              </w:rPr>
              <w:t xml:space="preserve"> veicināšanas nozīmi, </w:t>
            </w:r>
            <w:proofErr w:type="spellStart"/>
            <w:r>
              <w:rPr>
                <w:rFonts w:ascii="Times New Roman" w:hAnsi="Times New Roman" w:cs="Times New Roman"/>
                <w:bCs/>
                <w:sz w:val="24"/>
                <w:szCs w:val="24"/>
              </w:rPr>
              <w:t>tsk</w:t>
            </w:r>
            <w:proofErr w:type="spellEnd"/>
            <w:r>
              <w:rPr>
                <w:rFonts w:ascii="Times New Roman" w:hAnsi="Times New Roman" w:cs="Times New Roman"/>
                <w:bCs/>
                <w:sz w:val="24"/>
                <w:szCs w:val="24"/>
              </w:rPr>
              <w:t xml:space="preserve">., finanšu konsultanta pienesumu ne tikai BI programmai, bet arī kopumā </w:t>
            </w:r>
            <w:r w:rsidR="001B7143">
              <w:rPr>
                <w:rFonts w:ascii="Times New Roman" w:hAnsi="Times New Roman" w:cs="Times New Roman"/>
                <w:bCs/>
                <w:sz w:val="24"/>
                <w:szCs w:val="24"/>
              </w:rPr>
              <w:t xml:space="preserve">izpratnes </w:t>
            </w:r>
            <w:r w:rsidR="00F32B40">
              <w:rPr>
                <w:rFonts w:ascii="Times New Roman" w:hAnsi="Times New Roman" w:cs="Times New Roman"/>
                <w:bCs/>
                <w:sz w:val="24"/>
                <w:szCs w:val="24"/>
              </w:rPr>
              <w:t>uzlabošanai</w:t>
            </w:r>
            <w:r w:rsidR="001B7143">
              <w:rPr>
                <w:rFonts w:ascii="Times New Roman" w:hAnsi="Times New Roman" w:cs="Times New Roman"/>
                <w:bCs/>
                <w:sz w:val="24"/>
                <w:szCs w:val="24"/>
              </w:rPr>
              <w:t xml:space="preserve"> par </w:t>
            </w:r>
            <w:r>
              <w:rPr>
                <w:rFonts w:ascii="Times New Roman" w:hAnsi="Times New Roman" w:cs="Times New Roman"/>
                <w:bCs/>
                <w:sz w:val="24"/>
                <w:szCs w:val="24"/>
              </w:rPr>
              <w:t>uzņēmējdarbības atbalsta instrumentu</w:t>
            </w:r>
            <w:r w:rsidR="001B7143">
              <w:rPr>
                <w:rFonts w:ascii="Times New Roman" w:hAnsi="Times New Roman" w:cs="Times New Roman"/>
                <w:bCs/>
                <w:sz w:val="24"/>
                <w:szCs w:val="24"/>
              </w:rPr>
              <w:t xml:space="preserve"> pieejamību</w:t>
            </w:r>
            <w:r w:rsidR="00F32B40">
              <w:rPr>
                <w:rFonts w:ascii="Times New Roman" w:hAnsi="Times New Roman" w:cs="Times New Roman"/>
                <w:bCs/>
                <w:sz w:val="24"/>
                <w:szCs w:val="24"/>
              </w:rPr>
              <w:t xml:space="preserve"> visā Latvijā, t.sk., Rīgā, BI programmai </w:t>
            </w:r>
            <w:r w:rsidR="00F32B40" w:rsidRPr="00F775A3">
              <w:rPr>
                <w:rFonts w:ascii="Times New Roman" w:hAnsi="Times New Roman" w:cs="Times New Roman"/>
                <w:bCs/>
                <w:sz w:val="24"/>
                <w:szCs w:val="24"/>
              </w:rPr>
              <w:t>tiek piešķirts finansējums šīs papildu funkcijas nodrošināšanai 1</w:t>
            </w:r>
            <w:r w:rsidR="00F32B40" w:rsidRPr="006267C8">
              <w:rPr>
                <w:rFonts w:ascii="Times New Roman" w:hAnsi="Times New Roman" w:cs="Times New Roman"/>
                <w:bCs/>
                <w:sz w:val="24"/>
                <w:szCs w:val="24"/>
              </w:rPr>
              <w:t xml:space="preserve"> 200 000 </w:t>
            </w:r>
            <w:proofErr w:type="spellStart"/>
            <w:r w:rsidR="00F32B40" w:rsidRPr="00B17CD5">
              <w:rPr>
                <w:rFonts w:ascii="Times New Roman" w:hAnsi="Times New Roman" w:cs="Times New Roman"/>
                <w:bCs/>
                <w:i/>
                <w:iCs/>
                <w:sz w:val="24"/>
                <w:szCs w:val="24"/>
              </w:rPr>
              <w:t>euro</w:t>
            </w:r>
            <w:proofErr w:type="spellEnd"/>
            <w:r w:rsidR="00F32B40" w:rsidRPr="006267C8">
              <w:rPr>
                <w:rFonts w:ascii="Times New Roman" w:hAnsi="Times New Roman" w:cs="Times New Roman"/>
                <w:bCs/>
                <w:sz w:val="24"/>
                <w:szCs w:val="24"/>
              </w:rPr>
              <w:t xml:space="preserve"> apmērā</w:t>
            </w:r>
            <w:r w:rsidR="00F32B40">
              <w:rPr>
                <w:rFonts w:ascii="Times New Roman" w:hAnsi="Times New Roman" w:cs="Times New Roman"/>
                <w:bCs/>
                <w:sz w:val="24"/>
                <w:szCs w:val="24"/>
              </w:rPr>
              <w:t xml:space="preserve"> (t.sk., ERAF finansējums 1 020 000 </w:t>
            </w:r>
            <w:proofErr w:type="spellStart"/>
            <w:r w:rsidR="00F32B40" w:rsidRPr="00B17CD5">
              <w:rPr>
                <w:rFonts w:ascii="Times New Roman" w:hAnsi="Times New Roman" w:cs="Times New Roman"/>
                <w:bCs/>
                <w:i/>
                <w:iCs/>
                <w:sz w:val="24"/>
                <w:szCs w:val="24"/>
              </w:rPr>
              <w:t>euro</w:t>
            </w:r>
            <w:proofErr w:type="spellEnd"/>
            <w:r w:rsidR="00F32B40">
              <w:rPr>
                <w:rFonts w:ascii="Times New Roman" w:hAnsi="Times New Roman" w:cs="Times New Roman"/>
                <w:bCs/>
                <w:sz w:val="24"/>
                <w:szCs w:val="24"/>
              </w:rPr>
              <w:t xml:space="preserve"> un valsts budžeta </w:t>
            </w:r>
            <w:r w:rsidR="00F32B40">
              <w:rPr>
                <w:rFonts w:ascii="Times New Roman" w:hAnsi="Times New Roman" w:cs="Times New Roman"/>
                <w:bCs/>
                <w:sz w:val="24"/>
                <w:szCs w:val="24"/>
              </w:rPr>
              <w:lastRenderedPageBreak/>
              <w:t xml:space="preserve">finansējums 180 000 </w:t>
            </w:r>
            <w:proofErr w:type="spellStart"/>
            <w:r w:rsidR="00F32B40" w:rsidRPr="00B17CD5">
              <w:rPr>
                <w:rFonts w:ascii="Times New Roman" w:hAnsi="Times New Roman" w:cs="Times New Roman"/>
                <w:bCs/>
                <w:i/>
                <w:iCs/>
                <w:sz w:val="24"/>
                <w:szCs w:val="24"/>
              </w:rPr>
              <w:t>euro</w:t>
            </w:r>
            <w:proofErr w:type="spellEnd"/>
            <w:r w:rsidR="00F32B40">
              <w:rPr>
                <w:rFonts w:ascii="Times New Roman" w:hAnsi="Times New Roman" w:cs="Times New Roman"/>
                <w:bCs/>
                <w:sz w:val="24"/>
                <w:szCs w:val="24"/>
              </w:rPr>
              <w:t xml:space="preserve">). Detalizētāks šo grozījumu pamatojums iekļauts anotācijas </w:t>
            </w:r>
            <w:r w:rsidR="00C12C89">
              <w:rPr>
                <w:rFonts w:ascii="Times New Roman" w:hAnsi="Times New Roman" w:cs="Times New Roman"/>
                <w:bCs/>
                <w:sz w:val="24"/>
                <w:szCs w:val="24"/>
              </w:rPr>
              <w:t>3</w:t>
            </w:r>
            <w:r w:rsidR="00F32B40">
              <w:rPr>
                <w:rFonts w:ascii="Times New Roman" w:hAnsi="Times New Roman" w:cs="Times New Roman"/>
                <w:bCs/>
                <w:sz w:val="24"/>
                <w:szCs w:val="24"/>
              </w:rPr>
              <w:t>.punktā.</w:t>
            </w:r>
          </w:p>
          <w:p w14:paraId="0F18A96E" w14:textId="1723D9F5" w:rsidR="001624CF" w:rsidRDefault="001624CF"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Ievērojot iepriekš minēto</w:t>
            </w:r>
            <w:r w:rsidR="00E51206">
              <w:rPr>
                <w:rFonts w:ascii="Times New Roman" w:hAnsi="Times New Roman" w:cs="Times New Roman"/>
                <w:bCs/>
                <w:sz w:val="24"/>
                <w:szCs w:val="24"/>
              </w:rPr>
              <w:t>,</w:t>
            </w:r>
            <w:r>
              <w:rPr>
                <w:rFonts w:ascii="Times New Roman" w:hAnsi="Times New Roman" w:cs="Times New Roman"/>
                <w:bCs/>
                <w:sz w:val="24"/>
                <w:szCs w:val="24"/>
              </w:rPr>
              <w:t xml:space="preserve"> kopējais 3.1.1.6.pasākuma finansējuma samazinājums plānots 10 810 222 </w:t>
            </w:r>
            <w:proofErr w:type="spellStart"/>
            <w:r w:rsidRPr="00B17CD5">
              <w:rPr>
                <w:rFonts w:ascii="Times New Roman" w:hAnsi="Times New Roman" w:cs="Times New Roman"/>
                <w:bCs/>
                <w:i/>
                <w:iCs/>
                <w:sz w:val="24"/>
                <w:szCs w:val="24"/>
              </w:rPr>
              <w:t>euro</w:t>
            </w:r>
            <w:proofErr w:type="spellEnd"/>
            <w:r>
              <w:rPr>
                <w:rFonts w:ascii="Times New Roman" w:hAnsi="Times New Roman" w:cs="Times New Roman"/>
                <w:bCs/>
                <w:sz w:val="24"/>
                <w:szCs w:val="24"/>
              </w:rPr>
              <w:t xml:space="preserve">, savukārt BI programmas samazinājums – 8 808 143 </w:t>
            </w:r>
            <w:proofErr w:type="spellStart"/>
            <w:r w:rsidRPr="00B17CD5">
              <w:rPr>
                <w:rFonts w:ascii="Times New Roman" w:hAnsi="Times New Roman" w:cs="Times New Roman"/>
                <w:bCs/>
                <w:i/>
                <w:iCs/>
                <w:sz w:val="24"/>
                <w:szCs w:val="24"/>
              </w:rPr>
              <w:t>euro</w:t>
            </w:r>
            <w:proofErr w:type="spellEnd"/>
            <w:r>
              <w:rPr>
                <w:rFonts w:ascii="Times New Roman" w:hAnsi="Times New Roman" w:cs="Times New Roman"/>
                <w:bCs/>
                <w:sz w:val="24"/>
                <w:szCs w:val="24"/>
              </w:rPr>
              <w:t>. Pēc grozījumu veikšanas 3.1.1.6.pasākuma finansējums norādīts tabulā Nr.2.</w:t>
            </w:r>
          </w:p>
          <w:p w14:paraId="542ED754" w14:textId="2407934D" w:rsidR="001624CF" w:rsidRDefault="001624CF" w:rsidP="00726ED7">
            <w:pPr>
              <w:spacing w:before="60" w:after="60" w:line="240" w:lineRule="auto"/>
              <w:jc w:val="both"/>
              <w:rPr>
                <w:rFonts w:ascii="Times New Roman" w:hAnsi="Times New Roman" w:cs="Times New Roman"/>
                <w:bCs/>
                <w:sz w:val="24"/>
                <w:szCs w:val="24"/>
              </w:rPr>
            </w:pPr>
          </w:p>
          <w:p w14:paraId="51AAA605" w14:textId="67A43A13" w:rsidR="001624CF" w:rsidRDefault="001624CF" w:rsidP="00A11323">
            <w:pPr>
              <w:spacing w:before="60" w:after="60" w:line="240" w:lineRule="auto"/>
              <w:jc w:val="right"/>
              <w:rPr>
                <w:rFonts w:ascii="Times New Roman" w:hAnsi="Times New Roman" w:cs="Times New Roman"/>
                <w:bCs/>
                <w:sz w:val="24"/>
                <w:szCs w:val="24"/>
              </w:rPr>
            </w:pPr>
            <w:r>
              <w:rPr>
                <w:rFonts w:ascii="Times New Roman" w:hAnsi="Times New Roman" w:cs="Times New Roman"/>
                <w:bCs/>
                <w:sz w:val="24"/>
                <w:szCs w:val="24"/>
              </w:rPr>
              <w:t>Tab.Nr.2</w:t>
            </w:r>
          </w:p>
          <w:tbl>
            <w:tblPr>
              <w:tblW w:w="6523" w:type="dxa"/>
              <w:tblLook w:val="04A0" w:firstRow="1" w:lastRow="0" w:firstColumn="1" w:lastColumn="0" w:noHBand="0" w:noVBand="1"/>
            </w:tblPr>
            <w:tblGrid>
              <w:gridCol w:w="2096"/>
              <w:gridCol w:w="1393"/>
              <w:gridCol w:w="1474"/>
              <w:gridCol w:w="1560"/>
            </w:tblGrid>
            <w:tr w:rsidR="00E51206" w:rsidRPr="00E51206" w14:paraId="0D5E7D87" w14:textId="77777777" w:rsidTr="00A11323">
              <w:trPr>
                <w:trHeight w:val="288"/>
              </w:trPr>
              <w:tc>
                <w:tcPr>
                  <w:tcW w:w="2096" w:type="dxa"/>
                  <w:tcBorders>
                    <w:top w:val="single" w:sz="4" w:space="0" w:color="auto"/>
                    <w:left w:val="single" w:sz="4" w:space="0" w:color="auto"/>
                    <w:bottom w:val="single" w:sz="4" w:space="0" w:color="auto"/>
                    <w:right w:val="single" w:sz="4" w:space="0" w:color="auto"/>
                  </w:tcBorders>
                </w:tcPr>
                <w:p w14:paraId="4CFBE0D4" w14:textId="77777777" w:rsidR="00E51206" w:rsidRPr="00E51206" w:rsidRDefault="00E51206" w:rsidP="00E51206">
                  <w:pPr>
                    <w:spacing w:after="0" w:line="240" w:lineRule="auto"/>
                    <w:rPr>
                      <w:rFonts w:ascii="Calibri" w:eastAsia="Times New Roman" w:hAnsi="Calibri" w:cs="Times New Roman"/>
                      <w:color w:val="000000"/>
                      <w:lang w:eastAsia="lv-LV"/>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EAA54" w14:textId="795DB16F" w:rsidR="00E51206" w:rsidRPr="00E51206" w:rsidRDefault="00E51206" w:rsidP="00E51206">
                  <w:pPr>
                    <w:spacing w:after="0" w:line="240" w:lineRule="auto"/>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Kopā</w:t>
                  </w:r>
                  <w:r>
                    <w:rPr>
                      <w:rFonts w:ascii="Calibri" w:eastAsia="Times New Roman" w:hAnsi="Calibri" w:cs="Times New Roman"/>
                      <w:color w:val="000000"/>
                      <w:lang w:eastAsia="lv-LV"/>
                    </w:rPr>
                    <w:t xml:space="preserve">, </w:t>
                  </w:r>
                  <w:proofErr w:type="spellStart"/>
                  <w:r>
                    <w:rPr>
                      <w:rFonts w:ascii="Calibri" w:eastAsia="Times New Roman" w:hAnsi="Calibri" w:cs="Times New Roman"/>
                      <w:color w:val="000000"/>
                      <w:lang w:eastAsia="lv-LV"/>
                    </w:rPr>
                    <w:t>euro</w:t>
                  </w:r>
                  <w:proofErr w:type="spellEnd"/>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3AD95306" w14:textId="6270831E" w:rsidR="00E51206" w:rsidRPr="00E51206" w:rsidRDefault="00E51206" w:rsidP="00E51206">
                  <w:pPr>
                    <w:spacing w:after="0" w:line="240" w:lineRule="auto"/>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ERAF</w:t>
                  </w:r>
                  <w:r>
                    <w:rPr>
                      <w:rFonts w:ascii="Calibri" w:eastAsia="Times New Roman" w:hAnsi="Calibri" w:cs="Times New Roman"/>
                      <w:color w:val="000000"/>
                      <w:lang w:eastAsia="lv-LV"/>
                    </w:rPr>
                    <w:t xml:space="preserve">, </w:t>
                  </w:r>
                  <w:proofErr w:type="spellStart"/>
                  <w:r>
                    <w:rPr>
                      <w:rFonts w:ascii="Calibri" w:eastAsia="Times New Roman" w:hAnsi="Calibri" w:cs="Times New Roman"/>
                      <w:color w:val="000000"/>
                      <w:lang w:eastAsia="lv-LV"/>
                    </w:rPr>
                    <w:t>euro</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E52E66B" w14:textId="7243D5DA" w:rsidR="00E51206" w:rsidRPr="00E51206" w:rsidRDefault="00E51206" w:rsidP="00E51206">
                  <w:pPr>
                    <w:spacing w:after="0" w:line="240" w:lineRule="auto"/>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V</w:t>
                  </w:r>
                  <w:r>
                    <w:rPr>
                      <w:rFonts w:ascii="Calibri" w:eastAsia="Times New Roman" w:hAnsi="Calibri" w:cs="Times New Roman"/>
                      <w:color w:val="000000"/>
                      <w:lang w:eastAsia="lv-LV"/>
                    </w:rPr>
                    <w:t xml:space="preserve">alsts budžets, </w:t>
                  </w:r>
                  <w:proofErr w:type="spellStart"/>
                  <w:r>
                    <w:rPr>
                      <w:rFonts w:ascii="Calibri" w:eastAsia="Times New Roman" w:hAnsi="Calibri" w:cs="Times New Roman"/>
                      <w:color w:val="000000"/>
                      <w:lang w:eastAsia="lv-LV"/>
                    </w:rPr>
                    <w:t>euro</w:t>
                  </w:r>
                  <w:proofErr w:type="spellEnd"/>
                </w:p>
              </w:tc>
            </w:tr>
            <w:tr w:rsidR="00E51206" w:rsidRPr="00E51206" w14:paraId="78F76961" w14:textId="77777777" w:rsidTr="00A11323">
              <w:trPr>
                <w:trHeight w:val="288"/>
              </w:trPr>
              <w:tc>
                <w:tcPr>
                  <w:tcW w:w="2096" w:type="dxa"/>
                  <w:tcBorders>
                    <w:top w:val="nil"/>
                    <w:left w:val="single" w:sz="4" w:space="0" w:color="auto"/>
                    <w:bottom w:val="single" w:sz="4" w:space="0" w:color="auto"/>
                    <w:right w:val="single" w:sz="4" w:space="0" w:color="auto"/>
                  </w:tcBorders>
                </w:tcPr>
                <w:p w14:paraId="5BB2D7A5" w14:textId="77777777" w:rsidR="00E51206" w:rsidRDefault="00E51206" w:rsidP="00E51206">
                  <w:pPr>
                    <w:jc w:val="right"/>
                    <w:rPr>
                      <w:rFonts w:ascii="Calibri" w:hAnsi="Calibri"/>
                      <w:color w:val="000000"/>
                    </w:rPr>
                  </w:pPr>
                  <w:r>
                    <w:rPr>
                      <w:rFonts w:ascii="Calibri" w:hAnsi="Calibri"/>
                      <w:color w:val="000000"/>
                    </w:rPr>
                    <w:t>Reģionālajiem biznesa inkubatoriem</w:t>
                  </w:r>
                </w:p>
                <w:p w14:paraId="220AD170" w14:textId="77777777" w:rsidR="00E51206" w:rsidRPr="00E51206" w:rsidRDefault="00E51206" w:rsidP="00E51206">
                  <w:pPr>
                    <w:spacing w:after="0" w:line="240" w:lineRule="auto"/>
                    <w:jc w:val="right"/>
                    <w:rPr>
                      <w:rFonts w:ascii="Calibri" w:eastAsia="Times New Roman" w:hAnsi="Calibri" w:cs="Times New Roman"/>
                      <w:color w:val="000000"/>
                      <w:lang w:eastAsia="lv-LV"/>
                    </w:rPr>
                  </w:pPr>
                </w:p>
              </w:tc>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7D0251AC" w14:textId="75ED0CA3" w:rsidR="00E51206" w:rsidRPr="00E51206" w:rsidRDefault="00E51206" w:rsidP="00E51206">
                  <w:pPr>
                    <w:spacing w:after="0" w:line="240" w:lineRule="auto"/>
                    <w:jc w:val="right"/>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15 581 763</w:t>
                  </w:r>
                </w:p>
              </w:tc>
              <w:tc>
                <w:tcPr>
                  <w:tcW w:w="1474" w:type="dxa"/>
                  <w:tcBorders>
                    <w:top w:val="nil"/>
                    <w:left w:val="nil"/>
                    <w:bottom w:val="single" w:sz="4" w:space="0" w:color="auto"/>
                    <w:right w:val="single" w:sz="4" w:space="0" w:color="auto"/>
                  </w:tcBorders>
                  <w:shd w:val="clear" w:color="auto" w:fill="auto"/>
                  <w:noWrap/>
                  <w:vAlign w:val="bottom"/>
                  <w:hideMark/>
                </w:tcPr>
                <w:p w14:paraId="5D042513" w14:textId="77777777" w:rsidR="00E51206" w:rsidRPr="00E51206" w:rsidRDefault="00E51206" w:rsidP="00E51206">
                  <w:pPr>
                    <w:spacing w:after="0" w:line="240" w:lineRule="auto"/>
                    <w:jc w:val="right"/>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13 244 498</w:t>
                  </w:r>
                </w:p>
              </w:tc>
              <w:tc>
                <w:tcPr>
                  <w:tcW w:w="1560" w:type="dxa"/>
                  <w:tcBorders>
                    <w:top w:val="nil"/>
                    <w:left w:val="nil"/>
                    <w:bottom w:val="single" w:sz="4" w:space="0" w:color="auto"/>
                    <w:right w:val="single" w:sz="4" w:space="0" w:color="auto"/>
                  </w:tcBorders>
                  <w:shd w:val="clear" w:color="auto" w:fill="auto"/>
                  <w:noWrap/>
                  <w:vAlign w:val="bottom"/>
                  <w:hideMark/>
                </w:tcPr>
                <w:p w14:paraId="030F31D5" w14:textId="77777777" w:rsidR="00E51206" w:rsidRPr="00E51206" w:rsidRDefault="00E51206" w:rsidP="00E51206">
                  <w:pPr>
                    <w:spacing w:after="0" w:line="240" w:lineRule="auto"/>
                    <w:jc w:val="right"/>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2 337 265</w:t>
                  </w:r>
                </w:p>
              </w:tc>
            </w:tr>
            <w:tr w:rsidR="00E51206" w:rsidRPr="00E51206" w14:paraId="434DB2C0" w14:textId="77777777" w:rsidTr="00A11323">
              <w:trPr>
                <w:trHeight w:val="288"/>
              </w:trPr>
              <w:tc>
                <w:tcPr>
                  <w:tcW w:w="2096" w:type="dxa"/>
                  <w:tcBorders>
                    <w:top w:val="nil"/>
                    <w:left w:val="single" w:sz="4" w:space="0" w:color="auto"/>
                    <w:bottom w:val="single" w:sz="4" w:space="0" w:color="auto"/>
                    <w:right w:val="single" w:sz="4" w:space="0" w:color="auto"/>
                  </w:tcBorders>
                </w:tcPr>
                <w:p w14:paraId="59845717" w14:textId="77777777" w:rsidR="00E51206" w:rsidRDefault="00E51206" w:rsidP="00E51206">
                  <w:pPr>
                    <w:jc w:val="right"/>
                    <w:rPr>
                      <w:rFonts w:ascii="Calibri" w:hAnsi="Calibri"/>
                      <w:color w:val="000000"/>
                    </w:rPr>
                  </w:pPr>
                  <w:r>
                    <w:rPr>
                      <w:rFonts w:ascii="Calibri" w:hAnsi="Calibri"/>
                      <w:color w:val="000000"/>
                    </w:rPr>
                    <w:t>Radošo industriju inkubatoram</w:t>
                  </w:r>
                </w:p>
                <w:p w14:paraId="7C49B2ED" w14:textId="77777777" w:rsidR="00E51206" w:rsidRPr="00E51206" w:rsidRDefault="00E51206" w:rsidP="00E51206">
                  <w:pPr>
                    <w:spacing w:after="0" w:line="240" w:lineRule="auto"/>
                    <w:jc w:val="right"/>
                    <w:rPr>
                      <w:rFonts w:ascii="Calibri" w:eastAsia="Times New Roman" w:hAnsi="Calibri" w:cs="Times New Roman"/>
                      <w:color w:val="000000"/>
                      <w:lang w:eastAsia="lv-LV"/>
                    </w:rPr>
                  </w:pPr>
                </w:p>
              </w:tc>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4692A680" w14:textId="141171DC" w:rsidR="00E51206" w:rsidRPr="00E51206" w:rsidRDefault="00E51206" w:rsidP="00E51206">
                  <w:pPr>
                    <w:spacing w:after="0" w:line="240" w:lineRule="auto"/>
                    <w:jc w:val="right"/>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6 431 544</w:t>
                  </w:r>
                </w:p>
              </w:tc>
              <w:tc>
                <w:tcPr>
                  <w:tcW w:w="1474" w:type="dxa"/>
                  <w:tcBorders>
                    <w:top w:val="nil"/>
                    <w:left w:val="nil"/>
                    <w:bottom w:val="nil"/>
                    <w:right w:val="nil"/>
                  </w:tcBorders>
                  <w:shd w:val="clear" w:color="auto" w:fill="auto"/>
                  <w:noWrap/>
                  <w:vAlign w:val="bottom"/>
                  <w:hideMark/>
                </w:tcPr>
                <w:p w14:paraId="030A5B70" w14:textId="77777777" w:rsidR="00E51206" w:rsidRPr="00E51206" w:rsidRDefault="00E51206" w:rsidP="00E51206">
                  <w:pPr>
                    <w:spacing w:after="0" w:line="240" w:lineRule="auto"/>
                    <w:jc w:val="right"/>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5 466 813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F62907C" w14:textId="77777777" w:rsidR="00E51206" w:rsidRPr="00E51206" w:rsidRDefault="00E51206" w:rsidP="00E51206">
                  <w:pPr>
                    <w:spacing w:after="0" w:line="240" w:lineRule="auto"/>
                    <w:jc w:val="right"/>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964 731</w:t>
                  </w:r>
                </w:p>
              </w:tc>
            </w:tr>
            <w:tr w:rsidR="00E51206" w:rsidRPr="00E51206" w14:paraId="33365F7F" w14:textId="77777777" w:rsidTr="00A11323">
              <w:trPr>
                <w:trHeight w:val="288"/>
              </w:trPr>
              <w:tc>
                <w:tcPr>
                  <w:tcW w:w="2096" w:type="dxa"/>
                  <w:tcBorders>
                    <w:top w:val="nil"/>
                    <w:left w:val="single" w:sz="4" w:space="0" w:color="auto"/>
                    <w:bottom w:val="single" w:sz="4" w:space="0" w:color="auto"/>
                    <w:right w:val="single" w:sz="4" w:space="0" w:color="auto"/>
                  </w:tcBorders>
                </w:tcPr>
                <w:p w14:paraId="78DF7103" w14:textId="31451BE5" w:rsidR="00E51206" w:rsidRPr="00E51206" w:rsidRDefault="00E51206" w:rsidP="00E51206">
                  <w:pPr>
                    <w:spacing w:after="0" w:line="240" w:lineRule="auto"/>
                    <w:jc w:val="right"/>
                    <w:rPr>
                      <w:rFonts w:ascii="Calibri" w:eastAsia="Times New Roman" w:hAnsi="Calibri" w:cs="Times New Roman"/>
                      <w:color w:val="000000"/>
                      <w:lang w:eastAsia="lv-LV"/>
                    </w:rPr>
                  </w:pPr>
                  <w:r>
                    <w:rPr>
                      <w:rFonts w:ascii="Calibri" w:eastAsia="Times New Roman" w:hAnsi="Calibri" w:cs="Times New Roman"/>
                      <w:color w:val="000000"/>
                      <w:lang w:eastAsia="lv-LV"/>
                    </w:rPr>
                    <w:t xml:space="preserve">Kopā, </w:t>
                  </w:r>
                  <w:proofErr w:type="spellStart"/>
                  <w:r>
                    <w:rPr>
                      <w:rFonts w:ascii="Calibri" w:eastAsia="Times New Roman" w:hAnsi="Calibri" w:cs="Times New Roman"/>
                      <w:color w:val="000000"/>
                      <w:lang w:eastAsia="lv-LV"/>
                    </w:rPr>
                    <w:t>euro</w:t>
                  </w:r>
                  <w:proofErr w:type="spellEnd"/>
                </w:p>
              </w:tc>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16CF4818" w14:textId="32621C2B" w:rsidR="00E51206" w:rsidRPr="00E51206" w:rsidRDefault="00E51206" w:rsidP="00E51206">
                  <w:pPr>
                    <w:spacing w:after="0" w:line="240" w:lineRule="auto"/>
                    <w:jc w:val="right"/>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22 013 307</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290D7A1E" w14:textId="77777777" w:rsidR="00E51206" w:rsidRPr="00E51206" w:rsidRDefault="00E51206" w:rsidP="00E51206">
                  <w:pPr>
                    <w:spacing w:after="0" w:line="240" w:lineRule="auto"/>
                    <w:jc w:val="right"/>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18 711 311</w:t>
                  </w:r>
                </w:p>
              </w:tc>
              <w:tc>
                <w:tcPr>
                  <w:tcW w:w="1560" w:type="dxa"/>
                  <w:tcBorders>
                    <w:top w:val="nil"/>
                    <w:left w:val="nil"/>
                    <w:bottom w:val="single" w:sz="4" w:space="0" w:color="auto"/>
                    <w:right w:val="single" w:sz="4" w:space="0" w:color="auto"/>
                  </w:tcBorders>
                  <w:shd w:val="clear" w:color="auto" w:fill="auto"/>
                  <w:noWrap/>
                  <w:vAlign w:val="bottom"/>
                  <w:hideMark/>
                </w:tcPr>
                <w:p w14:paraId="051289A0" w14:textId="77777777" w:rsidR="00E51206" w:rsidRPr="00E51206" w:rsidRDefault="00E51206" w:rsidP="00E51206">
                  <w:pPr>
                    <w:spacing w:after="0" w:line="240" w:lineRule="auto"/>
                    <w:jc w:val="right"/>
                    <w:rPr>
                      <w:rFonts w:ascii="Calibri" w:eastAsia="Times New Roman" w:hAnsi="Calibri" w:cs="Times New Roman"/>
                      <w:color w:val="000000"/>
                      <w:lang w:eastAsia="lv-LV"/>
                    </w:rPr>
                  </w:pPr>
                  <w:r w:rsidRPr="00E51206">
                    <w:rPr>
                      <w:rFonts w:ascii="Calibri" w:eastAsia="Times New Roman" w:hAnsi="Calibri" w:cs="Times New Roman"/>
                      <w:color w:val="000000"/>
                      <w:lang w:eastAsia="lv-LV"/>
                    </w:rPr>
                    <w:t>3 301 996</w:t>
                  </w:r>
                </w:p>
              </w:tc>
            </w:tr>
          </w:tbl>
          <w:p w14:paraId="292EABCA" w14:textId="1AAFA413" w:rsidR="00E51206" w:rsidRDefault="00E51206" w:rsidP="00726ED7">
            <w:pPr>
              <w:spacing w:before="60" w:after="60" w:line="240" w:lineRule="auto"/>
              <w:jc w:val="both"/>
              <w:rPr>
                <w:rFonts w:ascii="Times New Roman" w:hAnsi="Times New Roman" w:cs="Times New Roman"/>
                <w:bCs/>
                <w:sz w:val="24"/>
                <w:szCs w:val="24"/>
              </w:rPr>
            </w:pPr>
          </w:p>
          <w:p w14:paraId="51BAF82B" w14:textId="6464D7F9" w:rsidR="003679B3" w:rsidRDefault="00087B90" w:rsidP="00D508E0">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Ņemot vērā </w:t>
            </w:r>
            <w:r w:rsidR="00F87CB3">
              <w:rPr>
                <w:rFonts w:ascii="Times New Roman" w:hAnsi="Times New Roman" w:cs="Times New Roman"/>
                <w:bCs/>
                <w:sz w:val="24"/>
                <w:szCs w:val="24"/>
              </w:rPr>
              <w:t xml:space="preserve">plānoto samazinājumu BI programmai, kā arī ievērojot LIAA </w:t>
            </w:r>
            <w:proofErr w:type="spellStart"/>
            <w:r w:rsidR="00F87CB3">
              <w:rPr>
                <w:rFonts w:ascii="Times New Roman" w:hAnsi="Times New Roman" w:cs="Times New Roman"/>
                <w:bCs/>
                <w:sz w:val="24"/>
                <w:szCs w:val="24"/>
              </w:rPr>
              <w:t>vidusposma</w:t>
            </w:r>
            <w:proofErr w:type="spellEnd"/>
            <w:r w:rsidR="00F87CB3">
              <w:rPr>
                <w:rFonts w:ascii="Times New Roman" w:hAnsi="Times New Roman" w:cs="Times New Roman"/>
                <w:bCs/>
                <w:sz w:val="24"/>
                <w:szCs w:val="24"/>
              </w:rPr>
              <w:t xml:space="preserve"> </w:t>
            </w:r>
            <w:proofErr w:type="spellStart"/>
            <w:r w:rsidR="00F87CB3">
              <w:rPr>
                <w:rFonts w:ascii="Times New Roman" w:hAnsi="Times New Roman" w:cs="Times New Roman"/>
                <w:bCs/>
                <w:sz w:val="24"/>
                <w:szCs w:val="24"/>
              </w:rPr>
              <w:t>izvērtējumā</w:t>
            </w:r>
            <w:proofErr w:type="spellEnd"/>
            <w:r w:rsidR="00F87CB3">
              <w:rPr>
                <w:rFonts w:ascii="Times New Roman" w:hAnsi="Times New Roman" w:cs="Times New Roman"/>
                <w:bCs/>
                <w:sz w:val="24"/>
                <w:szCs w:val="24"/>
              </w:rPr>
              <w:t xml:space="preserve"> secināto, par atsevišķu reģionālo biznesa inkubatoru darbības rādītājiem, tiks pārskatīts reģionālo inkubatoru tīkls</w:t>
            </w:r>
            <w:r w:rsidR="003679B3" w:rsidRPr="003679B3">
              <w:rPr>
                <w:rFonts w:ascii="Times New Roman" w:hAnsi="Times New Roman" w:cs="Times New Roman"/>
                <w:bCs/>
                <w:sz w:val="24"/>
                <w:szCs w:val="24"/>
              </w:rPr>
              <w:t xml:space="preserve"> ar mērķi </w:t>
            </w:r>
            <w:proofErr w:type="spellStart"/>
            <w:r w:rsidR="003679B3" w:rsidRPr="003679B3">
              <w:rPr>
                <w:rFonts w:ascii="Times New Roman" w:hAnsi="Times New Roman" w:cs="Times New Roman"/>
                <w:bCs/>
                <w:sz w:val="24"/>
                <w:szCs w:val="24"/>
              </w:rPr>
              <w:t>efektivizēt</w:t>
            </w:r>
            <w:proofErr w:type="spellEnd"/>
            <w:r w:rsidR="003679B3" w:rsidRPr="003679B3">
              <w:rPr>
                <w:rFonts w:ascii="Times New Roman" w:hAnsi="Times New Roman" w:cs="Times New Roman"/>
                <w:bCs/>
                <w:sz w:val="24"/>
                <w:szCs w:val="24"/>
              </w:rPr>
              <w:t xml:space="preserve"> finanšu izlietojumu</w:t>
            </w:r>
            <w:r w:rsidR="003679B3">
              <w:rPr>
                <w:rFonts w:ascii="Times New Roman" w:hAnsi="Times New Roman" w:cs="Times New Roman"/>
                <w:bCs/>
                <w:sz w:val="24"/>
                <w:szCs w:val="24"/>
              </w:rPr>
              <w:t>.</w:t>
            </w:r>
            <w:r w:rsidR="006702E9">
              <w:rPr>
                <w:rFonts w:ascii="Times New Roman" w:hAnsi="Times New Roman" w:cs="Times New Roman"/>
                <w:bCs/>
                <w:sz w:val="24"/>
                <w:szCs w:val="24"/>
              </w:rPr>
              <w:t xml:space="preserve"> Šobrīd BI</w:t>
            </w:r>
            <w:r w:rsidR="00981CA7">
              <w:rPr>
                <w:rFonts w:ascii="Times New Roman" w:hAnsi="Times New Roman" w:cs="Times New Roman"/>
                <w:bCs/>
                <w:sz w:val="24"/>
                <w:szCs w:val="24"/>
              </w:rPr>
              <w:t xml:space="preserve"> ir izveidoti</w:t>
            </w:r>
            <w:r w:rsidR="006702E9">
              <w:rPr>
                <w:rFonts w:ascii="Times New Roman" w:hAnsi="Times New Roman" w:cs="Times New Roman"/>
                <w:bCs/>
                <w:sz w:val="24"/>
                <w:szCs w:val="24"/>
              </w:rPr>
              <w:t xml:space="preserve"> </w:t>
            </w:r>
            <w:r w:rsidR="0070417A">
              <w:rPr>
                <w:rFonts w:ascii="Times New Roman" w:hAnsi="Times New Roman" w:cs="Times New Roman"/>
                <w:bCs/>
                <w:sz w:val="24"/>
                <w:szCs w:val="24"/>
              </w:rPr>
              <w:t xml:space="preserve">deviņi </w:t>
            </w:r>
            <w:r w:rsidR="006702E9">
              <w:rPr>
                <w:rFonts w:ascii="Times New Roman" w:hAnsi="Times New Roman" w:cs="Times New Roman"/>
                <w:bCs/>
                <w:sz w:val="24"/>
                <w:szCs w:val="24"/>
              </w:rPr>
              <w:t>nacionālās nozīmes attīstības centr</w:t>
            </w:r>
            <w:r w:rsidR="0070417A">
              <w:rPr>
                <w:rFonts w:ascii="Times New Roman" w:hAnsi="Times New Roman" w:cs="Times New Roman"/>
                <w:bCs/>
                <w:sz w:val="24"/>
                <w:szCs w:val="24"/>
              </w:rPr>
              <w:t>i</w:t>
            </w:r>
            <w:r w:rsidR="006702E9">
              <w:rPr>
                <w:rFonts w:ascii="Times New Roman" w:hAnsi="Times New Roman" w:cs="Times New Roman"/>
                <w:bCs/>
                <w:sz w:val="24"/>
                <w:szCs w:val="24"/>
              </w:rPr>
              <w:t xml:space="preserve"> (turpmāk – NNAC) un </w:t>
            </w:r>
            <w:r w:rsidR="0070417A">
              <w:rPr>
                <w:rFonts w:ascii="Times New Roman" w:hAnsi="Times New Roman" w:cs="Times New Roman"/>
                <w:bCs/>
                <w:sz w:val="24"/>
                <w:szCs w:val="24"/>
              </w:rPr>
              <w:t xml:space="preserve">seši </w:t>
            </w:r>
            <w:r w:rsidR="006702E9">
              <w:rPr>
                <w:rFonts w:ascii="Times New Roman" w:hAnsi="Times New Roman" w:cs="Times New Roman"/>
                <w:bCs/>
                <w:sz w:val="24"/>
                <w:szCs w:val="24"/>
              </w:rPr>
              <w:t>reģionālās nozīmes attīstības centr</w:t>
            </w:r>
            <w:r w:rsidR="00795DE7">
              <w:rPr>
                <w:rFonts w:ascii="Times New Roman" w:hAnsi="Times New Roman" w:cs="Times New Roman"/>
                <w:bCs/>
                <w:sz w:val="24"/>
                <w:szCs w:val="24"/>
              </w:rPr>
              <w:t>i</w:t>
            </w:r>
            <w:r w:rsidR="006702E9">
              <w:rPr>
                <w:rFonts w:ascii="Times New Roman" w:hAnsi="Times New Roman" w:cs="Times New Roman"/>
                <w:bCs/>
                <w:sz w:val="24"/>
                <w:szCs w:val="24"/>
              </w:rPr>
              <w:t xml:space="preserve"> (turpmāk – RNAC) pašvaldīb</w:t>
            </w:r>
            <w:r w:rsidR="00981CA7">
              <w:rPr>
                <w:rFonts w:ascii="Times New Roman" w:hAnsi="Times New Roman" w:cs="Times New Roman"/>
                <w:bCs/>
                <w:sz w:val="24"/>
                <w:szCs w:val="24"/>
              </w:rPr>
              <w:t>ā</w:t>
            </w:r>
            <w:r w:rsidR="006702E9">
              <w:rPr>
                <w:rFonts w:ascii="Times New Roman" w:hAnsi="Times New Roman" w:cs="Times New Roman"/>
                <w:bCs/>
                <w:sz w:val="24"/>
                <w:szCs w:val="24"/>
              </w:rPr>
              <w:t xml:space="preserve">s. </w:t>
            </w:r>
          </w:p>
          <w:p w14:paraId="55D6B74B" w14:textId="738843EF" w:rsidR="003679B3" w:rsidRDefault="003679B3" w:rsidP="00D508E0">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Lai </w:t>
            </w:r>
            <w:proofErr w:type="spellStart"/>
            <w:r w:rsidR="00981CA7">
              <w:rPr>
                <w:rFonts w:ascii="Times New Roman" w:hAnsi="Times New Roman" w:cs="Times New Roman"/>
                <w:bCs/>
                <w:sz w:val="24"/>
                <w:szCs w:val="24"/>
              </w:rPr>
              <w:t>efektivizētu</w:t>
            </w:r>
            <w:proofErr w:type="spellEnd"/>
            <w:r>
              <w:rPr>
                <w:rFonts w:ascii="Times New Roman" w:hAnsi="Times New Roman" w:cs="Times New Roman"/>
                <w:bCs/>
                <w:sz w:val="24"/>
                <w:szCs w:val="24"/>
              </w:rPr>
              <w:t xml:space="preserve"> reģionālo inkubatoru tīklu, </w:t>
            </w:r>
            <w:r w:rsidRPr="003679B3">
              <w:rPr>
                <w:rFonts w:ascii="Times New Roman" w:hAnsi="Times New Roman" w:cs="Times New Roman"/>
                <w:bCs/>
                <w:sz w:val="24"/>
                <w:szCs w:val="24"/>
              </w:rPr>
              <w:t>būtu jāvērtē</w:t>
            </w:r>
            <w:r w:rsidR="008601E4">
              <w:rPr>
                <w:rFonts w:ascii="Times New Roman" w:hAnsi="Times New Roman" w:cs="Times New Roman"/>
                <w:bCs/>
                <w:sz w:val="24"/>
                <w:szCs w:val="24"/>
              </w:rPr>
              <w:t xml:space="preserve"> BI</w:t>
            </w:r>
            <w:r w:rsidRPr="003679B3">
              <w:rPr>
                <w:rFonts w:ascii="Times New Roman" w:hAnsi="Times New Roman" w:cs="Times New Roman"/>
                <w:bCs/>
                <w:sz w:val="24"/>
                <w:szCs w:val="24"/>
              </w:rPr>
              <w:t xml:space="preserve"> komersantu </w:t>
            </w:r>
            <w:bookmarkStart w:id="0" w:name="_Hlk23252100"/>
            <w:r w:rsidRPr="003679B3">
              <w:rPr>
                <w:rFonts w:ascii="Times New Roman" w:hAnsi="Times New Roman" w:cs="Times New Roman"/>
                <w:bCs/>
                <w:sz w:val="24"/>
                <w:szCs w:val="24"/>
              </w:rPr>
              <w:t xml:space="preserve">apgrozījums, eksporta apmērs (% no apgrozījuma), nomaksāto nodokļu apmērs, piesaistītā ārējā finansējuma apmērs, RIS3 komersantu īpatsvars, izmantotā BI līdzfinansējuma apmērs, kā arī </w:t>
            </w:r>
            <w:proofErr w:type="spellStart"/>
            <w:r w:rsidRPr="003679B3">
              <w:rPr>
                <w:rFonts w:ascii="Times New Roman" w:hAnsi="Times New Roman" w:cs="Times New Roman"/>
                <w:bCs/>
                <w:sz w:val="24"/>
                <w:szCs w:val="24"/>
              </w:rPr>
              <w:t>koprades</w:t>
            </w:r>
            <w:proofErr w:type="spellEnd"/>
            <w:r w:rsidRPr="003679B3">
              <w:rPr>
                <w:rFonts w:ascii="Times New Roman" w:hAnsi="Times New Roman" w:cs="Times New Roman"/>
                <w:bCs/>
                <w:sz w:val="24"/>
                <w:szCs w:val="24"/>
              </w:rPr>
              <w:t xml:space="preserve"> telpu izmantošanas noslodze</w:t>
            </w:r>
            <w:bookmarkEnd w:id="0"/>
            <w:r w:rsidR="00691ECC">
              <w:rPr>
                <w:rFonts w:ascii="Times New Roman" w:hAnsi="Times New Roman" w:cs="Times New Roman"/>
                <w:bCs/>
                <w:sz w:val="24"/>
                <w:szCs w:val="24"/>
              </w:rPr>
              <w:t>.</w:t>
            </w:r>
          </w:p>
          <w:p w14:paraId="4DA32B53" w14:textId="2907FED5" w:rsidR="00981CA7" w:rsidRPr="001C3F3C" w:rsidRDefault="00981CA7" w:rsidP="00D508E0">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Noteikumos līdz šim tika paredzēts, ka BI obligāti jābūt NNAC</w:t>
            </w:r>
            <w:r w:rsidR="001C3F3C">
              <w:rPr>
                <w:rFonts w:ascii="Times New Roman" w:hAnsi="Times New Roman" w:cs="Times New Roman"/>
                <w:bCs/>
                <w:sz w:val="24"/>
                <w:szCs w:val="24"/>
              </w:rPr>
              <w:t xml:space="preserve">. Ar </w:t>
            </w:r>
            <w:r w:rsidR="00FD0A26">
              <w:rPr>
                <w:rFonts w:ascii="Times New Roman" w:hAnsi="Times New Roman" w:cs="Times New Roman"/>
                <w:bCs/>
                <w:sz w:val="24"/>
                <w:szCs w:val="24"/>
              </w:rPr>
              <w:t>N</w:t>
            </w:r>
            <w:r w:rsidR="001C3F3C">
              <w:rPr>
                <w:rFonts w:ascii="Times New Roman" w:hAnsi="Times New Roman" w:cs="Times New Roman"/>
                <w:bCs/>
                <w:sz w:val="24"/>
                <w:szCs w:val="24"/>
              </w:rPr>
              <w:t xml:space="preserve">oteikumu projektu </w:t>
            </w:r>
            <w:r w:rsidR="00AC351A">
              <w:rPr>
                <w:rFonts w:ascii="Times New Roman" w:hAnsi="Times New Roman" w:cs="Times New Roman"/>
                <w:bCs/>
                <w:sz w:val="24"/>
                <w:szCs w:val="24"/>
              </w:rPr>
              <w:t>9</w:t>
            </w:r>
            <w:r w:rsidR="001C3F3C">
              <w:rPr>
                <w:rFonts w:ascii="Times New Roman" w:hAnsi="Times New Roman" w:cs="Times New Roman"/>
                <w:bCs/>
                <w:sz w:val="24"/>
                <w:szCs w:val="24"/>
              </w:rPr>
              <w:t>.punkt</w:t>
            </w:r>
            <w:r w:rsidR="00FD0A26">
              <w:rPr>
                <w:rFonts w:ascii="Times New Roman" w:hAnsi="Times New Roman" w:cs="Times New Roman"/>
                <w:bCs/>
                <w:sz w:val="24"/>
                <w:szCs w:val="24"/>
              </w:rPr>
              <w:t>u</w:t>
            </w:r>
            <w:r w:rsidR="001C3F3C">
              <w:rPr>
                <w:rFonts w:ascii="Times New Roman" w:hAnsi="Times New Roman" w:cs="Times New Roman"/>
                <w:bCs/>
                <w:sz w:val="24"/>
                <w:szCs w:val="24"/>
              </w:rPr>
              <w:t xml:space="preserve"> tiek grozīts, ka arī NNAC izveides pamatojums tiek </w:t>
            </w:r>
            <w:r w:rsidR="001C3F3C" w:rsidRPr="001C3F3C">
              <w:rPr>
                <w:rFonts w:ascii="Times New Roman" w:hAnsi="Times New Roman" w:cs="Times New Roman"/>
                <w:bCs/>
                <w:sz w:val="24"/>
                <w:szCs w:val="24"/>
              </w:rPr>
              <w:t xml:space="preserve">vērtēts atbilstoši BI komersantu sasniegtajiem rādītājiem. </w:t>
            </w:r>
          </w:p>
          <w:p w14:paraId="3F9931F0" w14:textId="303DE686" w:rsidR="00087B90" w:rsidRPr="001C3F3C" w:rsidRDefault="001C3F3C" w:rsidP="00D508E0">
            <w:pPr>
              <w:spacing w:before="60" w:after="60" w:line="240" w:lineRule="auto"/>
              <w:jc w:val="both"/>
              <w:rPr>
                <w:rFonts w:ascii="Times New Roman" w:hAnsi="Times New Roman" w:cs="Times New Roman"/>
                <w:bCs/>
                <w:sz w:val="24"/>
                <w:szCs w:val="24"/>
              </w:rPr>
            </w:pPr>
            <w:r w:rsidRPr="001C3F3C">
              <w:rPr>
                <w:rFonts w:ascii="Times New Roman" w:hAnsi="Times New Roman" w:cs="Times New Roman"/>
                <w:bCs/>
                <w:sz w:val="24"/>
                <w:szCs w:val="24"/>
              </w:rPr>
              <w:t xml:space="preserve">Vienlaikus BI tīklam ir jāsasniedz </w:t>
            </w:r>
            <w:r w:rsidR="006702E9" w:rsidRPr="001C3F3C">
              <w:rPr>
                <w:rFonts w:ascii="Times New Roman" w:hAnsi="Times New Roman" w:cs="Times New Roman"/>
                <w:bCs/>
                <w:sz w:val="24"/>
                <w:szCs w:val="24"/>
              </w:rPr>
              <w:t>vismaz 80% NNAC</w:t>
            </w:r>
            <w:r w:rsidR="00981CA7" w:rsidRPr="001C3F3C">
              <w:rPr>
                <w:rFonts w:ascii="Times New Roman" w:hAnsi="Times New Roman" w:cs="Times New Roman"/>
                <w:bCs/>
                <w:sz w:val="24"/>
                <w:szCs w:val="24"/>
              </w:rPr>
              <w:t xml:space="preserve"> pašvaldībās un 50% RNAC pašvaldībās, kur starp</w:t>
            </w:r>
            <w:r w:rsidR="006702E9" w:rsidRPr="001C3F3C">
              <w:rPr>
                <w:rFonts w:ascii="Times New Roman" w:hAnsi="Times New Roman" w:cs="Times New Roman"/>
                <w:bCs/>
                <w:sz w:val="24"/>
                <w:szCs w:val="24"/>
              </w:rPr>
              <w:t xml:space="preserve"> BI ir vismaz 50 km</w:t>
            </w:r>
            <w:r w:rsidR="00981CA7" w:rsidRPr="001C3F3C">
              <w:rPr>
                <w:rFonts w:ascii="Times New Roman" w:hAnsi="Times New Roman" w:cs="Times New Roman"/>
                <w:bCs/>
                <w:sz w:val="24"/>
                <w:szCs w:val="24"/>
              </w:rPr>
              <w:t>.</w:t>
            </w:r>
            <w:r w:rsidRPr="001C3F3C">
              <w:rPr>
                <w:rFonts w:ascii="Times New Roman" w:hAnsi="Times New Roman" w:cs="Times New Roman"/>
                <w:bCs/>
                <w:sz w:val="24"/>
                <w:szCs w:val="24"/>
              </w:rPr>
              <w:t xml:space="preserve"> </w:t>
            </w:r>
          </w:p>
          <w:p w14:paraId="325AACC3" w14:textId="77777777" w:rsidR="00F03CDB" w:rsidRPr="00F03CDB" w:rsidRDefault="00F03CDB" w:rsidP="00D508E0">
            <w:pPr>
              <w:spacing w:before="60" w:after="60" w:line="240" w:lineRule="auto"/>
              <w:jc w:val="both"/>
              <w:rPr>
                <w:rFonts w:ascii="Times New Roman" w:hAnsi="Times New Roman" w:cs="Times New Roman"/>
                <w:bCs/>
                <w:color w:val="FF0000"/>
                <w:sz w:val="24"/>
                <w:szCs w:val="24"/>
              </w:rPr>
            </w:pPr>
          </w:p>
          <w:p w14:paraId="5F363BBA" w14:textId="389D4920" w:rsidR="003A29E3" w:rsidRDefault="00D508E0" w:rsidP="00D508E0">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Lai veicinātu </w:t>
            </w:r>
            <w:r w:rsidRPr="00A11323">
              <w:rPr>
                <w:rFonts w:ascii="Times New Roman" w:hAnsi="Times New Roman" w:cs="Times New Roman"/>
                <w:bCs/>
                <w:sz w:val="24"/>
                <w:szCs w:val="24"/>
              </w:rPr>
              <w:t xml:space="preserve">deklarācijā par </w:t>
            </w:r>
            <w:r w:rsidR="00FD0A26">
              <w:rPr>
                <w:rFonts w:ascii="Times New Roman" w:hAnsi="Times New Roman" w:cs="Times New Roman"/>
                <w:bCs/>
                <w:sz w:val="24"/>
                <w:szCs w:val="24"/>
              </w:rPr>
              <w:t xml:space="preserve">Ministru prezidenta </w:t>
            </w:r>
            <w:proofErr w:type="spellStart"/>
            <w:r w:rsidRPr="00A11323">
              <w:rPr>
                <w:rFonts w:ascii="Times New Roman" w:hAnsi="Times New Roman" w:cs="Times New Roman"/>
                <w:bCs/>
                <w:sz w:val="24"/>
                <w:szCs w:val="24"/>
              </w:rPr>
              <w:t>A.K.Kariņa</w:t>
            </w:r>
            <w:proofErr w:type="spellEnd"/>
            <w:r w:rsidRPr="00A11323">
              <w:rPr>
                <w:rFonts w:ascii="Times New Roman" w:hAnsi="Times New Roman" w:cs="Times New Roman"/>
                <w:bCs/>
                <w:sz w:val="24"/>
                <w:szCs w:val="24"/>
              </w:rPr>
              <w:t xml:space="preserve"> vadītā Ministru kabineta iecerēto darbību izvirzītā uzdevuma sasniegšanu, proti, </w:t>
            </w:r>
            <w:r>
              <w:rPr>
                <w:rFonts w:ascii="Times New Roman" w:hAnsi="Times New Roman" w:cs="Times New Roman"/>
                <w:bCs/>
                <w:sz w:val="24"/>
                <w:szCs w:val="24"/>
              </w:rPr>
              <w:t xml:space="preserve"> </w:t>
            </w:r>
            <w:r w:rsidRPr="00A11323">
              <w:rPr>
                <w:rFonts w:ascii="Times New Roman" w:hAnsi="Times New Roman" w:cs="Times New Roman"/>
                <w:bCs/>
                <w:sz w:val="24"/>
                <w:szCs w:val="24"/>
              </w:rPr>
              <w:t xml:space="preserve">panākt, ka finanšu atbalsts eksportam ir pietiekams un efektīvs, sekmējot uzņēmēju kooperēšanos eksportam un Latvijas eksporta zīmolu izveidi un nostiprināšanu, lai Latvijas uzņēmēji veiksmīgāk darbotos globālajās pievienotās vērtības ķēdēs, 3.1.1.6.pasākumā atbrīvotais finansējums (izņemot daļu, kas tiek novirzīta finanšu </w:t>
            </w:r>
            <w:r w:rsidRPr="00F52737">
              <w:rPr>
                <w:rFonts w:ascii="Times New Roman" w:hAnsi="Times New Roman" w:cs="Times New Roman"/>
                <w:bCs/>
                <w:sz w:val="24"/>
                <w:szCs w:val="24"/>
              </w:rPr>
              <w:t>instrumentam A</w:t>
            </w:r>
            <w:r w:rsidR="001E2154">
              <w:rPr>
                <w:rFonts w:ascii="Times New Roman" w:hAnsi="Times New Roman" w:cs="Times New Roman"/>
                <w:bCs/>
                <w:sz w:val="24"/>
                <w:szCs w:val="24"/>
              </w:rPr>
              <w:t>LTUM</w:t>
            </w:r>
            <w:r w:rsidRPr="00F52737">
              <w:rPr>
                <w:rFonts w:ascii="Times New Roman" w:hAnsi="Times New Roman" w:cs="Times New Roman"/>
                <w:bCs/>
                <w:sz w:val="24"/>
                <w:szCs w:val="24"/>
              </w:rPr>
              <w:t>) tiks novirzīts EM 3.2.1. specifiskā atbalsta mērķa “Palielināt augstas pievienotās vērtības produktu un pakalpojumu</w:t>
            </w:r>
            <w:r w:rsidR="00D1060E">
              <w:rPr>
                <w:rFonts w:ascii="Times New Roman" w:hAnsi="Times New Roman" w:cs="Times New Roman"/>
                <w:bCs/>
                <w:sz w:val="24"/>
                <w:szCs w:val="24"/>
              </w:rPr>
              <w:t xml:space="preserve"> </w:t>
            </w:r>
            <w:r w:rsidRPr="00F52737">
              <w:rPr>
                <w:rFonts w:ascii="Times New Roman" w:hAnsi="Times New Roman" w:cs="Times New Roman"/>
                <w:bCs/>
                <w:sz w:val="24"/>
                <w:szCs w:val="24"/>
              </w:rPr>
              <w:lastRenderedPageBreak/>
              <w:t>eksporta proporciju” 3.2.1.1.pasākumam “Klasteru programma”</w:t>
            </w:r>
            <w:r w:rsidR="00D1060E">
              <w:rPr>
                <w:rFonts w:ascii="Times New Roman" w:hAnsi="Times New Roman" w:cs="Times New Roman"/>
                <w:bCs/>
                <w:sz w:val="24"/>
                <w:szCs w:val="24"/>
              </w:rPr>
              <w:t xml:space="preserve"> </w:t>
            </w:r>
            <w:r w:rsidRPr="00F52737">
              <w:rPr>
                <w:rFonts w:ascii="Times New Roman" w:hAnsi="Times New Roman" w:cs="Times New Roman"/>
                <w:bCs/>
                <w:sz w:val="24"/>
                <w:szCs w:val="24"/>
              </w:rPr>
              <w:t>un 3.2.1.2.pasākumam “Starptautiskās konkurētspējas veicināšana”</w:t>
            </w:r>
            <w:r w:rsidR="000D7C79" w:rsidRPr="00F52737">
              <w:rPr>
                <w:rFonts w:ascii="Times New Roman" w:hAnsi="Times New Roman" w:cs="Times New Roman"/>
                <w:bCs/>
                <w:sz w:val="24"/>
                <w:szCs w:val="24"/>
              </w:rPr>
              <w:t>.</w:t>
            </w:r>
          </w:p>
          <w:p w14:paraId="658A0EDC" w14:textId="6E411CDE" w:rsidR="007372AA" w:rsidRPr="008D02D1" w:rsidRDefault="000B3A0D" w:rsidP="00726ED7">
            <w:pPr>
              <w:spacing w:before="60" w:after="60" w:line="240" w:lineRule="auto"/>
              <w:jc w:val="both"/>
              <w:rPr>
                <w:rFonts w:ascii="Times New Roman" w:hAnsi="Times New Roman" w:cs="Times New Roman"/>
                <w:b/>
                <w:sz w:val="24"/>
                <w:szCs w:val="24"/>
              </w:rPr>
            </w:pPr>
            <w:r w:rsidRPr="00A11323">
              <w:rPr>
                <w:rFonts w:ascii="Times New Roman" w:hAnsi="Times New Roman" w:cs="Times New Roman"/>
                <w:b/>
                <w:sz w:val="24"/>
                <w:szCs w:val="24"/>
              </w:rPr>
              <w:t>2.</w:t>
            </w:r>
            <w:r w:rsidR="007372AA" w:rsidRPr="00A11323">
              <w:rPr>
                <w:rFonts w:ascii="Times New Roman" w:hAnsi="Times New Roman" w:cs="Times New Roman"/>
                <w:b/>
                <w:sz w:val="24"/>
                <w:szCs w:val="24"/>
              </w:rPr>
              <w:t xml:space="preserve"> Izmaiņas 3.1.1.6.p</w:t>
            </w:r>
            <w:r w:rsidRPr="00A11323">
              <w:rPr>
                <w:rFonts w:ascii="Times New Roman" w:hAnsi="Times New Roman" w:cs="Times New Roman"/>
                <w:b/>
                <w:sz w:val="24"/>
                <w:szCs w:val="24"/>
              </w:rPr>
              <w:t xml:space="preserve">asākuma ietvaros </w:t>
            </w:r>
            <w:r w:rsidR="007372AA" w:rsidRPr="00A11323">
              <w:rPr>
                <w:rFonts w:ascii="Times New Roman" w:hAnsi="Times New Roman" w:cs="Times New Roman"/>
                <w:b/>
                <w:sz w:val="24"/>
                <w:szCs w:val="24"/>
              </w:rPr>
              <w:t>sasniedzamajos rādītājos</w:t>
            </w:r>
          </w:p>
          <w:p w14:paraId="140D6271" w14:textId="235B6242" w:rsidR="00820365" w:rsidRDefault="007372AA"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3.1.1.6.pasākuma </w:t>
            </w:r>
            <w:r w:rsidR="000B3A0D">
              <w:rPr>
                <w:rFonts w:ascii="Times New Roman" w:hAnsi="Times New Roman" w:cs="Times New Roman"/>
                <w:bCs/>
                <w:sz w:val="24"/>
                <w:szCs w:val="24"/>
              </w:rPr>
              <w:t>sasniedzamie iznākuma rādītāji līdz 2023.gada 31.decembrim šobrīd jau ir sasniegti</w:t>
            </w:r>
            <w:r w:rsidR="007E7D18">
              <w:rPr>
                <w:rFonts w:ascii="Times New Roman" w:hAnsi="Times New Roman" w:cs="Times New Roman"/>
                <w:bCs/>
                <w:sz w:val="24"/>
                <w:szCs w:val="24"/>
              </w:rPr>
              <w:t>, par ko liecina LIAA 2</w:t>
            </w:r>
            <w:r w:rsidR="00D1060E">
              <w:rPr>
                <w:rFonts w:ascii="Times New Roman" w:hAnsi="Times New Roman" w:cs="Times New Roman"/>
                <w:bCs/>
                <w:sz w:val="24"/>
                <w:szCs w:val="24"/>
              </w:rPr>
              <w:t>0</w:t>
            </w:r>
            <w:r w:rsidR="007E7D18">
              <w:rPr>
                <w:rFonts w:ascii="Times New Roman" w:hAnsi="Times New Roman" w:cs="Times New Roman"/>
                <w:bCs/>
                <w:sz w:val="24"/>
                <w:szCs w:val="24"/>
              </w:rPr>
              <w:t xml:space="preserve">19.gada 19.februārī </w:t>
            </w:r>
            <w:r>
              <w:rPr>
                <w:rFonts w:ascii="Times New Roman" w:hAnsi="Times New Roman" w:cs="Times New Roman"/>
                <w:bCs/>
                <w:sz w:val="24"/>
                <w:szCs w:val="24"/>
              </w:rPr>
              <w:t>EM</w:t>
            </w:r>
            <w:r w:rsidR="007E7D18">
              <w:rPr>
                <w:rFonts w:ascii="Times New Roman" w:hAnsi="Times New Roman" w:cs="Times New Roman"/>
                <w:bCs/>
                <w:sz w:val="24"/>
                <w:szCs w:val="24"/>
              </w:rPr>
              <w:t xml:space="preserve"> iesniegtais 3.1.1.6 pasākuma </w:t>
            </w:r>
            <w:proofErr w:type="spellStart"/>
            <w:r w:rsidR="007E7D18">
              <w:rPr>
                <w:rFonts w:ascii="Times New Roman" w:hAnsi="Times New Roman" w:cs="Times New Roman"/>
                <w:bCs/>
                <w:sz w:val="24"/>
                <w:szCs w:val="24"/>
              </w:rPr>
              <w:t>vidusposma</w:t>
            </w:r>
            <w:proofErr w:type="spellEnd"/>
            <w:r w:rsidR="007E7D18">
              <w:rPr>
                <w:rFonts w:ascii="Times New Roman" w:hAnsi="Times New Roman" w:cs="Times New Roman"/>
                <w:bCs/>
                <w:sz w:val="24"/>
                <w:szCs w:val="24"/>
              </w:rPr>
              <w:t xml:space="preserve"> </w:t>
            </w:r>
            <w:proofErr w:type="spellStart"/>
            <w:r w:rsidR="007E7D18">
              <w:rPr>
                <w:rFonts w:ascii="Times New Roman" w:hAnsi="Times New Roman" w:cs="Times New Roman"/>
                <w:bCs/>
                <w:sz w:val="24"/>
                <w:szCs w:val="24"/>
              </w:rPr>
              <w:t>izvērtējums</w:t>
            </w:r>
            <w:proofErr w:type="spellEnd"/>
            <w:r w:rsidR="007E7D18">
              <w:rPr>
                <w:rFonts w:ascii="Times New Roman" w:hAnsi="Times New Roman" w:cs="Times New Roman"/>
                <w:bCs/>
                <w:sz w:val="24"/>
                <w:szCs w:val="24"/>
              </w:rPr>
              <w:t xml:space="preserve"> un </w:t>
            </w:r>
            <w:r>
              <w:rPr>
                <w:rFonts w:ascii="Times New Roman" w:hAnsi="Times New Roman" w:cs="Times New Roman"/>
                <w:bCs/>
                <w:sz w:val="24"/>
                <w:szCs w:val="24"/>
              </w:rPr>
              <w:t xml:space="preserve">aktuālā </w:t>
            </w:r>
            <w:r w:rsidR="007E7D18">
              <w:rPr>
                <w:rFonts w:ascii="Times New Roman" w:hAnsi="Times New Roman" w:cs="Times New Roman"/>
                <w:bCs/>
                <w:sz w:val="24"/>
                <w:szCs w:val="24"/>
              </w:rPr>
              <w:t>pieejamā informācija</w:t>
            </w:r>
            <w:r w:rsidR="0049094A">
              <w:rPr>
                <w:rFonts w:ascii="Times New Roman" w:hAnsi="Times New Roman" w:cs="Times New Roman"/>
                <w:bCs/>
                <w:sz w:val="24"/>
                <w:szCs w:val="24"/>
              </w:rPr>
              <w:t xml:space="preserve"> </w:t>
            </w:r>
            <w:r w:rsidR="0049094A" w:rsidRPr="0049094A">
              <w:rPr>
                <w:rFonts w:ascii="Times New Roman" w:hAnsi="Times New Roman" w:cs="Times New Roman"/>
                <w:bCs/>
                <w:sz w:val="24"/>
                <w:szCs w:val="24"/>
              </w:rPr>
              <w:t>Kohēzijas politikas fondu vadības informācijas sistēm</w:t>
            </w:r>
            <w:r w:rsidR="0049094A">
              <w:rPr>
                <w:rFonts w:ascii="Times New Roman" w:hAnsi="Times New Roman" w:cs="Times New Roman"/>
                <w:bCs/>
                <w:sz w:val="24"/>
                <w:szCs w:val="24"/>
              </w:rPr>
              <w:t>ā.</w:t>
            </w:r>
            <w:r w:rsidR="007E7D18">
              <w:rPr>
                <w:rFonts w:ascii="Times New Roman" w:hAnsi="Times New Roman" w:cs="Times New Roman"/>
                <w:bCs/>
                <w:sz w:val="24"/>
                <w:szCs w:val="24"/>
              </w:rPr>
              <w:t xml:space="preserve"> </w:t>
            </w:r>
            <w:r w:rsidR="000B3A0D">
              <w:rPr>
                <w:rFonts w:ascii="Times New Roman" w:hAnsi="Times New Roman" w:cs="Times New Roman"/>
                <w:bCs/>
                <w:sz w:val="24"/>
                <w:szCs w:val="24"/>
              </w:rPr>
              <w:t xml:space="preserve">Ņemot vērā pasākuma veiksmīgu progresu, </w:t>
            </w:r>
            <w:r>
              <w:rPr>
                <w:rFonts w:ascii="Times New Roman" w:eastAsia="Times New Roman" w:hAnsi="Times New Roman" w:cs="Times New Roman"/>
                <w:bCs/>
                <w:sz w:val="24"/>
                <w:szCs w:val="24"/>
                <w:lang w:eastAsia="lv-LV"/>
              </w:rPr>
              <w:t xml:space="preserve">MK </w:t>
            </w:r>
            <w:r w:rsidR="00F01659">
              <w:rPr>
                <w:rFonts w:ascii="Times New Roman" w:eastAsia="Times New Roman" w:hAnsi="Times New Roman" w:cs="Times New Roman"/>
                <w:bCs/>
                <w:sz w:val="24"/>
                <w:szCs w:val="24"/>
                <w:lang w:eastAsia="lv-LV"/>
              </w:rPr>
              <w:t>noteikumos</w:t>
            </w:r>
            <w:r>
              <w:rPr>
                <w:rFonts w:ascii="Times New Roman" w:eastAsia="Times New Roman" w:hAnsi="Times New Roman" w:cs="Times New Roman"/>
                <w:bCs/>
                <w:sz w:val="24"/>
                <w:szCs w:val="24"/>
                <w:lang w:eastAsia="lv-LV"/>
              </w:rPr>
              <w:t xml:space="preserve"> Nr.279</w:t>
            </w:r>
            <w:r w:rsidR="00D1060E">
              <w:rPr>
                <w:rFonts w:ascii="Times New Roman" w:eastAsia="Times New Roman" w:hAnsi="Times New Roman" w:cs="Times New Roman"/>
                <w:bCs/>
                <w:sz w:val="24"/>
                <w:szCs w:val="24"/>
                <w:lang w:eastAsia="lv-LV"/>
              </w:rPr>
              <w:t xml:space="preserve"> </w:t>
            </w:r>
            <w:r w:rsidR="000B3A0D">
              <w:rPr>
                <w:rFonts w:ascii="Times New Roman" w:hAnsi="Times New Roman" w:cs="Times New Roman"/>
                <w:bCs/>
                <w:sz w:val="24"/>
                <w:szCs w:val="24"/>
              </w:rPr>
              <w:t xml:space="preserve">tiks </w:t>
            </w:r>
            <w:r w:rsidR="007E7D18">
              <w:rPr>
                <w:rFonts w:ascii="Times New Roman" w:hAnsi="Times New Roman" w:cs="Times New Roman"/>
                <w:bCs/>
                <w:sz w:val="24"/>
                <w:szCs w:val="24"/>
              </w:rPr>
              <w:t>noteiktas jaunas sasniedzamo rādītāju vērtības līdz 2023.gada 31.decembrim:</w:t>
            </w:r>
          </w:p>
          <w:p w14:paraId="2F0ACC22" w14:textId="3528D94B" w:rsidR="007E7D18" w:rsidRDefault="007E7D18"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Atbalstīto komersantu skaits, kas saņem </w:t>
            </w:r>
            <w:proofErr w:type="spellStart"/>
            <w:r>
              <w:rPr>
                <w:rFonts w:ascii="Times New Roman" w:hAnsi="Times New Roman" w:cs="Times New Roman"/>
                <w:bCs/>
                <w:sz w:val="24"/>
                <w:szCs w:val="24"/>
              </w:rPr>
              <w:t>grantus</w:t>
            </w:r>
            <w:proofErr w:type="spellEnd"/>
            <w:r>
              <w:rPr>
                <w:rFonts w:ascii="Times New Roman" w:hAnsi="Times New Roman" w:cs="Times New Roman"/>
                <w:bCs/>
                <w:sz w:val="24"/>
                <w:szCs w:val="24"/>
              </w:rPr>
              <w:t xml:space="preserve"> – </w:t>
            </w:r>
            <w:r w:rsidR="00F52737">
              <w:rPr>
                <w:rFonts w:ascii="Times New Roman" w:hAnsi="Times New Roman" w:cs="Times New Roman"/>
                <w:bCs/>
                <w:sz w:val="24"/>
                <w:szCs w:val="24"/>
              </w:rPr>
              <w:t>280;</w:t>
            </w:r>
          </w:p>
          <w:p w14:paraId="128EBDDA" w14:textId="219BF01F" w:rsidR="007E7D18" w:rsidRDefault="007E7D18"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Atbalstīto </w:t>
            </w:r>
            <w:proofErr w:type="spellStart"/>
            <w:r>
              <w:rPr>
                <w:rFonts w:ascii="Times New Roman" w:hAnsi="Times New Roman" w:cs="Times New Roman"/>
                <w:bCs/>
                <w:sz w:val="24"/>
                <w:szCs w:val="24"/>
              </w:rPr>
              <w:t>jaunizveidoto</w:t>
            </w:r>
            <w:proofErr w:type="spellEnd"/>
            <w:r>
              <w:rPr>
                <w:rFonts w:ascii="Times New Roman" w:hAnsi="Times New Roman" w:cs="Times New Roman"/>
                <w:bCs/>
                <w:sz w:val="24"/>
                <w:szCs w:val="24"/>
              </w:rPr>
              <w:t xml:space="preserve"> komersantu skaits – </w:t>
            </w:r>
            <w:r w:rsidR="00F52737">
              <w:rPr>
                <w:rFonts w:ascii="Times New Roman" w:hAnsi="Times New Roman" w:cs="Times New Roman"/>
                <w:bCs/>
                <w:sz w:val="24"/>
                <w:szCs w:val="24"/>
              </w:rPr>
              <w:t>700;</w:t>
            </w:r>
          </w:p>
          <w:p w14:paraId="52875F73" w14:textId="4EC7F6B1" w:rsidR="007E7D18" w:rsidRDefault="007E7D18"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Nodarbinātības pieaugums atbalstītajos komersantos – </w:t>
            </w:r>
            <w:r w:rsidR="00F52737">
              <w:rPr>
                <w:rFonts w:ascii="Times New Roman" w:hAnsi="Times New Roman" w:cs="Times New Roman"/>
                <w:bCs/>
                <w:sz w:val="24"/>
                <w:szCs w:val="24"/>
              </w:rPr>
              <w:t>720;</w:t>
            </w:r>
          </w:p>
          <w:p w14:paraId="2C575C58" w14:textId="22A8DE57" w:rsidR="007E7D18" w:rsidRDefault="007E7D18"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Radošo industriju jomas komersantu skaits, kuri saņem atbalstu – </w:t>
            </w:r>
            <w:r w:rsidR="00F52737">
              <w:rPr>
                <w:rFonts w:ascii="Times New Roman" w:hAnsi="Times New Roman" w:cs="Times New Roman"/>
                <w:bCs/>
                <w:sz w:val="24"/>
                <w:szCs w:val="24"/>
              </w:rPr>
              <w:t>60;</w:t>
            </w:r>
          </w:p>
          <w:p w14:paraId="68BBACFB" w14:textId="61693DF6" w:rsidR="007E7D18" w:rsidRDefault="007E7D18"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Gala labuma guvēju skaits, kuri saņem nefinansiālo atbalstu </w:t>
            </w:r>
            <w:proofErr w:type="spellStart"/>
            <w:r>
              <w:rPr>
                <w:rFonts w:ascii="Times New Roman" w:hAnsi="Times New Roman" w:cs="Times New Roman"/>
                <w:bCs/>
                <w:sz w:val="24"/>
                <w:szCs w:val="24"/>
              </w:rPr>
              <w:t>pirmsinkubācijas</w:t>
            </w:r>
            <w:proofErr w:type="spellEnd"/>
            <w:r>
              <w:rPr>
                <w:rFonts w:ascii="Times New Roman" w:hAnsi="Times New Roman" w:cs="Times New Roman"/>
                <w:bCs/>
                <w:sz w:val="24"/>
                <w:szCs w:val="24"/>
              </w:rPr>
              <w:t xml:space="preserve"> veidā – </w:t>
            </w:r>
            <w:r w:rsidR="00F52737">
              <w:rPr>
                <w:rFonts w:ascii="Times New Roman" w:hAnsi="Times New Roman" w:cs="Times New Roman"/>
                <w:bCs/>
                <w:sz w:val="24"/>
                <w:szCs w:val="24"/>
              </w:rPr>
              <w:t>2200;</w:t>
            </w:r>
          </w:p>
          <w:p w14:paraId="28CC4FA4" w14:textId="1CD5900F" w:rsidR="007E7D18" w:rsidRDefault="007E7D18"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Komersantu skaits, kuri saņem nefinansiālu atbalstu </w:t>
            </w:r>
            <w:r w:rsidR="00F52737">
              <w:rPr>
                <w:rFonts w:ascii="Times New Roman" w:hAnsi="Times New Roman" w:cs="Times New Roman"/>
                <w:bCs/>
                <w:sz w:val="24"/>
                <w:szCs w:val="24"/>
              </w:rPr>
              <w:t xml:space="preserve">– 700. </w:t>
            </w:r>
          </w:p>
          <w:p w14:paraId="2D20390E" w14:textId="2C95E8FA" w:rsidR="007E7D18" w:rsidRDefault="007E7D18" w:rsidP="00726ED7">
            <w:pPr>
              <w:spacing w:before="60" w:after="60" w:line="240" w:lineRule="auto"/>
              <w:jc w:val="both"/>
              <w:rPr>
                <w:rFonts w:ascii="Times New Roman" w:hAnsi="Times New Roman" w:cs="Times New Roman"/>
                <w:bCs/>
                <w:sz w:val="24"/>
                <w:szCs w:val="24"/>
              </w:rPr>
            </w:pPr>
          </w:p>
          <w:p w14:paraId="06EBDA3C" w14:textId="32C7F830" w:rsidR="007372AA" w:rsidRPr="00B24464" w:rsidRDefault="007372AA" w:rsidP="007372AA">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Papildus iepriekš minētajiem rādītājiem, kas iekļauti kā sasniedzamie rādītāji </w:t>
            </w:r>
            <w:r w:rsidRPr="00910F69">
              <w:rPr>
                <w:rFonts w:ascii="Times New Roman" w:hAnsi="Times New Roman" w:cs="Times New Roman"/>
                <w:bCs/>
                <w:sz w:val="24"/>
                <w:szCs w:val="24"/>
              </w:rPr>
              <w:t>MK noteikumu</w:t>
            </w:r>
            <w:r w:rsidR="00F01659" w:rsidRPr="00910F69">
              <w:rPr>
                <w:rFonts w:ascii="Times New Roman" w:hAnsi="Times New Roman" w:cs="Times New Roman"/>
                <w:bCs/>
                <w:sz w:val="24"/>
                <w:szCs w:val="24"/>
              </w:rPr>
              <w:t xml:space="preserve"> Nr.279</w:t>
            </w:r>
            <w:r w:rsidRPr="00910F69">
              <w:rPr>
                <w:rFonts w:ascii="Times New Roman" w:hAnsi="Times New Roman" w:cs="Times New Roman"/>
                <w:bCs/>
                <w:sz w:val="24"/>
                <w:szCs w:val="24"/>
              </w:rPr>
              <w:t xml:space="preserve"> ietvaros un tiks definēti darbības programmas rādītāju pasēs</w:t>
            </w:r>
            <w:r w:rsidR="00D7205C" w:rsidRPr="001E2C48">
              <w:rPr>
                <w:rFonts w:ascii="Times New Roman" w:hAnsi="Times New Roman" w:cs="Times New Roman"/>
                <w:bCs/>
                <w:sz w:val="24"/>
                <w:szCs w:val="24"/>
              </w:rPr>
              <w:t xml:space="preserve"> (t.sk., tiks veikti darbības programmas grozījumi)</w:t>
            </w:r>
            <w:r w:rsidRPr="001E2C48">
              <w:rPr>
                <w:rFonts w:ascii="Times New Roman" w:hAnsi="Times New Roman" w:cs="Times New Roman"/>
                <w:bCs/>
                <w:sz w:val="24"/>
                <w:szCs w:val="24"/>
              </w:rPr>
              <w:t xml:space="preserve">, tiek noteikti jauni rādītāji, kuriem LIAA jāveic uzskaite, nepieciešamības gadījumā par tiem ziņojot EM kā atbildīgajai iestādei. Ar </w:t>
            </w:r>
            <w:r w:rsidRPr="00B24464">
              <w:rPr>
                <w:rFonts w:ascii="Times New Roman" w:eastAsia="Times New Roman" w:hAnsi="Times New Roman" w:cs="Times New Roman"/>
                <w:bCs/>
                <w:sz w:val="24"/>
                <w:szCs w:val="24"/>
                <w:lang w:eastAsia="lv-LV"/>
              </w:rPr>
              <w:t xml:space="preserve">MK </w:t>
            </w:r>
            <w:r w:rsidR="00F01659" w:rsidRPr="00B24464">
              <w:rPr>
                <w:rFonts w:ascii="Times New Roman" w:eastAsia="Times New Roman" w:hAnsi="Times New Roman" w:cs="Times New Roman"/>
                <w:bCs/>
                <w:sz w:val="24"/>
                <w:szCs w:val="24"/>
                <w:lang w:eastAsia="lv-LV"/>
              </w:rPr>
              <w:t>noteikumu</w:t>
            </w:r>
            <w:r w:rsidRPr="00B24464">
              <w:rPr>
                <w:rFonts w:ascii="Times New Roman" w:eastAsia="Times New Roman" w:hAnsi="Times New Roman" w:cs="Times New Roman"/>
                <w:bCs/>
                <w:sz w:val="24"/>
                <w:szCs w:val="24"/>
                <w:lang w:eastAsia="lv-LV"/>
              </w:rPr>
              <w:t xml:space="preserve"> Nr.279 </w:t>
            </w:r>
            <w:r w:rsidRPr="00B24464">
              <w:rPr>
                <w:rFonts w:ascii="Times New Roman" w:hAnsi="Times New Roman" w:cs="Times New Roman"/>
                <w:bCs/>
                <w:sz w:val="24"/>
                <w:szCs w:val="24"/>
              </w:rPr>
              <w:t xml:space="preserve">grozījumiem tiek papildināts noteikumu 35.punkts, nosakot, ka finansējuma saņēmējam </w:t>
            </w:r>
            <w:r w:rsidR="00B24464" w:rsidRPr="00B24464">
              <w:rPr>
                <w:rFonts w:ascii="Times New Roman" w:hAnsi="Times New Roman" w:cs="Times New Roman"/>
                <w:bCs/>
                <w:sz w:val="24"/>
                <w:szCs w:val="24"/>
              </w:rPr>
              <w:t xml:space="preserve">pēc pieprasījuma </w:t>
            </w:r>
            <w:r w:rsidRPr="00B24464">
              <w:rPr>
                <w:rFonts w:ascii="Times New Roman" w:hAnsi="Times New Roman" w:cs="Times New Roman"/>
                <w:bCs/>
                <w:sz w:val="24"/>
                <w:szCs w:val="24"/>
              </w:rPr>
              <w:t>jānodrošina informācija atbildīgajai iestādei par:</w:t>
            </w:r>
          </w:p>
          <w:p w14:paraId="211FDBEF" w14:textId="01106A48" w:rsidR="007372AA" w:rsidRPr="00B24464" w:rsidRDefault="007372AA" w:rsidP="007372AA">
            <w:pPr>
              <w:spacing w:before="60" w:after="60" w:line="240" w:lineRule="auto"/>
              <w:jc w:val="both"/>
              <w:rPr>
                <w:rFonts w:ascii="Times New Roman" w:hAnsi="Times New Roman" w:cs="Times New Roman"/>
                <w:bCs/>
                <w:sz w:val="24"/>
                <w:szCs w:val="24"/>
              </w:rPr>
            </w:pPr>
            <w:r w:rsidRPr="00B24464">
              <w:rPr>
                <w:rFonts w:ascii="Times New Roman" w:hAnsi="Times New Roman" w:cs="Times New Roman"/>
                <w:bCs/>
                <w:sz w:val="24"/>
                <w:szCs w:val="24"/>
              </w:rPr>
              <w:t>35.5.1.ekoinovāciju jomā atbalstītie</w:t>
            </w:r>
            <w:r w:rsidR="00B24464" w:rsidRPr="00B24464">
              <w:rPr>
                <w:rFonts w:ascii="Times New Roman" w:hAnsi="Times New Roman" w:cs="Times New Roman"/>
                <w:bCs/>
                <w:sz w:val="24"/>
                <w:szCs w:val="24"/>
              </w:rPr>
              <w:t>m</w:t>
            </w:r>
            <w:r w:rsidRPr="00B24464">
              <w:rPr>
                <w:rFonts w:ascii="Times New Roman" w:hAnsi="Times New Roman" w:cs="Times New Roman"/>
                <w:bCs/>
                <w:sz w:val="24"/>
                <w:szCs w:val="24"/>
              </w:rPr>
              <w:t xml:space="preserve"> komersanti</w:t>
            </w:r>
            <w:r w:rsidR="00B24464" w:rsidRPr="00B24464">
              <w:rPr>
                <w:rFonts w:ascii="Times New Roman" w:hAnsi="Times New Roman" w:cs="Times New Roman"/>
                <w:bCs/>
                <w:sz w:val="24"/>
                <w:szCs w:val="24"/>
              </w:rPr>
              <w:t>em</w:t>
            </w:r>
            <w:r w:rsidRPr="00B24464">
              <w:rPr>
                <w:rFonts w:ascii="Times New Roman" w:hAnsi="Times New Roman" w:cs="Times New Roman"/>
                <w:bCs/>
                <w:sz w:val="24"/>
                <w:szCs w:val="24"/>
              </w:rPr>
              <w:t>;</w:t>
            </w:r>
          </w:p>
          <w:p w14:paraId="5E4512C6" w14:textId="3BAF8B46" w:rsidR="007372AA" w:rsidRPr="00910F69" w:rsidRDefault="007372AA" w:rsidP="007372AA">
            <w:pPr>
              <w:spacing w:before="60" w:after="60" w:line="240" w:lineRule="auto"/>
              <w:jc w:val="both"/>
              <w:rPr>
                <w:rFonts w:ascii="Times New Roman" w:hAnsi="Times New Roman" w:cs="Times New Roman"/>
                <w:bCs/>
                <w:sz w:val="24"/>
                <w:szCs w:val="24"/>
              </w:rPr>
            </w:pPr>
            <w:r w:rsidRPr="00B24464">
              <w:rPr>
                <w:rFonts w:ascii="Times New Roman" w:hAnsi="Times New Roman" w:cs="Times New Roman"/>
                <w:bCs/>
                <w:sz w:val="24"/>
                <w:szCs w:val="24"/>
              </w:rPr>
              <w:t xml:space="preserve">35.5.2. </w:t>
            </w:r>
            <w:r w:rsidR="00B24464" w:rsidRPr="00910F69">
              <w:rPr>
                <w:rFonts w:ascii="Times New Roman" w:eastAsia="Times New Roman" w:hAnsi="Times New Roman" w:cs="Times New Roman"/>
                <w:bCs/>
                <w:sz w:val="24"/>
                <w:szCs w:val="24"/>
                <w:lang w:eastAsia="lv-LV"/>
              </w:rPr>
              <w:t>Viedās specializācijas stratēģijā</w:t>
            </w:r>
            <w:r w:rsidR="00B24464" w:rsidRPr="00910F69">
              <w:rPr>
                <w:rFonts w:ascii="Times New Roman" w:hAnsi="Times New Roman" w:cs="Times New Roman"/>
                <w:bCs/>
                <w:sz w:val="24"/>
                <w:szCs w:val="24"/>
              </w:rPr>
              <w:t xml:space="preserve"> </w:t>
            </w:r>
            <w:r w:rsidR="00B24464">
              <w:rPr>
                <w:rFonts w:ascii="Times New Roman" w:hAnsi="Times New Roman" w:cs="Times New Roman"/>
                <w:bCs/>
                <w:sz w:val="24"/>
                <w:szCs w:val="24"/>
              </w:rPr>
              <w:t>(</w:t>
            </w:r>
            <w:r w:rsidRPr="00910F69">
              <w:rPr>
                <w:rFonts w:ascii="Times New Roman" w:hAnsi="Times New Roman" w:cs="Times New Roman"/>
                <w:bCs/>
                <w:sz w:val="24"/>
                <w:szCs w:val="24"/>
              </w:rPr>
              <w:t>RIS 3</w:t>
            </w:r>
            <w:r w:rsidR="00B24464">
              <w:rPr>
                <w:rFonts w:ascii="Times New Roman" w:hAnsi="Times New Roman" w:cs="Times New Roman"/>
                <w:bCs/>
                <w:sz w:val="24"/>
                <w:szCs w:val="24"/>
              </w:rPr>
              <w:t>)</w:t>
            </w:r>
            <w:r w:rsidRPr="00910F69">
              <w:rPr>
                <w:rFonts w:ascii="Times New Roman" w:hAnsi="Times New Roman" w:cs="Times New Roman"/>
                <w:bCs/>
                <w:sz w:val="24"/>
                <w:szCs w:val="24"/>
              </w:rPr>
              <w:t xml:space="preserve"> jomā atbalstītie</w:t>
            </w:r>
            <w:r w:rsidR="00B24464">
              <w:rPr>
                <w:rFonts w:ascii="Times New Roman" w:hAnsi="Times New Roman" w:cs="Times New Roman"/>
                <w:bCs/>
                <w:sz w:val="24"/>
                <w:szCs w:val="24"/>
              </w:rPr>
              <w:t>m</w:t>
            </w:r>
            <w:r w:rsidRPr="00910F69">
              <w:rPr>
                <w:rFonts w:ascii="Times New Roman" w:hAnsi="Times New Roman" w:cs="Times New Roman"/>
                <w:bCs/>
                <w:sz w:val="24"/>
                <w:szCs w:val="24"/>
              </w:rPr>
              <w:t xml:space="preserve"> komersanti</w:t>
            </w:r>
            <w:r w:rsidR="00B24464">
              <w:rPr>
                <w:rFonts w:ascii="Times New Roman" w:hAnsi="Times New Roman" w:cs="Times New Roman"/>
                <w:bCs/>
                <w:sz w:val="24"/>
                <w:szCs w:val="24"/>
              </w:rPr>
              <w:t>em</w:t>
            </w:r>
            <w:r w:rsidRPr="00910F69">
              <w:rPr>
                <w:rFonts w:ascii="Times New Roman" w:hAnsi="Times New Roman" w:cs="Times New Roman"/>
                <w:bCs/>
                <w:sz w:val="24"/>
                <w:szCs w:val="24"/>
              </w:rPr>
              <w:t>;</w:t>
            </w:r>
          </w:p>
          <w:p w14:paraId="1AEE238D" w14:textId="3C8915DD" w:rsidR="007372AA" w:rsidRPr="000E6E66" w:rsidRDefault="007372AA" w:rsidP="007372AA">
            <w:pPr>
              <w:spacing w:before="60" w:after="60" w:line="240" w:lineRule="auto"/>
              <w:jc w:val="both"/>
              <w:rPr>
                <w:rFonts w:ascii="Times New Roman" w:hAnsi="Times New Roman" w:cs="Times New Roman"/>
                <w:bCs/>
                <w:sz w:val="24"/>
                <w:szCs w:val="24"/>
              </w:rPr>
            </w:pPr>
            <w:r w:rsidRPr="00346D53">
              <w:rPr>
                <w:rFonts w:ascii="Times New Roman" w:hAnsi="Times New Roman" w:cs="Times New Roman"/>
                <w:bCs/>
                <w:sz w:val="24"/>
                <w:szCs w:val="24"/>
              </w:rPr>
              <w:t>35.5.3. komersantu nomaksāto nodokļu apmēr</w:t>
            </w:r>
            <w:r w:rsidR="00B24464">
              <w:rPr>
                <w:rFonts w:ascii="Times New Roman" w:hAnsi="Times New Roman" w:cs="Times New Roman"/>
                <w:bCs/>
                <w:sz w:val="24"/>
                <w:szCs w:val="24"/>
              </w:rPr>
              <w:t>u</w:t>
            </w:r>
            <w:r w:rsidRPr="000E6E66">
              <w:rPr>
                <w:rFonts w:ascii="Times New Roman" w:hAnsi="Times New Roman" w:cs="Times New Roman"/>
                <w:bCs/>
                <w:sz w:val="24"/>
                <w:szCs w:val="24"/>
              </w:rPr>
              <w:t>;</w:t>
            </w:r>
          </w:p>
          <w:p w14:paraId="3CD6A819" w14:textId="7218A39D" w:rsidR="007372AA" w:rsidRPr="000E6E66" w:rsidRDefault="007372AA" w:rsidP="007372AA">
            <w:pPr>
              <w:spacing w:before="60" w:after="60" w:line="240" w:lineRule="auto"/>
              <w:jc w:val="both"/>
              <w:rPr>
                <w:rFonts w:ascii="Times New Roman" w:hAnsi="Times New Roman" w:cs="Times New Roman"/>
                <w:bCs/>
                <w:sz w:val="24"/>
                <w:szCs w:val="24"/>
              </w:rPr>
            </w:pPr>
            <w:r w:rsidRPr="000E6E66">
              <w:rPr>
                <w:rFonts w:ascii="Times New Roman" w:hAnsi="Times New Roman" w:cs="Times New Roman"/>
                <w:bCs/>
                <w:sz w:val="24"/>
                <w:szCs w:val="24"/>
              </w:rPr>
              <w:t xml:space="preserve">35.5.4. komersantu </w:t>
            </w:r>
            <w:r w:rsidR="00F52737">
              <w:rPr>
                <w:rFonts w:ascii="Times New Roman" w:hAnsi="Times New Roman" w:cs="Times New Roman"/>
                <w:bCs/>
                <w:sz w:val="24"/>
                <w:szCs w:val="24"/>
              </w:rPr>
              <w:t>skait</w:t>
            </w:r>
            <w:r w:rsidR="00B24464">
              <w:rPr>
                <w:rFonts w:ascii="Times New Roman" w:hAnsi="Times New Roman" w:cs="Times New Roman"/>
                <w:bCs/>
                <w:sz w:val="24"/>
                <w:szCs w:val="24"/>
              </w:rPr>
              <w:t>u</w:t>
            </w:r>
            <w:r w:rsidR="00F52737">
              <w:rPr>
                <w:rFonts w:ascii="Times New Roman" w:hAnsi="Times New Roman" w:cs="Times New Roman"/>
                <w:bCs/>
                <w:sz w:val="24"/>
                <w:szCs w:val="24"/>
              </w:rPr>
              <w:t>, kas saņem atbalstu citos projektos, konkursos;</w:t>
            </w:r>
          </w:p>
          <w:p w14:paraId="11FB92B0" w14:textId="3649A031" w:rsidR="007372AA" w:rsidRPr="000E6E66" w:rsidRDefault="007372AA" w:rsidP="007372AA">
            <w:pPr>
              <w:spacing w:before="60" w:after="60" w:line="240" w:lineRule="auto"/>
              <w:jc w:val="both"/>
              <w:rPr>
                <w:rFonts w:ascii="Times New Roman" w:hAnsi="Times New Roman" w:cs="Times New Roman"/>
                <w:bCs/>
                <w:sz w:val="24"/>
                <w:szCs w:val="24"/>
              </w:rPr>
            </w:pPr>
            <w:r w:rsidRPr="000E6E66">
              <w:rPr>
                <w:rFonts w:ascii="Times New Roman" w:hAnsi="Times New Roman" w:cs="Times New Roman"/>
                <w:bCs/>
                <w:sz w:val="24"/>
                <w:szCs w:val="24"/>
              </w:rPr>
              <w:t>35.5.5. komersantu līdzfinansējuma avot</w:t>
            </w:r>
            <w:r w:rsidR="00B24464">
              <w:rPr>
                <w:rFonts w:ascii="Times New Roman" w:hAnsi="Times New Roman" w:cs="Times New Roman"/>
                <w:bCs/>
                <w:sz w:val="24"/>
                <w:szCs w:val="24"/>
              </w:rPr>
              <w:t>u</w:t>
            </w:r>
            <w:r w:rsidRPr="000E6E66">
              <w:rPr>
                <w:rFonts w:ascii="Times New Roman" w:hAnsi="Times New Roman" w:cs="Times New Roman"/>
                <w:bCs/>
                <w:sz w:val="24"/>
                <w:szCs w:val="24"/>
              </w:rPr>
              <w:t>;</w:t>
            </w:r>
          </w:p>
          <w:p w14:paraId="7B3727FA" w14:textId="41934FD7" w:rsidR="007372AA" w:rsidRPr="000E6E66" w:rsidRDefault="007372AA" w:rsidP="007372AA">
            <w:pPr>
              <w:spacing w:before="60" w:after="60" w:line="240" w:lineRule="auto"/>
              <w:jc w:val="both"/>
              <w:rPr>
                <w:rFonts w:ascii="Times New Roman" w:hAnsi="Times New Roman" w:cs="Times New Roman"/>
                <w:bCs/>
                <w:sz w:val="24"/>
                <w:szCs w:val="24"/>
              </w:rPr>
            </w:pPr>
            <w:r w:rsidRPr="000E6E66">
              <w:rPr>
                <w:rFonts w:ascii="Times New Roman" w:hAnsi="Times New Roman" w:cs="Times New Roman"/>
                <w:bCs/>
                <w:sz w:val="24"/>
                <w:szCs w:val="24"/>
              </w:rPr>
              <w:t>35.5.6. komersantu eksporta apjom</w:t>
            </w:r>
            <w:r w:rsidR="00B24464">
              <w:rPr>
                <w:rFonts w:ascii="Times New Roman" w:hAnsi="Times New Roman" w:cs="Times New Roman"/>
                <w:bCs/>
                <w:sz w:val="24"/>
                <w:szCs w:val="24"/>
              </w:rPr>
              <w:t>u</w:t>
            </w:r>
            <w:r w:rsidRPr="000E6E66">
              <w:rPr>
                <w:rFonts w:ascii="Times New Roman" w:hAnsi="Times New Roman" w:cs="Times New Roman"/>
                <w:bCs/>
                <w:sz w:val="24"/>
                <w:szCs w:val="24"/>
              </w:rPr>
              <w:t>;</w:t>
            </w:r>
          </w:p>
          <w:p w14:paraId="05B039C3" w14:textId="4B6AD55A" w:rsidR="007372AA" w:rsidRDefault="007372AA" w:rsidP="007372AA">
            <w:pPr>
              <w:spacing w:before="60" w:after="60" w:line="240" w:lineRule="auto"/>
              <w:jc w:val="both"/>
              <w:rPr>
                <w:rFonts w:ascii="Times New Roman" w:hAnsi="Times New Roman" w:cs="Times New Roman"/>
                <w:bCs/>
                <w:sz w:val="24"/>
                <w:szCs w:val="24"/>
              </w:rPr>
            </w:pPr>
            <w:r w:rsidRPr="000E6E66">
              <w:rPr>
                <w:rFonts w:ascii="Times New Roman" w:hAnsi="Times New Roman" w:cs="Times New Roman"/>
                <w:bCs/>
                <w:sz w:val="24"/>
                <w:szCs w:val="24"/>
              </w:rPr>
              <w:t>35.5.</w:t>
            </w:r>
            <w:r w:rsidR="00F52737">
              <w:rPr>
                <w:rFonts w:ascii="Times New Roman" w:hAnsi="Times New Roman" w:cs="Times New Roman"/>
                <w:bCs/>
                <w:sz w:val="24"/>
                <w:szCs w:val="24"/>
              </w:rPr>
              <w:t>7</w:t>
            </w:r>
            <w:r w:rsidRPr="000E6E66">
              <w:rPr>
                <w:rFonts w:ascii="Times New Roman" w:hAnsi="Times New Roman" w:cs="Times New Roman"/>
                <w:bCs/>
                <w:sz w:val="24"/>
                <w:szCs w:val="24"/>
              </w:rPr>
              <w:t>. komersantu skait</w:t>
            </w:r>
            <w:r w:rsidR="00B24464">
              <w:rPr>
                <w:rFonts w:ascii="Times New Roman" w:hAnsi="Times New Roman" w:cs="Times New Roman"/>
                <w:bCs/>
                <w:sz w:val="24"/>
                <w:szCs w:val="24"/>
              </w:rPr>
              <w:t>u</w:t>
            </w:r>
            <w:r w:rsidRPr="000E6E66">
              <w:rPr>
                <w:rFonts w:ascii="Times New Roman" w:hAnsi="Times New Roman" w:cs="Times New Roman"/>
                <w:bCs/>
                <w:sz w:val="24"/>
                <w:szCs w:val="24"/>
              </w:rPr>
              <w:t>, kuri izveidojušies, atrodoties inkubatorā</w:t>
            </w:r>
            <w:r>
              <w:rPr>
                <w:rFonts w:ascii="Times New Roman" w:hAnsi="Times New Roman" w:cs="Times New Roman"/>
                <w:bCs/>
                <w:sz w:val="24"/>
                <w:szCs w:val="24"/>
              </w:rPr>
              <w:t>.</w:t>
            </w:r>
          </w:p>
          <w:p w14:paraId="54A4AB21" w14:textId="22E2F851" w:rsidR="007372AA" w:rsidRDefault="007372AA" w:rsidP="007372AA">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Par daļu no šiem rādītājiem komersanti sniedz progresa pārskatu LIAA reizi ceturksnī. LIAA jānodrošina, ka turpmāk komersanti sniegs informāciju par šajā punktā minētajiem rādītājiem. </w:t>
            </w:r>
          </w:p>
          <w:p w14:paraId="0E1782C9" w14:textId="06730DFA" w:rsidR="007372AA" w:rsidRDefault="007372AA"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3F1BCF4" w14:textId="3C0FD308" w:rsidR="00413C78" w:rsidRDefault="00413C78" w:rsidP="00726ED7">
            <w:pPr>
              <w:spacing w:before="60" w:after="60" w:line="240" w:lineRule="auto"/>
              <w:jc w:val="both"/>
              <w:rPr>
                <w:rFonts w:ascii="Times New Roman" w:hAnsi="Times New Roman" w:cs="Times New Roman"/>
                <w:bCs/>
                <w:sz w:val="24"/>
                <w:szCs w:val="24"/>
              </w:rPr>
            </w:pPr>
            <w:r w:rsidRPr="00A11323">
              <w:rPr>
                <w:rFonts w:ascii="Times New Roman" w:hAnsi="Times New Roman" w:cs="Times New Roman"/>
                <w:b/>
                <w:sz w:val="24"/>
                <w:szCs w:val="24"/>
              </w:rPr>
              <w:t xml:space="preserve">3. </w:t>
            </w:r>
            <w:r w:rsidR="00F775A3">
              <w:rPr>
                <w:rFonts w:ascii="Times New Roman" w:hAnsi="Times New Roman" w:cs="Times New Roman"/>
                <w:b/>
                <w:sz w:val="24"/>
                <w:szCs w:val="24"/>
              </w:rPr>
              <w:t xml:space="preserve">Izmaiņas </w:t>
            </w:r>
            <w:r w:rsidRPr="00A11323">
              <w:rPr>
                <w:rFonts w:ascii="Times New Roman" w:hAnsi="Times New Roman" w:cs="Times New Roman"/>
                <w:b/>
                <w:sz w:val="24"/>
                <w:szCs w:val="24"/>
              </w:rPr>
              <w:t>3.1.1.6 pasākum</w:t>
            </w:r>
            <w:r w:rsidR="00F775A3">
              <w:rPr>
                <w:rFonts w:ascii="Times New Roman" w:hAnsi="Times New Roman" w:cs="Times New Roman"/>
                <w:b/>
                <w:sz w:val="24"/>
                <w:szCs w:val="24"/>
              </w:rPr>
              <w:t>a ietvaros</w:t>
            </w:r>
            <w:r w:rsidR="00864655" w:rsidRPr="00A11323">
              <w:rPr>
                <w:rFonts w:ascii="Times New Roman" w:hAnsi="Times New Roman" w:cs="Times New Roman"/>
                <w:b/>
                <w:sz w:val="24"/>
                <w:szCs w:val="24"/>
              </w:rPr>
              <w:t xml:space="preserve"> pieejam</w:t>
            </w:r>
            <w:r w:rsidR="00F775A3">
              <w:rPr>
                <w:rFonts w:ascii="Times New Roman" w:hAnsi="Times New Roman" w:cs="Times New Roman"/>
                <w:b/>
                <w:sz w:val="24"/>
                <w:szCs w:val="24"/>
              </w:rPr>
              <w:t>ajā</w:t>
            </w:r>
            <w:r w:rsidR="00864655" w:rsidRPr="00A11323">
              <w:rPr>
                <w:rFonts w:ascii="Times New Roman" w:hAnsi="Times New Roman" w:cs="Times New Roman"/>
                <w:b/>
                <w:sz w:val="24"/>
                <w:szCs w:val="24"/>
              </w:rPr>
              <w:t xml:space="preserve"> atbalst</w:t>
            </w:r>
            <w:r w:rsidR="00F775A3">
              <w:rPr>
                <w:rFonts w:ascii="Times New Roman" w:hAnsi="Times New Roman" w:cs="Times New Roman"/>
                <w:b/>
                <w:sz w:val="24"/>
                <w:szCs w:val="24"/>
              </w:rPr>
              <w:t>ā</w:t>
            </w:r>
            <w:r w:rsidRPr="00A11323">
              <w:rPr>
                <w:rFonts w:ascii="Times New Roman" w:hAnsi="Times New Roman" w:cs="Times New Roman"/>
                <w:b/>
                <w:sz w:val="24"/>
                <w:szCs w:val="24"/>
              </w:rPr>
              <w:t xml:space="preserve"> </w:t>
            </w:r>
            <w:r w:rsidR="00864655" w:rsidRPr="00A11323">
              <w:rPr>
                <w:rFonts w:ascii="Times New Roman" w:hAnsi="Times New Roman" w:cs="Times New Roman"/>
                <w:b/>
                <w:sz w:val="24"/>
                <w:szCs w:val="24"/>
              </w:rPr>
              <w:t>pilnveidošana</w:t>
            </w:r>
          </w:p>
          <w:p w14:paraId="57110707" w14:textId="0DDA6D2E" w:rsidR="009B4D45" w:rsidRDefault="009B4D45"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Lai veicinātu komersantu </w:t>
            </w:r>
            <w:r w:rsidR="00F775A3">
              <w:rPr>
                <w:rFonts w:ascii="Times New Roman" w:hAnsi="Times New Roman" w:cs="Times New Roman"/>
                <w:bCs/>
                <w:sz w:val="24"/>
                <w:szCs w:val="24"/>
              </w:rPr>
              <w:t xml:space="preserve">straujāku </w:t>
            </w:r>
            <w:r>
              <w:rPr>
                <w:rFonts w:ascii="Times New Roman" w:hAnsi="Times New Roman" w:cs="Times New Roman"/>
                <w:bCs/>
                <w:sz w:val="24"/>
                <w:szCs w:val="24"/>
              </w:rPr>
              <w:t xml:space="preserve">attīstību, atbildību un </w:t>
            </w:r>
            <w:r w:rsidR="00F775A3">
              <w:rPr>
                <w:rFonts w:ascii="Times New Roman" w:hAnsi="Times New Roman" w:cs="Times New Roman"/>
                <w:bCs/>
                <w:sz w:val="24"/>
                <w:szCs w:val="24"/>
              </w:rPr>
              <w:t xml:space="preserve">publisko </w:t>
            </w:r>
            <w:r>
              <w:rPr>
                <w:rFonts w:ascii="Times New Roman" w:hAnsi="Times New Roman" w:cs="Times New Roman"/>
                <w:bCs/>
                <w:sz w:val="24"/>
                <w:szCs w:val="24"/>
              </w:rPr>
              <w:t xml:space="preserve">līdzekļu lietderīgāku izmantošanu, ar šiem grozījumiem </w:t>
            </w:r>
            <w:r w:rsidR="00F775A3">
              <w:rPr>
                <w:rFonts w:ascii="Times New Roman" w:hAnsi="Times New Roman" w:cs="Times New Roman"/>
                <w:bCs/>
                <w:sz w:val="24"/>
                <w:szCs w:val="24"/>
              </w:rPr>
              <w:t xml:space="preserve">tiek izslēgta </w:t>
            </w:r>
            <w:r>
              <w:rPr>
                <w:rFonts w:ascii="Times New Roman" w:hAnsi="Times New Roman" w:cs="Times New Roman"/>
                <w:bCs/>
                <w:sz w:val="24"/>
                <w:szCs w:val="24"/>
              </w:rPr>
              <w:t>iespēj</w:t>
            </w:r>
            <w:r w:rsidR="00F775A3">
              <w:rPr>
                <w:rFonts w:ascii="Times New Roman" w:hAnsi="Times New Roman" w:cs="Times New Roman"/>
                <w:bCs/>
                <w:sz w:val="24"/>
                <w:szCs w:val="24"/>
              </w:rPr>
              <w:t>a</w:t>
            </w:r>
            <w:r>
              <w:rPr>
                <w:rFonts w:ascii="Times New Roman" w:hAnsi="Times New Roman" w:cs="Times New Roman"/>
                <w:bCs/>
                <w:sz w:val="24"/>
                <w:szCs w:val="24"/>
              </w:rPr>
              <w:t xml:space="preserve"> komersantam saņemt </w:t>
            </w:r>
            <w:proofErr w:type="spellStart"/>
            <w:r>
              <w:rPr>
                <w:rFonts w:ascii="Times New Roman" w:hAnsi="Times New Roman" w:cs="Times New Roman"/>
                <w:bCs/>
                <w:sz w:val="24"/>
                <w:szCs w:val="24"/>
              </w:rPr>
              <w:t>grantu</w:t>
            </w:r>
            <w:proofErr w:type="spellEnd"/>
            <w:r>
              <w:rPr>
                <w:rFonts w:ascii="Times New Roman" w:hAnsi="Times New Roman" w:cs="Times New Roman"/>
                <w:bCs/>
                <w:sz w:val="24"/>
                <w:szCs w:val="24"/>
              </w:rPr>
              <w:t xml:space="preserve"> iekārtu iegādei. </w:t>
            </w:r>
            <w:r w:rsidR="00F775A3">
              <w:rPr>
                <w:rFonts w:ascii="Times New Roman" w:hAnsi="Times New Roman" w:cs="Times New Roman"/>
                <w:bCs/>
                <w:sz w:val="24"/>
                <w:szCs w:val="24"/>
              </w:rPr>
              <w:t>Vienlaikus tiks nodrošināta alternatīva k</w:t>
            </w:r>
            <w:r>
              <w:rPr>
                <w:rFonts w:ascii="Times New Roman" w:hAnsi="Times New Roman" w:cs="Times New Roman"/>
                <w:bCs/>
                <w:sz w:val="24"/>
                <w:szCs w:val="24"/>
              </w:rPr>
              <w:t xml:space="preserve">omersantam vērsties </w:t>
            </w:r>
            <w:r w:rsidR="001E2154">
              <w:rPr>
                <w:rFonts w:ascii="Times New Roman" w:hAnsi="Times New Roman" w:cs="Times New Roman"/>
                <w:bCs/>
                <w:sz w:val="24"/>
                <w:szCs w:val="24"/>
              </w:rPr>
              <w:t>ALTUM</w:t>
            </w:r>
            <w:r>
              <w:rPr>
                <w:rFonts w:ascii="Times New Roman" w:hAnsi="Times New Roman" w:cs="Times New Roman"/>
                <w:bCs/>
                <w:sz w:val="24"/>
                <w:szCs w:val="24"/>
              </w:rPr>
              <w:t>, saņemot atbalstu</w:t>
            </w:r>
            <w:r w:rsidR="00F775A3">
              <w:rPr>
                <w:rFonts w:ascii="Times New Roman" w:hAnsi="Times New Roman" w:cs="Times New Roman"/>
                <w:bCs/>
                <w:sz w:val="24"/>
                <w:szCs w:val="24"/>
              </w:rPr>
              <w:t xml:space="preserve"> tam pašam mērķim (t.i., iekārtu iegādei)</w:t>
            </w:r>
            <w:r>
              <w:rPr>
                <w:rFonts w:ascii="Times New Roman" w:hAnsi="Times New Roman" w:cs="Times New Roman"/>
                <w:bCs/>
                <w:sz w:val="24"/>
                <w:szCs w:val="24"/>
              </w:rPr>
              <w:t xml:space="preserve"> kā finanšu instrumentu. </w:t>
            </w:r>
          </w:p>
          <w:p w14:paraId="1E637C32" w14:textId="77777777" w:rsidR="00F775A3" w:rsidRDefault="00F775A3"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Ieviešot  BI programmu konstatētas vairākas nepilnības attiecībā uz iekārtu </w:t>
            </w:r>
            <w:proofErr w:type="spellStart"/>
            <w:r>
              <w:rPr>
                <w:rFonts w:ascii="Times New Roman" w:hAnsi="Times New Roman" w:cs="Times New Roman"/>
                <w:bCs/>
                <w:sz w:val="24"/>
                <w:szCs w:val="24"/>
              </w:rPr>
              <w:t>grantu</w:t>
            </w:r>
            <w:proofErr w:type="spellEnd"/>
            <w:r>
              <w:rPr>
                <w:rFonts w:ascii="Times New Roman" w:hAnsi="Times New Roman" w:cs="Times New Roman"/>
                <w:bCs/>
                <w:sz w:val="24"/>
                <w:szCs w:val="24"/>
              </w:rPr>
              <w:t>:</w:t>
            </w:r>
          </w:p>
          <w:p w14:paraId="2D37F76E" w14:textId="1CE4F23A" w:rsidR="00F775A3" w:rsidRPr="00A11323" w:rsidRDefault="00D1060E" w:rsidP="00A11323">
            <w:pPr>
              <w:pStyle w:val="ListParagraph"/>
              <w:numPr>
                <w:ilvl w:val="0"/>
                <w:numId w:val="12"/>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F775A3" w:rsidRPr="00A11323">
              <w:rPr>
                <w:rFonts w:ascii="Times New Roman" w:hAnsi="Times New Roman" w:cs="Times New Roman"/>
                <w:bCs/>
                <w:sz w:val="24"/>
                <w:szCs w:val="24"/>
              </w:rPr>
              <w:t xml:space="preserve">ieejamība tikai no otrā </w:t>
            </w:r>
            <w:r w:rsidR="006267C8">
              <w:rPr>
                <w:rFonts w:ascii="Times New Roman" w:hAnsi="Times New Roman" w:cs="Times New Roman"/>
                <w:bCs/>
                <w:sz w:val="24"/>
                <w:szCs w:val="24"/>
              </w:rPr>
              <w:t xml:space="preserve">inkubācijas </w:t>
            </w:r>
            <w:r w:rsidR="00F775A3" w:rsidRPr="00A11323">
              <w:rPr>
                <w:rFonts w:ascii="Times New Roman" w:hAnsi="Times New Roman" w:cs="Times New Roman"/>
                <w:bCs/>
                <w:sz w:val="24"/>
                <w:szCs w:val="24"/>
              </w:rPr>
              <w:t>gada;</w:t>
            </w:r>
          </w:p>
          <w:p w14:paraId="596944E9" w14:textId="645060D7" w:rsidR="00F775A3" w:rsidRPr="00A11323" w:rsidRDefault="00D1060E" w:rsidP="00A11323">
            <w:pPr>
              <w:pStyle w:val="ListParagraph"/>
              <w:numPr>
                <w:ilvl w:val="0"/>
                <w:numId w:val="12"/>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F775A3" w:rsidRPr="00A11323">
              <w:rPr>
                <w:rFonts w:ascii="Times New Roman" w:hAnsi="Times New Roman" w:cs="Times New Roman"/>
                <w:bCs/>
                <w:sz w:val="24"/>
                <w:szCs w:val="24"/>
              </w:rPr>
              <w:t xml:space="preserve">zņēmējdarbības sākuma posmam salīdzinoši liels privātais līdzfinansējums 50%, pie tam komersantam ir nepieciešams nodrošināt </w:t>
            </w:r>
            <w:proofErr w:type="spellStart"/>
            <w:r w:rsidR="00F775A3" w:rsidRPr="00A11323">
              <w:rPr>
                <w:rFonts w:ascii="Times New Roman" w:hAnsi="Times New Roman" w:cs="Times New Roman"/>
                <w:bCs/>
                <w:sz w:val="24"/>
                <w:szCs w:val="24"/>
              </w:rPr>
              <w:t>priekšfinansējumu</w:t>
            </w:r>
            <w:proofErr w:type="spellEnd"/>
            <w:r w:rsidR="00F775A3" w:rsidRPr="00A11323">
              <w:rPr>
                <w:rFonts w:ascii="Times New Roman" w:hAnsi="Times New Roman" w:cs="Times New Roman"/>
                <w:bCs/>
                <w:sz w:val="24"/>
                <w:szCs w:val="24"/>
              </w:rPr>
              <w:t xml:space="preserve"> 100% apmērā;</w:t>
            </w:r>
          </w:p>
          <w:p w14:paraId="07B557F2" w14:textId="0BC519B2" w:rsidR="00F775A3" w:rsidRPr="00A11323" w:rsidRDefault="00D1060E" w:rsidP="00A11323">
            <w:pPr>
              <w:pStyle w:val="ListParagraph"/>
              <w:numPr>
                <w:ilvl w:val="0"/>
                <w:numId w:val="12"/>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m</w:t>
            </w:r>
            <w:r w:rsidR="00F775A3" w:rsidRPr="00A11323">
              <w:rPr>
                <w:rFonts w:ascii="Times New Roman" w:hAnsi="Times New Roman" w:cs="Times New Roman"/>
                <w:bCs/>
                <w:sz w:val="24"/>
                <w:szCs w:val="24"/>
              </w:rPr>
              <w:t xml:space="preserve">aksimālais </w:t>
            </w:r>
            <w:proofErr w:type="spellStart"/>
            <w:r w:rsidR="00F775A3" w:rsidRPr="00A11323">
              <w:rPr>
                <w:rFonts w:ascii="Times New Roman" w:hAnsi="Times New Roman" w:cs="Times New Roman"/>
                <w:bCs/>
                <w:sz w:val="24"/>
                <w:szCs w:val="24"/>
              </w:rPr>
              <w:t>granta</w:t>
            </w:r>
            <w:proofErr w:type="spellEnd"/>
            <w:r w:rsidR="00F775A3" w:rsidRPr="00A11323">
              <w:rPr>
                <w:rFonts w:ascii="Times New Roman" w:hAnsi="Times New Roman" w:cs="Times New Roman"/>
                <w:bCs/>
                <w:sz w:val="24"/>
                <w:szCs w:val="24"/>
              </w:rPr>
              <w:t xml:space="preserve"> apmērs ierobežots, līdz ar to veicina nevis</w:t>
            </w:r>
            <w:r w:rsidR="006267C8" w:rsidRPr="00A11323">
              <w:rPr>
                <w:rFonts w:ascii="Times New Roman" w:hAnsi="Times New Roman" w:cs="Times New Roman"/>
                <w:bCs/>
                <w:sz w:val="24"/>
                <w:szCs w:val="24"/>
              </w:rPr>
              <w:t xml:space="preserve"> uzņēmuma darbības plānošanu ilgākam termiņam, bet gan</w:t>
            </w:r>
            <w:r w:rsidR="006267C8">
              <w:rPr>
                <w:rFonts w:ascii="Times New Roman" w:hAnsi="Times New Roman" w:cs="Times New Roman"/>
                <w:bCs/>
                <w:sz w:val="24"/>
                <w:szCs w:val="24"/>
              </w:rPr>
              <w:t xml:space="preserve"> pēc būtības</w:t>
            </w:r>
            <w:r w:rsidR="006267C8" w:rsidRPr="00A11323">
              <w:rPr>
                <w:rFonts w:ascii="Times New Roman" w:hAnsi="Times New Roman" w:cs="Times New Roman"/>
                <w:bCs/>
                <w:sz w:val="24"/>
                <w:szCs w:val="24"/>
              </w:rPr>
              <w:t xml:space="preserve"> “sadrumstal</w:t>
            </w:r>
            <w:r w:rsidR="00B714AD">
              <w:rPr>
                <w:rFonts w:ascii="Times New Roman" w:hAnsi="Times New Roman" w:cs="Times New Roman"/>
                <w:bCs/>
                <w:sz w:val="24"/>
                <w:szCs w:val="24"/>
              </w:rPr>
              <w:t>o</w:t>
            </w:r>
            <w:r w:rsidR="006267C8" w:rsidRPr="00A11323">
              <w:rPr>
                <w:rFonts w:ascii="Times New Roman" w:hAnsi="Times New Roman" w:cs="Times New Roman"/>
                <w:bCs/>
                <w:sz w:val="24"/>
                <w:szCs w:val="24"/>
              </w:rPr>
              <w:t>“ investīcijas</w:t>
            </w:r>
            <w:r w:rsidR="006267C8">
              <w:rPr>
                <w:rFonts w:ascii="Times New Roman" w:hAnsi="Times New Roman" w:cs="Times New Roman"/>
                <w:bCs/>
                <w:sz w:val="24"/>
                <w:szCs w:val="24"/>
              </w:rPr>
              <w:t>.</w:t>
            </w:r>
            <w:r w:rsidR="003D52DA">
              <w:rPr>
                <w:rFonts w:ascii="Times New Roman" w:hAnsi="Times New Roman" w:cs="Times New Roman"/>
                <w:bCs/>
                <w:sz w:val="24"/>
                <w:szCs w:val="24"/>
              </w:rPr>
              <w:t xml:space="preserve"> Šis ierobežojums arī netieši veicina, ka BI programmā attīstās pamatā tradicionālā uzņēmējdarbība vai mājražošana.</w:t>
            </w:r>
          </w:p>
          <w:p w14:paraId="57F9CEED" w14:textId="27EF539C" w:rsidR="006267C8" w:rsidRDefault="00C17B48" w:rsidP="00726ED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Pārejot no atbalsta </w:t>
            </w:r>
            <w:r w:rsidR="006267C8">
              <w:rPr>
                <w:rFonts w:ascii="Times New Roman" w:hAnsi="Times New Roman" w:cs="Times New Roman"/>
                <w:bCs/>
                <w:sz w:val="24"/>
                <w:szCs w:val="24"/>
              </w:rPr>
              <w:t xml:space="preserve">iekārtu iegādei </w:t>
            </w:r>
            <w:proofErr w:type="spellStart"/>
            <w:r>
              <w:rPr>
                <w:rFonts w:ascii="Times New Roman" w:hAnsi="Times New Roman" w:cs="Times New Roman"/>
                <w:bCs/>
                <w:sz w:val="24"/>
                <w:szCs w:val="24"/>
              </w:rPr>
              <w:t>granta</w:t>
            </w:r>
            <w:proofErr w:type="spellEnd"/>
            <w:r>
              <w:rPr>
                <w:rFonts w:ascii="Times New Roman" w:hAnsi="Times New Roman" w:cs="Times New Roman"/>
                <w:bCs/>
                <w:sz w:val="24"/>
                <w:szCs w:val="24"/>
              </w:rPr>
              <w:t xml:space="preserve"> veidā uz finanšu instrumentu</w:t>
            </w:r>
            <w:r w:rsidR="006267C8">
              <w:rPr>
                <w:rFonts w:ascii="Times New Roman" w:hAnsi="Times New Roman" w:cs="Times New Roman"/>
                <w:bCs/>
                <w:sz w:val="24"/>
                <w:szCs w:val="24"/>
              </w:rPr>
              <w:t>,</w:t>
            </w:r>
            <w:r>
              <w:rPr>
                <w:rFonts w:ascii="Times New Roman" w:hAnsi="Times New Roman" w:cs="Times New Roman"/>
                <w:bCs/>
                <w:sz w:val="24"/>
                <w:szCs w:val="24"/>
              </w:rPr>
              <w:t xml:space="preserve"> </w:t>
            </w:r>
            <w:r w:rsidR="006267C8">
              <w:rPr>
                <w:rFonts w:ascii="Times New Roman" w:hAnsi="Times New Roman" w:cs="Times New Roman"/>
                <w:bCs/>
                <w:sz w:val="24"/>
                <w:szCs w:val="24"/>
              </w:rPr>
              <w:t xml:space="preserve">uzņēmumi </w:t>
            </w:r>
            <w:r>
              <w:rPr>
                <w:rFonts w:ascii="Times New Roman" w:hAnsi="Times New Roman" w:cs="Times New Roman"/>
                <w:bCs/>
                <w:sz w:val="24"/>
                <w:szCs w:val="24"/>
              </w:rPr>
              <w:t>iegūst veiksmīgāku</w:t>
            </w:r>
            <w:r w:rsidR="006267C8">
              <w:rPr>
                <w:rFonts w:ascii="Times New Roman" w:hAnsi="Times New Roman" w:cs="Times New Roman"/>
                <w:bCs/>
                <w:sz w:val="24"/>
                <w:szCs w:val="24"/>
              </w:rPr>
              <w:t xml:space="preserve"> (paredzamāku un </w:t>
            </w:r>
            <w:r w:rsidR="00D1060E">
              <w:rPr>
                <w:rFonts w:ascii="Times New Roman" w:hAnsi="Times New Roman" w:cs="Times New Roman"/>
                <w:bCs/>
                <w:sz w:val="24"/>
                <w:szCs w:val="24"/>
              </w:rPr>
              <w:t>atbildīgāk</w:t>
            </w:r>
            <w:r w:rsidR="00745B08">
              <w:rPr>
                <w:rFonts w:ascii="Times New Roman" w:hAnsi="Times New Roman" w:cs="Times New Roman"/>
                <w:bCs/>
                <w:sz w:val="24"/>
                <w:szCs w:val="24"/>
              </w:rPr>
              <w:t>u</w:t>
            </w:r>
            <w:r w:rsidR="00D1060E">
              <w:rPr>
                <w:rFonts w:ascii="Times New Roman" w:hAnsi="Times New Roman" w:cs="Times New Roman"/>
                <w:bCs/>
                <w:sz w:val="24"/>
                <w:szCs w:val="24"/>
              </w:rPr>
              <w:t xml:space="preserve"> </w:t>
            </w:r>
            <w:r w:rsidR="006267C8">
              <w:rPr>
                <w:rFonts w:ascii="Times New Roman" w:hAnsi="Times New Roman" w:cs="Times New Roman"/>
                <w:bCs/>
                <w:sz w:val="24"/>
                <w:szCs w:val="24"/>
              </w:rPr>
              <w:t xml:space="preserve">plānotu) </w:t>
            </w:r>
            <w:r>
              <w:rPr>
                <w:rFonts w:ascii="Times New Roman" w:hAnsi="Times New Roman" w:cs="Times New Roman"/>
                <w:bCs/>
                <w:sz w:val="24"/>
                <w:szCs w:val="24"/>
              </w:rPr>
              <w:t>līdzekļu apriti</w:t>
            </w:r>
            <w:r w:rsidR="006267C8">
              <w:rPr>
                <w:rFonts w:ascii="Times New Roman" w:hAnsi="Times New Roman" w:cs="Times New Roman"/>
                <w:bCs/>
                <w:sz w:val="24"/>
                <w:szCs w:val="24"/>
              </w:rPr>
              <w:t>:</w:t>
            </w:r>
          </w:p>
          <w:p w14:paraId="75C5D7CE" w14:textId="3317AE87" w:rsidR="006267C8" w:rsidRPr="00A11323" w:rsidRDefault="00D1060E" w:rsidP="00A11323">
            <w:pPr>
              <w:pStyle w:val="ListParagraph"/>
              <w:numPr>
                <w:ilvl w:val="0"/>
                <w:numId w:val="13"/>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f</w:t>
            </w:r>
            <w:r w:rsidR="00C17B48" w:rsidRPr="00A11323">
              <w:rPr>
                <w:rFonts w:ascii="Times New Roman" w:hAnsi="Times New Roman" w:cs="Times New Roman"/>
                <w:bCs/>
                <w:sz w:val="24"/>
                <w:szCs w:val="24"/>
              </w:rPr>
              <w:t>inanšu instrumenti dod lielāku motivāciju komersantiem saglabāt savu darbību</w:t>
            </w:r>
            <w:r w:rsidR="006267C8" w:rsidRPr="00A11323">
              <w:rPr>
                <w:rFonts w:ascii="Times New Roman" w:hAnsi="Times New Roman" w:cs="Times New Roman"/>
                <w:bCs/>
                <w:sz w:val="24"/>
                <w:szCs w:val="24"/>
              </w:rPr>
              <w:t>;</w:t>
            </w:r>
          </w:p>
          <w:p w14:paraId="6D5E9D60" w14:textId="4AD6AAA9" w:rsidR="003D52DA" w:rsidRDefault="00D1060E" w:rsidP="00513D9E">
            <w:pPr>
              <w:pStyle w:val="ListParagraph"/>
              <w:numPr>
                <w:ilvl w:val="0"/>
                <w:numId w:val="13"/>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6267C8" w:rsidRPr="00A11323">
              <w:rPr>
                <w:rFonts w:ascii="Times New Roman" w:hAnsi="Times New Roman" w:cs="Times New Roman"/>
                <w:bCs/>
                <w:sz w:val="24"/>
                <w:szCs w:val="24"/>
              </w:rPr>
              <w:t>zņēmumam darbības sākumā jānodrošina tikai 10% līdzfinansējums</w:t>
            </w:r>
            <w:r w:rsidR="003D52DA" w:rsidRPr="00A11323">
              <w:rPr>
                <w:rFonts w:ascii="Times New Roman" w:hAnsi="Times New Roman" w:cs="Times New Roman"/>
                <w:bCs/>
                <w:sz w:val="24"/>
                <w:szCs w:val="24"/>
              </w:rPr>
              <w:t>;</w:t>
            </w:r>
          </w:p>
          <w:p w14:paraId="101C1C26" w14:textId="37257D2B" w:rsidR="00C26683" w:rsidRDefault="00D1060E" w:rsidP="00513D9E">
            <w:pPr>
              <w:pStyle w:val="ListParagraph"/>
              <w:numPr>
                <w:ilvl w:val="0"/>
                <w:numId w:val="13"/>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C26683">
              <w:rPr>
                <w:rFonts w:ascii="Times New Roman" w:hAnsi="Times New Roman" w:cs="Times New Roman"/>
                <w:bCs/>
                <w:sz w:val="24"/>
                <w:szCs w:val="24"/>
              </w:rPr>
              <w:t>audzējošais periods, kurā nav jāatmaksā aizņēmuma pamatsumma;</w:t>
            </w:r>
          </w:p>
          <w:p w14:paraId="3A618E3B" w14:textId="0896A017" w:rsidR="00C26683" w:rsidRPr="00A11323" w:rsidRDefault="00D1060E" w:rsidP="00A11323">
            <w:pPr>
              <w:pStyle w:val="ListParagraph"/>
              <w:numPr>
                <w:ilvl w:val="0"/>
                <w:numId w:val="13"/>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C26683">
              <w:rPr>
                <w:rFonts w:ascii="Times New Roman" w:hAnsi="Times New Roman" w:cs="Times New Roman"/>
                <w:bCs/>
                <w:sz w:val="24"/>
                <w:szCs w:val="24"/>
              </w:rPr>
              <w:t>av nepieciešams personīgais galvojums, nav nepieciešamas papildu ķīlas;</w:t>
            </w:r>
          </w:p>
          <w:p w14:paraId="596A9511" w14:textId="272B36B8" w:rsidR="00513D9E" w:rsidRPr="00A11323" w:rsidRDefault="00D1060E" w:rsidP="00A11323">
            <w:pPr>
              <w:pStyle w:val="ListParagraph"/>
              <w:numPr>
                <w:ilvl w:val="0"/>
                <w:numId w:val="13"/>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3D52DA" w:rsidRPr="00A11323">
              <w:rPr>
                <w:rFonts w:ascii="Times New Roman" w:hAnsi="Times New Roman" w:cs="Times New Roman"/>
                <w:bCs/>
                <w:sz w:val="24"/>
                <w:szCs w:val="24"/>
              </w:rPr>
              <w:t xml:space="preserve">astāv iespēja </w:t>
            </w:r>
            <w:r w:rsidR="00513D9E" w:rsidRPr="00A11323">
              <w:rPr>
                <w:rFonts w:ascii="Times New Roman" w:hAnsi="Times New Roman" w:cs="Times New Roman"/>
                <w:bCs/>
                <w:sz w:val="24"/>
                <w:szCs w:val="24"/>
              </w:rPr>
              <w:t>veidot inovatīvāku uzņēmējdarbību, iegādājoties arī dārgākas iekārtas;</w:t>
            </w:r>
          </w:p>
          <w:p w14:paraId="62C3DAB9" w14:textId="65FB032C" w:rsidR="009B4D45" w:rsidRPr="00A11323" w:rsidRDefault="00D1060E" w:rsidP="00A11323">
            <w:pPr>
              <w:pStyle w:val="ListParagraph"/>
              <w:numPr>
                <w:ilvl w:val="0"/>
                <w:numId w:val="13"/>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513D9E" w:rsidRPr="00A11323">
              <w:rPr>
                <w:rFonts w:ascii="Times New Roman" w:hAnsi="Times New Roman" w:cs="Times New Roman"/>
                <w:bCs/>
                <w:sz w:val="24"/>
                <w:szCs w:val="24"/>
              </w:rPr>
              <w:t>astāv iespēja, sastādot uzņēmuma darbības biznesa plānu, elastīgi plānot investīciju veikšanas laiku un apjomu, atbilstoši katra uzņēmuma individuālajai specifikai.</w:t>
            </w:r>
          </w:p>
          <w:p w14:paraId="407D5F38" w14:textId="4C199FB3" w:rsidR="000E6E66" w:rsidRPr="00F52737" w:rsidRDefault="00513D9E" w:rsidP="000E6E66">
            <w:pPr>
              <w:spacing w:before="60" w:after="60" w:line="240" w:lineRule="auto"/>
              <w:jc w:val="both"/>
              <w:rPr>
                <w:rFonts w:ascii="Times New Roman" w:hAnsi="Times New Roman" w:cs="Times New Roman"/>
                <w:bCs/>
                <w:sz w:val="24"/>
                <w:szCs w:val="24"/>
              </w:rPr>
            </w:pPr>
            <w:r w:rsidRPr="00F52737">
              <w:rPr>
                <w:rFonts w:ascii="Times New Roman" w:hAnsi="Times New Roman" w:cs="Times New Roman"/>
                <w:bCs/>
                <w:sz w:val="24"/>
                <w:szCs w:val="24"/>
              </w:rPr>
              <w:t>Arī no publisko resursu pārvaldības viedokļa a</w:t>
            </w:r>
            <w:r w:rsidR="000E6E66" w:rsidRPr="00F52737">
              <w:rPr>
                <w:rFonts w:ascii="Times New Roman" w:hAnsi="Times New Roman" w:cs="Times New Roman"/>
                <w:bCs/>
                <w:sz w:val="24"/>
                <w:szCs w:val="24"/>
              </w:rPr>
              <w:t>tmaksā</w:t>
            </w:r>
            <w:r w:rsidRPr="00F52737">
              <w:rPr>
                <w:rFonts w:ascii="Times New Roman" w:hAnsi="Times New Roman" w:cs="Times New Roman"/>
                <w:bCs/>
                <w:sz w:val="24"/>
                <w:szCs w:val="24"/>
              </w:rPr>
              <w:t xml:space="preserve">jamā </w:t>
            </w:r>
            <w:r w:rsidR="000E6E66" w:rsidRPr="00F52737">
              <w:rPr>
                <w:rFonts w:ascii="Times New Roman" w:hAnsi="Times New Roman" w:cs="Times New Roman"/>
                <w:bCs/>
                <w:sz w:val="24"/>
                <w:szCs w:val="24"/>
              </w:rPr>
              <w:t>finansējuma izmantošana</w:t>
            </w:r>
            <w:r w:rsidRPr="00F52737">
              <w:rPr>
                <w:rFonts w:ascii="Times New Roman" w:hAnsi="Times New Roman" w:cs="Times New Roman"/>
                <w:bCs/>
                <w:sz w:val="24"/>
                <w:szCs w:val="24"/>
              </w:rPr>
              <w:t xml:space="preserve"> (</w:t>
            </w:r>
            <w:r w:rsidR="000E6E66" w:rsidRPr="00F52737">
              <w:rPr>
                <w:rFonts w:ascii="Times New Roman" w:hAnsi="Times New Roman" w:cs="Times New Roman"/>
                <w:bCs/>
                <w:sz w:val="24"/>
                <w:szCs w:val="24"/>
              </w:rPr>
              <w:t>finanšu instrument</w:t>
            </w:r>
            <w:r w:rsidRPr="00F52737">
              <w:rPr>
                <w:rFonts w:ascii="Times New Roman" w:hAnsi="Times New Roman" w:cs="Times New Roman"/>
                <w:bCs/>
                <w:sz w:val="24"/>
                <w:szCs w:val="24"/>
              </w:rPr>
              <w:t>i)</w:t>
            </w:r>
            <w:r w:rsidR="000E6E66" w:rsidRPr="00F52737">
              <w:rPr>
                <w:rFonts w:ascii="Times New Roman" w:hAnsi="Times New Roman" w:cs="Times New Roman"/>
                <w:bCs/>
                <w:sz w:val="24"/>
                <w:szCs w:val="24"/>
              </w:rPr>
              <w:t xml:space="preserve"> ir efektīvāka, jo </w:t>
            </w:r>
            <w:r w:rsidRPr="00F52737">
              <w:rPr>
                <w:rFonts w:ascii="Times New Roman" w:hAnsi="Times New Roman" w:cs="Times New Roman"/>
                <w:bCs/>
                <w:sz w:val="24"/>
                <w:szCs w:val="24"/>
              </w:rPr>
              <w:t xml:space="preserve">vadības </w:t>
            </w:r>
            <w:r w:rsidR="000E6E66" w:rsidRPr="00F52737">
              <w:rPr>
                <w:rFonts w:ascii="Times New Roman" w:hAnsi="Times New Roman" w:cs="Times New Roman"/>
                <w:bCs/>
                <w:sz w:val="24"/>
                <w:szCs w:val="24"/>
              </w:rPr>
              <w:t xml:space="preserve">kontroles sistēmas prasības ir salīdzinoši </w:t>
            </w:r>
            <w:r w:rsidRPr="00F52737">
              <w:rPr>
                <w:rFonts w:ascii="Times New Roman" w:hAnsi="Times New Roman" w:cs="Times New Roman"/>
                <w:bCs/>
                <w:sz w:val="24"/>
                <w:szCs w:val="24"/>
              </w:rPr>
              <w:t xml:space="preserve">vienkāršākas </w:t>
            </w:r>
            <w:r w:rsidR="000E6E66" w:rsidRPr="00F52737">
              <w:rPr>
                <w:rFonts w:ascii="Times New Roman" w:hAnsi="Times New Roman" w:cs="Times New Roman"/>
                <w:bCs/>
                <w:sz w:val="24"/>
                <w:szCs w:val="24"/>
              </w:rPr>
              <w:t xml:space="preserve">un administrēšanas slogs mazāks, ņemot vērā, ka uz </w:t>
            </w:r>
            <w:r w:rsidRPr="00F52737">
              <w:rPr>
                <w:rFonts w:ascii="Times New Roman" w:hAnsi="Times New Roman" w:cs="Times New Roman"/>
                <w:bCs/>
                <w:sz w:val="24"/>
                <w:szCs w:val="24"/>
              </w:rPr>
              <w:t>finanšu instrumentiem</w:t>
            </w:r>
            <w:r w:rsidR="000E6E66" w:rsidRPr="00F52737">
              <w:rPr>
                <w:rFonts w:ascii="Times New Roman" w:hAnsi="Times New Roman" w:cs="Times New Roman"/>
                <w:bCs/>
                <w:sz w:val="24"/>
                <w:szCs w:val="24"/>
              </w:rPr>
              <w:t xml:space="preserve"> nav attiecināmas visas </w:t>
            </w:r>
            <w:r w:rsidRPr="00F52737">
              <w:rPr>
                <w:rFonts w:ascii="Times New Roman" w:hAnsi="Times New Roman" w:cs="Times New Roman"/>
                <w:bCs/>
                <w:sz w:val="24"/>
                <w:szCs w:val="24"/>
              </w:rPr>
              <w:t xml:space="preserve">Eiropas Savienības fondu </w:t>
            </w:r>
            <w:r w:rsidR="000E6E66" w:rsidRPr="00F52737">
              <w:rPr>
                <w:rFonts w:ascii="Times New Roman" w:hAnsi="Times New Roman" w:cs="Times New Roman"/>
                <w:bCs/>
                <w:sz w:val="24"/>
                <w:szCs w:val="24"/>
              </w:rPr>
              <w:t xml:space="preserve">regulējuma prasības, kas attiecināmas uz </w:t>
            </w:r>
            <w:r w:rsidRPr="00F52737">
              <w:rPr>
                <w:rFonts w:ascii="Times New Roman" w:hAnsi="Times New Roman" w:cs="Times New Roman"/>
                <w:bCs/>
                <w:sz w:val="24"/>
                <w:szCs w:val="24"/>
              </w:rPr>
              <w:t xml:space="preserve">tādu atbalstu, kas tiek piešķirts </w:t>
            </w:r>
            <w:proofErr w:type="spellStart"/>
            <w:r w:rsidRPr="00F52737">
              <w:rPr>
                <w:rFonts w:ascii="Times New Roman" w:hAnsi="Times New Roman" w:cs="Times New Roman"/>
                <w:bCs/>
                <w:sz w:val="24"/>
                <w:szCs w:val="24"/>
              </w:rPr>
              <w:t>grantu</w:t>
            </w:r>
            <w:proofErr w:type="spellEnd"/>
            <w:r w:rsidRPr="00F52737">
              <w:rPr>
                <w:rFonts w:ascii="Times New Roman" w:hAnsi="Times New Roman" w:cs="Times New Roman"/>
                <w:bCs/>
                <w:sz w:val="24"/>
                <w:szCs w:val="24"/>
              </w:rPr>
              <w:t xml:space="preserve"> veidā</w:t>
            </w:r>
            <w:r w:rsidR="000E6E66" w:rsidRPr="00F52737">
              <w:rPr>
                <w:rFonts w:ascii="Times New Roman" w:hAnsi="Times New Roman" w:cs="Times New Roman"/>
                <w:bCs/>
                <w:sz w:val="24"/>
                <w:szCs w:val="24"/>
              </w:rPr>
              <w:t xml:space="preserve">. </w:t>
            </w:r>
            <w:r w:rsidRPr="00F52737">
              <w:rPr>
                <w:rFonts w:ascii="Times New Roman" w:hAnsi="Times New Roman" w:cs="Times New Roman"/>
                <w:bCs/>
                <w:sz w:val="24"/>
                <w:szCs w:val="24"/>
              </w:rPr>
              <w:t>Atmaksājot finanšu instrumentu, finanšu līdzekļi atkārtoti nonāk apritē tautsaimniecībā.</w:t>
            </w:r>
            <w:r w:rsidR="00D1060E">
              <w:rPr>
                <w:rFonts w:ascii="Times New Roman" w:hAnsi="Times New Roman" w:cs="Times New Roman"/>
                <w:bCs/>
                <w:sz w:val="24"/>
                <w:szCs w:val="24"/>
              </w:rPr>
              <w:t xml:space="preserve"> </w:t>
            </w:r>
            <w:r w:rsidR="000E6E66" w:rsidRPr="00F52737">
              <w:rPr>
                <w:rFonts w:ascii="Times New Roman" w:hAnsi="Times New Roman" w:cs="Times New Roman"/>
                <w:bCs/>
                <w:sz w:val="24"/>
                <w:szCs w:val="24"/>
              </w:rPr>
              <w:t xml:space="preserve">Attiecīgi </w:t>
            </w:r>
            <w:r w:rsidRPr="00F52737">
              <w:rPr>
                <w:rFonts w:ascii="Times New Roman" w:hAnsi="Times New Roman" w:cs="Times New Roman"/>
                <w:bCs/>
                <w:sz w:val="24"/>
                <w:szCs w:val="24"/>
              </w:rPr>
              <w:t xml:space="preserve">atmaksātais </w:t>
            </w:r>
            <w:r w:rsidR="000E6E66" w:rsidRPr="00F52737">
              <w:rPr>
                <w:rFonts w:ascii="Times New Roman" w:hAnsi="Times New Roman" w:cs="Times New Roman"/>
                <w:bCs/>
                <w:sz w:val="24"/>
                <w:szCs w:val="24"/>
              </w:rPr>
              <w:t>finansējums uzskatāms par elastīgāku gan attiecībā uz līdzekļu piešķiršan</w:t>
            </w:r>
            <w:r w:rsidRPr="00F52737">
              <w:rPr>
                <w:rFonts w:ascii="Times New Roman" w:hAnsi="Times New Roman" w:cs="Times New Roman"/>
                <w:bCs/>
                <w:sz w:val="24"/>
                <w:szCs w:val="24"/>
              </w:rPr>
              <w:t>as nosacījumiem</w:t>
            </w:r>
            <w:r w:rsidR="000E6E66" w:rsidRPr="00F52737">
              <w:rPr>
                <w:rFonts w:ascii="Times New Roman" w:hAnsi="Times New Roman" w:cs="Times New Roman"/>
                <w:bCs/>
                <w:sz w:val="24"/>
                <w:szCs w:val="24"/>
              </w:rPr>
              <w:t xml:space="preserve">, gan uzraudzību attiecībā uz institūciju, kas piešķir finansējumu, </w:t>
            </w:r>
            <w:r w:rsidRPr="00F52737">
              <w:rPr>
                <w:rFonts w:ascii="Times New Roman" w:hAnsi="Times New Roman" w:cs="Times New Roman"/>
                <w:bCs/>
                <w:sz w:val="24"/>
                <w:szCs w:val="24"/>
              </w:rPr>
              <w:t xml:space="preserve">gan arī </w:t>
            </w:r>
            <w:r w:rsidR="000E6E66" w:rsidRPr="00F52737">
              <w:rPr>
                <w:rFonts w:ascii="Times New Roman" w:hAnsi="Times New Roman" w:cs="Times New Roman"/>
                <w:bCs/>
                <w:sz w:val="24"/>
                <w:szCs w:val="24"/>
              </w:rPr>
              <w:t xml:space="preserve"> attiecībā uz gala labuma guvēju (</w:t>
            </w:r>
            <w:r w:rsidR="00452662" w:rsidRPr="00F52737">
              <w:rPr>
                <w:rFonts w:ascii="Times New Roman" w:hAnsi="Times New Roman" w:cs="Times New Roman"/>
                <w:bCs/>
                <w:sz w:val="24"/>
                <w:szCs w:val="24"/>
              </w:rPr>
              <w:t xml:space="preserve">atmaksātie līdzekļi vairs nav uzskatāmi par ERAF, bet gan par nacionālo publisko finansējumu, līdz ar to </w:t>
            </w:r>
            <w:r w:rsidR="000E6E66" w:rsidRPr="00F52737">
              <w:rPr>
                <w:rFonts w:ascii="Times New Roman" w:hAnsi="Times New Roman" w:cs="Times New Roman"/>
                <w:bCs/>
                <w:sz w:val="24"/>
                <w:szCs w:val="24"/>
              </w:rPr>
              <w:t>nav nepieciešams izpildīt visas prasības, kas attiecināmas uz struktūrfondu</w:t>
            </w:r>
            <w:r w:rsidR="00452662" w:rsidRPr="00F52737">
              <w:rPr>
                <w:rFonts w:ascii="Times New Roman" w:hAnsi="Times New Roman" w:cs="Times New Roman"/>
                <w:bCs/>
                <w:sz w:val="24"/>
                <w:szCs w:val="24"/>
              </w:rPr>
              <w:t xml:space="preserve"> finansējuma</w:t>
            </w:r>
            <w:r w:rsidR="000E6E66" w:rsidRPr="00F52737">
              <w:rPr>
                <w:rFonts w:ascii="Times New Roman" w:hAnsi="Times New Roman" w:cs="Times New Roman"/>
                <w:bCs/>
                <w:sz w:val="24"/>
                <w:szCs w:val="24"/>
              </w:rPr>
              <w:t xml:space="preserve"> saņemšanu).</w:t>
            </w:r>
          </w:p>
          <w:p w14:paraId="78896381" w14:textId="13CC120F" w:rsidR="00734511" w:rsidRPr="00F52737" w:rsidRDefault="00734511" w:rsidP="000E6E66">
            <w:pPr>
              <w:spacing w:before="60" w:after="60" w:line="240" w:lineRule="auto"/>
              <w:jc w:val="both"/>
              <w:rPr>
                <w:rFonts w:ascii="Times New Roman" w:hAnsi="Times New Roman" w:cs="Times New Roman"/>
                <w:bCs/>
                <w:sz w:val="24"/>
                <w:szCs w:val="24"/>
              </w:rPr>
            </w:pPr>
          </w:p>
          <w:p w14:paraId="16DD8A91" w14:textId="0F9B444C" w:rsidR="00734511" w:rsidRPr="00F52737" w:rsidRDefault="00734511" w:rsidP="000E6E66">
            <w:pPr>
              <w:spacing w:before="60" w:after="60" w:line="240" w:lineRule="auto"/>
              <w:jc w:val="both"/>
              <w:rPr>
                <w:rFonts w:ascii="Times New Roman" w:hAnsi="Times New Roman" w:cs="Times New Roman"/>
                <w:bCs/>
                <w:sz w:val="24"/>
                <w:szCs w:val="24"/>
              </w:rPr>
            </w:pPr>
            <w:r w:rsidRPr="00F52737">
              <w:rPr>
                <w:rFonts w:ascii="Times New Roman" w:hAnsi="Times New Roman" w:cs="Times New Roman"/>
                <w:bCs/>
                <w:sz w:val="24"/>
                <w:szCs w:val="24"/>
              </w:rPr>
              <w:t xml:space="preserve">Finansējuma daļa, kas no iekārtu </w:t>
            </w:r>
            <w:proofErr w:type="spellStart"/>
            <w:r w:rsidRPr="00F52737">
              <w:rPr>
                <w:rFonts w:ascii="Times New Roman" w:hAnsi="Times New Roman" w:cs="Times New Roman"/>
                <w:bCs/>
                <w:sz w:val="24"/>
                <w:szCs w:val="24"/>
              </w:rPr>
              <w:t>granta</w:t>
            </w:r>
            <w:proofErr w:type="spellEnd"/>
            <w:r w:rsidRPr="00F52737">
              <w:rPr>
                <w:rFonts w:ascii="Times New Roman" w:hAnsi="Times New Roman" w:cs="Times New Roman"/>
                <w:bCs/>
                <w:sz w:val="24"/>
                <w:szCs w:val="24"/>
              </w:rPr>
              <w:t xml:space="preserve"> BI programmā novirzāma uz A</w:t>
            </w:r>
            <w:r w:rsidR="001E2154">
              <w:rPr>
                <w:rFonts w:ascii="Times New Roman" w:hAnsi="Times New Roman" w:cs="Times New Roman"/>
                <w:bCs/>
                <w:sz w:val="24"/>
                <w:szCs w:val="24"/>
              </w:rPr>
              <w:t>LTUM</w:t>
            </w:r>
            <w:r w:rsidRPr="00F52737">
              <w:rPr>
                <w:rFonts w:ascii="Times New Roman" w:hAnsi="Times New Roman" w:cs="Times New Roman"/>
                <w:bCs/>
                <w:sz w:val="24"/>
                <w:szCs w:val="24"/>
              </w:rPr>
              <w:t xml:space="preserve"> finan</w:t>
            </w:r>
            <w:r w:rsidR="00D1060E">
              <w:rPr>
                <w:rFonts w:ascii="Times New Roman" w:hAnsi="Times New Roman" w:cs="Times New Roman"/>
                <w:bCs/>
                <w:sz w:val="24"/>
                <w:szCs w:val="24"/>
              </w:rPr>
              <w:t>šu</w:t>
            </w:r>
            <w:r w:rsidRPr="00F52737">
              <w:rPr>
                <w:rFonts w:ascii="Times New Roman" w:hAnsi="Times New Roman" w:cs="Times New Roman"/>
                <w:bCs/>
                <w:sz w:val="24"/>
                <w:szCs w:val="24"/>
              </w:rPr>
              <w:t xml:space="preserve"> instrumentu noteikta, ņemot vērā līdz šim pieprasīto </w:t>
            </w:r>
            <w:proofErr w:type="spellStart"/>
            <w:r w:rsidRPr="00F52737">
              <w:rPr>
                <w:rFonts w:ascii="Times New Roman" w:hAnsi="Times New Roman" w:cs="Times New Roman"/>
                <w:bCs/>
                <w:sz w:val="24"/>
                <w:szCs w:val="24"/>
              </w:rPr>
              <w:t>grantu</w:t>
            </w:r>
            <w:proofErr w:type="spellEnd"/>
            <w:r w:rsidRPr="00F52737">
              <w:rPr>
                <w:rFonts w:ascii="Times New Roman" w:hAnsi="Times New Roman" w:cs="Times New Roman"/>
                <w:bCs/>
                <w:sz w:val="24"/>
                <w:szCs w:val="24"/>
              </w:rPr>
              <w:t xml:space="preserve"> apmēru un</w:t>
            </w:r>
            <w:r w:rsidR="00771B1F" w:rsidRPr="00F52737">
              <w:rPr>
                <w:rFonts w:ascii="Times New Roman" w:hAnsi="Times New Roman" w:cs="Times New Roman"/>
                <w:bCs/>
                <w:sz w:val="24"/>
                <w:szCs w:val="24"/>
              </w:rPr>
              <w:t xml:space="preserve"> pieprasījuma</w:t>
            </w:r>
            <w:r w:rsidRPr="00F52737">
              <w:rPr>
                <w:rFonts w:ascii="Times New Roman" w:hAnsi="Times New Roman" w:cs="Times New Roman"/>
                <w:bCs/>
                <w:sz w:val="24"/>
                <w:szCs w:val="24"/>
              </w:rPr>
              <w:t xml:space="preserve"> tendenci (~50% no</w:t>
            </w:r>
            <w:r w:rsidR="00771B1F" w:rsidRPr="00F52737">
              <w:rPr>
                <w:rFonts w:ascii="Times New Roman" w:hAnsi="Times New Roman" w:cs="Times New Roman"/>
                <w:bCs/>
                <w:sz w:val="24"/>
                <w:szCs w:val="24"/>
              </w:rPr>
              <w:t xml:space="preserve"> BI programmā</w:t>
            </w:r>
            <w:r w:rsidRPr="00F52737">
              <w:rPr>
                <w:rFonts w:ascii="Times New Roman" w:hAnsi="Times New Roman" w:cs="Times New Roman"/>
                <w:bCs/>
                <w:sz w:val="24"/>
                <w:szCs w:val="24"/>
              </w:rPr>
              <w:t xml:space="preserve"> piešķirtajiem </w:t>
            </w:r>
            <w:proofErr w:type="spellStart"/>
            <w:r w:rsidRPr="00F52737">
              <w:rPr>
                <w:rFonts w:ascii="Times New Roman" w:hAnsi="Times New Roman" w:cs="Times New Roman"/>
                <w:bCs/>
                <w:sz w:val="24"/>
                <w:szCs w:val="24"/>
              </w:rPr>
              <w:t>grantiem</w:t>
            </w:r>
            <w:proofErr w:type="spellEnd"/>
            <w:r w:rsidRPr="00F52737">
              <w:rPr>
                <w:rFonts w:ascii="Times New Roman" w:hAnsi="Times New Roman" w:cs="Times New Roman"/>
                <w:bCs/>
                <w:sz w:val="24"/>
                <w:szCs w:val="24"/>
              </w:rPr>
              <w:t xml:space="preserve"> tiek piešķirti saskaņā ar MK noteikumu</w:t>
            </w:r>
            <w:r w:rsidR="0057069C">
              <w:rPr>
                <w:rFonts w:ascii="Times New Roman" w:hAnsi="Times New Roman" w:cs="Times New Roman"/>
                <w:bCs/>
                <w:sz w:val="24"/>
                <w:szCs w:val="24"/>
              </w:rPr>
              <w:t xml:space="preserve"> Nr.279</w:t>
            </w:r>
            <w:r w:rsidRPr="00F52737">
              <w:rPr>
                <w:rFonts w:ascii="Times New Roman" w:hAnsi="Times New Roman" w:cs="Times New Roman"/>
                <w:bCs/>
                <w:sz w:val="24"/>
                <w:szCs w:val="24"/>
              </w:rPr>
              <w:t xml:space="preserve"> 19.1.3.apakšpunktu, no tiem ~ 50% tiek piešķirti iekārtu iegādei, savukārt no tiem ~ 25% </w:t>
            </w:r>
            <w:r w:rsidR="00771B1F" w:rsidRPr="00F52737">
              <w:rPr>
                <w:rFonts w:ascii="Times New Roman" w:hAnsi="Times New Roman" w:cs="Times New Roman"/>
                <w:bCs/>
                <w:sz w:val="24"/>
                <w:szCs w:val="24"/>
              </w:rPr>
              <w:t>ir</w:t>
            </w:r>
            <w:r w:rsidRPr="00F52737">
              <w:rPr>
                <w:rFonts w:ascii="Times New Roman" w:hAnsi="Times New Roman" w:cs="Times New Roman"/>
                <w:bCs/>
                <w:sz w:val="24"/>
                <w:szCs w:val="24"/>
              </w:rPr>
              <w:t xml:space="preserve"> </w:t>
            </w:r>
            <w:proofErr w:type="spellStart"/>
            <w:r w:rsidRPr="00F52737">
              <w:rPr>
                <w:rFonts w:ascii="Times New Roman" w:hAnsi="Times New Roman" w:cs="Times New Roman"/>
                <w:bCs/>
                <w:sz w:val="24"/>
                <w:szCs w:val="24"/>
              </w:rPr>
              <w:t>grantu</w:t>
            </w:r>
            <w:proofErr w:type="spellEnd"/>
            <w:r w:rsidRPr="00F52737">
              <w:rPr>
                <w:rFonts w:ascii="Times New Roman" w:hAnsi="Times New Roman" w:cs="Times New Roman"/>
                <w:bCs/>
                <w:sz w:val="24"/>
                <w:szCs w:val="24"/>
              </w:rPr>
              <w:t xml:space="preserve"> pieprasījumi par iekārtām, kuru iegādes</w:t>
            </w:r>
            <w:r w:rsidR="00B714AD" w:rsidRPr="00F52737">
              <w:rPr>
                <w:rFonts w:ascii="Times New Roman" w:hAnsi="Times New Roman" w:cs="Times New Roman"/>
                <w:bCs/>
                <w:sz w:val="24"/>
                <w:szCs w:val="24"/>
              </w:rPr>
              <w:t xml:space="preserve"> vidējā</w:t>
            </w:r>
            <w:r w:rsidRPr="00F52737">
              <w:rPr>
                <w:rFonts w:ascii="Times New Roman" w:hAnsi="Times New Roman" w:cs="Times New Roman"/>
                <w:bCs/>
                <w:sz w:val="24"/>
                <w:szCs w:val="24"/>
              </w:rPr>
              <w:t xml:space="preserve"> vērtība nepārsniedz  </w:t>
            </w:r>
            <w:r w:rsidR="00B714AD" w:rsidRPr="00F52737">
              <w:rPr>
                <w:rFonts w:ascii="Times New Roman" w:hAnsi="Times New Roman" w:cs="Times New Roman"/>
                <w:bCs/>
                <w:sz w:val="24"/>
                <w:szCs w:val="24"/>
              </w:rPr>
              <w:t>4</w:t>
            </w:r>
            <w:r w:rsidRPr="00F52737">
              <w:rPr>
                <w:rFonts w:ascii="Times New Roman" w:hAnsi="Times New Roman" w:cs="Times New Roman"/>
                <w:bCs/>
                <w:sz w:val="24"/>
                <w:szCs w:val="24"/>
              </w:rPr>
              <w:t xml:space="preserve">000 </w:t>
            </w:r>
            <w:proofErr w:type="spellStart"/>
            <w:r w:rsidRPr="00B17CD5">
              <w:rPr>
                <w:rFonts w:ascii="Times New Roman" w:hAnsi="Times New Roman" w:cs="Times New Roman"/>
                <w:bCs/>
                <w:i/>
                <w:iCs/>
                <w:sz w:val="24"/>
                <w:szCs w:val="24"/>
              </w:rPr>
              <w:t>euro</w:t>
            </w:r>
            <w:proofErr w:type="spellEnd"/>
            <w:r w:rsidRPr="00F52737">
              <w:rPr>
                <w:rFonts w:ascii="Times New Roman" w:hAnsi="Times New Roman" w:cs="Times New Roman"/>
                <w:bCs/>
                <w:sz w:val="24"/>
                <w:szCs w:val="24"/>
              </w:rPr>
              <w:t>)</w:t>
            </w:r>
            <w:r w:rsidR="00883F3F" w:rsidRPr="00F52737">
              <w:rPr>
                <w:rFonts w:ascii="Times New Roman" w:hAnsi="Times New Roman" w:cs="Times New Roman"/>
                <w:bCs/>
                <w:sz w:val="24"/>
                <w:szCs w:val="24"/>
              </w:rPr>
              <w:t xml:space="preserve">, tāpat tiek ņemts vērā </w:t>
            </w:r>
            <w:r w:rsidR="00883F3F" w:rsidRPr="00F52737">
              <w:rPr>
                <w:rFonts w:ascii="Times New Roman" w:hAnsi="Times New Roman" w:cs="Times New Roman"/>
                <w:bCs/>
                <w:sz w:val="24"/>
                <w:szCs w:val="24"/>
              </w:rPr>
              <w:lastRenderedPageBreak/>
              <w:t>plānotais BI programmas klientu pieaugums, cenu kāpums, kā arī esošo klientu “brieduma” paaugstināšanās (t.i., gatavākas biznesa idejas, kuru realizācijai nepieciešamas iekārtas).</w:t>
            </w:r>
          </w:p>
          <w:p w14:paraId="719E6DC8" w14:textId="121E770B" w:rsidR="001C00BC" w:rsidRPr="00F52737" w:rsidRDefault="001C00BC" w:rsidP="000E6E66">
            <w:pPr>
              <w:spacing w:before="60" w:after="60" w:line="240" w:lineRule="auto"/>
              <w:jc w:val="both"/>
              <w:rPr>
                <w:rFonts w:ascii="Times New Roman" w:hAnsi="Times New Roman" w:cs="Times New Roman"/>
                <w:bCs/>
                <w:sz w:val="24"/>
                <w:szCs w:val="24"/>
              </w:rPr>
            </w:pPr>
            <w:r w:rsidRPr="00F52737">
              <w:rPr>
                <w:rFonts w:ascii="Times New Roman" w:hAnsi="Times New Roman" w:cs="Times New Roman"/>
                <w:bCs/>
                <w:sz w:val="24"/>
                <w:szCs w:val="24"/>
              </w:rPr>
              <w:t xml:space="preserve">Šis grozījums iestrādāts </w:t>
            </w:r>
            <w:r w:rsidR="0057069C" w:rsidRPr="00F52737">
              <w:rPr>
                <w:rFonts w:ascii="Times New Roman" w:hAnsi="Times New Roman" w:cs="Times New Roman"/>
                <w:bCs/>
                <w:sz w:val="24"/>
                <w:szCs w:val="24"/>
              </w:rPr>
              <w:t>MK noteikumu</w:t>
            </w:r>
            <w:r w:rsidR="0057069C">
              <w:rPr>
                <w:rFonts w:ascii="Times New Roman" w:hAnsi="Times New Roman" w:cs="Times New Roman"/>
                <w:bCs/>
                <w:sz w:val="24"/>
                <w:szCs w:val="24"/>
              </w:rPr>
              <w:t xml:space="preserve"> Nr.279</w:t>
            </w:r>
            <w:r w:rsidR="0057069C" w:rsidRPr="00F52737">
              <w:rPr>
                <w:rFonts w:ascii="Times New Roman" w:hAnsi="Times New Roman" w:cs="Times New Roman"/>
                <w:bCs/>
                <w:sz w:val="24"/>
                <w:szCs w:val="24"/>
              </w:rPr>
              <w:t xml:space="preserve"> </w:t>
            </w:r>
            <w:r w:rsidRPr="00F52737">
              <w:rPr>
                <w:rFonts w:ascii="Times New Roman" w:hAnsi="Times New Roman" w:cs="Times New Roman"/>
                <w:bCs/>
                <w:sz w:val="24"/>
                <w:szCs w:val="24"/>
              </w:rPr>
              <w:t>19.1.3.apakšpunktā, kas jaunajā redakcijā nosaka, ka attiecināmās izmaksas pasākuma ietvaros</w:t>
            </w:r>
            <w:r w:rsidR="003679B3">
              <w:rPr>
                <w:rFonts w:ascii="Times New Roman" w:hAnsi="Times New Roman" w:cs="Times New Roman"/>
                <w:bCs/>
                <w:sz w:val="24"/>
                <w:szCs w:val="24"/>
              </w:rPr>
              <w:t xml:space="preserve"> ir aprīkojuma (izņemot iekārtu), </w:t>
            </w:r>
            <w:r w:rsidRPr="00F52737">
              <w:rPr>
                <w:rFonts w:ascii="Times New Roman" w:hAnsi="Times New Roman" w:cs="Times New Roman"/>
                <w:bCs/>
                <w:sz w:val="24"/>
                <w:szCs w:val="24"/>
              </w:rPr>
              <w:t xml:space="preserve">materiālu un izejvielu iegādes izmaksas, kuras ar </w:t>
            </w:r>
            <w:r w:rsidR="0057069C" w:rsidRPr="00F52737">
              <w:rPr>
                <w:rFonts w:ascii="Times New Roman" w:hAnsi="Times New Roman" w:cs="Times New Roman"/>
                <w:bCs/>
                <w:sz w:val="24"/>
                <w:szCs w:val="24"/>
              </w:rPr>
              <w:t>MK noteikumu</w:t>
            </w:r>
            <w:r w:rsidR="0057069C">
              <w:rPr>
                <w:rFonts w:ascii="Times New Roman" w:hAnsi="Times New Roman" w:cs="Times New Roman"/>
                <w:bCs/>
                <w:sz w:val="24"/>
                <w:szCs w:val="24"/>
              </w:rPr>
              <w:t xml:space="preserve"> Nr.279</w:t>
            </w:r>
            <w:r w:rsidR="0057069C" w:rsidRPr="00F52737">
              <w:rPr>
                <w:rFonts w:ascii="Times New Roman" w:hAnsi="Times New Roman" w:cs="Times New Roman"/>
                <w:bCs/>
                <w:sz w:val="24"/>
                <w:szCs w:val="24"/>
              </w:rPr>
              <w:t xml:space="preserve"> </w:t>
            </w:r>
            <w:r w:rsidRPr="00F52737">
              <w:rPr>
                <w:rFonts w:ascii="Times New Roman" w:hAnsi="Times New Roman" w:cs="Times New Roman"/>
                <w:bCs/>
                <w:sz w:val="24"/>
                <w:szCs w:val="24"/>
              </w:rPr>
              <w:t xml:space="preserve">23.punkta grozījumiem tiek atļautas sākot no pirmā inkubācijas gada. </w:t>
            </w:r>
          </w:p>
          <w:p w14:paraId="072C4EA7" w14:textId="5EEB02C5" w:rsidR="000218A4" w:rsidRDefault="000218A4" w:rsidP="000E6E66">
            <w:pPr>
              <w:spacing w:before="60" w:after="60" w:line="240" w:lineRule="auto"/>
              <w:jc w:val="both"/>
              <w:rPr>
                <w:rFonts w:ascii="Times New Roman" w:hAnsi="Times New Roman" w:cs="Times New Roman"/>
                <w:bCs/>
                <w:color w:val="FF0000"/>
                <w:sz w:val="24"/>
                <w:szCs w:val="24"/>
              </w:rPr>
            </w:pPr>
          </w:p>
          <w:p w14:paraId="2D382B8D" w14:textId="54F7C0CB" w:rsidR="00C12C89" w:rsidRPr="00691ECC" w:rsidRDefault="00C12C89" w:rsidP="000E6E66">
            <w:pPr>
              <w:spacing w:before="60" w:after="60" w:line="240" w:lineRule="auto"/>
              <w:jc w:val="both"/>
              <w:rPr>
                <w:rFonts w:ascii="Times New Roman" w:hAnsi="Times New Roman" w:cs="Times New Roman"/>
                <w:bCs/>
                <w:sz w:val="24"/>
                <w:szCs w:val="24"/>
              </w:rPr>
            </w:pPr>
            <w:r w:rsidRPr="00691ECC">
              <w:rPr>
                <w:rFonts w:ascii="Times New Roman" w:hAnsi="Times New Roman" w:cs="Times New Roman"/>
                <w:bCs/>
                <w:sz w:val="24"/>
                <w:szCs w:val="24"/>
              </w:rPr>
              <w:t>Papildus 3.1.1.6.pasākumā tiek paplašināts atbalst</w:t>
            </w:r>
            <w:r w:rsidR="00971214" w:rsidRPr="00691ECC">
              <w:rPr>
                <w:rFonts w:ascii="Times New Roman" w:hAnsi="Times New Roman" w:cs="Times New Roman"/>
                <w:bCs/>
                <w:sz w:val="24"/>
                <w:szCs w:val="24"/>
              </w:rPr>
              <w:t>āmās darbības</w:t>
            </w:r>
            <w:r w:rsidRPr="00691ECC">
              <w:rPr>
                <w:rFonts w:ascii="Times New Roman" w:hAnsi="Times New Roman" w:cs="Times New Roman"/>
                <w:bCs/>
                <w:sz w:val="24"/>
                <w:szCs w:val="24"/>
              </w:rPr>
              <w:t>, kas pieejams atbilstoši MK noteiku</w:t>
            </w:r>
            <w:r w:rsidR="00971214" w:rsidRPr="00691ECC">
              <w:rPr>
                <w:rFonts w:ascii="Times New Roman" w:hAnsi="Times New Roman" w:cs="Times New Roman"/>
                <w:bCs/>
                <w:sz w:val="24"/>
                <w:szCs w:val="24"/>
              </w:rPr>
              <w:t>mu</w:t>
            </w:r>
            <w:r w:rsidR="0086542F">
              <w:rPr>
                <w:rFonts w:ascii="Times New Roman" w:hAnsi="Times New Roman" w:cs="Times New Roman"/>
                <w:bCs/>
                <w:sz w:val="24"/>
                <w:szCs w:val="24"/>
              </w:rPr>
              <w:t xml:space="preserve"> Nr.279</w:t>
            </w:r>
            <w:r w:rsidR="00971214" w:rsidRPr="00691ECC">
              <w:rPr>
                <w:rFonts w:ascii="Times New Roman" w:hAnsi="Times New Roman" w:cs="Times New Roman"/>
                <w:bCs/>
                <w:sz w:val="24"/>
                <w:szCs w:val="24"/>
              </w:rPr>
              <w:t xml:space="preserve"> 15.3.apakšpunktam un vērstas  uz uzņēmējdarbības veicināšanas pasākumiem:</w:t>
            </w:r>
          </w:p>
          <w:p w14:paraId="5957BCF0" w14:textId="60DA6EEF" w:rsidR="00971214" w:rsidRPr="00691ECC" w:rsidRDefault="00971214" w:rsidP="00A11323">
            <w:pPr>
              <w:pStyle w:val="ListParagraph"/>
              <w:numPr>
                <w:ilvl w:val="0"/>
                <w:numId w:val="14"/>
              </w:numPr>
              <w:spacing w:before="60" w:after="60" w:line="240" w:lineRule="auto"/>
              <w:jc w:val="both"/>
              <w:rPr>
                <w:rFonts w:ascii="Times New Roman" w:hAnsi="Times New Roman" w:cs="Times New Roman"/>
                <w:bCs/>
                <w:sz w:val="24"/>
                <w:szCs w:val="24"/>
              </w:rPr>
            </w:pPr>
            <w:r w:rsidRPr="00691ECC">
              <w:rPr>
                <w:rFonts w:ascii="Times New Roman" w:hAnsi="Times New Roman" w:cs="Times New Roman"/>
                <w:bCs/>
                <w:sz w:val="24"/>
                <w:szCs w:val="24"/>
              </w:rPr>
              <w:t>Nodrošinot šo darbību pieejamību arī Rīgā (vienlaikus LIAA jānodrošina, ka nenotiek pārkāšanās ar jau esošajiem Rīgā pieejamajiem pakalpojumiem, taču tiek veikta papildinātība un veicināta sinerģija starp dažādiem publiski finansētiem esošajiem un plānotajiem atbalsta veidiem/programmām (piem</w:t>
            </w:r>
            <w:r w:rsidR="001F642D">
              <w:rPr>
                <w:rFonts w:ascii="Times New Roman" w:hAnsi="Times New Roman" w:cs="Times New Roman"/>
                <w:bCs/>
                <w:sz w:val="24"/>
                <w:szCs w:val="24"/>
              </w:rPr>
              <w:t>ēram</w:t>
            </w:r>
            <w:r w:rsidRPr="00691ECC">
              <w:rPr>
                <w:rFonts w:ascii="Times New Roman" w:hAnsi="Times New Roman" w:cs="Times New Roman"/>
                <w:bCs/>
                <w:sz w:val="24"/>
                <w:szCs w:val="24"/>
              </w:rPr>
              <w:t xml:space="preserve">, ar jauno </w:t>
            </w:r>
            <w:r w:rsidR="0049094A">
              <w:rPr>
                <w:rFonts w:ascii="Times New Roman" w:hAnsi="Times New Roman" w:cs="Times New Roman"/>
                <w:bCs/>
                <w:sz w:val="24"/>
                <w:szCs w:val="24"/>
              </w:rPr>
              <w:t>Norvēģu finanšu instrumentu</w:t>
            </w:r>
            <w:r w:rsidR="0049094A" w:rsidRPr="00691ECC">
              <w:rPr>
                <w:rFonts w:ascii="Times New Roman" w:hAnsi="Times New Roman" w:cs="Times New Roman"/>
                <w:bCs/>
                <w:sz w:val="24"/>
                <w:szCs w:val="24"/>
              </w:rPr>
              <w:t xml:space="preserve"> </w:t>
            </w:r>
            <w:r w:rsidRPr="00691ECC">
              <w:rPr>
                <w:rFonts w:ascii="Times New Roman" w:hAnsi="Times New Roman" w:cs="Times New Roman"/>
                <w:bCs/>
                <w:sz w:val="24"/>
                <w:szCs w:val="24"/>
              </w:rPr>
              <w:t>EM/LIAA programmu), kā arī privāti finansētām uz uzņēmējdarbības veicināšanu vērstām aktivitātēm)</w:t>
            </w:r>
            <w:r w:rsidR="009A7B3D">
              <w:rPr>
                <w:rFonts w:ascii="Times New Roman" w:hAnsi="Times New Roman" w:cs="Times New Roman"/>
                <w:bCs/>
                <w:sz w:val="24"/>
                <w:szCs w:val="24"/>
              </w:rPr>
              <w:t>)</w:t>
            </w:r>
            <w:r w:rsidR="00220717" w:rsidRPr="00691ECC">
              <w:rPr>
                <w:rFonts w:ascii="Times New Roman" w:hAnsi="Times New Roman" w:cs="Times New Roman"/>
                <w:bCs/>
                <w:sz w:val="24"/>
                <w:szCs w:val="24"/>
              </w:rPr>
              <w:t>. Grozījumi</w:t>
            </w:r>
            <w:r w:rsidR="00264D13">
              <w:rPr>
                <w:rFonts w:ascii="Times New Roman" w:hAnsi="Times New Roman" w:cs="Times New Roman"/>
                <w:bCs/>
                <w:sz w:val="24"/>
                <w:szCs w:val="24"/>
              </w:rPr>
              <w:t xml:space="preserve"> tiek</w:t>
            </w:r>
            <w:r w:rsidR="00220717" w:rsidRPr="00691ECC">
              <w:rPr>
                <w:rFonts w:ascii="Times New Roman" w:hAnsi="Times New Roman" w:cs="Times New Roman"/>
                <w:bCs/>
                <w:sz w:val="24"/>
                <w:szCs w:val="24"/>
              </w:rPr>
              <w:t xml:space="preserve"> veikti MK noteikumu</w:t>
            </w:r>
            <w:r w:rsidR="009A7B3D">
              <w:rPr>
                <w:rFonts w:ascii="Times New Roman" w:hAnsi="Times New Roman" w:cs="Times New Roman"/>
                <w:bCs/>
                <w:sz w:val="24"/>
                <w:szCs w:val="24"/>
              </w:rPr>
              <w:t xml:space="preserve"> Nr.</w:t>
            </w:r>
            <w:r w:rsidR="001E2C48">
              <w:rPr>
                <w:rFonts w:ascii="Times New Roman" w:hAnsi="Times New Roman" w:cs="Times New Roman"/>
                <w:bCs/>
                <w:sz w:val="24"/>
                <w:szCs w:val="24"/>
              </w:rPr>
              <w:t>2</w:t>
            </w:r>
            <w:r w:rsidR="009A7B3D">
              <w:rPr>
                <w:rFonts w:ascii="Times New Roman" w:hAnsi="Times New Roman" w:cs="Times New Roman"/>
                <w:bCs/>
                <w:sz w:val="24"/>
                <w:szCs w:val="24"/>
              </w:rPr>
              <w:t>79</w:t>
            </w:r>
            <w:r w:rsidR="00220717" w:rsidRPr="00691ECC">
              <w:rPr>
                <w:rFonts w:ascii="Times New Roman" w:hAnsi="Times New Roman" w:cs="Times New Roman"/>
                <w:bCs/>
                <w:sz w:val="24"/>
                <w:szCs w:val="24"/>
              </w:rPr>
              <w:t xml:space="preserve"> </w:t>
            </w:r>
            <w:r w:rsidR="00691ECC" w:rsidRPr="00691ECC">
              <w:rPr>
                <w:rFonts w:ascii="Times New Roman" w:hAnsi="Times New Roman" w:cs="Times New Roman"/>
                <w:bCs/>
                <w:sz w:val="24"/>
                <w:szCs w:val="24"/>
              </w:rPr>
              <w:t>15.3.apakšpunktā un 16.</w:t>
            </w:r>
            <w:r w:rsidR="00220717" w:rsidRPr="00691ECC">
              <w:rPr>
                <w:rFonts w:ascii="Times New Roman" w:hAnsi="Times New Roman" w:cs="Times New Roman"/>
                <w:bCs/>
                <w:sz w:val="24"/>
                <w:szCs w:val="24"/>
              </w:rPr>
              <w:t>punktā</w:t>
            </w:r>
            <w:r w:rsidRPr="00691ECC">
              <w:rPr>
                <w:rFonts w:ascii="Times New Roman" w:hAnsi="Times New Roman" w:cs="Times New Roman"/>
                <w:bCs/>
                <w:sz w:val="24"/>
                <w:szCs w:val="24"/>
              </w:rPr>
              <w:t>;</w:t>
            </w:r>
          </w:p>
          <w:p w14:paraId="177D96EB" w14:textId="36459236" w:rsidR="00971214" w:rsidRPr="00691ECC" w:rsidRDefault="00971214" w:rsidP="00A11323">
            <w:pPr>
              <w:pStyle w:val="ListParagraph"/>
              <w:numPr>
                <w:ilvl w:val="0"/>
                <w:numId w:val="14"/>
              </w:numPr>
              <w:spacing w:before="60" w:after="60" w:line="240" w:lineRule="auto"/>
              <w:jc w:val="both"/>
              <w:rPr>
                <w:rFonts w:ascii="Times New Roman" w:hAnsi="Times New Roman" w:cs="Times New Roman"/>
                <w:bCs/>
                <w:sz w:val="24"/>
                <w:szCs w:val="24"/>
              </w:rPr>
            </w:pPr>
            <w:r w:rsidRPr="00691ECC">
              <w:rPr>
                <w:rFonts w:ascii="Times New Roman" w:hAnsi="Times New Roman" w:cs="Times New Roman"/>
                <w:bCs/>
                <w:sz w:val="24"/>
                <w:szCs w:val="24"/>
              </w:rPr>
              <w:t xml:space="preserve">Papildus nodrošināta pilnvērtīga finanšu </w:t>
            </w:r>
            <w:proofErr w:type="spellStart"/>
            <w:r w:rsidRPr="00691ECC">
              <w:rPr>
                <w:rFonts w:ascii="Times New Roman" w:hAnsi="Times New Roman" w:cs="Times New Roman"/>
                <w:bCs/>
                <w:sz w:val="24"/>
                <w:szCs w:val="24"/>
              </w:rPr>
              <w:t>pratības</w:t>
            </w:r>
            <w:proofErr w:type="spellEnd"/>
            <w:r w:rsidRPr="00691ECC">
              <w:rPr>
                <w:rFonts w:ascii="Times New Roman" w:hAnsi="Times New Roman" w:cs="Times New Roman"/>
                <w:bCs/>
                <w:sz w:val="24"/>
                <w:szCs w:val="24"/>
              </w:rPr>
              <w:t xml:space="preserve"> veicināšanas funkcija visā Latvijā (t.sk., konsultanti).</w:t>
            </w:r>
            <w:r w:rsidR="00220717" w:rsidRPr="00691ECC">
              <w:rPr>
                <w:rFonts w:ascii="Times New Roman" w:hAnsi="Times New Roman" w:cs="Times New Roman"/>
                <w:bCs/>
                <w:sz w:val="24"/>
                <w:szCs w:val="24"/>
              </w:rPr>
              <w:t xml:space="preserve"> Grozījumi tiks veikti LIAA BI programmas stratēģijā.</w:t>
            </w:r>
          </w:p>
          <w:p w14:paraId="06038099" w14:textId="77777777" w:rsidR="00C12C89" w:rsidRDefault="00C12C89" w:rsidP="000E6E66">
            <w:pPr>
              <w:spacing w:before="60" w:after="60" w:line="240" w:lineRule="auto"/>
              <w:jc w:val="both"/>
              <w:rPr>
                <w:rFonts w:ascii="Times New Roman" w:hAnsi="Times New Roman" w:cs="Times New Roman"/>
                <w:bCs/>
                <w:color w:val="FF0000"/>
                <w:sz w:val="24"/>
                <w:szCs w:val="24"/>
              </w:rPr>
            </w:pPr>
          </w:p>
          <w:p w14:paraId="7AF485B9" w14:textId="77777777" w:rsidR="00377F77" w:rsidRDefault="000218A4" w:rsidP="000218A4">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Veicot izmaiņas BI programmā pieejamajā atbalstā</w:t>
            </w:r>
            <w:r w:rsidR="00377F77">
              <w:rPr>
                <w:rFonts w:ascii="Times New Roman" w:hAnsi="Times New Roman" w:cs="Times New Roman"/>
                <w:bCs/>
                <w:sz w:val="24"/>
                <w:szCs w:val="24"/>
              </w:rPr>
              <w:t xml:space="preserve">, publiskais atbalsts kļūst tuvāks tādam, kas uzņēmumiem būtu pieejams tirgū, attiecīgi pēc izstāšanās no inkubācijas, sagaidāms, ka uzņēmumiem kopumā ir augstākas finanšu plānošanas, naudas plūsmas vadības, turpmāko investīciju piesaistes prasmes. </w:t>
            </w:r>
          </w:p>
          <w:p w14:paraId="638B5E0E" w14:textId="29A1FFA3" w:rsidR="000E6E66" w:rsidRDefault="000218A4" w:rsidP="00726ED7">
            <w:pPr>
              <w:spacing w:before="60" w:after="60" w:line="240" w:lineRule="auto"/>
              <w:jc w:val="both"/>
              <w:rPr>
                <w:rFonts w:ascii="Times New Roman" w:hAnsi="Times New Roman" w:cs="Times New Roman"/>
                <w:bCs/>
                <w:sz w:val="24"/>
                <w:szCs w:val="24"/>
              </w:rPr>
            </w:pPr>
            <w:r w:rsidRPr="000218A4">
              <w:rPr>
                <w:rFonts w:ascii="Times New Roman" w:hAnsi="Times New Roman" w:cs="Times New Roman"/>
                <w:bCs/>
                <w:sz w:val="24"/>
                <w:szCs w:val="24"/>
              </w:rPr>
              <w:t>Veiksmīgi noslēdzot šo plānošanas periodu un uzsākot jaun</w:t>
            </w:r>
            <w:r w:rsidR="00377F77">
              <w:rPr>
                <w:rFonts w:ascii="Times New Roman" w:hAnsi="Times New Roman" w:cs="Times New Roman"/>
                <w:bCs/>
                <w:sz w:val="24"/>
                <w:szCs w:val="24"/>
              </w:rPr>
              <w:t>o</w:t>
            </w:r>
            <w:r w:rsidRPr="000218A4">
              <w:rPr>
                <w:rFonts w:ascii="Times New Roman" w:hAnsi="Times New Roman" w:cs="Times New Roman"/>
                <w:bCs/>
                <w:sz w:val="24"/>
                <w:szCs w:val="24"/>
              </w:rPr>
              <w:t xml:space="preserve">, 3.1.1.6 pasākuma programmā tiks </w:t>
            </w:r>
            <w:r w:rsidR="00377F77">
              <w:rPr>
                <w:rFonts w:ascii="Times New Roman" w:hAnsi="Times New Roman" w:cs="Times New Roman"/>
                <w:bCs/>
                <w:sz w:val="24"/>
                <w:szCs w:val="24"/>
              </w:rPr>
              <w:t xml:space="preserve">integrētas arvien jaunas </w:t>
            </w:r>
            <w:r w:rsidRPr="000218A4">
              <w:rPr>
                <w:rFonts w:ascii="Times New Roman" w:hAnsi="Times New Roman" w:cs="Times New Roman"/>
                <w:bCs/>
                <w:sz w:val="24"/>
                <w:szCs w:val="24"/>
              </w:rPr>
              <w:t>izmaiņas</w:t>
            </w:r>
            <w:r w:rsidR="00377F77">
              <w:rPr>
                <w:rFonts w:ascii="Times New Roman" w:hAnsi="Times New Roman" w:cs="Times New Roman"/>
                <w:bCs/>
                <w:sz w:val="24"/>
                <w:szCs w:val="24"/>
              </w:rPr>
              <w:t xml:space="preserve"> un papildinājumi</w:t>
            </w:r>
            <w:r w:rsidRPr="000218A4">
              <w:rPr>
                <w:rFonts w:ascii="Times New Roman" w:hAnsi="Times New Roman" w:cs="Times New Roman"/>
                <w:bCs/>
                <w:sz w:val="24"/>
                <w:szCs w:val="24"/>
              </w:rPr>
              <w:t>,</w:t>
            </w:r>
            <w:r w:rsidR="005C0E4D">
              <w:rPr>
                <w:rFonts w:ascii="Times New Roman" w:hAnsi="Times New Roman" w:cs="Times New Roman"/>
                <w:bCs/>
                <w:sz w:val="24"/>
                <w:szCs w:val="24"/>
              </w:rPr>
              <w:t xml:space="preserve"> t.sk., pārņemot citu valstu veiksmīgo praksi, kā arī ES līmeņa aktuālās tendences, jaunā perioda ES fondu regulējuma iespējas un ierobežojumus, </w:t>
            </w:r>
            <w:r w:rsidRPr="000218A4">
              <w:rPr>
                <w:rFonts w:ascii="Times New Roman" w:hAnsi="Times New Roman" w:cs="Times New Roman"/>
                <w:bCs/>
                <w:sz w:val="24"/>
                <w:szCs w:val="24"/>
              </w:rPr>
              <w:t xml:space="preserve"> kas </w:t>
            </w:r>
            <w:r w:rsidR="005C0E4D">
              <w:rPr>
                <w:rFonts w:ascii="Times New Roman" w:hAnsi="Times New Roman" w:cs="Times New Roman"/>
                <w:bCs/>
                <w:sz w:val="24"/>
                <w:szCs w:val="24"/>
              </w:rPr>
              <w:t xml:space="preserve">kopumā </w:t>
            </w:r>
            <w:r w:rsidRPr="000218A4">
              <w:rPr>
                <w:rFonts w:ascii="Times New Roman" w:hAnsi="Times New Roman" w:cs="Times New Roman"/>
                <w:bCs/>
                <w:sz w:val="24"/>
                <w:szCs w:val="24"/>
              </w:rPr>
              <w:t xml:space="preserve">veicinās programmas </w:t>
            </w:r>
            <w:r w:rsidR="00377F77">
              <w:rPr>
                <w:rFonts w:ascii="Times New Roman" w:hAnsi="Times New Roman" w:cs="Times New Roman"/>
                <w:bCs/>
                <w:sz w:val="24"/>
                <w:szCs w:val="24"/>
              </w:rPr>
              <w:t>pilnveidi</w:t>
            </w:r>
            <w:r w:rsidRPr="000218A4">
              <w:rPr>
                <w:rFonts w:ascii="Times New Roman" w:hAnsi="Times New Roman" w:cs="Times New Roman"/>
                <w:bCs/>
                <w:sz w:val="24"/>
                <w:szCs w:val="24"/>
              </w:rPr>
              <w:t xml:space="preserve"> un līdzekļu efektīvāku izlietojum</w:t>
            </w:r>
            <w:r w:rsidR="005C0E4D">
              <w:rPr>
                <w:rFonts w:ascii="Times New Roman" w:hAnsi="Times New Roman" w:cs="Times New Roman"/>
                <w:bCs/>
                <w:sz w:val="24"/>
                <w:szCs w:val="24"/>
              </w:rPr>
              <w:t>u</w:t>
            </w:r>
            <w:r w:rsidRPr="000218A4">
              <w:rPr>
                <w:rFonts w:ascii="Times New Roman" w:hAnsi="Times New Roman" w:cs="Times New Roman"/>
                <w:bCs/>
                <w:sz w:val="24"/>
                <w:szCs w:val="24"/>
              </w:rPr>
              <w:t>.</w:t>
            </w:r>
            <w:r>
              <w:rPr>
                <w:rFonts w:ascii="Times New Roman" w:hAnsi="Times New Roman" w:cs="Times New Roman"/>
                <w:bCs/>
                <w:sz w:val="24"/>
                <w:szCs w:val="24"/>
              </w:rPr>
              <w:t xml:space="preserve"> </w:t>
            </w:r>
          </w:p>
          <w:p w14:paraId="33FC1016" w14:textId="6801D96E" w:rsidR="000E6E66" w:rsidRDefault="000E6E66" w:rsidP="00726ED7">
            <w:pPr>
              <w:spacing w:before="60" w:after="60" w:line="240" w:lineRule="auto"/>
              <w:jc w:val="both"/>
              <w:rPr>
                <w:rFonts w:ascii="Times New Roman" w:hAnsi="Times New Roman" w:cs="Times New Roman"/>
                <w:bCs/>
                <w:sz w:val="24"/>
                <w:szCs w:val="24"/>
              </w:rPr>
            </w:pPr>
          </w:p>
          <w:p w14:paraId="7244D7BB" w14:textId="77777777" w:rsidR="001C00BC" w:rsidRDefault="00BF05C6" w:rsidP="000E6E66">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1C00BC">
              <w:rPr>
                <w:rFonts w:ascii="Times New Roman" w:hAnsi="Times New Roman" w:cs="Times New Roman"/>
                <w:bCs/>
                <w:sz w:val="24"/>
                <w:szCs w:val="24"/>
              </w:rPr>
              <w:t xml:space="preserve">Ekonomikas ministrijas viena no prioritātēm ir uzņēmumu dzīvotspējas saglabāšana. </w:t>
            </w:r>
            <w:r w:rsidR="001C00BC" w:rsidRPr="001C00BC">
              <w:rPr>
                <w:rFonts w:ascii="Times New Roman" w:hAnsi="Times New Roman" w:cs="Times New Roman"/>
                <w:bCs/>
                <w:sz w:val="24"/>
                <w:szCs w:val="24"/>
              </w:rPr>
              <w:t xml:space="preserve">2019. gada sākumā Ekonomikas ministrija ir uzsākusi  </w:t>
            </w:r>
            <w:proofErr w:type="spellStart"/>
            <w:r w:rsidR="001C00BC" w:rsidRPr="001C00BC">
              <w:rPr>
                <w:rFonts w:ascii="Times New Roman" w:hAnsi="Times New Roman" w:cs="Times New Roman"/>
                <w:bCs/>
                <w:sz w:val="24"/>
                <w:szCs w:val="24"/>
              </w:rPr>
              <w:t>Interreg</w:t>
            </w:r>
            <w:proofErr w:type="spellEnd"/>
            <w:r w:rsidR="001C00BC" w:rsidRPr="001C00BC">
              <w:rPr>
                <w:rFonts w:ascii="Times New Roman" w:hAnsi="Times New Roman" w:cs="Times New Roman"/>
                <w:bCs/>
                <w:sz w:val="24"/>
                <w:szCs w:val="24"/>
              </w:rPr>
              <w:t xml:space="preserve"> Baltijas jūras reģiona transnacionālās sadarbības programmas  projekt</w:t>
            </w:r>
            <w:r w:rsidR="001C00BC">
              <w:rPr>
                <w:rFonts w:ascii="Times New Roman" w:hAnsi="Times New Roman" w:cs="Times New Roman"/>
                <w:bCs/>
                <w:sz w:val="24"/>
                <w:szCs w:val="24"/>
              </w:rPr>
              <w:t>a</w:t>
            </w:r>
            <w:r w:rsidR="001C00BC" w:rsidRPr="001C00BC">
              <w:rPr>
                <w:rFonts w:ascii="Times New Roman" w:hAnsi="Times New Roman" w:cs="Times New Roman"/>
                <w:bCs/>
                <w:sz w:val="24"/>
                <w:szCs w:val="24"/>
              </w:rPr>
              <w:t xml:space="preserve"> “</w:t>
            </w:r>
            <w:proofErr w:type="spellStart"/>
            <w:r w:rsidR="001C00BC" w:rsidRPr="001C00BC">
              <w:rPr>
                <w:rFonts w:ascii="Times New Roman" w:hAnsi="Times New Roman" w:cs="Times New Roman"/>
                <w:bCs/>
                <w:sz w:val="24"/>
                <w:szCs w:val="24"/>
              </w:rPr>
              <w:t>RestartBSR</w:t>
            </w:r>
            <w:proofErr w:type="spellEnd"/>
            <w:r w:rsidR="001C00BC" w:rsidRPr="001C00BC">
              <w:rPr>
                <w:rFonts w:ascii="Times New Roman" w:hAnsi="Times New Roman" w:cs="Times New Roman"/>
                <w:bCs/>
                <w:sz w:val="24"/>
                <w:szCs w:val="24"/>
              </w:rPr>
              <w:t>”</w:t>
            </w:r>
            <w:r w:rsidR="001C00BC">
              <w:rPr>
                <w:rFonts w:ascii="Times New Roman" w:hAnsi="Times New Roman" w:cs="Times New Roman"/>
                <w:bCs/>
                <w:sz w:val="24"/>
                <w:szCs w:val="24"/>
              </w:rPr>
              <w:t xml:space="preserve"> </w:t>
            </w:r>
            <w:r w:rsidR="001C00BC" w:rsidRPr="001C00BC">
              <w:rPr>
                <w:rFonts w:ascii="Times New Roman" w:hAnsi="Times New Roman" w:cs="Times New Roman"/>
                <w:bCs/>
                <w:sz w:val="24"/>
                <w:szCs w:val="24"/>
              </w:rPr>
              <w:t xml:space="preserve">īstenošanu. Projekta mērķis ir veidot institucionālo kapacitāti inovāciju jomas pārstāvjiem, lai atbalstītu uzņēmumus, kas nonākuši finansiālās grūtībās. Kapacitātes veidošanas aktivitātes nodrošinās, ka samazināsies maksātnespējas procesu skaits šādos uzņēmumos, sekmēs Baltijas jūras reģiona veiktspēju netehnoloģiskajās inovācijās un palielinās to uzņēmumu skaitu, kas spēs atjaunot uzņēmējdarbību, kas savukārt rezultēsies </w:t>
            </w:r>
            <w:r w:rsidR="001C00BC" w:rsidRPr="001C00BC">
              <w:rPr>
                <w:rFonts w:ascii="Times New Roman" w:hAnsi="Times New Roman" w:cs="Times New Roman"/>
                <w:bCs/>
                <w:sz w:val="24"/>
                <w:szCs w:val="24"/>
              </w:rPr>
              <w:lastRenderedPageBreak/>
              <w:t>kopējā reģiona izaugsmē, kā arī darba vietu saglabāšanā un to skaita palielināšanā.</w:t>
            </w:r>
          </w:p>
          <w:p w14:paraId="7BF71849" w14:textId="2FC9F83C" w:rsidR="000E6E66" w:rsidRPr="000E6E66" w:rsidRDefault="000E6E66" w:rsidP="000E6E66">
            <w:pPr>
              <w:spacing w:before="60" w:after="60" w:line="240" w:lineRule="auto"/>
              <w:jc w:val="both"/>
              <w:rPr>
                <w:rFonts w:ascii="Times New Roman" w:hAnsi="Times New Roman" w:cs="Times New Roman"/>
                <w:bCs/>
                <w:sz w:val="24"/>
                <w:szCs w:val="24"/>
              </w:rPr>
            </w:pPr>
            <w:r w:rsidRPr="000E6E66">
              <w:rPr>
                <w:rFonts w:ascii="Times New Roman" w:hAnsi="Times New Roman" w:cs="Times New Roman"/>
                <w:bCs/>
                <w:sz w:val="24"/>
                <w:szCs w:val="24"/>
              </w:rPr>
              <w:t>Saskaņā ar Maksātnespējas likuma 3.panta pirmo daļu tiesiskās aizsardzības procesa (turpmāk – TAP) mērķis ir atjaunot parādnieka spēju nokārtot savas saistības, ja parādnieks nonācis finansiālās grūtībās vai uzskata, ka tajās nonāks.</w:t>
            </w:r>
          </w:p>
          <w:p w14:paraId="516B9E3B" w14:textId="11A5D408" w:rsidR="000E6E66" w:rsidRPr="000E6E66" w:rsidRDefault="000E6E66" w:rsidP="000E6E66">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Ekonomikas m</w:t>
            </w:r>
            <w:r w:rsidRPr="000E6E66">
              <w:rPr>
                <w:rFonts w:ascii="Times New Roman" w:hAnsi="Times New Roman" w:cs="Times New Roman"/>
                <w:bCs/>
                <w:sz w:val="24"/>
                <w:szCs w:val="24"/>
              </w:rPr>
              <w:t>inistrijas kompetencē esošajos jautājumos atsevišķos gadījumos ir konstatēts, ka Maksātnespējas likumā paredzētais TAP mērķis var nonākt pretrunā ar normatīvajiem aktiem ierobežojot komersanta tiesības atgūt maksātspēju, piemēram, paredzot tiesību atņemšanu vai dažādus ierobežojumus uzņēmumiem, kuriem pasludināts TAP saistībā ar nodokļu parādu esamību, nevērtējot, kā ierobežojumi ietekmēs uzņēmuma maksātspējas atgūšanas iespējas.</w:t>
            </w:r>
          </w:p>
          <w:p w14:paraId="029EABC5" w14:textId="24F215AF" w:rsidR="00F7114E" w:rsidRDefault="001B18F5" w:rsidP="001B18F5">
            <w:pPr>
              <w:spacing w:before="60" w:after="60"/>
              <w:jc w:val="both"/>
              <w:rPr>
                <w:rFonts w:ascii="Times New Roman" w:hAnsi="Times New Roman" w:cs="Times New Roman"/>
                <w:bCs/>
                <w:sz w:val="24"/>
                <w:szCs w:val="24"/>
              </w:rPr>
            </w:pPr>
            <w:r w:rsidRPr="008A104F">
              <w:rPr>
                <w:rFonts w:ascii="Times New Roman" w:hAnsi="Times New Roman" w:cs="Times New Roman"/>
                <w:bCs/>
                <w:sz w:val="24"/>
                <w:szCs w:val="24"/>
              </w:rPr>
              <w:t xml:space="preserve">Ekonomikas ministrijas </w:t>
            </w:r>
            <w:r w:rsidR="0067154E" w:rsidRPr="008A104F">
              <w:rPr>
                <w:rFonts w:ascii="Times New Roman" w:hAnsi="Times New Roman" w:cs="Times New Roman"/>
                <w:bCs/>
                <w:sz w:val="24"/>
                <w:szCs w:val="24"/>
              </w:rPr>
              <w:t xml:space="preserve">redzējumā </w:t>
            </w:r>
            <w:r w:rsidRPr="008A104F">
              <w:rPr>
                <w:rFonts w:ascii="Times New Roman" w:hAnsi="Times New Roman" w:cs="Times New Roman"/>
                <w:bCs/>
                <w:sz w:val="24"/>
                <w:szCs w:val="24"/>
              </w:rPr>
              <w:t>Noteikumu 34.4</w:t>
            </w:r>
            <w:r w:rsidR="00BF05C6">
              <w:rPr>
                <w:rFonts w:ascii="Times New Roman" w:hAnsi="Times New Roman" w:cs="Times New Roman"/>
                <w:bCs/>
                <w:sz w:val="24"/>
                <w:szCs w:val="24"/>
              </w:rPr>
              <w:t>.</w:t>
            </w:r>
            <w:r w:rsidRPr="008A104F">
              <w:rPr>
                <w:rFonts w:ascii="Times New Roman" w:hAnsi="Times New Roman" w:cs="Times New Roman"/>
                <w:bCs/>
                <w:sz w:val="24"/>
                <w:szCs w:val="24"/>
              </w:rPr>
              <w:t xml:space="preserve"> apakšpunktā nepieciešams ietvert papildus nosacījumu, ka atbalstu var saņemt arī tāds komersants, </w:t>
            </w:r>
            <w:r w:rsidR="006D47E4">
              <w:rPr>
                <w:rFonts w:ascii="Times New Roman" w:hAnsi="Times New Roman" w:cs="Times New Roman"/>
                <w:bCs/>
                <w:sz w:val="24"/>
                <w:szCs w:val="24"/>
              </w:rPr>
              <w:t>kuram piemērots TAP.</w:t>
            </w:r>
            <w:r w:rsidRPr="008A104F">
              <w:rPr>
                <w:rFonts w:ascii="Times New Roman" w:hAnsi="Times New Roman" w:cs="Times New Roman"/>
                <w:bCs/>
                <w:sz w:val="24"/>
                <w:szCs w:val="24"/>
              </w:rPr>
              <w:t xml:space="preserve"> Ievērojot to, ka 3.1.1.6.pasākuma pamatmērķis ir sniegt atbalstu biznesa uzsācējiem, t.sk., veicināt jauno uzņēmumu finanšu ilgtspēju un ļaut pārvarēt īslaicīgi radušās grūtības un turpināt veiksmīgu uzņēmējdarbību, atbilstoši papildāmi nosacījumi 3.1.1.6.pasākuma atbalsta pārtraukšanai – inkubācijas atbalsts nav pārtraucams, ja </w:t>
            </w:r>
            <w:r w:rsidR="006D47E4">
              <w:rPr>
                <w:rFonts w:ascii="Times New Roman" w:hAnsi="Times New Roman" w:cs="Times New Roman"/>
                <w:bCs/>
                <w:sz w:val="24"/>
                <w:szCs w:val="24"/>
              </w:rPr>
              <w:t>komersantam</w:t>
            </w:r>
            <w:r w:rsidR="002C1B5D">
              <w:rPr>
                <w:rFonts w:ascii="Times New Roman" w:hAnsi="Times New Roman" w:cs="Times New Roman"/>
                <w:bCs/>
                <w:sz w:val="24"/>
                <w:szCs w:val="24"/>
              </w:rPr>
              <w:t xml:space="preserve"> šobrīd tiek</w:t>
            </w:r>
            <w:r w:rsidR="006D47E4">
              <w:rPr>
                <w:rFonts w:ascii="Times New Roman" w:hAnsi="Times New Roman" w:cs="Times New Roman"/>
                <w:bCs/>
                <w:sz w:val="24"/>
                <w:szCs w:val="24"/>
              </w:rPr>
              <w:t xml:space="preserve"> piemērots TAP</w:t>
            </w:r>
            <w:r w:rsidR="002C1B5D">
              <w:rPr>
                <w:rFonts w:ascii="Times New Roman" w:hAnsi="Times New Roman" w:cs="Times New Roman"/>
                <w:bCs/>
                <w:sz w:val="24"/>
                <w:szCs w:val="24"/>
              </w:rPr>
              <w:t xml:space="preserve"> vai </w:t>
            </w:r>
            <w:proofErr w:type="spellStart"/>
            <w:r w:rsidR="002C1B5D">
              <w:rPr>
                <w:rFonts w:ascii="Times New Roman" w:hAnsi="Times New Roman" w:cs="Times New Roman"/>
                <w:bCs/>
                <w:sz w:val="24"/>
                <w:szCs w:val="24"/>
              </w:rPr>
              <w:t>ārpustiesas</w:t>
            </w:r>
            <w:proofErr w:type="spellEnd"/>
            <w:r w:rsidR="002C1B5D">
              <w:rPr>
                <w:rFonts w:ascii="Times New Roman" w:hAnsi="Times New Roman" w:cs="Times New Roman"/>
                <w:bCs/>
                <w:sz w:val="24"/>
                <w:szCs w:val="24"/>
              </w:rPr>
              <w:t xml:space="preserve"> tiesiskās aizsardzības process</w:t>
            </w:r>
            <w:r w:rsidR="006D47E4">
              <w:rPr>
                <w:rFonts w:ascii="Times New Roman" w:hAnsi="Times New Roman" w:cs="Times New Roman"/>
                <w:bCs/>
                <w:sz w:val="24"/>
                <w:szCs w:val="24"/>
              </w:rPr>
              <w:t xml:space="preserve">. </w:t>
            </w:r>
          </w:p>
          <w:p w14:paraId="001631B5" w14:textId="6A91862D" w:rsidR="006D47E4" w:rsidRDefault="00BF05C6" w:rsidP="001B18F5">
            <w:pPr>
              <w:spacing w:before="60" w:after="60"/>
              <w:jc w:val="both"/>
              <w:rPr>
                <w:rFonts w:ascii="Times New Roman" w:hAnsi="Times New Roman" w:cs="Times New Roman"/>
                <w:bCs/>
                <w:sz w:val="24"/>
                <w:szCs w:val="24"/>
              </w:rPr>
            </w:pPr>
            <w:r>
              <w:rPr>
                <w:rFonts w:ascii="Times New Roman" w:hAnsi="Times New Roman" w:cs="Times New Roman"/>
                <w:bCs/>
                <w:sz w:val="24"/>
                <w:szCs w:val="24"/>
              </w:rPr>
              <w:t xml:space="preserve">34.4. apakšpunktā noteikts, ka, ja komersants neatbilst minētajiem nosacījumiem, finansējuma saņēmējs pārtrauc inkubācijas atbalsta </w:t>
            </w:r>
            <w:r w:rsidR="00FD6E91">
              <w:rPr>
                <w:rFonts w:ascii="Times New Roman" w:hAnsi="Times New Roman" w:cs="Times New Roman"/>
                <w:bCs/>
                <w:sz w:val="24"/>
                <w:szCs w:val="24"/>
              </w:rPr>
              <w:t>izmaksu</w:t>
            </w:r>
            <w:r>
              <w:rPr>
                <w:rFonts w:ascii="Times New Roman" w:hAnsi="Times New Roman" w:cs="Times New Roman"/>
                <w:bCs/>
                <w:sz w:val="24"/>
                <w:szCs w:val="24"/>
              </w:rPr>
              <w:t>, kamēr nav ievēroti šā apakšpunkta nosacījumi. Ekonomikas ministrijas redzējumā</w:t>
            </w:r>
            <w:r w:rsidR="005940F0">
              <w:rPr>
                <w:rFonts w:ascii="Times New Roman" w:hAnsi="Times New Roman" w:cs="Times New Roman"/>
                <w:bCs/>
                <w:sz w:val="24"/>
                <w:szCs w:val="24"/>
              </w:rPr>
              <w:t xml:space="preserve"> </w:t>
            </w:r>
            <w:r>
              <w:rPr>
                <w:rFonts w:ascii="Times New Roman" w:hAnsi="Times New Roman" w:cs="Times New Roman"/>
                <w:bCs/>
                <w:sz w:val="24"/>
                <w:szCs w:val="24"/>
              </w:rPr>
              <w:t>būtu</w:t>
            </w:r>
            <w:r w:rsidR="00FD6E91">
              <w:rPr>
                <w:rFonts w:ascii="Times New Roman" w:hAnsi="Times New Roman" w:cs="Times New Roman"/>
                <w:bCs/>
                <w:sz w:val="24"/>
                <w:szCs w:val="24"/>
              </w:rPr>
              <w:t xml:space="preserve"> arī</w:t>
            </w:r>
            <w:r>
              <w:rPr>
                <w:rFonts w:ascii="Times New Roman" w:hAnsi="Times New Roman" w:cs="Times New Roman"/>
                <w:bCs/>
                <w:sz w:val="24"/>
                <w:szCs w:val="24"/>
              </w:rPr>
              <w:t xml:space="preserve"> jāpārtrauc </w:t>
            </w:r>
            <w:r w:rsidRPr="00A11323">
              <w:rPr>
                <w:rFonts w:ascii="Times New Roman" w:hAnsi="Times New Roman" w:cs="Times New Roman"/>
                <w:bCs/>
                <w:sz w:val="24"/>
                <w:szCs w:val="24"/>
                <w:u w:val="single"/>
              </w:rPr>
              <w:t>jauna</w:t>
            </w:r>
            <w:r>
              <w:rPr>
                <w:rFonts w:ascii="Times New Roman" w:hAnsi="Times New Roman" w:cs="Times New Roman"/>
                <w:bCs/>
                <w:sz w:val="24"/>
                <w:szCs w:val="24"/>
              </w:rPr>
              <w:t xml:space="preserve"> atbalsta sniegšana. </w:t>
            </w:r>
          </w:p>
          <w:p w14:paraId="02BF17D0" w14:textId="77777777" w:rsidR="001C00BC" w:rsidRDefault="001C00BC" w:rsidP="001B18F5">
            <w:pPr>
              <w:spacing w:before="60" w:after="60"/>
              <w:jc w:val="both"/>
              <w:rPr>
                <w:rFonts w:ascii="Times New Roman" w:hAnsi="Times New Roman" w:cs="Times New Roman"/>
                <w:bCs/>
                <w:sz w:val="24"/>
                <w:szCs w:val="24"/>
              </w:rPr>
            </w:pPr>
          </w:p>
          <w:p w14:paraId="1E9AB6A8" w14:textId="56151B24" w:rsidR="006D47E4" w:rsidRDefault="00BF05C6" w:rsidP="001B18F5">
            <w:pPr>
              <w:spacing w:before="60" w:after="60"/>
              <w:jc w:val="both"/>
              <w:rPr>
                <w:rFonts w:ascii="Times New Roman" w:hAnsi="Times New Roman" w:cs="Times New Roman"/>
                <w:bCs/>
                <w:sz w:val="24"/>
                <w:szCs w:val="24"/>
              </w:rPr>
            </w:pPr>
            <w:r>
              <w:rPr>
                <w:rFonts w:ascii="Times New Roman" w:hAnsi="Times New Roman" w:cs="Times New Roman"/>
                <w:bCs/>
                <w:sz w:val="24"/>
                <w:szCs w:val="24"/>
              </w:rPr>
              <w:t>5. Tehniskie grozījumi</w:t>
            </w:r>
          </w:p>
          <w:p w14:paraId="6E571B45" w14:textId="6066326E" w:rsidR="001C00BC" w:rsidRDefault="00BF05C6" w:rsidP="001B18F5">
            <w:pPr>
              <w:spacing w:before="60" w:after="60"/>
              <w:jc w:val="both"/>
              <w:rPr>
                <w:rFonts w:ascii="Times New Roman" w:hAnsi="Times New Roman" w:cs="Times New Roman"/>
                <w:bCs/>
                <w:sz w:val="24"/>
                <w:szCs w:val="24"/>
              </w:rPr>
            </w:pPr>
            <w:r>
              <w:rPr>
                <w:rFonts w:ascii="Times New Roman" w:hAnsi="Times New Roman" w:cs="Times New Roman"/>
                <w:bCs/>
                <w:sz w:val="24"/>
                <w:szCs w:val="24"/>
              </w:rPr>
              <w:t xml:space="preserve">Lai </w:t>
            </w:r>
            <w:r w:rsidR="00220717">
              <w:rPr>
                <w:rFonts w:ascii="Times New Roman" w:hAnsi="Times New Roman" w:cs="Times New Roman"/>
                <w:bCs/>
                <w:sz w:val="24"/>
                <w:szCs w:val="24"/>
              </w:rPr>
              <w:t>izvairītos no neviennozīmīgas</w:t>
            </w:r>
            <w:r>
              <w:rPr>
                <w:rFonts w:ascii="Times New Roman" w:hAnsi="Times New Roman" w:cs="Times New Roman"/>
                <w:bCs/>
                <w:sz w:val="24"/>
                <w:szCs w:val="24"/>
              </w:rPr>
              <w:t xml:space="preserve"> noteikumu interpretācija</w:t>
            </w:r>
            <w:r w:rsidR="00073B19">
              <w:rPr>
                <w:rFonts w:ascii="Times New Roman" w:hAnsi="Times New Roman" w:cs="Times New Roman"/>
                <w:bCs/>
                <w:sz w:val="24"/>
                <w:szCs w:val="24"/>
              </w:rPr>
              <w:t>s</w:t>
            </w:r>
            <w:r>
              <w:rPr>
                <w:rFonts w:ascii="Times New Roman" w:hAnsi="Times New Roman" w:cs="Times New Roman"/>
                <w:bCs/>
                <w:sz w:val="24"/>
                <w:szCs w:val="24"/>
              </w:rPr>
              <w:t>, Ekonomikas ministrija ierosina tehniskos grozījumus šādos punktos</w:t>
            </w:r>
            <w:r w:rsidR="001C00BC">
              <w:rPr>
                <w:rFonts w:ascii="Times New Roman" w:hAnsi="Times New Roman" w:cs="Times New Roman"/>
                <w:bCs/>
                <w:sz w:val="24"/>
                <w:szCs w:val="24"/>
              </w:rPr>
              <w:t xml:space="preserve"> un to apakšpunktos: </w:t>
            </w:r>
          </w:p>
          <w:p w14:paraId="6B491579" w14:textId="106F3934" w:rsidR="006D47E4" w:rsidRDefault="001C00BC" w:rsidP="001B18F5">
            <w:pPr>
              <w:spacing w:before="60" w:after="60"/>
              <w:jc w:val="both"/>
              <w:rPr>
                <w:rFonts w:ascii="Times New Roman" w:hAnsi="Times New Roman" w:cs="Times New Roman"/>
                <w:bCs/>
                <w:sz w:val="24"/>
                <w:szCs w:val="24"/>
              </w:rPr>
            </w:pPr>
            <w:r>
              <w:rPr>
                <w:rFonts w:ascii="Times New Roman" w:hAnsi="Times New Roman" w:cs="Times New Roman"/>
                <w:bCs/>
                <w:sz w:val="24"/>
                <w:szCs w:val="24"/>
              </w:rPr>
              <w:t>15.2.apakšpunktā;</w:t>
            </w:r>
          </w:p>
          <w:p w14:paraId="4362B11C" w14:textId="57EAFED1" w:rsidR="001C00BC" w:rsidRDefault="001C00BC" w:rsidP="001B18F5">
            <w:pPr>
              <w:spacing w:before="60" w:after="60"/>
              <w:jc w:val="both"/>
              <w:rPr>
                <w:rFonts w:ascii="Times New Roman" w:hAnsi="Times New Roman" w:cs="Times New Roman"/>
                <w:bCs/>
                <w:sz w:val="24"/>
                <w:szCs w:val="24"/>
              </w:rPr>
            </w:pPr>
            <w:r>
              <w:rPr>
                <w:rFonts w:ascii="Times New Roman" w:hAnsi="Times New Roman" w:cs="Times New Roman"/>
                <w:bCs/>
                <w:sz w:val="24"/>
                <w:szCs w:val="24"/>
              </w:rPr>
              <w:t>15.3.apakšpunktā;</w:t>
            </w:r>
          </w:p>
          <w:p w14:paraId="6D3E7609" w14:textId="4419F4D1" w:rsidR="001C00BC" w:rsidRDefault="001C00BC" w:rsidP="001B18F5">
            <w:pPr>
              <w:spacing w:before="60" w:after="60"/>
              <w:jc w:val="both"/>
              <w:rPr>
                <w:rFonts w:ascii="Times New Roman" w:hAnsi="Times New Roman" w:cs="Times New Roman"/>
                <w:bCs/>
                <w:sz w:val="24"/>
                <w:szCs w:val="24"/>
              </w:rPr>
            </w:pPr>
            <w:r>
              <w:rPr>
                <w:rFonts w:ascii="Times New Roman" w:hAnsi="Times New Roman" w:cs="Times New Roman"/>
                <w:bCs/>
                <w:sz w:val="24"/>
                <w:szCs w:val="24"/>
              </w:rPr>
              <w:t>16.punktā, nosakot, ka visos biznesa inkubatoru reģionos, tajā skaitā Rīgā var tikt organizēti uzņēmējdarbības veicināšanas pasākumi;</w:t>
            </w:r>
          </w:p>
          <w:p w14:paraId="32D1C803" w14:textId="15F22D3A" w:rsidR="001C00BC" w:rsidRDefault="001C00BC" w:rsidP="001B18F5">
            <w:pPr>
              <w:spacing w:before="60" w:after="60"/>
              <w:jc w:val="both"/>
              <w:rPr>
                <w:rFonts w:ascii="Times New Roman" w:hAnsi="Times New Roman" w:cs="Times New Roman"/>
                <w:bCs/>
                <w:sz w:val="24"/>
                <w:szCs w:val="24"/>
              </w:rPr>
            </w:pPr>
            <w:r>
              <w:rPr>
                <w:rFonts w:ascii="Times New Roman" w:hAnsi="Times New Roman" w:cs="Times New Roman"/>
                <w:bCs/>
                <w:sz w:val="24"/>
                <w:szCs w:val="24"/>
              </w:rPr>
              <w:t>19.6. apakšpunktā;</w:t>
            </w:r>
          </w:p>
          <w:p w14:paraId="06BDB96E" w14:textId="46CC77D8" w:rsidR="003A0A4E" w:rsidRDefault="003A0A4E" w:rsidP="001B18F5">
            <w:pPr>
              <w:spacing w:before="60" w:after="60"/>
              <w:jc w:val="both"/>
              <w:rPr>
                <w:rFonts w:ascii="Times New Roman" w:hAnsi="Times New Roman" w:cs="Times New Roman"/>
                <w:bCs/>
                <w:sz w:val="24"/>
                <w:szCs w:val="24"/>
              </w:rPr>
            </w:pPr>
            <w:r>
              <w:rPr>
                <w:rFonts w:ascii="Times New Roman" w:hAnsi="Times New Roman" w:cs="Times New Roman"/>
                <w:bCs/>
                <w:sz w:val="24"/>
                <w:szCs w:val="24"/>
              </w:rPr>
              <w:t>35.2.6. un 35.2.7. apakšpunktā, nosakot, ka finansējuma saņēmējam savā tīmekļa vietnē jāievieto inkubācijas pasākumu īss apraksts un atbalstu saņēmušo gala labuma guvēju skaits.</w:t>
            </w:r>
          </w:p>
          <w:p w14:paraId="2B74B14A" w14:textId="2C64D89C" w:rsidR="001A01E2" w:rsidRPr="008A104F" w:rsidRDefault="003A0A4E" w:rsidP="00BF05C6">
            <w:pPr>
              <w:spacing w:before="60" w:after="60"/>
              <w:jc w:val="both"/>
              <w:rPr>
                <w:rFonts w:ascii="Times New Roman" w:hAnsi="Times New Roman" w:cs="Times New Roman"/>
                <w:bCs/>
                <w:sz w:val="24"/>
                <w:szCs w:val="24"/>
              </w:rPr>
            </w:pPr>
            <w:r>
              <w:rPr>
                <w:rFonts w:ascii="Times New Roman" w:hAnsi="Times New Roman" w:cs="Times New Roman"/>
                <w:bCs/>
                <w:sz w:val="24"/>
                <w:szCs w:val="24"/>
              </w:rPr>
              <w:t xml:space="preserve">Izslēdzot 35.2.8. apakšpunktu, nosakot, ka finansējuma saņēmējam nav jāuzskaita savā tīmekļa vietnē </w:t>
            </w:r>
            <w:proofErr w:type="spellStart"/>
            <w:r>
              <w:rPr>
                <w:rFonts w:ascii="Times New Roman" w:hAnsi="Times New Roman" w:cs="Times New Roman"/>
                <w:bCs/>
                <w:sz w:val="24"/>
                <w:szCs w:val="24"/>
              </w:rPr>
              <w:t>ekoinovāciju</w:t>
            </w:r>
            <w:proofErr w:type="spellEnd"/>
            <w:r>
              <w:rPr>
                <w:rFonts w:ascii="Times New Roman" w:hAnsi="Times New Roman" w:cs="Times New Roman"/>
                <w:bCs/>
                <w:sz w:val="24"/>
                <w:szCs w:val="24"/>
              </w:rPr>
              <w:t xml:space="preserve"> jomā atbalstīto komersantu skaits. </w:t>
            </w:r>
          </w:p>
        </w:tc>
      </w:tr>
      <w:tr w:rsidR="00360773" w:rsidRPr="008A104F" w14:paraId="4AAC4FC1" w14:textId="77777777" w:rsidTr="008D02D1">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53161757" w14:textId="77777777" w:rsidR="00CD526E" w:rsidRPr="008A104F" w:rsidRDefault="00CD526E" w:rsidP="00E5323B">
            <w:pPr>
              <w:spacing w:after="0" w:line="240" w:lineRule="auto"/>
              <w:rPr>
                <w:rFonts w:ascii="Times New Roman" w:eastAsia="Times New Roman" w:hAnsi="Times New Roman" w:cs="Times New Roman"/>
                <w:iCs/>
                <w:sz w:val="24"/>
                <w:szCs w:val="24"/>
                <w:lang w:eastAsia="lv-LV"/>
              </w:rPr>
            </w:pPr>
          </w:p>
        </w:tc>
        <w:tc>
          <w:tcPr>
            <w:tcW w:w="1063" w:type="pct"/>
            <w:tcBorders>
              <w:top w:val="outset" w:sz="6" w:space="0" w:color="auto"/>
              <w:left w:val="outset" w:sz="6" w:space="0" w:color="auto"/>
              <w:bottom w:val="outset" w:sz="6" w:space="0" w:color="auto"/>
              <w:right w:val="outset" w:sz="6" w:space="0" w:color="auto"/>
            </w:tcBorders>
            <w:hideMark/>
          </w:tcPr>
          <w:p w14:paraId="118A578C"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Projekta izstrādē iesaistītās institūcijas un </w:t>
            </w:r>
            <w:r w:rsidRPr="008A104F">
              <w:rPr>
                <w:rFonts w:ascii="Times New Roman" w:eastAsia="Times New Roman" w:hAnsi="Times New Roman" w:cs="Times New Roman"/>
                <w:iCs/>
                <w:sz w:val="24"/>
                <w:szCs w:val="24"/>
                <w:lang w:eastAsia="lv-LV"/>
              </w:rPr>
              <w:lastRenderedPageBreak/>
              <w:t>publiskas personas kapitālsabiedrības</w:t>
            </w:r>
          </w:p>
        </w:tc>
        <w:tc>
          <w:tcPr>
            <w:tcW w:w="3727" w:type="pct"/>
            <w:tcBorders>
              <w:top w:val="outset" w:sz="6" w:space="0" w:color="auto"/>
              <w:left w:val="outset" w:sz="6" w:space="0" w:color="auto"/>
              <w:bottom w:val="outset" w:sz="6" w:space="0" w:color="auto"/>
              <w:right w:val="outset" w:sz="6" w:space="0" w:color="auto"/>
            </w:tcBorders>
            <w:hideMark/>
          </w:tcPr>
          <w:p w14:paraId="034D61C4" w14:textId="2F117EDD" w:rsidR="00E5323B" w:rsidRPr="008A104F" w:rsidRDefault="00327CC7"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Calibri" w:hAnsi="Times New Roman" w:cs="Times New Roman"/>
                <w:sz w:val="24"/>
                <w:szCs w:val="24"/>
                <w:lang w:eastAsia="lv-LV"/>
              </w:rPr>
              <w:lastRenderedPageBreak/>
              <w:t>Ekonomikas ministrija</w:t>
            </w:r>
            <w:r w:rsidR="0049094A">
              <w:rPr>
                <w:rFonts w:ascii="Times New Roman" w:eastAsia="Calibri" w:hAnsi="Times New Roman" w:cs="Times New Roman"/>
                <w:sz w:val="24"/>
                <w:szCs w:val="24"/>
                <w:lang w:eastAsia="lv-LV"/>
              </w:rPr>
              <w:t xml:space="preserve">, Latvijas Investīciju un attīstības aģentūra, Akciju sabiedrība </w:t>
            </w:r>
            <w:r w:rsidR="0049094A" w:rsidRPr="0049094A">
              <w:rPr>
                <w:rFonts w:ascii="Times New Roman" w:eastAsia="Calibri" w:hAnsi="Times New Roman" w:cs="Times New Roman"/>
                <w:sz w:val="24"/>
                <w:szCs w:val="24"/>
                <w:lang w:eastAsia="lv-LV"/>
              </w:rPr>
              <w:t xml:space="preserve">"Attīstības finanšu institūcija </w:t>
            </w:r>
            <w:proofErr w:type="spellStart"/>
            <w:r w:rsidR="0049094A" w:rsidRPr="0049094A">
              <w:rPr>
                <w:rFonts w:ascii="Times New Roman" w:eastAsia="Calibri" w:hAnsi="Times New Roman" w:cs="Times New Roman"/>
                <w:sz w:val="24"/>
                <w:szCs w:val="24"/>
                <w:lang w:eastAsia="lv-LV"/>
              </w:rPr>
              <w:t>Altum</w:t>
            </w:r>
            <w:proofErr w:type="spellEnd"/>
            <w:r w:rsidR="0049094A" w:rsidRPr="0049094A">
              <w:rPr>
                <w:rFonts w:ascii="Times New Roman" w:eastAsia="Calibri" w:hAnsi="Times New Roman" w:cs="Times New Roman"/>
                <w:sz w:val="24"/>
                <w:szCs w:val="24"/>
                <w:lang w:eastAsia="lv-LV"/>
              </w:rPr>
              <w:t>"</w:t>
            </w:r>
          </w:p>
        </w:tc>
      </w:tr>
      <w:tr w:rsidR="00360773" w:rsidRPr="008A104F" w14:paraId="4CE2318E" w14:textId="77777777" w:rsidTr="008D02D1">
        <w:trPr>
          <w:tblCellSpacing w:w="15" w:type="dxa"/>
        </w:trPr>
        <w:tc>
          <w:tcPr>
            <w:tcW w:w="144" w:type="pct"/>
            <w:tcBorders>
              <w:top w:val="outset" w:sz="6" w:space="0" w:color="auto"/>
              <w:left w:val="outset" w:sz="6" w:space="0" w:color="auto"/>
              <w:bottom w:val="outset" w:sz="6" w:space="0" w:color="auto"/>
              <w:right w:val="outset" w:sz="6" w:space="0" w:color="auto"/>
            </w:tcBorders>
            <w:hideMark/>
          </w:tcPr>
          <w:p w14:paraId="4F7C77C1"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063" w:type="pct"/>
            <w:tcBorders>
              <w:top w:val="outset" w:sz="6" w:space="0" w:color="auto"/>
              <w:left w:val="outset" w:sz="6" w:space="0" w:color="auto"/>
              <w:bottom w:val="outset" w:sz="6" w:space="0" w:color="auto"/>
              <w:right w:val="outset" w:sz="6" w:space="0" w:color="auto"/>
            </w:tcBorders>
            <w:hideMark/>
          </w:tcPr>
          <w:p w14:paraId="750B1362"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44F38280" w14:textId="77777777" w:rsidR="00E5323B" w:rsidRPr="008A104F" w:rsidRDefault="00327CC7"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Calibri" w:hAnsi="Times New Roman" w:cs="Times New Roman"/>
                <w:sz w:val="24"/>
                <w:szCs w:val="24"/>
                <w:lang w:eastAsia="lv-LV"/>
              </w:rPr>
              <w:t>Nav</w:t>
            </w:r>
          </w:p>
        </w:tc>
      </w:tr>
    </w:tbl>
    <w:p w14:paraId="1C93F24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8A104F" w14:paraId="795B51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8A104F" w14:paraId="7B9222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10612"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32B89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Sabiedrības </w:t>
            </w:r>
            <w:proofErr w:type="spellStart"/>
            <w:r w:rsidRPr="008A104F">
              <w:rPr>
                <w:rFonts w:ascii="Times New Roman" w:eastAsia="Times New Roman" w:hAnsi="Times New Roman" w:cs="Times New Roman"/>
                <w:iCs/>
                <w:sz w:val="24"/>
                <w:szCs w:val="24"/>
                <w:lang w:eastAsia="lv-LV"/>
              </w:rPr>
              <w:t>mērķgrupas</w:t>
            </w:r>
            <w:proofErr w:type="spellEnd"/>
            <w:r w:rsidRPr="008A104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0F2C94A" w14:textId="04A463BD" w:rsidR="00E5323B" w:rsidRPr="008A104F" w:rsidRDefault="00130E19" w:rsidP="000E132A">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N</w:t>
            </w:r>
            <w:r w:rsidR="00007998" w:rsidRPr="008A104F">
              <w:rPr>
                <w:rFonts w:ascii="Times New Roman" w:eastAsia="Times New Roman" w:hAnsi="Times New Roman" w:cs="Times New Roman"/>
                <w:bCs/>
                <w:iCs/>
                <w:sz w:val="24"/>
                <w:szCs w:val="24"/>
              </w:rPr>
              <w:t xml:space="preserve">oteikumu projekts skar </w:t>
            </w:r>
            <w:r w:rsidR="000E132A" w:rsidRPr="008A104F">
              <w:rPr>
                <w:rFonts w:ascii="Times New Roman" w:eastAsia="Times New Roman" w:hAnsi="Times New Roman" w:cs="Times New Roman"/>
                <w:bCs/>
                <w:iCs/>
                <w:sz w:val="24"/>
                <w:szCs w:val="24"/>
              </w:rPr>
              <w:t>3.1.1.6.</w:t>
            </w:r>
            <w:r w:rsidR="00007998" w:rsidRPr="008A104F">
              <w:rPr>
                <w:rFonts w:ascii="Times New Roman" w:eastAsia="Times New Roman" w:hAnsi="Times New Roman" w:cs="Times New Roman"/>
                <w:bCs/>
                <w:iCs/>
                <w:sz w:val="24"/>
                <w:szCs w:val="24"/>
              </w:rPr>
              <w:t xml:space="preserve">pasākuma esošo mērķa grupu </w:t>
            </w:r>
            <w:r w:rsidR="00883704">
              <w:rPr>
                <w:rFonts w:ascii="Times New Roman" w:eastAsia="Times New Roman" w:hAnsi="Times New Roman" w:cs="Times New Roman"/>
                <w:bCs/>
                <w:iCs/>
                <w:sz w:val="24"/>
                <w:szCs w:val="24"/>
              </w:rPr>
              <w:t>–</w:t>
            </w:r>
            <w:r w:rsidR="00007998" w:rsidRPr="008A104F">
              <w:rPr>
                <w:rFonts w:ascii="Times New Roman" w:eastAsia="Times New Roman" w:hAnsi="Times New Roman" w:cs="Times New Roman"/>
                <w:bCs/>
                <w:iCs/>
                <w:sz w:val="24"/>
                <w:szCs w:val="24"/>
              </w:rPr>
              <w:t xml:space="preserve"> </w:t>
            </w:r>
            <w:r w:rsidR="000E132A" w:rsidRPr="008A104F">
              <w:rPr>
                <w:rFonts w:ascii="Times New Roman" w:eastAsia="Times New Roman" w:hAnsi="Times New Roman" w:cs="Times New Roman"/>
                <w:bCs/>
                <w:iCs/>
                <w:sz w:val="24"/>
                <w:szCs w:val="24"/>
              </w:rPr>
              <w:t>fiziskas personas (biznesa ideju autori), kuri veic vai gatavojas uzsākt saimniecisko darbību, un sīkie (mikro), mazie un vidējie komersanti saskaņā ar Komisijas 2014. gada 17. jūnija Regulas (ES) Nr. </w:t>
            </w:r>
            <w:hyperlink r:id="rId8" w:tgtFrame="_blank" w:history="1">
              <w:r w:rsidR="000E132A" w:rsidRPr="008A104F">
                <w:rPr>
                  <w:rStyle w:val="Hyperlink"/>
                  <w:rFonts w:ascii="Times New Roman" w:eastAsia="Times New Roman" w:hAnsi="Times New Roman" w:cs="Times New Roman"/>
                  <w:bCs/>
                  <w:iCs/>
                  <w:sz w:val="24"/>
                  <w:szCs w:val="24"/>
                </w:rPr>
                <w:t>651/2014</w:t>
              </w:r>
            </w:hyperlink>
            <w:r w:rsidR="000E132A" w:rsidRPr="008A104F">
              <w:rPr>
                <w:rFonts w:ascii="Times New Roman" w:eastAsia="Times New Roman" w:hAnsi="Times New Roman" w:cs="Times New Roman"/>
                <w:bCs/>
                <w:iCs/>
                <w:sz w:val="24"/>
                <w:szCs w:val="24"/>
              </w:rPr>
              <w:t>, ar ko noteiktas atbalsta kategorijas atzīst par saderīgām ar iekšējo tirgu, piemērojot Līguma 107. un 108. pantu, 1. pielikumu (Eiropas Savienības Oficiālais Vēstnesis, 2014. gada 26. jūnijs, Nr. L 187).</w:t>
            </w:r>
          </w:p>
          <w:p w14:paraId="560792A8" w14:textId="6FC75D78" w:rsidR="0069214B" w:rsidRPr="008A104F" w:rsidRDefault="000E132A" w:rsidP="0069214B">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Tāpat noteikumu projekts skar 3.1.1.6.pasākuma finansējuma saņēmēju.</w:t>
            </w:r>
          </w:p>
        </w:tc>
      </w:tr>
      <w:tr w:rsidR="00360773" w:rsidRPr="008A104F" w14:paraId="4BEB9A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74E09"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89772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8D691E" w14:textId="4DE812C4" w:rsidR="00F76A25" w:rsidRPr="00F76A25" w:rsidRDefault="00F76A25" w:rsidP="00B51B4D">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Tiesību akta projekta tiesiskais regulējums radīs pozitīvu ietekmi uz uzņēmējdarbības vidi un mikro, mazajiem</w:t>
            </w:r>
            <w:r>
              <w:rPr>
                <w:rFonts w:ascii="Times New Roman" w:eastAsia="Times New Roman" w:hAnsi="Times New Roman" w:cs="Times New Roman"/>
                <w:iCs/>
                <w:sz w:val="24"/>
                <w:szCs w:val="24"/>
                <w:lang w:eastAsia="lv-LV"/>
              </w:rPr>
              <w:t>,</w:t>
            </w:r>
            <w:r w:rsidRPr="00FB0C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Pr="00FB0C8F">
              <w:rPr>
                <w:rFonts w:ascii="Times New Roman" w:eastAsia="Times New Roman" w:hAnsi="Times New Roman" w:cs="Times New Roman"/>
                <w:iCs/>
                <w:sz w:val="24"/>
                <w:szCs w:val="24"/>
                <w:lang w:eastAsia="lv-LV"/>
              </w:rPr>
              <w:t>vidējiem</w:t>
            </w:r>
            <w:r>
              <w:rPr>
                <w:rFonts w:ascii="Times New Roman" w:eastAsia="Times New Roman" w:hAnsi="Times New Roman" w:cs="Times New Roman"/>
                <w:iCs/>
                <w:sz w:val="24"/>
                <w:szCs w:val="24"/>
                <w:lang w:eastAsia="lv-LV"/>
              </w:rPr>
              <w:t xml:space="preserve"> un lielajiem</w:t>
            </w:r>
            <w:r w:rsidRPr="00FB0C8F">
              <w:rPr>
                <w:rFonts w:ascii="Times New Roman" w:eastAsia="Times New Roman" w:hAnsi="Times New Roman" w:cs="Times New Roman"/>
                <w:iCs/>
                <w:sz w:val="24"/>
                <w:szCs w:val="24"/>
                <w:lang w:eastAsia="lv-LV"/>
              </w:rPr>
              <w:t xml:space="preserve"> komersantiem, nodrošinot labvēlīgus nosacījumus konkurences paaugstināšanai</w:t>
            </w:r>
            <w:r>
              <w:rPr>
                <w:rFonts w:ascii="Times New Roman" w:eastAsia="Times New Roman" w:hAnsi="Times New Roman" w:cs="Times New Roman"/>
                <w:iCs/>
                <w:sz w:val="24"/>
                <w:szCs w:val="24"/>
                <w:lang w:eastAsia="lv-LV"/>
              </w:rPr>
              <w:t xml:space="preserve"> </w:t>
            </w:r>
            <w:r w:rsidRPr="00FB0C8F">
              <w:rPr>
                <w:rFonts w:ascii="Times New Roman" w:eastAsia="Times New Roman" w:hAnsi="Times New Roman" w:cs="Times New Roman"/>
                <w:iCs/>
                <w:sz w:val="24"/>
                <w:szCs w:val="24"/>
                <w:lang w:eastAsia="lv-LV"/>
              </w:rPr>
              <w:t>un ilgtermiņa ekonomiskās efektivitātes pieaugumam.</w:t>
            </w:r>
            <w:r>
              <w:rPr>
                <w:rFonts w:ascii="Times New Roman" w:eastAsia="Times New Roman" w:hAnsi="Times New Roman" w:cs="Times New Roman"/>
                <w:iCs/>
                <w:sz w:val="24"/>
                <w:szCs w:val="24"/>
                <w:lang w:eastAsia="lv-LV"/>
              </w:rPr>
              <w:t xml:space="preserve"> </w:t>
            </w:r>
            <w:r w:rsidRPr="00FB0C8F">
              <w:rPr>
                <w:rFonts w:ascii="Times New Roman" w:eastAsia="Times New Roman" w:hAnsi="Times New Roman" w:cs="Times New Roman"/>
                <w:iCs/>
                <w:sz w:val="24"/>
                <w:szCs w:val="24"/>
                <w:lang w:eastAsia="lv-LV"/>
              </w:rPr>
              <w:t xml:space="preserve">Visām projekta </w:t>
            </w:r>
            <w:proofErr w:type="spellStart"/>
            <w:r w:rsidRPr="00FB0C8F">
              <w:rPr>
                <w:rFonts w:ascii="Times New Roman" w:eastAsia="Times New Roman" w:hAnsi="Times New Roman" w:cs="Times New Roman"/>
                <w:iCs/>
                <w:sz w:val="24"/>
                <w:szCs w:val="24"/>
                <w:lang w:eastAsia="lv-LV"/>
              </w:rPr>
              <w:t>mērķgrupām</w:t>
            </w:r>
            <w:proofErr w:type="spellEnd"/>
            <w:r w:rsidRPr="00FB0C8F">
              <w:rPr>
                <w:rFonts w:ascii="Times New Roman" w:eastAsia="Times New Roman" w:hAnsi="Times New Roman" w:cs="Times New Roman"/>
                <w:iCs/>
                <w:sz w:val="24"/>
                <w:szCs w:val="24"/>
                <w:lang w:eastAsia="lv-LV"/>
              </w:rPr>
              <w:t xml:space="preserve"> atbilstoši pieejamajam atbalsta pasākumam tiek nodrošinātas vienlīdzīgas iespējas, neradot priekšrocības atsevišķām </w:t>
            </w:r>
            <w:proofErr w:type="spellStart"/>
            <w:r w:rsidRPr="00FB0C8F">
              <w:rPr>
                <w:rFonts w:ascii="Times New Roman" w:eastAsia="Times New Roman" w:hAnsi="Times New Roman" w:cs="Times New Roman"/>
                <w:iCs/>
                <w:sz w:val="24"/>
                <w:szCs w:val="24"/>
                <w:lang w:eastAsia="lv-LV"/>
              </w:rPr>
              <w:t>mērķgrupām</w:t>
            </w:r>
            <w:proofErr w:type="spellEnd"/>
            <w:r w:rsidRPr="00FB0C8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Komersantiem būs iespēja saņemt aizdevumu </w:t>
            </w:r>
            <w:proofErr w:type="spellStart"/>
            <w:r>
              <w:rPr>
                <w:rFonts w:ascii="Times New Roman" w:eastAsia="Times New Roman" w:hAnsi="Times New Roman" w:cs="Times New Roman"/>
                <w:iCs/>
                <w:sz w:val="24"/>
                <w:szCs w:val="24"/>
                <w:lang w:eastAsia="lv-LV"/>
              </w:rPr>
              <w:t>Altum</w:t>
            </w:r>
            <w:proofErr w:type="spellEnd"/>
            <w:r>
              <w:rPr>
                <w:rFonts w:ascii="Times New Roman" w:eastAsia="Times New Roman" w:hAnsi="Times New Roman" w:cs="Times New Roman"/>
                <w:iCs/>
                <w:sz w:val="24"/>
                <w:szCs w:val="24"/>
                <w:lang w:eastAsia="lv-LV"/>
              </w:rPr>
              <w:t xml:space="preserve"> ar līdzfinansējumu 10% apmērā līdzšinējo 50% vietā, kas bija jāiegulda saņemot </w:t>
            </w:r>
            <w:proofErr w:type="spellStart"/>
            <w:r>
              <w:rPr>
                <w:rFonts w:ascii="Times New Roman" w:eastAsia="Times New Roman" w:hAnsi="Times New Roman" w:cs="Times New Roman"/>
                <w:iCs/>
                <w:sz w:val="24"/>
                <w:szCs w:val="24"/>
                <w:lang w:eastAsia="lv-LV"/>
              </w:rPr>
              <w:t>grantu</w:t>
            </w:r>
            <w:proofErr w:type="spellEnd"/>
            <w:r>
              <w:rPr>
                <w:rFonts w:ascii="Times New Roman" w:eastAsia="Times New Roman" w:hAnsi="Times New Roman" w:cs="Times New Roman"/>
                <w:iCs/>
                <w:sz w:val="24"/>
                <w:szCs w:val="24"/>
                <w:lang w:eastAsia="lv-LV"/>
              </w:rPr>
              <w:t xml:space="preserve"> LIAA. </w:t>
            </w:r>
          </w:p>
          <w:p w14:paraId="62B6B1D1" w14:textId="77777777" w:rsidR="00F76A25" w:rsidRDefault="00F76A25" w:rsidP="00F76A25">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Projekta tiesiskais regulējums nerada tiešu ietekmi uz vidi, cilvēka veselību un NVO.</w:t>
            </w:r>
          </w:p>
          <w:p w14:paraId="0E88112A" w14:textId="77777777" w:rsidR="00F76A25" w:rsidRDefault="00F76A25" w:rsidP="00B51B4D">
            <w:pPr>
              <w:spacing w:after="0" w:line="240" w:lineRule="auto"/>
              <w:jc w:val="both"/>
              <w:rPr>
                <w:rFonts w:ascii="Times New Roman" w:eastAsia="Times New Roman" w:hAnsi="Times New Roman" w:cs="Times New Roman"/>
                <w:sz w:val="24"/>
                <w:szCs w:val="24"/>
                <w:lang w:eastAsia="lv-LV"/>
              </w:rPr>
            </w:pPr>
          </w:p>
          <w:p w14:paraId="0FE8143B" w14:textId="36DEC0BC" w:rsidR="00F76A25" w:rsidRDefault="00F76A25" w:rsidP="00B51B4D">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iesību akta projekta tiesiskā</w:t>
            </w:r>
            <w:r w:rsidRPr="00FB0C8F">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 xml:space="preserve">a apstiprināšanas gadījumā Latvijas Investīciju un attīstības aģentūrai kā finansējuma saņēmējam būs jāveic grozījumi noslēgtajā vienošanās ar Centrālo finanšu un līgumu aģentūru, </w:t>
            </w:r>
            <w:r w:rsidRPr="00F76A25">
              <w:rPr>
                <w:rFonts w:ascii="Times New Roman" w:eastAsia="Times New Roman" w:hAnsi="Times New Roman" w:cs="Times New Roman"/>
                <w:iCs/>
                <w:sz w:val="24"/>
                <w:szCs w:val="24"/>
                <w:lang w:eastAsia="lv-LV"/>
              </w:rPr>
              <w:t xml:space="preserve">lai papildinātu LIAA projekta iznākuma rādītājus, projekta finansējumu un nosacījumus attiecībā uz nodokļu parāda esamību un tiesiskās aizsardzības procesu komersantiem un LIAA pienākumu pārtraukt inkubācijas atbalsta sniegšanu, kamēr nav ievēroti atbilstošie nosacījumi. </w:t>
            </w:r>
            <w:r>
              <w:rPr>
                <w:rFonts w:ascii="Times New Roman" w:eastAsia="Times New Roman" w:hAnsi="Times New Roman" w:cs="Times New Roman"/>
                <w:iCs/>
                <w:sz w:val="24"/>
                <w:szCs w:val="24"/>
                <w:lang w:eastAsia="lv-LV"/>
              </w:rPr>
              <w:t>Papildus, iespējams, būs jāveic precizējumi arī LIAA izstrādātajās kārtībās par atbalsta piešķiršanu.</w:t>
            </w:r>
          </w:p>
          <w:p w14:paraId="0BACBE9D" w14:textId="2B42238E" w:rsidR="008D02D1" w:rsidRDefault="008D02D1" w:rsidP="00B51B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lastRenderedPageBreak/>
              <w:t xml:space="preserve">Tiesību akta projekta tiesiskā regulējuma apstiprināšanas gadījumā LIAA un CFLA neradīsies papildus administratīvās izmaksas. </w:t>
            </w:r>
          </w:p>
          <w:p w14:paraId="46ABE7E2" w14:textId="1A598CCC" w:rsidR="00EC0FBD" w:rsidRPr="008A104F" w:rsidRDefault="00EC0FBD" w:rsidP="00B51B4D">
            <w:pPr>
              <w:spacing w:after="0" w:line="240" w:lineRule="auto"/>
              <w:jc w:val="both"/>
              <w:rPr>
                <w:rFonts w:ascii="Times New Roman" w:eastAsia="Times New Roman" w:hAnsi="Times New Roman" w:cs="Times New Roman"/>
                <w:sz w:val="24"/>
                <w:szCs w:val="24"/>
                <w:lang w:eastAsia="lv-LV"/>
              </w:rPr>
            </w:pPr>
          </w:p>
        </w:tc>
      </w:tr>
      <w:tr w:rsidR="00360773" w:rsidRPr="008A104F" w14:paraId="4AC006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3987C"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7D99FF"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89BA61" w14:textId="1A94B415" w:rsidR="004D6E48" w:rsidRPr="008A104F" w:rsidRDefault="008D02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4D6E48" w:rsidRPr="008A104F">
              <w:rPr>
                <w:rFonts w:ascii="Times New Roman" w:eastAsia="Times New Roman" w:hAnsi="Times New Roman" w:cs="Times New Roman"/>
                <w:iCs/>
                <w:sz w:val="24"/>
                <w:szCs w:val="24"/>
                <w:lang w:eastAsia="lv-LV"/>
              </w:rPr>
              <w:t xml:space="preserve"> </w:t>
            </w:r>
          </w:p>
        </w:tc>
      </w:tr>
      <w:tr w:rsidR="00360773" w:rsidRPr="008A104F" w14:paraId="1BFAFA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D5F33C"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E10F6E"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199F24" w14:textId="55CD3D8E" w:rsidR="004D6E48" w:rsidRPr="008A104F" w:rsidRDefault="008D02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4D6E48" w:rsidRPr="008A104F">
              <w:rPr>
                <w:rFonts w:ascii="Times New Roman" w:eastAsia="Times New Roman" w:hAnsi="Times New Roman" w:cs="Times New Roman"/>
                <w:iCs/>
                <w:sz w:val="24"/>
                <w:szCs w:val="24"/>
                <w:lang w:eastAsia="lv-LV"/>
              </w:rPr>
              <w:t xml:space="preserve"> </w:t>
            </w:r>
          </w:p>
        </w:tc>
      </w:tr>
      <w:tr w:rsidR="00360773" w:rsidRPr="008A104F" w14:paraId="6D7245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7AAA1"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399729"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68F454" w14:textId="64F6BA76" w:rsidR="00E5323B" w:rsidRPr="008A104F" w:rsidRDefault="00687BB1" w:rsidP="004D6E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3D5E47C"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78F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B47FB"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III. Tiesību akta projekta ietekme uz valsts budžetu un pašvaldību budžetiem</w:t>
            </w:r>
          </w:p>
        </w:tc>
      </w:tr>
      <w:tr w:rsidR="00360773" w:rsidRPr="008A104F" w14:paraId="56252F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EC8AB" w14:textId="77777777" w:rsidR="001B6A66" w:rsidRPr="008A104F" w:rsidRDefault="001B6A66"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6BAB540F"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60E9C5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4A48F"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IV. Tiesību akta projekta ietekme uz spēkā esošo tiesību normu sistēmu</w:t>
            </w:r>
          </w:p>
        </w:tc>
      </w:tr>
      <w:tr w:rsidR="00360773" w:rsidRPr="008A104F" w14:paraId="0ECE81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4"/>
              <w:gridCol w:w="2578"/>
              <w:gridCol w:w="5867"/>
            </w:tblGrid>
            <w:tr w:rsidR="00691ECC" w:rsidRPr="00691ECC" w14:paraId="4C75BFA7" w14:textId="77777777" w:rsidTr="007762EC">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470BD" w14:textId="64AFC888" w:rsidR="009E6E18" w:rsidRPr="00691ECC" w:rsidRDefault="009E6E18" w:rsidP="00A11323">
                  <w:pPr>
                    <w:spacing w:after="0" w:line="240" w:lineRule="auto"/>
                    <w:jc w:val="center"/>
                    <w:rPr>
                      <w:rFonts w:ascii="Times New Roman" w:eastAsia="Times New Roman" w:hAnsi="Times New Roman" w:cs="Times New Roman"/>
                      <w:bCs/>
                      <w:iCs/>
                      <w:sz w:val="24"/>
                      <w:szCs w:val="24"/>
                      <w:lang w:eastAsia="lv-LV"/>
                    </w:rPr>
                  </w:pPr>
                </w:p>
              </w:tc>
            </w:tr>
            <w:tr w:rsidR="00691ECC" w:rsidRPr="00691ECC" w14:paraId="5060EE22" w14:textId="77777777" w:rsidTr="007762E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C463DF6" w14:textId="77777777" w:rsidR="009E6E18" w:rsidRPr="00691ECC" w:rsidRDefault="009E6E18" w:rsidP="009E6E18">
                  <w:pPr>
                    <w:spacing w:after="0" w:line="240" w:lineRule="auto"/>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0DC3ED79" w14:textId="77777777" w:rsidR="009E6E18" w:rsidRPr="00691ECC" w:rsidRDefault="009E6E18" w:rsidP="009E6E18">
                  <w:pPr>
                    <w:spacing w:after="0" w:line="240" w:lineRule="auto"/>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05D6F4B2" w14:textId="3DBF45B4" w:rsidR="0035077F" w:rsidRPr="00093E63" w:rsidRDefault="0035077F" w:rsidP="009E6E18">
                  <w:pPr>
                    <w:spacing w:after="0" w:line="240" w:lineRule="auto"/>
                    <w:jc w:val="both"/>
                    <w:rPr>
                      <w:rFonts w:ascii="Times New Roman" w:eastAsia="Times New Roman" w:hAnsi="Times New Roman" w:cs="Times New Roman"/>
                      <w:bCs/>
                      <w:iCs/>
                      <w:sz w:val="24"/>
                      <w:szCs w:val="24"/>
                      <w:lang w:eastAsia="lv-LV"/>
                    </w:rPr>
                  </w:pPr>
                  <w:r w:rsidRPr="00093E63">
                    <w:rPr>
                      <w:rFonts w:ascii="Times New Roman" w:eastAsia="Times New Roman" w:hAnsi="Times New Roman" w:cs="Times New Roman"/>
                      <w:bCs/>
                      <w:iCs/>
                      <w:sz w:val="24"/>
                      <w:szCs w:val="24"/>
                      <w:lang w:eastAsia="lv-LV"/>
                    </w:rPr>
                    <w:t xml:space="preserve">Līdz ar </w:t>
                  </w:r>
                  <w:r w:rsidR="00A02E2A" w:rsidRPr="00093E63">
                    <w:rPr>
                      <w:rFonts w:ascii="Times New Roman" w:eastAsia="Times New Roman" w:hAnsi="Times New Roman" w:cs="Times New Roman"/>
                      <w:bCs/>
                      <w:iCs/>
                      <w:sz w:val="24"/>
                      <w:szCs w:val="24"/>
                      <w:lang w:eastAsia="lv-LV"/>
                    </w:rPr>
                    <w:t>N</w:t>
                  </w:r>
                  <w:r w:rsidRPr="00093E63">
                    <w:rPr>
                      <w:rFonts w:ascii="Times New Roman" w:eastAsia="Times New Roman" w:hAnsi="Times New Roman" w:cs="Times New Roman"/>
                      <w:bCs/>
                      <w:iCs/>
                      <w:sz w:val="24"/>
                      <w:szCs w:val="24"/>
                      <w:lang w:eastAsia="lv-LV"/>
                    </w:rPr>
                    <w:t xml:space="preserve">oteikumu </w:t>
                  </w:r>
                  <w:r w:rsidR="00A02E2A" w:rsidRPr="00093E63">
                    <w:rPr>
                      <w:rFonts w:ascii="Times New Roman" w:eastAsia="Times New Roman" w:hAnsi="Times New Roman" w:cs="Times New Roman"/>
                      <w:bCs/>
                      <w:iCs/>
                      <w:sz w:val="24"/>
                      <w:szCs w:val="24"/>
                      <w:lang w:eastAsia="lv-LV"/>
                    </w:rPr>
                    <w:t>projekt</w:t>
                  </w:r>
                  <w:r w:rsidR="00856351">
                    <w:rPr>
                      <w:rFonts w:ascii="Times New Roman" w:eastAsia="Times New Roman" w:hAnsi="Times New Roman" w:cs="Times New Roman"/>
                      <w:bCs/>
                      <w:iCs/>
                      <w:sz w:val="24"/>
                      <w:szCs w:val="24"/>
                      <w:lang w:eastAsia="lv-LV"/>
                    </w:rPr>
                    <w:t>a</w:t>
                  </w:r>
                  <w:r w:rsidR="00A02E2A" w:rsidRPr="00093E63">
                    <w:rPr>
                      <w:rFonts w:ascii="Times New Roman" w:eastAsia="Times New Roman" w:hAnsi="Times New Roman" w:cs="Times New Roman"/>
                      <w:bCs/>
                      <w:iCs/>
                      <w:sz w:val="24"/>
                      <w:szCs w:val="24"/>
                      <w:lang w:eastAsia="lv-LV"/>
                    </w:rPr>
                    <w:t xml:space="preserve"> </w:t>
                  </w:r>
                  <w:r w:rsidRPr="00093E63">
                    <w:rPr>
                      <w:rFonts w:ascii="Times New Roman" w:eastAsia="Times New Roman" w:hAnsi="Times New Roman" w:cs="Times New Roman"/>
                      <w:bCs/>
                      <w:iCs/>
                      <w:sz w:val="24"/>
                      <w:szCs w:val="24"/>
                      <w:lang w:eastAsia="lv-LV"/>
                    </w:rPr>
                    <w:t>virzību, būs nepieciešami sekojošu M</w:t>
                  </w:r>
                  <w:r w:rsidR="00A02E2A" w:rsidRPr="00093E63">
                    <w:rPr>
                      <w:rFonts w:ascii="Times New Roman" w:eastAsia="Times New Roman" w:hAnsi="Times New Roman" w:cs="Times New Roman"/>
                      <w:bCs/>
                      <w:iCs/>
                      <w:sz w:val="24"/>
                      <w:szCs w:val="24"/>
                      <w:lang w:eastAsia="lv-LV"/>
                    </w:rPr>
                    <w:t xml:space="preserve">inistru kabineta </w:t>
                  </w:r>
                  <w:r w:rsidRPr="00093E63">
                    <w:rPr>
                      <w:rFonts w:ascii="Times New Roman" w:eastAsia="Times New Roman" w:hAnsi="Times New Roman" w:cs="Times New Roman"/>
                      <w:bCs/>
                      <w:iCs/>
                      <w:sz w:val="24"/>
                      <w:szCs w:val="24"/>
                      <w:lang w:eastAsia="lv-LV"/>
                    </w:rPr>
                    <w:t>noteikumu grozījumi:</w:t>
                  </w:r>
                </w:p>
                <w:p w14:paraId="626FD3CF" w14:textId="77777777" w:rsidR="009E6E18" w:rsidRPr="00691ECC" w:rsidRDefault="009E6E18" w:rsidP="004050C8">
                  <w:pPr>
                    <w:spacing w:after="0" w:line="240" w:lineRule="auto"/>
                    <w:jc w:val="both"/>
                    <w:rPr>
                      <w:rFonts w:ascii="Times New Roman" w:eastAsia="Times New Roman" w:hAnsi="Times New Roman" w:cs="Times New Roman"/>
                      <w:bCs/>
                      <w:iCs/>
                      <w:sz w:val="24"/>
                      <w:szCs w:val="24"/>
                      <w:lang w:eastAsia="lv-LV"/>
                    </w:rPr>
                  </w:pPr>
                </w:p>
                <w:p w14:paraId="13E7A97C" w14:textId="5CF47082" w:rsidR="009E6E18" w:rsidRPr="00691ECC" w:rsidRDefault="009E6E18" w:rsidP="00A11323">
                  <w:pPr>
                    <w:pStyle w:val="ListParagraph"/>
                    <w:numPr>
                      <w:ilvl w:val="0"/>
                      <w:numId w:val="15"/>
                    </w:numPr>
                    <w:spacing w:after="0" w:line="240" w:lineRule="auto"/>
                    <w:ind w:left="577"/>
                    <w:jc w:val="both"/>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M</w:t>
                  </w:r>
                  <w:r w:rsidR="001F047C">
                    <w:rPr>
                      <w:rFonts w:ascii="Times New Roman" w:eastAsia="Times New Roman" w:hAnsi="Times New Roman" w:cs="Times New Roman"/>
                      <w:bCs/>
                      <w:iCs/>
                      <w:sz w:val="24"/>
                      <w:szCs w:val="24"/>
                      <w:lang w:eastAsia="lv-LV"/>
                    </w:rPr>
                    <w:t>inistru kabineta</w:t>
                  </w:r>
                  <w:r w:rsidRPr="00691ECC">
                    <w:rPr>
                      <w:rFonts w:ascii="Times New Roman" w:eastAsia="Times New Roman" w:hAnsi="Times New Roman" w:cs="Times New Roman"/>
                      <w:bCs/>
                      <w:iCs/>
                      <w:sz w:val="24"/>
                      <w:szCs w:val="24"/>
                      <w:lang w:eastAsia="lv-LV"/>
                    </w:rPr>
                    <w:t xml:space="preserve"> </w:t>
                  </w:r>
                  <w:r w:rsidR="001F047C" w:rsidRPr="00691ECC">
                    <w:rPr>
                      <w:rFonts w:ascii="Times New Roman" w:eastAsia="Times New Roman" w:hAnsi="Times New Roman" w:cs="Times New Roman"/>
                      <w:bCs/>
                      <w:iCs/>
                      <w:sz w:val="24"/>
                      <w:szCs w:val="24"/>
                      <w:lang w:eastAsia="lv-LV"/>
                    </w:rPr>
                    <w:t>2016. gada 1. mart</w:t>
                  </w:r>
                  <w:r w:rsidR="001F047C">
                    <w:rPr>
                      <w:rFonts w:ascii="Times New Roman" w:eastAsia="Times New Roman" w:hAnsi="Times New Roman" w:cs="Times New Roman"/>
                      <w:bCs/>
                      <w:iCs/>
                      <w:sz w:val="24"/>
                      <w:szCs w:val="24"/>
                      <w:lang w:eastAsia="lv-LV"/>
                    </w:rPr>
                    <w:t>a</w:t>
                  </w:r>
                  <w:r w:rsidR="001F047C" w:rsidRPr="00691ECC">
                    <w:rPr>
                      <w:rFonts w:ascii="Times New Roman" w:eastAsia="Times New Roman" w:hAnsi="Times New Roman" w:cs="Times New Roman"/>
                      <w:bCs/>
                      <w:iCs/>
                      <w:sz w:val="24"/>
                      <w:szCs w:val="24"/>
                      <w:lang w:eastAsia="lv-LV"/>
                    </w:rPr>
                    <w:t xml:space="preserve">  </w:t>
                  </w:r>
                  <w:r w:rsidRPr="00691ECC">
                    <w:rPr>
                      <w:rFonts w:ascii="Times New Roman" w:eastAsia="Times New Roman" w:hAnsi="Times New Roman" w:cs="Times New Roman"/>
                      <w:bCs/>
                      <w:iCs/>
                      <w:sz w:val="24"/>
                      <w:szCs w:val="24"/>
                      <w:lang w:eastAsia="lv-LV"/>
                    </w:rPr>
                    <w:t>noteikumos Nr. 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p>
                <w:p w14:paraId="06D11B34" w14:textId="288D115B" w:rsidR="009E6E18" w:rsidRPr="00691ECC" w:rsidRDefault="001F047C" w:rsidP="00A11323">
                  <w:pPr>
                    <w:pStyle w:val="ListParagraph"/>
                    <w:numPr>
                      <w:ilvl w:val="0"/>
                      <w:numId w:val="15"/>
                    </w:numPr>
                    <w:spacing w:after="0" w:line="240" w:lineRule="auto"/>
                    <w:ind w:left="577"/>
                    <w:jc w:val="both"/>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M</w:t>
                  </w:r>
                  <w:r>
                    <w:rPr>
                      <w:rFonts w:ascii="Times New Roman" w:eastAsia="Times New Roman" w:hAnsi="Times New Roman" w:cs="Times New Roman"/>
                      <w:bCs/>
                      <w:iCs/>
                      <w:sz w:val="24"/>
                      <w:szCs w:val="24"/>
                      <w:lang w:eastAsia="lv-LV"/>
                    </w:rPr>
                    <w:t>inistru kabineta</w:t>
                  </w:r>
                  <w:r w:rsidRPr="00691ECC">
                    <w:rPr>
                      <w:rFonts w:ascii="Times New Roman" w:eastAsia="Times New Roman" w:hAnsi="Times New Roman" w:cs="Times New Roman"/>
                      <w:bCs/>
                      <w:iCs/>
                      <w:sz w:val="24"/>
                      <w:szCs w:val="24"/>
                      <w:lang w:eastAsia="lv-LV"/>
                    </w:rPr>
                    <w:t xml:space="preserve"> </w:t>
                  </w:r>
                  <w:r w:rsidR="009E6E18" w:rsidRPr="00691ECC">
                    <w:rPr>
                      <w:rFonts w:ascii="Times New Roman" w:eastAsia="Times New Roman" w:hAnsi="Times New Roman" w:cs="Times New Roman"/>
                      <w:bCs/>
                      <w:iCs/>
                      <w:sz w:val="24"/>
                      <w:szCs w:val="24"/>
                      <w:lang w:eastAsia="lv-LV"/>
                    </w:rPr>
                    <w:t xml:space="preserve">2016. gada 31. maijā noteikumos Nr. 328 “Noteikumi par </w:t>
                  </w:r>
                  <w:proofErr w:type="spellStart"/>
                  <w:r w:rsidR="009E6E18" w:rsidRPr="00691ECC">
                    <w:rPr>
                      <w:rFonts w:ascii="Times New Roman" w:eastAsia="Times New Roman" w:hAnsi="Times New Roman" w:cs="Times New Roman"/>
                      <w:bCs/>
                      <w:iCs/>
                      <w:sz w:val="24"/>
                      <w:szCs w:val="24"/>
                      <w:lang w:eastAsia="lv-LV"/>
                    </w:rPr>
                    <w:t>mikroaizdevumiem</w:t>
                  </w:r>
                  <w:proofErr w:type="spellEnd"/>
                  <w:r w:rsidR="009E6E18" w:rsidRPr="00691ECC">
                    <w:rPr>
                      <w:rFonts w:ascii="Times New Roman" w:eastAsia="Times New Roman" w:hAnsi="Times New Roman" w:cs="Times New Roman"/>
                      <w:bCs/>
                      <w:iCs/>
                      <w:sz w:val="24"/>
                      <w:szCs w:val="24"/>
                      <w:lang w:eastAsia="lv-LV"/>
                    </w:rPr>
                    <w:t xml:space="preserve"> un starta aizdevumiem”;</w:t>
                  </w:r>
                </w:p>
                <w:p w14:paraId="15B8A40B" w14:textId="46DF99A3" w:rsidR="009E6E18" w:rsidRPr="00691ECC" w:rsidRDefault="001F047C" w:rsidP="009E6E18">
                  <w:pPr>
                    <w:pStyle w:val="ListParagraph"/>
                    <w:numPr>
                      <w:ilvl w:val="0"/>
                      <w:numId w:val="15"/>
                    </w:numPr>
                    <w:spacing w:after="0" w:line="240" w:lineRule="auto"/>
                    <w:ind w:left="577"/>
                    <w:jc w:val="both"/>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M</w:t>
                  </w:r>
                  <w:r>
                    <w:rPr>
                      <w:rFonts w:ascii="Times New Roman" w:eastAsia="Times New Roman" w:hAnsi="Times New Roman" w:cs="Times New Roman"/>
                      <w:bCs/>
                      <w:iCs/>
                      <w:sz w:val="24"/>
                      <w:szCs w:val="24"/>
                      <w:lang w:eastAsia="lv-LV"/>
                    </w:rPr>
                    <w:t>inistru kabineta</w:t>
                  </w:r>
                  <w:r w:rsidRPr="00691ECC">
                    <w:rPr>
                      <w:rFonts w:ascii="Times New Roman" w:eastAsia="Times New Roman" w:hAnsi="Times New Roman" w:cs="Times New Roman"/>
                      <w:bCs/>
                      <w:iCs/>
                      <w:sz w:val="24"/>
                      <w:szCs w:val="24"/>
                      <w:lang w:eastAsia="lv-LV"/>
                    </w:rPr>
                    <w:t xml:space="preserve"> </w:t>
                  </w:r>
                  <w:r w:rsidR="009E6E18" w:rsidRPr="00691ECC">
                    <w:rPr>
                      <w:rFonts w:ascii="Times New Roman" w:eastAsia="Times New Roman" w:hAnsi="Times New Roman" w:cs="Times New Roman"/>
                      <w:bCs/>
                      <w:iCs/>
                      <w:sz w:val="24"/>
                      <w:szCs w:val="24"/>
                      <w:lang w:eastAsia="lv-LV"/>
                    </w:rPr>
                    <w:t>2016. gada 5. aprīļa noteikumos Nr. 205 “Darbības programmas "Izaugsme un nodarbinātība" 3.2.1. specifiskā atbalsta mērķa "Palielināt augstas pievienotās vērtības produktu un pakalpojumu eksporta proporciju" 3.2.1.1. pasākuma "Klasteru programma" pirmās projektu iesniegumu atlases kārtas īstenošanas noteikumi”</w:t>
                  </w:r>
                  <w:r w:rsidR="004050C8" w:rsidRPr="00691ECC">
                    <w:rPr>
                      <w:rFonts w:ascii="Times New Roman" w:eastAsia="Times New Roman" w:hAnsi="Times New Roman" w:cs="Times New Roman"/>
                      <w:bCs/>
                      <w:iCs/>
                      <w:sz w:val="24"/>
                      <w:szCs w:val="24"/>
                      <w:lang w:eastAsia="lv-LV"/>
                    </w:rPr>
                    <w:t>;</w:t>
                  </w:r>
                </w:p>
                <w:p w14:paraId="1E014F2B" w14:textId="0B15EA4B" w:rsidR="004050C8" w:rsidRPr="00691ECC" w:rsidRDefault="00512C7B" w:rsidP="009E6E18">
                  <w:pPr>
                    <w:pStyle w:val="ListParagraph"/>
                    <w:numPr>
                      <w:ilvl w:val="0"/>
                      <w:numId w:val="15"/>
                    </w:numPr>
                    <w:spacing w:after="0" w:line="240" w:lineRule="auto"/>
                    <w:ind w:left="577"/>
                    <w:jc w:val="both"/>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M</w:t>
                  </w:r>
                  <w:r>
                    <w:rPr>
                      <w:rFonts w:ascii="Times New Roman" w:eastAsia="Times New Roman" w:hAnsi="Times New Roman" w:cs="Times New Roman"/>
                      <w:bCs/>
                      <w:iCs/>
                      <w:sz w:val="24"/>
                      <w:szCs w:val="24"/>
                      <w:lang w:eastAsia="lv-LV"/>
                    </w:rPr>
                    <w:t>inistru kabineta</w:t>
                  </w:r>
                  <w:r w:rsidRPr="00691ECC">
                    <w:rPr>
                      <w:rFonts w:ascii="Times New Roman" w:eastAsia="Times New Roman" w:hAnsi="Times New Roman" w:cs="Times New Roman"/>
                      <w:bCs/>
                      <w:iCs/>
                      <w:sz w:val="24"/>
                      <w:szCs w:val="24"/>
                      <w:lang w:eastAsia="lv-LV"/>
                    </w:rPr>
                    <w:t xml:space="preserve"> </w:t>
                  </w:r>
                  <w:r w:rsidR="004050C8" w:rsidRPr="00691ECC">
                    <w:rPr>
                      <w:rFonts w:ascii="Times New Roman" w:eastAsia="Times New Roman" w:hAnsi="Times New Roman" w:cs="Times New Roman"/>
                      <w:bCs/>
                      <w:iCs/>
                      <w:sz w:val="24"/>
                      <w:szCs w:val="24"/>
                      <w:lang w:eastAsia="lv-LV"/>
                    </w:rPr>
                    <w:t>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p>
                <w:p w14:paraId="5E0E2890" w14:textId="5D7B5FA7" w:rsidR="009E6E18" w:rsidRPr="00691ECC" w:rsidRDefault="009E6E18" w:rsidP="009E6E18">
                  <w:pPr>
                    <w:spacing w:after="0" w:line="240" w:lineRule="auto"/>
                    <w:jc w:val="both"/>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 xml:space="preserve">Lai nodrošinātu savstarpēji salāgotu BI programmas pāreju, kā arī izvairītos no situācijas, kad ir periods, kurā nav pieejams LIAA grants iekārtu </w:t>
                  </w:r>
                  <w:r w:rsidRPr="001C3F3C">
                    <w:rPr>
                      <w:rFonts w:ascii="Times New Roman" w:eastAsia="Times New Roman" w:hAnsi="Times New Roman" w:cs="Times New Roman"/>
                      <w:bCs/>
                      <w:iCs/>
                      <w:sz w:val="24"/>
                      <w:szCs w:val="24"/>
                      <w:lang w:eastAsia="lv-LV"/>
                    </w:rPr>
                    <w:t xml:space="preserve">iegādei un vēl nav pieejams </w:t>
                  </w:r>
                  <w:r w:rsidRPr="001C3F3C">
                    <w:rPr>
                      <w:rFonts w:ascii="Times New Roman" w:eastAsia="Times New Roman" w:hAnsi="Times New Roman" w:cs="Times New Roman"/>
                      <w:bCs/>
                      <w:iCs/>
                      <w:sz w:val="24"/>
                      <w:szCs w:val="24"/>
                      <w:lang w:eastAsia="lv-LV"/>
                    </w:rPr>
                    <w:lastRenderedPageBreak/>
                    <w:t>A</w:t>
                  </w:r>
                  <w:r w:rsidR="001E2154">
                    <w:rPr>
                      <w:rFonts w:ascii="Times New Roman" w:eastAsia="Times New Roman" w:hAnsi="Times New Roman" w:cs="Times New Roman"/>
                      <w:bCs/>
                      <w:iCs/>
                      <w:sz w:val="24"/>
                      <w:szCs w:val="24"/>
                      <w:lang w:eastAsia="lv-LV"/>
                    </w:rPr>
                    <w:t>LTUM</w:t>
                  </w:r>
                  <w:r w:rsidRPr="001C3F3C">
                    <w:rPr>
                      <w:rFonts w:ascii="Times New Roman" w:eastAsia="Times New Roman" w:hAnsi="Times New Roman" w:cs="Times New Roman"/>
                      <w:bCs/>
                      <w:iCs/>
                      <w:sz w:val="24"/>
                      <w:szCs w:val="24"/>
                      <w:lang w:eastAsia="lv-LV"/>
                    </w:rPr>
                    <w:t xml:space="preserve"> finanšu instruments iekā</w:t>
                  </w:r>
                  <w:r w:rsidR="001C3F3C" w:rsidRPr="001C3F3C">
                    <w:rPr>
                      <w:rFonts w:ascii="Times New Roman" w:eastAsia="Times New Roman" w:hAnsi="Times New Roman" w:cs="Times New Roman"/>
                      <w:bCs/>
                      <w:iCs/>
                      <w:sz w:val="24"/>
                      <w:szCs w:val="24"/>
                      <w:lang w:eastAsia="lv-LV"/>
                    </w:rPr>
                    <w:t>rtu iegādei</w:t>
                  </w:r>
                  <w:r w:rsidRPr="001C3F3C">
                    <w:rPr>
                      <w:rFonts w:ascii="Times New Roman" w:eastAsia="Times New Roman" w:hAnsi="Times New Roman" w:cs="Times New Roman"/>
                      <w:bCs/>
                      <w:iCs/>
                      <w:sz w:val="24"/>
                      <w:szCs w:val="24"/>
                      <w:lang w:eastAsia="lv-LV"/>
                    </w:rPr>
                    <w:t xml:space="preserve">, svarīgi, </w:t>
                  </w:r>
                  <w:r w:rsidR="004050C8" w:rsidRPr="001C3F3C">
                    <w:rPr>
                      <w:rFonts w:ascii="Times New Roman" w:eastAsia="Times New Roman" w:hAnsi="Times New Roman" w:cs="Times New Roman"/>
                      <w:bCs/>
                      <w:iCs/>
                      <w:sz w:val="24"/>
                      <w:szCs w:val="24"/>
                      <w:lang w:eastAsia="lv-LV"/>
                    </w:rPr>
                    <w:t>lai</w:t>
                  </w:r>
                  <w:r w:rsidRPr="001C3F3C">
                    <w:rPr>
                      <w:rFonts w:ascii="Times New Roman" w:eastAsia="Times New Roman" w:hAnsi="Times New Roman" w:cs="Times New Roman"/>
                      <w:bCs/>
                      <w:iCs/>
                      <w:sz w:val="24"/>
                      <w:szCs w:val="24"/>
                      <w:lang w:eastAsia="lv-LV"/>
                    </w:rPr>
                    <w:t xml:space="preserve"> (1) un (2) punktā minēto MK noteikumu grozījumi stājas spēkā vienlaicīgi</w:t>
                  </w:r>
                  <w:r w:rsidR="004050C8" w:rsidRPr="001C3F3C">
                    <w:rPr>
                      <w:rFonts w:ascii="Times New Roman" w:eastAsia="Times New Roman" w:hAnsi="Times New Roman" w:cs="Times New Roman"/>
                      <w:bCs/>
                      <w:iCs/>
                      <w:sz w:val="24"/>
                      <w:szCs w:val="24"/>
                      <w:lang w:eastAsia="lv-LV"/>
                    </w:rPr>
                    <w:t xml:space="preserve"> ar </w:t>
                  </w:r>
                  <w:r w:rsidR="00A40D42">
                    <w:rPr>
                      <w:rFonts w:ascii="Times New Roman" w:eastAsia="Times New Roman" w:hAnsi="Times New Roman" w:cs="Times New Roman"/>
                      <w:bCs/>
                      <w:iCs/>
                      <w:sz w:val="24"/>
                      <w:szCs w:val="24"/>
                      <w:lang w:eastAsia="lv-LV"/>
                    </w:rPr>
                    <w:t>grozījumiem</w:t>
                  </w:r>
                  <w:r w:rsidR="00A40D42" w:rsidRPr="001C3F3C">
                    <w:rPr>
                      <w:rFonts w:ascii="Times New Roman" w:eastAsia="Times New Roman" w:hAnsi="Times New Roman" w:cs="Times New Roman"/>
                      <w:bCs/>
                      <w:iCs/>
                      <w:sz w:val="24"/>
                      <w:szCs w:val="24"/>
                      <w:lang w:eastAsia="lv-LV"/>
                    </w:rPr>
                    <w:t xml:space="preserve"> </w:t>
                  </w:r>
                  <w:r w:rsidR="004050C8" w:rsidRPr="001C3F3C">
                    <w:rPr>
                      <w:rFonts w:ascii="Times New Roman" w:eastAsia="Times New Roman" w:hAnsi="Times New Roman" w:cs="Times New Roman"/>
                      <w:bCs/>
                      <w:iCs/>
                      <w:sz w:val="24"/>
                      <w:szCs w:val="24"/>
                      <w:lang w:eastAsia="lv-LV"/>
                    </w:rPr>
                    <w:t xml:space="preserve">MK </w:t>
                  </w:r>
                  <w:r w:rsidR="004050C8" w:rsidRPr="001C3F3C">
                    <w:rPr>
                      <w:rFonts w:ascii="Times New Roman" w:eastAsia="Times New Roman" w:hAnsi="Times New Roman" w:cs="Times New Roman"/>
                      <w:bCs/>
                      <w:sz w:val="24"/>
                      <w:szCs w:val="24"/>
                      <w:lang w:eastAsia="lv-LV"/>
                    </w:rPr>
                    <w:t>not</w:t>
                  </w:r>
                  <w:r w:rsidR="00A40D42">
                    <w:rPr>
                      <w:rFonts w:ascii="Times New Roman" w:eastAsia="Times New Roman" w:hAnsi="Times New Roman" w:cs="Times New Roman"/>
                      <w:bCs/>
                      <w:sz w:val="24"/>
                      <w:szCs w:val="24"/>
                      <w:lang w:eastAsia="lv-LV"/>
                    </w:rPr>
                    <w:t xml:space="preserve">eikumos </w:t>
                  </w:r>
                  <w:r w:rsidR="004050C8" w:rsidRPr="001C3F3C">
                    <w:rPr>
                      <w:rFonts w:ascii="Times New Roman" w:eastAsia="Times New Roman" w:hAnsi="Times New Roman" w:cs="Times New Roman"/>
                      <w:bCs/>
                      <w:sz w:val="24"/>
                      <w:szCs w:val="24"/>
                      <w:lang w:eastAsia="lv-LV"/>
                    </w:rPr>
                    <w:t>Nr.279</w:t>
                  </w:r>
                  <w:r w:rsidRPr="001C3F3C">
                    <w:rPr>
                      <w:rFonts w:ascii="Times New Roman" w:eastAsia="Times New Roman" w:hAnsi="Times New Roman" w:cs="Times New Roman"/>
                      <w:bCs/>
                      <w:iCs/>
                      <w:sz w:val="24"/>
                      <w:szCs w:val="24"/>
                      <w:lang w:eastAsia="lv-LV"/>
                    </w:rPr>
                    <w:t xml:space="preserve">. Savukārt (3) </w:t>
                  </w:r>
                  <w:r w:rsidR="004050C8" w:rsidRPr="001C3F3C">
                    <w:rPr>
                      <w:rFonts w:ascii="Times New Roman" w:eastAsia="Times New Roman" w:hAnsi="Times New Roman" w:cs="Times New Roman"/>
                      <w:bCs/>
                      <w:iCs/>
                      <w:sz w:val="24"/>
                      <w:szCs w:val="24"/>
                      <w:lang w:eastAsia="lv-LV"/>
                    </w:rPr>
                    <w:t xml:space="preserve">un (4) punktā minēto </w:t>
                  </w:r>
                  <w:r w:rsidRPr="001C3F3C">
                    <w:rPr>
                      <w:rFonts w:ascii="Times New Roman" w:eastAsia="Times New Roman" w:hAnsi="Times New Roman" w:cs="Times New Roman"/>
                      <w:bCs/>
                      <w:iCs/>
                      <w:sz w:val="24"/>
                      <w:szCs w:val="24"/>
                      <w:lang w:eastAsia="lv-LV"/>
                    </w:rPr>
                    <w:t xml:space="preserve">MK noteikumu grozījumi var stāties spēkā </w:t>
                  </w:r>
                  <w:r w:rsidR="004050C8" w:rsidRPr="001C3F3C">
                    <w:rPr>
                      <w:rFonts w:ascii="Times New Roman" w:eastAsia="Times New Roman" w:hAnsi="Times New Roman" w:cs="Times New Roman"/>
                      <w:bCs/>
                      <w:iCs/>
                      <w:sz w:val="24"/>
                      <w:szCs w:val="24"/>
                      <w:lang w:eastAsia="lv-LV"/>
                    </w:rPr>
                    <w:t xml:space="preserve">gan </w:t>
                  </w:r>
                  <w:r w:rsidRPr="001C3F3C">
                    <w:rPr>
                      <w:rFonts w:ascii="Times New Roman" w:eastAsia="Times New Roman" w:hAnsi="Times New Roman" w:cs="Times New Roman"/>
                      <w:bCs/>
                      <w:iCs/>
                      <w:sz w:val="24"/>
                      <w:szCs w:val="24"/>
                      <w:lang w:eastAsia="lv-LV"/>
                    </w:rPr>
                    <w:t>vien</w:t>
                  </w:r>
                  <w:r w:rsidR="004050C8" w:rsidRPr="001C3F3C">
                    <w:rPr>
                      <w:rFonts w:ascii="Times New Roman" w:eastAsia="Times New Roman" w:hAnsi="Times New Roman" w:cs="Times New Roman"/>
                      <w:bCs/>
                      <w:iCs/>
                      <w:sz w:val="24"/>
                      <w:szCs w:val="24"/>
                      <w:lang w:eastAsia="lv-LV"/>
                    </w:rPr>
                    <w:t>l</w:t>
                  </w:r>
                  <w:r w:rsidRPr="001C3F3C">
                    <w:rPr>
                      <w:rFonts w:ascii="Times New Roman" w:eastAsia="Times New Roman" w:hAnsi="Times New Roman" w:cs="Times New Roman"/>
                      <w:bCs/>
                      <w:iCs/>
                      <w:sz w:val="24"/>
                      <w:szCs w:val="24"/>
                      <w:lang w:eastAsia="lv-LV"/>
                    </w:rPr>
                    <w:t xml:space="preserve">aicīgi ar </w:t>
                  </w:r>
                  <w:r w:rsidR="00A40D42">
                    <w:rPr>
                      <w:rFonts w:ascii="Times New Roman" w:eastAsia="Times New Roman" w:hAnsi="Times New Roman" w:cs="Times New Roman"/>
                      <w:bCs/>
                      <w:iCs/>
                      <w:sz w:val="24"/>
                      <w:szCs w:val="24"/>
                      <w:lang w:eastAsia="lv-LV"/>
                    </w:rPr>
                    <w:t>grozījumiem</w:t>
                  </w:r>
                  <w:r w:rsidR="00A40D42" w:rsidRPr="001C3F3C">
                    <w:rPr>
                      <w:rFonts w:ascii="Times New Roman" w:eastAsia="Times New Roman" w:hAnsi="Times New Roman" w:cs="Times New Roman"/>
                      <w:bCs/>
                      <w:iCs/>
                      <w:sz w:val="24"/>
                      <w:szCs w:val="24"/>
                      <w:lang w:eastAsia="lv-LV"/>
                    </w:rPr>
                    <w:t xml:space="preserve"> MK </w:t>
                  </w:r>
                  <w:r w:rsidR="00A40D42" w:rsidRPr="001C3F3C">
                    <w:rPr>
                      <w:rFonts w:ascii="Times New Roman" w:eastAsia="Times New Roman" w:hAnsi="Times New Roman" w:cs="Times New Roman"/>
                      <w:bCs/>
                      <w:sz w:val="24"/>
                      <w:szCs w:val="24"/>
                      <w:lang w:eastAsia="lv-LV"/>
                    </w:rPr>
                    <w:t>not</w:t>
                  </w:r>
                  <w:r w:rsidR="00A40D42">
                    <w:rPr>
                      <w:rFonts w:ascii="Times New Roman" w:eastAsia="Times New Roman" w:hAnsi="Times New Roman" w:cs="Times New Roman"/>
                      <w:bCs/>
                      <w:sz w:val="24"/>
                      <w:szCs w:val="24"/>
                      <w:lang w:eastAsia="lv-LV"/>
                    </w:rPr>
                    <w:t xml:space="preserve">eikumos </w:t>
                  </w:r>
                  <w:r w:rsidR="00A40D42" w:rsidRPr="001C3F3C">
                    <w:rPr>
                      <w:rFonts w:ascii="Times New Roman" w:eastAsia="Times New Roman" w:hAnsi="Times New Roman" w:cs="Times New Roman"/>
                      <w:bCs/>
                      <w:sz w:val="24"/>
                      <w:szCs w:val="24"/>
                      <w:lang w:eastAsia="lv-LV"/>
                    </w:rPr>
                    <w:t>Nr.279</w:t>
                  </w:r>
                  <w:r w:rsidR="004050C8" w:rsidRPr="001C3F3C">
                    <w:rPr>
                      <w:rFonts w:ascii="Times New Roman" w:eastAsia="Times New Roman" w:hAnsi="Times New Roman" w:cs="Times New Roman"/>
                      <w:bCs/>
                      <w:sz w:val="24"/>
                      <w:szCs w:val="24"/>
                      <w:lang w:eastAsia="lv-LV"/>
                    </w:rPr>
                    <w:t xml:space="preserve">, gan </w:t>
                  </w:r>
                  <w:r w:rsidR="004050C8" w:rsidRPr="001C3F3C">
                    <w:rPr>
                      <w:rFonts w:ascii="Times New Roman" w:eastAsia="Times New Roman" w:hAnsi="Times New Roman" w:cs="Times New Roman"/>
                      <w:bCs/>
                      <w:iCs/>
                      <w:sz w:val="24"/>
                      <w:szCs w:val="24"/>
                      <w:lang w:eastAsia="lv-LV"/>
                    </w:rPr>
                    <w:t xml:space="preserve">secīgi </w:t>
                  </w:r>
                  <w:r w:rsidRPr="001C3F3C">
                    <w:rPr>
                      <w:rFonts w:ascii="Times New Roman" w:eastAsia="Times New Roman" w:hAnsi="Times New Roman" w:cs="Times New Roman"/>
                      <w:bCs/>
                      <w:iCs/>
                      <w:sz w:val="24"/>
                      <w:szCs w:val="24"/>
                      <w:lang w:eastAsia="lv-LV"/>
                    </w:rPr>
                    <w:t>pēc t</w:t>
                  </w:r>
                  <w:r w:rsidR="004050C8" w:rsidRPr="001C3F3C">
                    <w:rPr>
                      <w:rFonts w:ascii="Times New Roman" w:eastAsia="Times New Roman" w:hAnsi="Times New Roman" w:cs="Times New Roman"/>
                      <w:bCs/>
                      <w:iCs/>
                      <w:sz w:val="24"/>
                      <w:szCs w:val="24"/>
                      <w:lang w:eastAsia="lv-LV"/>
                    </w:rPr>
                    <w:t>am, t.sk., gan (3)  un (4) kopā, gan (3) un (4</w:t>
                  </w:r>
                  <w:r w:rsidR="004050C8" w:rsidRPr="00691ECC">
                    <w:rPr>
                      <w:rFonts w:ascii="Times New Roman" w:eastAsia="Times New Roman" w:hAnsi="Times New Roman" w:cs="Times New Roman"/>
                      <w:bCs/>
                      <w:iCs/>
                      <w:sz w:val="24"/>
                      <w:szCs w:val="24"/>
                      <w:lang w:eastAsia="lv-LV"/>
                    </w:rPr>
                    <w:t>) atsevišķi.</w:t>
                  </w:r>
                </w:p>
                <w:p w14:paraId="4CC5DF0D" w14:textId="77777777" w:rsidR="009E6E18" w:rsidRPr="00691ECC" w:rsidRDefault="009E6E18" w:rsidP="009E6E18">
                  <w:pPr>
                    <w:spacing w:after="0" w:line="240" w:lineRule="auto"/>
                    <w:jc w:val="both"/>
                    <w:rPr>
                      <w:rFonts w:ascii="Times New Roman" w:eastAsia="Times New Roman" w:hAnsi="Times New Roman" w:cs="Times New Roman"/>
                      <w:bCs/>
                      <w:iCs/>
                      <w:sz w:val="24"/>
                      <w:szCs w:val="24"/>
                      <w:lang w:eastAsia="lv-LV"/>
                    </w:rPr>
                  </w:pPr>
                </w:p>
                <w:p w14:paraId="3079EC09" w14:textId="6779F556" w:rsidR="009E6E18" w:rsidRPr="00691ECC" w:rsidRDefault="009E6E18" w:rsidP="009E6E18">
                  <w:pPr>
                    <w:spacing w:after="0" w:line="240" w:lineRule="auto"/>
                    <w:jc w:val="both"/>
                    <w:rPr>
                      <w:rFonts w:ascii="Times New Roman" w:eastAsia="Times New Roman" w:hAnsi="Times New Roman" w:cs="Times New Roman"/>
                      <w:bCs/>
                      <w:iCs/>
                      <w:sz w:val="24"/>
                      <w:szCs w:val="24"/>
                      <w:lang w:eastAsia="lv-LV"/>
                    </w:rPr>
                  </w:pPr>
                </w:p>
              </w:tc>
            </w:tr>
            <w:tr w:rsidR="00691ECC" w:rsidRPr="00691ECC" w14:paraId="7B00D8C2" w14:textId="77777777" w:rsidTr="007762E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9C7887" w14:textId="77777777" w:rsidR="009E6E18" w:rsidRPr="00691ECC" w:rsidRDefault="009E6E18" w:rsidP="009E6E18">
                  <w:pPr>
                    <w:spacing w:after="0" w:line="240" w:lineRule="auto"/>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5AC89547" w14:textId="77777777" w:rsidR="009E6E18" w:rsidRPr="00691ECC" w:rsidRDefault="009E6E18" w:rsidP="009E6E18">
                  <w:pPr>
                    <w:spacing w:after="0" w:line="240" w:lineRule="auto"/>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C13B482" w14:textId="77777777" w:rsidR="009E6E18" w:rsidRPr="00691ECC" w:rsidRDefault="009E6E18" w:rsidP="009E6E18">
                  <w:pPr>
                    <w:spacing w:after="0" w:line="240" w:lineRule="auto"/>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Ekonomikas ministrija</w:t>
                  </w:r>
                </w:p>
              </w:tc>
            </w:tr>
            <w:tr w:rsidR="00691ECC" w:rsidRPr="00691ECC" w14:paraId="7B0B838D" w14:textId="77777777" w:rsidTr="007762E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A887C24" w14:textId="77777777" w:rsidR="009E6E18" w:rsidRPr="00691ECC" w:rsidRDefault="009E6E18" w:rsidP="009E6E18">
                  <w:pPr>
                    <w:spacing w:after="0" w:line="240" w:lineRule="auto"/>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10F600D" w14:textId="77777777" w:rsidR="009E6E18" w:rsidRPr="00691ECC" w:rsidRDefault="009E6E18" w:rsidP="009E6E18">
                  <w:pPr>
                    <w:spacing w:after="0" w:line="240" w:lineRule="auto"/>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15E48693" w14:textId="77777777" w:rsidR="009E6E18" w:rsidRPr="00691ECC" w:rsidRDefault="009E6E18" w:rsidP="00A11323">
                  <w:pPr>
                    <w:spacing w:after="0" w:line="240" w:lineRule="auto"/>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Nav</w:t>
                  </w:r>
                </w:p>
              </w:tc>
            </w:tr>
          </w:tbl>
          <w:p w14:paraId="0337CD60" w14:textId="09A2D967" w:rsidR="0035261A" w:rsidRPr="00691ECC" w:rsidRDefault="009E6E18" w:rsidP="000845ED">
            <w:pPr>
              <w:spacing w:after="0" w:line="240" w:lineRule="auto"/>
              <w:jc w:val="center"/>
              <w:rPr>
                <w:rFonts w:ascii="Times New Roman" w:eastAsia="Times New Roman" w:hAnsi="Times New Roman" w:cs="Times New Roman"/>
                <w:bCs/>
                <w:iCs/>
                <w:sz w:val="24"/>
                <w:szCs w:val="24"/>
                <w:lang w:eastAsia="lv-LV"/>
              </w:rPr>
            </w:pPr>
            <w:r w:rsidRPr="00691ECC">
              <w:rPr>
                <w:rFonts w:ascii="Times New Roman" w:eastAsia="Times New Roman" w:hAnsi="Times New Roman" w:cs="Times New Roman"/>
                <w:bCs/>
                <w:iCs/>
                <w:sz w:val="24"/>
                <w:szCs w:val="24"/>
                <w:lang w:eastAsia="lv-LV"/>
              </w:rPr>
              <w:t> </w:t>
            </w:r>
            <w:r w:rsidR="0035261A" w:rsidRPr="00691ECC">
              <w:rPr>
                <w:rFonts w:ascii="Times New Roman" w:eastAsia="Times New Roman" w:hAnsi="Times New Roman" w:cs="Times New Roman"/>
                <w:bCs/>
                <w:iCs/>
                <w:sz w:val="24"/>
                <w:szCs w:val="24"/>
                <w:lang w:eastAsia="lv-LV"/>
              </w:rPr>
              <w:t>.</w:t>
            </w:r>
          </w:p>
        </w:tc>
      </w:tr>
    </w:tbl>
    <w:p w14:paraId="235318E9"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0A93CB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F5B71"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60773" w:rsidRPr="008A104F" w14:paraId="08D960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C6C73" w14:textId="77777777" w:rsidR="001B6A66" w:rsidRPr="008A104F" w:rsidRDefault="001B6A66"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165BD23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564"/>
        <w:gridCol w:w="7078"/>
      </w:tblGrid>
      <w:tr w:rsidR="00360773" w:rsidRPr="008A104F" w14:paraId="0B07EC3E" w14:textId="77777777" w:rsidTr="00093E6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9C020F"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VI. Sabiedrības līdzdalība un komunikācijas aktivitātes</w:t>
            </w:r>
          </w:p>
        </w:tc>
      </w:tr>
      <w:tr w:rsidR="00360773" w:rsidRPr="008A104F" w14:paraId="6532B9FC" w14:textId="77777777" w:rsidTr="00093E63">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9FEC47D"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534" w:type="dxa"/>
            <w:tcBorders>
              <w:top w:val="outset" w:sz="6" w:space="0" w:color="auto"/>
              <w:left w:val="outset" w:sz="6" w:space="0" w:color="auto"/>
              <w:bottom w:val="outset" w:sz="6" w:space="0" w:color="auto"/>
              <w:right w:val="outset" w:sz="6" w:space="0" w:color="auto"/>
            </w:tcBorders>
            <w:hideMark/>
          </w:tcPr>
          <w:p w14:paraId="4DC4D191"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033" w:type="dxa"/>
            <w:tcBorders>
              <w:top w:val="outset" w:sz="6" w:space="0" w:color="auto"/>
              <w:left w:val="outset" w:sz="6" w:space="0" w:color="auto"/>
              <w:bottom w:val="outset" w:sz="6" w:space="0" w:color="auto"/>
              <w:right w:val="outset" w:sz="6" w:space="0" w:color="auto"/>
            </w:tcBorders>
            <w:hideMark/>
          </w:tcPr>
          <w:p w14:paraId="12A87F92" w14:textId="313DAB92" w:rsidR="00E5323B" w:rsidRPr="008A104F" w:rsidRDefault="00CE6FE7" w:rsidP="003B7A0C">
            <w:pPr>
              <w:spacing w:after="0" w:line="240" w:lineRule="auto"/>
              <w:jc w:val="both"/>
              <w:rPr>
                <w:rFonts w:ascii="Times New Roman" w:eastAsia="Times New Roman" w:hAnsi="Times New Roman" w:cs="Times New Roman"/>
                <w:iCs/>
                <w:sz w:val="24"/>
                <w:szCs w:val="24"/>
                <w:lang w:eastAsia="lv-LV"/>
              </w:rPr>
            </w:pPr>
            <w:r w:rsidRPr="007B3F93">
              <w:rPr>
                <w:rFonts w:ascii="Times New Roman" w:eastAsia="Times New Roman" w:hAnsi="Times New Roman" w:cs="Times New Roman"/>
                <w:iCs/>
                <w:sz w:val="24"/>
                <w:szCs w:val="24"/>
                <w:lang w:eastAsia="lv-LV"/>
              </w:rPr>
              <w:t>Atbilstoši normatīvo aktu prasībām EM tās tīmekļa vietnē publicē informāciju par noteikumu projektu un  tā virzību.</w:t>
            </w:r>
          </w:p>
        </w:tc>
      </w:tr>
      <w:tr w:rsidR="00360773" w:rsidRPr="008A104F" w14:paraId="13CE00B8" w14:textId="77777777" w:rsidTr="00093E63">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615F05B"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534" w:type="dxa"/>
            <w:tcBorders>
              <w:top w:val="outset" w:sz="6" w:space="0" w:color="auto"/>
              <w:left w:val="outset" w:sz="6" w:space="0" w:color="auto"/>
              <w:bottom w:val="outset" w:sz="6" w:space="0" w:color="auto"/>
              <w:right w:val="outset" w:sz="6" w:space="0" w:color="auto"/>
            </w:tcBorders>
            <w:hideMark/>
          </w:tcPr>
          <w:p w14:paraId="72B2BDE7"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Sabiedrības līdzdalība projekta izstrādē</w:t>
            </w:r>
          </w:p>
        </w:tc>
        <w:tc>
          <w:tcPr>
            <w:tcW w:w="7033" w:type="dxa"/>
            <w:tcBorders>
              <w:top w:val="outset" w:sz="6" w:space="0" w:color="auto"/>
              <w:left w:val="outset" w:sz="6" w:space="0" w:color="auto"/>
              <w:bottom w:val="outset" w:sz="6" w:space="0" w:color="auto"/>
              <w:right w:val="outset" w:sz="6" w:space="0" w:color="auto"/>
            </w:tcBorders>
          </w:tcPr>
          <w:p w14:paraId="4E2C47DE" w14:textId="6479D9C1" w:rsidR="00AC465E" w:rsidRPr="008A104F" w:rsidRDefault="00CE6FE7" w:rsidP="00095F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2019.gada 30.oktobrī ievietots Ekonomikas ministrijas tīmekļa vietnē: </w:t>
            </w:r>
            <w:hyperlink r:id="rId9" w:history="1">
              <w:r w:rsidRPr="00B31DAA">
                <w:rPr>
                  <w:rStyle w:val="Hyperlink"/>
                  <w:rFonts w:ascii="Times New Roman" w:eastAsia="Times New Roman" w:hAnsi="Times New Roman" w:cs="Times New Roman"/>
                  <w:iCs/>
                  <w:sz w:val="24"/>
                  <w:szCs w:val="24"/>
                  <w:lang w:eastAsia="lv-LV"/>
                </w:rPr>
                <w:t>https://em.gov.lv/lv/Ministrija/sabiedribas_lidzdaliba/diskusiju_dokumenti/</w:t>
              </w:r>
            </w:hyperlink>
            <w:r w:rsidR="00093E63">
              <w:rPr>
                <w:rFonts w:ascii="Times New Roman" w:eastAsia="Times New Roman" w:hAnsi="Times New Roman" w:cs="Times New Roman"/>
                <w:iCs/>
                <w:sz w:val="24"/>
                <w:szCs w:val="24"/>
                <w:lang w:eastAsia="lv-LV"/>
              </w:rPr>
              <w:t>, lūdzot sniegt priekšlikumus par projektu līdz 2018.gada 19.novembrim.</w:t>
            </w:r>
          </w:p>
        </w:tc>
      </w:tr>
      <w:tr w:rsidR="00360773" w:rsidRPr="008A104F" w14:paraId="51460523" w14:textId="77777777" w:rsidTr="00093E63">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0FE49FD"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1534" w:type="dxa"/>
            <w:tcBorders>
              <w:top w:val="outset" w:sz="6" w:space="0" w:color="auto"/>
              <w:left w:val="outset" w:sz="6" w:space="0" w:color="auto"/>
              <w:bottom w:val="outset" w:sz="6" w:space="0" w:color="auto"/>
              <w:right w:val="outset" w:sz="6" w:space="0" w:color="auto"/>
            </w:tcBorders>
            <w:hideMark/>
          </w:tcPr>
          <w:p w14:paraId="1669632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Sabiedrības līdzdalības rezultāti</w:t>
            </w:r>
          </w:p>
        </w:tc>
        <w:tc>
          <w:tcPr>
            <w:tcW w:w="7033" w:type="dxa"/>
            <w:tcBorders>
              <w:top w:val="outset" w:sz="6" w:space="0" w:color="auto"/>
              <w:left w:val="outset" w:sz="6" w:space="0" w:color="auto"/>
              <w:bottom w:val="outset" w:sz="6" w:space="0" w:color="auto"/>
              <w:right w:val="outset" w:sz="6" w:space="0" w:color="auto"/>
            </w:tcBorders>
          </w:tcPr>
          <w:p w14:paraId="640C91E6" w14:textId="265A5B39" w:rsidR="00E5323B" w:rsidRPr="008A104F" w:rsidRDefault="00CE6FE7" w:rsidP="000F7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360773" w:rsidRPr="008A104F" w14:paraId="6F7F595D" w14:textId="77777777" w:rsidTr="00093E63">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63FEEBA"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534" w:type="dxa"/>
            <w:tcBorders>
              <w:top w:val="outset" w:sz="6" w:space="0" w:color="auto"/>
              <w:left w:val="outset" w:sz="6" w:space="0" w:color="auto"/>
              <w:bottom w:val="outset" w:sz="6" w:space="0" w:color="auto"/>
              <w:right w:val="outset" w:sz="6" w:space="0" w:color="auto"/>
            </w:tcBorders>
            <w:hideMark/>
          </w:tcPr>
          <w:p w14:paraId="5DB6155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7033" w:type="dxa"/>
            <w:tcBorders>
              <w:top w:val="outset" w:sz="6" w:space="0" w:color="auto"/>
              <w:left w:val="outset" w:sz="6" w:space="0" w:color="auto"/>
              <w:bottom w:val="outset" w:sz="6" w:space="0" w:color="auto"/>
              <w:right w:val="outset" w:sz="6" w:space="0" w:color="auto"/>
            </w:tcBorders>
            <w:hideMark/>
          </w:tcPr>
          <w:p w14:paraId="2D5D4DD3" w14:textId="77777777" w:rsidR="00E5323B" w:rsidRPr="008A104F" w:rsidRDefault="000D1FEE"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Nav</w:t>
            </w:r>
          </w:p>
        </w:tc>
      </w:tr>
    </w:tbl>
    <w:p w14:paraId="03942A18" w14:textId="3038EF12"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8A104F" w14:paraId="613201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8A104F" w14:paraId="56B2DD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AC3BF"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B466C8"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EDD674" w14:textId="68BBC978" w:rsidR="009E6E18" w:rsidRDefault="006E1144"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Latvijas Investīciju un attīstības aģentūra</w:t>
            </w:r>
            <w:r w:rsidR="0049094A">
              <w:rPr>
                <w:rFonts w:ascii="Times New Roman" w:eastAsia="Times New Roman" w:hAnsi="Times New Roman" w:cs="Times New Roman"/>
                <w:iCs/>
                <w:sz w:val="24"/>
                <w:szCs w:val="24"/>
                <w:lang w:eastAsia="lv-LV"/>
              </w:rPr>
              <w:t xml:space="preserve">, akciju sabiedrība </w:t>
            </w:r>
            <w:r w:rsidR="0049094A" w:rsidRPr="0049094A">
              <w:rPr>
                <w:rFonts w:ascii="Times New Roman" w:eastAsia="Times New Roman" w:hAnsi="Times New Roman" w:cs="Times New Roman"/>
                <w:iCs/>
                <w:sz w:val="24"/>
                <w:szCs w:val="24"/>
                <w:lang w:eastAsia="lv-LV"/>
              </w:rPr>
              <w:t xml:space="preserve">"Attīstības finanšu institūcija </w:t>
            </w:r>
            <w:proofErr w:type="spellStart"/>
            <w:r w:rsidR="0049094A" w:rsidRPr="0049094A">
              <w:rPr>
                <w:rFonts w:ascii="Times New Roman" w:eastAsia="Times New Roman" w:hAnsi="Times New Roman" w:cs="Times New Roman"/>
                <w:iCs/>
                <w:sz w:val="24"/>
                <w:szCs w:val="24"/>
                <w:lang w:eastAsia="lv-LV"/>
              </w:rPr>
              <w:t>Altum</w:t>
            </w:r>
            <w:proofErr w:type="spellEnd"/>
            <w:r w:rsidR="0049094A" w:rsidRPr="0049094A">
              <w:rPr>
                <w:rFonts w:ascii="Times New Roman" w:eastAsia="Times New Roman" w:hAnsi="Times New Roman" w:cs="Times New Roman"/>
                <w:iCs/>
                <w:sz w:val="24"/>
                <w:szCs w:val="24"/>
                <w:lang w:eastAsia="lv-LV"/>
              </w:rPr>
              <w:t>"</w:t>
            </w:r>
          </w:p>
          <w:p w14:paraId="29D7CBD1" w14:textId="239CC666" w:rsidR="009E6E18" w:rsidRPr="008A104F" w:rsidRDefault="009E6E18" w:rsidP="00E5323B">
            <w:pPr>
              <w:spacing w:after="0" w:line="240" w:lineRule="auto"/>
              <w:rPr>
                <w:rFonts w:ascii="Times New Roman" w:eastAsia="Times New Roman" w:hAnsi="Times New Roman" w:cs="Times New Roman"/>
                <w:iCs/>
                <w:sz w:val="24"/>
                <w:szCs w:val="24"/>
                <w:lang w:eastAsia="lv-LV"/>
              </w:rPr>
            </w:pPr>
          </w:p>
        </w:tc>
      </w:tr>
      <w:tr w:rsidR="00360773" w:rsidRPr="008A104F" w14:paraId="6A25EC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869C4"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2E5E1E"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izpildes ietekme uz pārvaldes funkcijām un institucionālo struktūru.</w:t>
            </w:r>
            <w:r w:rsidRPr="008A10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DD7D8A" w14:textId="6B2CBF45" w:rsidR="00E5323B" w:rsidRPr="008A104F" w:rsidRDefault="000A15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izpilde neietekmēs projekta izstrādē iesaistīto institūciju funkcijas un uzdevumus un neietekmē pieejamos cilvēkresursus. </w:t>
            </w:r>
            <w:r w:rsidR="006E1144" w:rsidRPr="008A104F">
              <w:rPr>
                <w:rFonts w:ascii="Times New Roman" w:eastAsia="Times New Roman" w:hAnsi="Times New Roman" w:cs="Times New Roman"/>
                <w:iCs/>
                <w:sz w:val="24"/>
                <w:szCs w:val="24"/>
                <w:lang w:eastAsia="lv-LV"/>
              </w:rPr>
              <w:t xml:space="preserve">Nav plānota </w:t>
            </w:r>
            <w:r w:rsidR="00BE5C05" w:rsidRPr="008A104F">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8A104F" w14:paraId="6C8EE7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AFA04"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0865A0D"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95C19" w14:textId="77777777" w:rsidR="00E5323B" w:rsidRPr="008A104F" w:rsidRDefault="00BE5C05"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Nav</w:t>
            </w:r>
          </w:p>
        </w:tc>
      </w:tr>
    </w:tbl>
    <w:p w14:paraId="26BD1738" w14:textId="068C59EA" w:rsidR="00E5323B" w:rsidRPr="008A104F" w:rsidRDefault="00E5323B" w:rsidP="00894C55">
      <w:pPr>
        <w:spacing w:after="0" w:line="240" w:lineRule="auto"/>
        <w:rPr>
          <w:rFonts w:ascii="Times New Roman" w:hAnsi="Times New Roman" w:cs="Times New Roman"/>
          <w:sz w:val="24"/>
          <w:szCs w:val="24"/>
        </w:rPr>
      </w:pPr>
    </w:p>
    <w:p w14:paraId="3F307465" w14:textId="61117D0E" w:rsidR="00BE5C05" w:rsidRPr="008A104F" w:rsidRDefault="00BE5C05" w:rsidP="00894C55">
      <w:pPr>
        <w:tabs>
          <w:tab w:val="left" w:pos="6237"/>
        </w:tabs>
        <w:spacing w:after="0" w:line="240" w:lineRule="auto"/>
        <w:ind w:firstLine="720"/>
        <w:rPr>
          <w:rFonts w:ascii="Times New Roman" w:hAnsi="Times New Roman" w:cs="Times New Roman"/>
          <w:sz w:val="24"/>
          <w:szCs w:val="24"/>
        </w:rPr>
      </w:pPr>
    </w:p>
    <w:p w14:paraId="40EE113F" w14:textId="76F777CC" w:rsidR="00894C55" w:rsidRPr="008A104F" w:rsidRDefault="00E13890" w:rsidP="00894C55">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BE5C05" w:rsidRPr="008A104F">
        <w:rPr>
          <w:rFonts w:ascii="Times New Roman" w:hAnsi="Times New Roman" w:cs="Times New Roman"/>
          <w:sz w:val="24"/>
          <w:szCs w:val="24"/>
        </w:rPr>
        <w:t xml:space="preserve">konomikas </w:t>
      </w:r>
      <w:r w:rsidR="00894C55" w:rsidRPr="008A104F">
        <w:rPr>
          <w:rFonts w:ascii="Times New Roman" w:hAnsi="Times New Roman" w:cs="Times New Roman"/>
          <w:sz w:val="24"/>
          <w:szCs w:val="24"/>
        </w:rPr>
        <w:t>ministrs</w:t>
      </w:r>
      <w:r w:rsidR="00894C55" w:rsidRPr="008A104F">
        <w:rPr>
          <w:rFonts w:ascii="Times New Roman" w:hAnsi="Times New Roman" w:cs="Times New Roman"/>
          <w:sz w:val="24"/>
          <w:szCs w:val="24"/>
        </w:rPr>
        <w:tab/>
      </w:r>
      <w:proofErr w:type="spellStart"/>
      <w:r w:rsidR="00691ECC">
        <w:rPr>
          <w:rFonts w:ascii="Times New Roman" w:hAnsi="Times New Roman" w:cs="Times New Roman"/>
          <w:sz w:val="24"/>
          <w:szCs w:val="24"/>
        </w:rPr>
        <w:t>R.Nemiro</w:t>
      </w:r>
      <w:proofErr w:type="spellEnd"/>
    </w:p>
    <w:p w14:paraId="08186D77" w14:textId="77777777" w:rsidR="00BE5C05" w:rsidRPr="008A104F" w:rsidRDefault="00BE5C05" w:rsidP="00894C55">
      <w:pPr>
        <w:tabs>
          <w:tab w:val="left" w:pos="6237"/>
        </w:tabs>
        <w:spacing w:after="0" w:line="240" w:lineRule="auto"/>
        <w:ind w:firstLine="720"/>
        <w:rPr>
          <w:rFonts w:ascii="Times New Roman" w:hAnsi="Times New Roman" w:cs="Times New Roman"/>
          <w:sz w:val="24"/>
          <w:szCs w:val="24"/>
        </w:rPr>
      </w:pPr>
    </w:p>
    <w:p w14:paraId="2C2C1DF6" w14:textId="77777777" w:rsidR="00BE5C05" w:rsidRPr="008A104F" w:rsidRDefault="00BE5C05" w:rsidP="00894C55">
      <w:pPr>
        <w:tabs>
          <w:tab w:val="left" w:pos="6237"/>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Vīza:</w:t>
      </w:r>
    </w:p>
    <w:p w14:paraId="338634E5" w14:textId="77777777" w:rsidR="00BE5C05" w:rsidRPr="008A104F" w:rsidRDefault="00BE5C05" w:rsidP="00894C55">
      <w:pPr>
        <w:tabs>
          <w:tab w:val="left" w:pos="6237"/>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 xml:space="preserve">Valsts sekretārs </w:t>
      </w:r>
      <w:r w:rsidRPr="008A104F">
        <w:rPr>
          <w:rFonts w:ascii="Times New Roman" w:hAnsi="Times New Roman" w:cs="Times New Roman"/>
          <w:sz w:val="24"/>
          <w:szCs w:val="24"/>
        </w:rPr>
        <w:tab/>
      </w:r>
      <w:proofErr w:type="spellStart"/>
      <w:r w:rsidR="00CD66A0" w:rsidRPr="008A104F">
        <w:rPr>
          <w:rFonts w:ascii="Times New Roman" w:hAnsi="Times New Roman" w:cs="Times New Roman"/>
          <w:sz w:val="24"/>
          <w:szCs w:val="24"/>
        </w:rPr>
        <w:t>Ē.Eglītis</w:t>
      </w:r>
      <w:proofErr w:type="spellEnd"/>
    </w:p>
    <w:p w14:paraId="0C80DB34" w14:textId="59CAFD06" w:rsidR="00894C55" w:rsidRPr="008A104F" w:rsidRDefault="00894C55" w:rsidP="00FC4EE8">
      <w:pPr>
        <w:tabs>
          <w:tab w:val="left" w:pos="6237"/>
        </w:tabs>
        <w:spacing w:after="0" w:line="240" w:lineRule="auto"/>
        <w:rPr>
          <w:rFonts w:ascii="Times New Roman" w:hAnsi="Times New Roman" w:cs="Times New Roman"/>
          <w:sz w:val="24"/>
          <w:szCs w:val="24"/>
        </w:rPr>
      </w:pPr>
    </w:p>
    <w:p w14:paraId="5B59C7BD" w14:textId="1E508178" w:rsidR="00FC4EE8" w:rsidRPr="008A104F" w:rsidRDefault="00FC4EE8" w:rsidP="00FC4EE8">
      <w:pPr>
        <w:tabs>
          <w:tab w:val="left" w:pos="6237"/>
        </w:tabs>
        <w:spacing w:after="0" w:line="240" w:lineRule="auto"/>
        <w:rPr>
          <w:rFonts w:ascii="Times New Roman" w:hAnsi="Times New Roman" w:cs="Times New Roman"/>
          <w:sz w:val="24"/>
          <w:szCs w:val="24"/>
        </w:rPr>
      </w:pPr>
    </w:p>
    <w:p w14:paraId="118389FA" w14:textId="77777777" w:rsidR="00FC4EE8" w:rsidRPr="008A104F" w:rsidRDefault="00FC4EE8" w:rsidP="00FC4EE8">
      <w:pPr>
        <w:tabs>
          <w:tab w:val="left" w:pos="6237"/>
        </w:tabs>
        <w:spacing w:after="0" w:line="240" w:lineRule="auto"/>
        <w:rPr>
          <w:rFonts w:ascii="Times New Roman" w:hAnsi="Times New Roman" w:cs="Times New Roman"/>
          <w:sz w:val="24"/>
          <w:szCs w:val="24"/>
        </w:rPr>
      </w:pPr>
    </w:p>
    <w:p w14:paraId="4DAE3FC3" w14:textId="77777777" w:rsidR="0008696C" w:rsidRPr="008A104F" w:rsidRDefault="0008696C" w:rsidP="0008696C">
      <w:pPr>
        <w:tabs>
          <w:tab w:val="left" w:pos="6840"/>
        </w:tabs>
        <w:spacing w:after="0" w:line="240" w:lineRule="auto"/>
        <w:jc w:val="both"/>
        <w:rPr>
          <w:rFonts w:ascii="Times New Roman" w:hAnsi="Times New Roman" w:cs="Times New Roman"/>
          <w:sz w:val="24"/>
          <w:szCs w:val="24"/>
        </w:rPr>
      </w:pPr>
      <w:r w:rsidRPr="008A104F">
        <w:rPr>
          <w:rFonts w:ascii="Times New Roman" w:hAnsi="Times New Roman" w:cs="Times New Roman"/>
          <w:sz w:val="24"/>
          <w:szCs w:val="24"/>
        </w:rPr>
        <w:t>Pētersone, 67013003</w:t>
      </w:r>
    </w:p>
    <w:p w14:paraId="30D0EE30" w14:textId="77777777" w:rsidR="0008696C" w:rsidRPr="008A104F" w:rsidRDefault="00AE0BE1" w:rsidP="0008696C">
      <w:pPr>
        <w:tabs>
          <w:tab w:val="left" w:pos="6840"/>
        </w:tabs>
        <w:spacing w:after="0" w:line="240" w:lineRule="auto"/>
        <w:jc w:val="both"/>
        <w:rPr>
          <w:rFonts w:ascii="Times New Roman" w:hAnsi="Times New Roman" w:cs="Times New Roman"/>
          <w:sz w:val="24"/>
          <w:szCs w:val="24"/>
        </w:rPr>
      </w:pPr>
      <w:hyperlink r:id="rId10" w:history="1">
        <w:r w:rsidR="0008696C" w:rsidRPr="008A104F">
          <w:rPr>
            <w:rStyle w:val="Hyperlink"/>
            <w:rFonts w:ascii="Times New Roman" w:hAnsi="Times New Roman" w:cs="Times New Roman"/>
            <w:sz w:val="24"/>
            <w:szCs w:val="24"/>
          </w:rPr>
          <w:t>Elina.Petersone@em.gov.lv</w:t>
        </w:r>
      </w:hyperlink>
      <w:r w:rsidR="0008696C" w:rsidRPr="008A104F">
        <w:rPr>
          <w:rFonts w:ascii="Times New Roman" w:hAnsi="Times New Roman" w:cs="Times New Roman"/>
          <w:sz w:val="24"/>
          <w:szCs w:val="24"/>
        </w:rPr>
        <w:t xml:space="preserve">  </w:t>
      </w:r>
    </w:p>
    <w:p w14:paraId="5304CD5D" w14:textId="7B2ECE53" w:rsidR="00894C55" w:rsidRPr="008A104F" w:rsidRDefault="00894C55" w:rsidP="0008696C">
      <w:pPr>
        <w:tabs>
          <w:tab w:val="left" w:pos="6237"/>
        </w:tabs>
        <w:spacing w:after="0" w:line="240" w:lineRule="auto"/>
        <w:rPr>
          <w:rFonts w:ascii="Times New Roman" w:hAnsi="Times New Roman" w:cs="Times New Roman"/>
          <w:sz w:val="24"/>
          <w:szCs w:val="24"/>
        </w:rPr>
      </w:pPr>
    </w:p>
    <w:sectPr w:rsidR="00894C55" w:rsidRPr="008A104F"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D191" w14:textId="77777777" w:rsidR="00E67591" w:rsidRDefault="00E67591" w:rsidP="00894C55">
      <w:pPr>
        <w:spacing w:after="0" w:line="240" w:lineRule="auto"/>
      </w:pPr>
      <w:r>
        <w:separator/>
      </w:r>
    </w:p>
  </w:endnote>
  <w:endnote w:type="continuationSeparator" w:id="0">
    <w:p w14:paraId="65DE321D" w14:textId="77777777" w:rsidR="00E67591" w:rsidRDefault="00E675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C01E" w14:textId="77777777" w:rsidR="004E6ABE" w:rsidRDefault="004E6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BF5" w14:textId="7845500A" w:rsidR="00F775A3" w:rsidRPr="004E6ABE" w:rsidRDefault="004E6ABE" w:rsidP="004E6ABE">
    <w:pPr>
      <w:pStyle w:val="Footer"/>
    </w:pPr>
    <w:bookmarkStart w:id="1" w:name="_GoBack"/>
    <w:r>
      <w:rPr>
        <w:rFonts w:ascii="Times New Roman" w:hAnsi="Times New Roman" w:cs="Times New Roman"/>
        <w:sz w:val="20"/>
        <w:szCs w:val="20"/>
      </w:rPr>
      <w:t>EMAnot_281119_</w:t>
    </w:r>
    <w:r w:rsidRPr="00FE0E2A">
      <w:rPr>
        <w:rFonts w:ascii="Times New Roman" w:hAnsi="Times New Roman" w:cs="Times New Roman"/>
        <w:sz w:val="20"/>
        <w:szCs w:val="20"/>
      </w:rPr>
      <w:t>groz</w:t>
    </w:r>
    <w:r>
      <w:rPr>
        <w:rFonts w:ascii="Times New Roman" w:hAnsi="Times New Roman" w:cs="Times New Roman"/>
        <w:sz w:val="20"/>
        <w:szCs w:val="20"/>
      </w:rPr>
      <w:t>279</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3A97" w14:textId="2E8785D3" w:rsidR="00F775A3" w:rsidRPr="00FE0E2A" w:rsidRDefault="00F775A3" w:rsidP="00FE0E2A">
    <w:pPr>
      <w:pStyle w:val="Footer"/>
    </w:pPr>
    <w:r>
      <w:rPr>
        <w:rFonts w:ascii="Times New Roman" w:hAnsi="Times New Roman" w:cs="Times New Roman"/>
        <w:sz w:val="20"/>
        <w:szCs w:val="20"/>
      </w:rPr>
      <w:t>EMAnot_</w:t>
    </w:r>
    <w:r w:rsidR="004E6ABE">
      <w:rPr>
        <w:rFonts w:ascii="Times New Roman" w:hAnsi="Times New Roman" w:cs="Times New Roman"/>
        <w:sz w:val="20"/>
        <w:szCs w:val="20"/>
      </w:rPr>
      <w:t>281119</w:t>
    </w:r>
    <w:r w:rsidR="00AE0BE1">
      <w:rPr>
        <w:rFonts w:ascii="Times New Roman" w:hAnsi="Times New Roman" w:cs="Times New Roman"/>
        <w:sz w:val="20"/>
        <w:szCs w:val="20"/>
      </w:rPr>
      <w:t>_</w:t>
    </w:r>
    <w:r w:rsidRPr="00FE0E2A">
      <w:rPr>
        <w:rFonts w:ascii="Times New Roman" w:hAnsi="Times New Roman" w:cs="Times New Roman"/>
        <w:sz w:val="20"/>
        <w:szCs w:val="20"/>
      </w:rPr>
      <w:t>groz</w:t>
    </w:r>
    <w:r w:rsidR="004E6ABE">
      <w:rPr>
        <w:rFonts w:ascii="Times New Roman" w:hAnsi="Times New Roman" w:cs="Times New Roman"/>
        <w:sz w:val="20"/>
        <w:szCs w:val="20"/>
      </w:rPr>
      <w:t>279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0263" w14:textId="77777777" w:rsidR="00E67591" w:rsidRDefault="00E67591" w:rsidP="00894C55">
      <w:pPr>
        <w:spacing w:after="0" w:line="240" w:lineRule="auto"/>
      </w:pPr>
      <w:r>
        <w:separator/>
      </w:r>
    </w:p>
  </w:footnote>
  <w:footnote w:type="continuationSeparator" w:id="0">
    <w:p w14:paraId="3CDD19CB" w14:textId="77777777" w:rsidR="00E67591" w:rsidRDefault="00E67591" w:rsidP="00894C55">
      <w:pPr>
        <w:spacing w:after="0" w:line="240" w:lineRule="auto"/>
      </w:pPr>
      <w:r>
        <w:continuationSeparator/>
      </w:r>
    </w:p>
  </w:footnote>
  <w:footnote w:id="1">
    <w:p w14:paraId="281135CC" w14:textId="3550C6EB" w:rsidR="00F775A3" w:rsidRDefault="00F775A3">
      <w:pPr>
        <w:pStyle w:val="FootnoteText"/>
      </w:pPr>
      <w:r>
        <w:rPr>
          <w:rStyle w:val="FootnoteReference"/>
        </w:rPr>
        <w:footnoteRef/>
      </w:r>
      <w:r>
        <w:t xml:space="preserve"> </w:t>
      </w:r>
      <w:r w:rsidRPr="0013064B">
        <w:rPr>
          <w:sz w:val="18"/>
          <w:szCs w:val="18"/>
        </w:rPr>
        <w:t xml:space="preserve">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 pieejama: </w:t>
      </w:r>
      <w:hyperlink r:id="rId1" w:history="1">
        <w:r w:rsidRPr="0013064B">
          <w:rPr>
            <w:rStyle w:val="Hyperlink"/>
            <w:sz w:val="18"/>
            <w:szCs w:val="18"/>
          </w:rPr>
          <w:t>http://eur-lex.</w:t>
        </w:r>
        <w:r w:rsidRPr="0013064B">
          <w:rPr>
            <w:rStyle w:val="Hyperlink"/>
            <w:i/>
            <w:sz w:val="18"/>
            <w:szCs w:val="18"/>
          </w:rPr>
          <w:t>euro</w:t>
        </w:r>
        <w:r w:rsidRPr="0013064B">
          <w:rPr>
            <w:rStyle w:val="Hyperlink"/>
            <w:sz w:val="18"/>
            <w:szCs w:val="18"/>
          </w:rPr>
          <w:t>pa.eu/legal-content/LV/TXT/?qid=1421583712511&amp;uri=CELEX:32013R1303</w:t>
        </w:r>
      </w:hyperlink>
    </w:p>
  </w:footnote>
  <w:footnote w:id="2">
    <w:p w14:paraId="6D05C125" w14:textId="6E8B3178" w:rsidR="00DB5BEB" w:rsidRDefault="00DB5BEB">
      <w:pPr>
        <w:pStyle w:val="FootnoteText"/>
      </w:pPr>
      <w:r>
        <w:rPr>
          <w:rStyle w:val="FootnoteReference"/>
        </w:rPr>
        <w:footnoteRef/>
      </w:r>
      <w:r w:rsidRPr="00DB5BEB">
        <w:rPr>
          <w:sz w:val="18"/>
          <w:szCs w:val="18"/>
        </w:rPr>
        <w:t xml:space="preserve">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pieejams: </w:t>
      </w:r>
      <w:hyperlink r:id="rId2" w:history="1">
        <w:r w:rsidRPr="00DB5BEB">
          <w:rPr>
            <w:rStyle w:val="Hyperlink"/>
            <w:sz w:val="18"/>
            <w:szCs w:val="18"/>
          </w:rPr>
          <w:t>http://tap.mk.gov.lv/lv/mk/tap/?pid=40478588&amp;mode=mk&amp;date=2019-10-11</w:t>
        </w:r>
      </w:hyperlink>
      <w:r w:rsidRPr="00DB5BE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E02F" w14:textId="77777777" w:rsidR="004E6ABE" w:rsidRDefault="004E6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26B17E78" w:rsidR="00F775A3" w:rsidRPr="00C25B49" w:rsidRDefault="00F775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855E" w14:textId="77777777" w:rsidR="004E6ABE" w:rsidRDefault="004E6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0">
    <w:nsid w:val="2D722771"/>
    <w:multiLevelType w:val="hybridMultilevel"/>
    <w:tmpl w:val="B94C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9C4363"/>
    <w:multiLevelType w:val="hybridMultilevel"/>
    <w:tmpl w:val="CEC8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496D89"/>
    <w:multiLevelType w:val="hybridMultilevel"/>
    <w:tmpl w:val="D03C0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8"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0" w15:restartNumberingAfterBreak="0">
    <w:nsid w:val="66466479"/>
    <w:multiLevelType w:val="hybridMultilevel"/>
    <w:tmpl w:val="8DD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526BB8"/>
    <w:multiLevelType w:val="hybridMultilevel"/>
    <w:tmpl w:val="9DE4C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122F96"/>
    <w:multiLevelType w:val="hybridMultilevel"/>
    <w:tmpl w:val="7E1C5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num w:numId="1">
    <w:abstractNumId w:val="0"/>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3"/>
  </w:num>
  <w:num w:numId="7">
    <w:abstractNumId w:val="9"/>
  </w:num>
  <w:num w:numId="8">
    <w:abstractNumId w:val="1"/>
  </w:num>
  <w:num w:numId="9">
    <w:abstractNumId w:val="2"/>
  </w:num>
  <w:num w:numId="10">
    <w:abstractNumId w:val="11"/>
  </w:num>
  <w:num w:numId="11">
    <w:abstractNumId w:val="7"/>
  </w:num>
  <w:num w:numId="12">
    <w:abstractNumId w:val="3"/>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7627"/>
    <w:rsid w:val="00017886"/>
    <w:rsid w:val="00017EA1"/>
    <w:rsid w:val="000218A4"/>
    <w:rsid w:val="00021C84"/>
    <w:rsid w:val="0002688D"/>
    <w:rsid w:val="00026FFC"/>
    <w:rsid w:val="0003051F"/>
    <w:rsid w:val="0003140C"/>
    <w:rsid w:val="00031A9F"/>
    <w:rsid w:val="00032B33"/>
    <w:rsid w:val="00035492"/>
    <w:rsid w:val="00040801"/>
    <w:rsid w:val="000440D7"/>
    <w:rsid w:val="00044FFB"/>
    <w:rsid w:val="000534EA"/>
    <w:rsid w:val="00061901"/>
    <w:rsid w:val="00063571"/>
    <w:rsid w:val="00073B19"/>
    <w:rsid w:val="00075F16"/>
    <w:rsid w:val="00076712"/>
    <w:rsid w:val="000845ED"/>
    <w:rsid w:val="00086832"/>
    <w:rsid w:val="0008696C"/>
    <w:rsid w:val="00086A0B"/>
    <w:rsid w:val="00087B90"/>
    <w:rsid w:val="000903FA"/>
    <w:rsid w:val="00093E63"/>
    <w:rsid w:val="00095036"/>
    <w:rsid w:val="00095FA8"/>
    <w:rsid w:val="00096E27"/>
    <w:rsid w:val="00097AD8"/>
    <w:rsid w:val="000A03F4"/>
    <w:rsid w:val="000A15EA"/>
    <w:rsid w:val="000A30F8"/>
    <w:rsid w:val="000A3AFD"/>
    <w:rsid w:val="000B22D6"/>
    <w:rsid w:val="000B22EF"/>
    <w:rsid w:val="000B3A0D"/>
    <w:rsid w:val="000B3D45"/>
    <w:rsid w:val="000B4F02"/>
    <w:rsid w:val="000C179E"/>
    <w:rsid w:val="000C17C4"/>
    <w:rsid w:val="000C3374"/>
    <w:rsid w:val="000C40B5"/>
    <w:rsid w:val="000C4DF7"/>
    <w:rsid w:val="000C6A75"/>
    <w:rsid w:val="000D00EF"/>
    <w:rsid w:val="000D0C67"/>
    <w:rsid w:val="000D1FEE"/>
    <w:rsid w:val="000D2828"/>
    <w:rsid w:val="000D3E5B"/>
    <w:rsid w:val="000D40F7"/>
    <w:rsid w:val="000D54BF"/>
    <w:rsid w:val="000D5699"/>
    <w:rsid w:val="000D7C79"/>
    <w:rsid w:val="000E132A"/>
    <w:rsid w:val="000E5290"/>
    <w:rsid w:val="000E56FE"/>
    <w:rsid w:val="000E6E66"/>
    <w:rsid w:val="000F0AC5"/>
    <w:rsid w:val="000F214B"/>
    <w:rsid w:val="000F2C44"/>
    <w:rsid w:val="000F3F42"/>
    <w:rsid w:val="000F7112"/>
    <w:rsid w:val="00100189"/>
    <w:rsid w:val="00100C3E"/>
    <w:rsid w:val="00103C48"/>
    <w:rsid w:val="00105976"/>
    <w:rsid w:val="00106682"/>
    <w:rsid w:val="00106A2A"/>
    <w:rsid w:val="00116E38"/>
    <w:rsid w:val="0011737D"/>
    <w:rsid w:val="00122A2C"/>
    <w:rsid w:val="001236EA"/>
    <w:rsid w:val="00125A06"/>
    <w:rsid w:val="00130E19"/>
    <w:rsid w:val="001315EB"/>
    <w:rsid w:val="00135594"/>
    <w:rsid w:val="00140E66"/>
    <w:rsid w:val="00141FCA"/>
    <w:rsid w:val="0014388D"/>
    <w:rsid w:val="00152EF2"/>
    <w:rsid w:val="00153EBE"/>
    <w:rsid w:val="001541D6"/>
    <w:rsid w:val="00156ECF"/>
    <w:rsid w:val="0015718E"/>
    <w:rsid w:val="0015766E"/>
    <w:rsid w:val="00160FF2"/>
    <w:rsid w:val="001624CF"/>
    <w:rsid w:val="00175C95"/>
    <w:rsid w:val="001762F4"/>
    <w:rsid w:val="00177577"/>
    <w:rsid w:val="001802B3"/>
    <w:rsid w:val="00182204"/>
    <w:rsid w:val="00183988"/>
    <w:rsid w:val="00185D45"/>
    <w:rsid w:val="0018692C"/>
    <w:rsid w:val="001874C3"/>
    <w:rsid w:val="001905C9"/>
    <w:rsid w:val="0019218E"/>
    <w:rsid w:val="00192447"/>
    <w:rsid w:val="001929ED"/>
    <w:rsid w:val="0019303F"/>
    <w:rsid w:val="00193688"/>
    <w:rsid w:val="00193CEB"/>
    <w:rsid w:val="00196C89"/>
    <w:rsid w:val="001A01E2"/>
    <w:rsid w:val="001A60BF"/>
    <w:rsid w:val="001A7FBF"/>
    <w:rsid w:val="001B18F5"/>
    <w:rsid w:val="001B1C15"/>
    <w:rsid w:val="001B6A66"/>
    <w:rsid w:val="001B7143"/>
    <w:rsid w:val="001C00BC"/>
    <w:rsid w:val="001C05C6"/>
    <w:rsid w:val="001C13ED"/>
    <w:rsid w:val="001C26D7"/>
    <w:rsid w:val="001C297F"/>
    <w:rsid w:val="001C3F3C"/>
    <w:rsid w:val="001D14AC"/>
    <w:rsid w:val="001E2154"/>
    <w:rsid w:val="001E2C48"/>
    <w:rsid w:val="001E3343"/>
    <w:rsid w:val="001E3735"/>
    <w:rsid w:val="001E572A"/>
    <w:rsid w:val="001E76C2"/>
    <w:rsid w:val="001E7B56"/>
    <w:rsid w:val="001F047C"/>
    <w:rsid w:val="001F29D4"/>
    <w:rsid w:val="001F56DF"/>
    <w:rsid w:val="001F642D"/>
    <w:rsid w:val="0020184D"/>
    <w:rsid w:val="0020259D"/>
    <w:rsid w:val="00203CFC"/>
    <w:rsid w:val="002048B2"/>
    <w:rsid w:val="00205200"/>
    <w:rsid w:val="00205A39"/>
    <w:rsid w:val="00205BC2"/>
    <w:rsid w:val="00211ED2"/>
    <w:rsid w:val="00216EC9"/>
    <w:rsid w:val="00220717"/>
    <w:rsid w:val="00224B9A"/>
    <w:rsid w:val="002262FF"/>
    <w:rsid w:val="00226E86"/>
    <w:rsid w:val="002306BB"/>
    <w:rsid w:val="00230A3B"/>
    <w:rsid w:val="00235862"/>
    <w:rsid w:val="0023664F"/>
    <w:rsid w:val="00237F0C"/>
    <w:rsid w:val="002411C7"/>
    <w:rsid w:val="002432DC"/>
    <w:rsid w:val="00243426"/>
    <w:rsid w:val="0024408A"/>
    <w:rsid w:val="00250856"/>
    <w:rsid w:val="0025206E"/>
    <w:rsid w:val="0025525D"/>
    <w:rsid w:val="00260668"/>
    <w:rsid w:val="00261F25"/>
    <w:rsid w:val="0026300A"/>
    <w:rsid w:val="00264D13"/>
    <w:rsid w:val="00264E0F"/>
    <w:rsid w:val="00265763"/>
    <w:rsid w:val="002665E9"/>
    <w:rsid w:val="002715DA"/>
    <w:rsid w:val="00271B28"/>
    <w:rsid w:val="00271FF8"/>
    <w:rsid w:val="00275049"/>
    <w:rsid w:val="002750ED"/>
    <w:rsid w:val="002806ED"/>
    <w:rsid w:val="00282663"/>
    <w:rsid w:val="0028593C"/>
    <w:rsid w:val="00290097"/>
    <w:rsid w:val="002901A9"/>
    <w:rsid w:val="002903F7"/>
    <w:rsid w:val="00294631"/>
    <w:rsid w:val="00297BC5"/>
    <w:rsid w:val="00297C3C"/>
    <w:rsid w:val="002A2C18"/>
    <w:rsid w:val="002A541C"/>
    <w:rsid w:val="002A5617"/>
    <w:rsid w:val="002A5E31"/>
    <w:rsid w:val="002B3B8B"/>
    <w:rsid w:val="002C163B"/>
    <w:rsid w:val="002C1B5D"/>
    <w:rsid w:val="002C4006"/>
    <w:rsid w:val="002D375F"/>
    <w:rsid w:val="002D377F"/>
    <w:rsid w:val="002D3E75"/>
    <w:rsid w:val="002D5718"/>
    <w:rsid w:val="002D6480"/>
    <w:rsid w:val="002E03DE"/>
    <w:rsid w:val="002E04C8"/>
    <w:rsid w:val="002E1C05"/>
    <w:rsid w:val="002E2BB4"/>
    <w:rsid w:val="002E4B49"/>
    <w:rsid w:val="002E763E"/>
    <w:rsid w:val="002F4760"/>
    <w:rsid w:val="002F57C3"/>
    <w:rsid w:val="003034A3"/>
    <w:rsid w:val="00306C51"/>
    <w:rsid w:val="00306EDC"/>
    <w:rsid w:val="003144DA"/>
    <w:rsid w:val="00315125"/>
    <w:rsid w:val="003161B1"/>
    <w:rsid w:val="00320474"/>
    <w:rsid w:val="00322B21"/>
    <w:rsid w:val="003277BF"/>
    <w:rsid w:val="00327CC7"/>
    <w:rsid w:val="003356BA"/>
    <w:rsid w:val="0033624E"/>
    <w:rsid w:val="00336265"/>
    <w:rsid w:val="003409E0"/>
    <w:rsid w:val="00345885"/>
    <w:rsid w:val="003460BE"/>
    <w:rsid w:val="003464DD"/>
    <w:rsid w:val="00346D53"/>
    <w:rsid w:val="00347B1B"/>
    <w:rsid w:val="0035077F"/>
    <w:rsid w:val="00350D0B"/>
    <w:rsid w:val="00351025"/>
    <w:rsid w:val="0035261A"/>
    <w:rsid w:val="00353492"/>
    <w:rsid w:val="00354F71"/>
    <w:rsid w:val="003573C3"/>
    <w:rsid w:val="00360773"/>
    <w:rsid w:val="0036172F"/>
    <w:rsid w:val="0036292F"/>
    <w:rsid w:val="003633A4"/>
    <w:rsid w:val="003679B3"/>
    <w:rsid w:val="0037020B"/>
    <w:rsid w:val="00372A8F"/>
    <w:rsid w:val="003749A2"/>
    <w:rsid w:val="00375514"/>
    <w:rsid w:val="00377F77"/>
    <w:rsid w:val="00383D6C"/>
    <w:rsid w:val="0038576A"/>
    <w:rsid w:val="00385E02"/>
    <w:rsid w:val="00386307"/>
    <w:rsid w:val="00392565"/>
    <w:rsid w:val="0039641E"/>
    <w:rsid w:val="00396627"/>
    <w:rsid w:val="003A0A4E"/>
    <w:rsid w:val="003A29E3"/>
    <w:rsid w:val="003A2B0F"/>
    <w:rsid w:val="003A4661"/>
    <w:rsid w:val="003A6B44"/>
    <w:rsid w:val="003A6C07"/>
    <w:rsid w:val="003B0BF9"/>
    <w:rsid w:val="003B1BEF"/>
    <w:rsid w:val="003B2304"/>
    <w:rsid w:val="003B3F42"/>
    <w:rsid w:val="003B7A0C"/>
    <w:rsid w:val="003C38F7"/>
    <w:rsid w:val="003C4A46"/>
    <w:rsid w:val="003D0949"/>
    <w:rsid w:val="003D476C"/>
    <w:rsid w:val="003D52DA"/>
    <w:rsid w:val="003D76E5"/>
    <w:rsid w:val="003E0791"/>
    <w:rsid w:val="003E20DC"/>
    <w:rsid w:val="003E6DDB"/>
    <w:rsid w:val="003F28AC"/>
    <w:rsid w:val="003F5CC7"/>
    <w:rsid w:val="00403EEC"/>
    <w:rsid w:val="004045A8"/>
    <w:rsid w:val="004050C8"/>
    <w:rsid w:val="00406A96"/>
    <w:rsid w:val="004106D8"/>
    <w:rsid w:val="00411910"/>
    <w:rsid w:val="00411CF3"/>
    <w:rsid w:val="00413C78"/>
    <w:rsid w:val="0041540B"/>
    <w:rsid w:val="00415C12"/>
    <w:rsid w:val="00416151"/>
    <w:rsid w:val="004207F5"/>
    <w:rsid w:val="0042105C"/>
    <w:rsid w:val="004300C2"/>
    <w:rsid w:val="004301A2"/>
    <w:rsid w:val="00430BBB"/>
    <w:rsid w:val="00430D3E"/>
    <w:rsid w:val="00431C6D"/>
    <w:rsid w:val="00433604"/>
    <w:rsid w:val="0043365B"/>
    <w:rsid w:val="004356C9"/>
    <w:rsid w:val="004409DA"/>
    <w:rsid w:val="004454FE"/>
    <w:rsid w:val="004455F7"/>
    <w:rsid w:val="004468CB"/>
    <w:rsid w:val="00447D90"/>
    <w:rsid w:val="00450452"/>
    <w:rsid w:val="00452662"/>
    <w:rsid w:val="00452920"/>
    <w:rsid w:val="00456E40"/>
    <w:rsid w:val="004617CC"/>
    <w:rsid w:val="00461CD8"/>
    <w:rsid w:val="0046349E"/>
    <w:rsid w:val="004644BA"/>
    <w:rsid w:val="00465499"/>
    <w:rsid w:val="00465E53"/>
    <w:rsid w:val="00466370"/>
    <w:rsid w:val="00467C4B"/>
    <w:rsid w:val="004707DD"/>
    <w:rsid w:val="004718EF"/>
    <w:rsid w:val="00471CEF"/>
    <w:rsid w:val="00471F27"/>
    <w:rsid w:val="00472634"/>
    <w:rsid w:val="004740B1"/>
    <w:rsid w:val="00475968"/>
    <w:rsid w:val="00476F6E"/>
    <w:rsid w:val="004831EF"/>
    <w:rsid w:val="0048346E"/>
    <w:rsid w:val="004867CF"/>
    <w:rsid w:val="004872B8"/>
    <w:rsid w:val="00487CC3"/>
    <w:rsid w:val="0049049D"/>
    <w:rsid w:val="0049094A"/>
    <w:rsid w:val="00496292"/>
    <w:rsid w:val="004A2CBF"/>
    <w:rsid w:val="004A4C20"/>
    <w:rsid w:val="004A568D"/>
    <w:rsid w:val="004A7E04"/>
    <w:rsid w:val="004A7F7B"/>
    <w:rsid w:val="004B0ED8"/>
    <w:rsid w:val="004B257F"/>
    <w:rsid w:val="004B31A6"/>
    <w:rsid w:val="004B6B33"/>
    <w:rsid w:val="004B77CC"/>
    <w:rsid w:val="004B7812"/>
    <w:rsid w:val="004C3823"/>
    <w:rsid w:val="004C72C9"/>
    <w:rsid w:val="004D03B9"/>
    <w:rsid w:val="004D30C3"/>
    <w:rsid w:val="004D5F8A"/>
    <w:rsid w:val="004D6E48"/>
    <w:rsid w:val="004D7900"/>
    <w:rsid w:val="004D7F62"/>
    <w:rsid w:val="004E0B73"/>
    <w:rsid w:val="004E49BD"/>
    <w:rsid w:val="004E632D"/>
    <w:rsid w:val="004E6ABE"/>
    <w:rsid w:val="004E6E56"/>
    <w:rsid w:val="004E717B"/>
    <w:rsid w:val="004F0031"/>
    <w:rsid w:val="004F1166"/>
    <w:rsid w:val="004F242D"/>
    <w:rsid w:val="004F6150"/>
    <w:rsid w:val="005007EE"/>
    <w:rsid w:val="0050178F"/>
    <w:rsid w:val="00502C1D"/>
    <w:rsid w:val="005032CA"/>
    <w:rsid w:val="0050363E"/>
    <w:rsid w:val="00507F85"/>
    <w:rsid w:val="00510FD6"/>
    <w:rsid w:val="00512C7B"/>
    <w:rsid w:val="00512FDE"/>
    <w:rsid w:val="00513D9E"/>
    <w:rsid w:val="00523BF3"/>
    <w:rsid w:val="0052484C"/>
    <w:rsid w:val="005250EE"/>
    <w:rsid w:val="00525C66"/>
    <w:rsid w:val="005318CF"/>
    <w:rsid w:val="00531C8D"/>
    <w:rsid w:val="005328AF"/>
    <w:rsid w:val="00532BDC"/>
    <w:rsid w:val="0053315C"/>
    <w:rsid w:val="0054092C"/>
    <w:rsid w:val="00541702"/>
    <w:rsid w:val="00554126"/>
    <w:rsid w:val="0056180D"/>
    <w:rsid w:val="0057069C"/>
    <w:rsid w:val="005749F8"/>
    <w:rsid w:val="00576386"/>
    <w:rsid w:val="00577F79"/>
    <w:rsid w:val="00582974"/>
    <w:rsid w:val="00584EE3"/>
    <w:rsid w:val="00590C19"/>
    <w:rsid w:val="005940F0"/>
    <w:rsid w:val="0059474E"/>
    <w:rsid w:val="005959CE"/>
    <w:rsid w:val="00596845"/>
    <w:rsid w:val="005A36C7"/>
    <w:rsid w:val="005A6CDA"/>
    <w:rsid w:val="005A7787"/>
    <w:rsid w:val="005C0E4D"/>
    <w:rsid w:val="005C15D3"/>
    <w:rsid w:val="005C5439"/>
    <w:rsid w:val="005C57BC"/>
    <w:rsid w:val="005C6479"/>
    <w:rsid w:val="005C6DA1"/>
    <w:rsid w:val="005D2ECE"/>
    <w:rsid w:val="005D305B"/>
    <w:rsid w:val="005D3DBD"/>
    <w:rsid w:val="005D6174"/>
    <w:rsid w:val="005D705A"/>
    <w:rsid w:val="005E4E2A"/>
    <w:rsid w:val="005E509F"/>
    <w:rsid w:val="005E550B"/>
    <w:rsid w:val="005E5E87"/>
    <w:rsid w:val="005F1F95"/>
    <w:rsid w:val="005F29CA"/>
    <w:rsid w:val="005F34DD"/>
    <w:rsid w:val="00601D0B"/>
    <w:rsid w:val="00602475"/>
    <w:rsid w:val="00602E64"/>
    <w:rsid w:val="00604BC9"/>
    <w:rsid w:val="00605E42"/>
    <w:rsid w:val="00607151"/>
    <w:rsid w:val="006107A0"/>
    <w:rsid w:val="006114FA"/>
    <w:rsid w:val="00611AB1"/>
    <w:rsid w:val="00611E4E"/>
    <w:rsid w:val="00613F79"/>
    <w:rsid w:val="00616C40"/>
    <w:rsid w:val="00616CA9"/>
    <w:rsid w:val="00620F11"/>
    <w:rsid w:val="00621160"/>
    <w:rsid w:val="0062297A"/>
    <w:rsid w:val="00623582"/>
    <w:rsid w:val="006267C8"/>
    <w:rsid w:val="00627AA6"/>
    <w:rsid w:val="00631BF5"/>
    <w:rsid w:val="0063237F"/>
    <w:rsid w:val="00633F81"/>
    <w:rsid w:val="00636280"/>
    <w:rsid w:val="00637051"/>
    <w:rsid w:val="00640C9B"/>
    <w:rsid w:val="0064128D"/>
    <w:rsid w:val="00641F1E"/>
    <w:rsid w:val="00645909"/>
    <w:rsid w:val="0064719C"/>
    <w:rsid w:val="00650A64"/>
    <w:rsid w:val="00651740"/>
    <w:rsid w:val="00652AC8"/>
    <w:rsid w:val="006554FF"/>
    <w:rsid w:val="00655795"/>
    <w:rsid w:val="00657629"/>
    <w:rsid w:val="00660B3C"/>
    <w:rsid w:val="00662217"/>
    <w:rsid w:val="006702E9"/>
    <w:rsid w:val="0067154E"/>
    <w:rsid w:val="00671EAE"/>
    <w:rsid w:val="00674410"/>
    <w:rsid w:val="00684411"/>
    <w:rsid w:val="00687BB1"/>
    <w:rsid w:val="006901A1"/>
    <w:rsid w:val="00691ECC"/>
    <w:rsid w:val="0069214B"/>
    <w:rsid w:val="0069257F"/>
    <w:rsid w:val="0069574F"/>
    <w:rsid w:val="00696C26"/>
    <w:rsid w:val="0069710F"/>
    <w:rsid w:val="006A084D"/>
    <w:rsid w:val="006A342A"/>
    <w:rsid w:val="006A3705"/>
    <w:rsid w:val="006A5D59"/>
    <w:rsid w:val="006A6D22"/>
    <w:rsid w:val="006A73C0"/>
    <w:rsid w:val="006B008D"/>
    <w:rsid w:val="006B5F35"/>
    <w:rsid w:val="006B64E7"/>
    <w:rsid w:val="006B68AE"/>
    <w:rsid w:val="006B6B58"/>
    <w:rsid w:val="006C0D8C"/>
    <w:rsid w:val="006C10A3"/>
    <w:rsid w:val="006C73B1"/>
    <w:rsid w:val="006D0998"/>
    <w:rsid w:val="006D2292"/>
    <w:rsid w:val="006D2892"/>
    <w:rsid w:val="006D353F"/>
    <w:rsid w:val="006D47E4"/>
    <w:rsid w:val="006D68E3"/>
    <w:rsid w:val="006D7B40"/>
    <w:rsid w:val="006E0673"/>
    <w:rsid w:val="006E1081"/>
    <w:rsid w:val="006E1144"/>
    <w:rsid w:val="006E41CE"/>
    <w:rsid w:val="006E65C5"/>
    <w:rsid w:val="006E67A3"/>
    <w:rsid w:val="006F1DE6"/>
    <w:rsid w:val="006F651B"/>
    <w:rsid w:val="00703474"/>
    <w:rsid w:val="007035D2"/>
    <w:rsid w:val="0070417A"/>
    <w:rsid w:val="0071182B"/>
    <w:rsid w:val="007201A2"/>
    <w:rsid w:val="00720585"/>
    <w:rsid w:val="00720A3A"/>
    <w:rsid w:val="0072387E"/>
    <w:rsid w:val="00723F69"/>
    <w:rsid w:val="00726ED7"/>
    <w:rsid w:val="00733FF6"/>
    <w:rsid w:val="00734511"/>
    <w:rsid w:val="007347B2"/>
    <w:rsid w:val="007372AA"/>
    <w:rsid w:val="00740318"/>
    <w:rsid w:val="007413B8"/>
    <w:rsid w:val="007421FB"/>
    <w:rsid w:val="0074391B"/>
    <w:rsid w:val="00745149"/>
    <w:rsid w:val="00745B08"/>
    <w:rsid w:val="00751DA5"/>
    <w:rsid w:val="00752B75"/>
    <w:rsid w:val="00753F2C"/>
    <w:rsid w:val="00762138"/>
    <w:rsid w:val="00763E1E"/>
    <w:rsid w:val="00764609"/>
    <w:rsid w:val="00764DB7"/>
    <w:rsid w:val="007671E8"/>
    <w:rsid w:val="00771B1F"/>
    <w:rsid w:val="00773AF6"/>
    <w:rsid w:val="0077419F"/>
    <w:rsid w:val="007770AF"/>
    <w:rsid w:val="007772EB"/>
    <w:rsid w:val="00781204"/>
    <w:rsid w:val="007824EB"/>
    <w:rsid w:val="00783E55"/>
    <w:rsid w:val="0078499D"/>
    <w:rsid w:val="00785009"/>
    <w:rsid w:val="00786705"/>
    <w:rsid w:val="00790304"/>
    <w:rsid w:val="007912B7"/>
    <w:rsid w:val="007917A4"/>
    <w:rsid w:val="0079469C"/>
    <w:rsid w:val="007952B1"/>
    <w:rsid w:val="00795DE7"/>
    <w:rsid w:val="00795F71"/>
    <w:rsid w:val="007A139D"/>
    <w:rsid w:val="007A2DD9"/>
    <w:rsid w:val="007A47CB"/>
    <w:rsid w:val="007A5B36"/>
    <w:rsid w:val="007A5F89"/>
    <w:rsid w:val="007A643C"/>
    <w:rsid w:val="007B4CD9"/>
    <w:rsid w:val="007B50FB"/>
    <w:rsid w:val="007B5B73"/>
    <w:rsid w:val="007B5C68"/>
    <w:rsid w:val="007B61A5"/>
    <w:rsid w:val="007B6C74"/>
    <w:rsid w:val="007B7DDF"/>
    <w:rsid w:val="007B7F5C"/>
    <w:rsid w:val="007C0231"/>
    <w:rsid w:val="007C12AC"/>
    <w:rsid w:val="007D064D"/>
    <w:rsid w:val="007D3054"/>
    <w:rsid w:val="007D7201"/>
    <w:rsid w:val="007E0A74"/>
    <w:rsid w:val="007E1321"/>
    <w:rsid w:val="007E5A7F"/>
    <w:rsid w:val="007E73AB"/>
    <w:rsid w:val="007E7953"/>
    <w:rsid w:val="007E7D18"/>
    <w:rsid w:val="007F039C"/>
    <w:rsid w:val="007F2226"/>
    <w:rsid w:val="007F2AAE"/>
    <w:rsid w:val="007F3A6B"/>
    <w:rsid w:val="007F7EFE"/>
    <w:rsid w:val="008026B6"/>
    <w:rsid w:val="00803631"/>
    <w:rsid w:val="00811DB6"/>
    <w:rsid w:val="008128B6"/>
    <w:rsid w:val="00813014"/>
    <w:rsid w:val="00813440"/>
    <w:rsid w:val="00816295"/>
    <w:rsid w:val="00816C11"/>
    <w:rsid w:val="008178F1"/>
    <w:rsid w:val="0082025C"/>
    <w:rsid w:val="00820365"/>
    <w:rsid w:val="00822A6E"/>
    <w:rsid w:val="00823A5A"/>
    <w:rsid w:val="00826444"/>
    <w:rsid w:val="00826E0E"/>
    <w:rsid w:val="0083079D"/>
    <w:rsid w:val="00830F9D"/>
    <w:rsid w:val="00833FBF"/>
    <w:rsid w:val="00835D2B"/>
    <w:rsid w:val="00837C4C"/>
    <w:rsid w:val="0084086A"/>
    <w:rsid w:val="00840FC2"/>
    <w:rsid w:val="008435E5"/>
    <w:rsid w:val="008440A1"/>
    <w:rsid w:val="008455F2"/>
    <w:rsid w:val="00845C29"/>
    <w:rsid w:val="008502A4"/>
    <w:rsid w:val="00851AE0"/>
    <w:rsid w:val="008535FE"/>
    <w:rsid w:val="00853B04"/>
    <w:rsid w:val="00854701"/>
    <w:rsid w:val="0085604D"/>
    <w:rsid w:val="0085611D"/>
    <w:rsid w:val="00856351"/>
    <w:rsid w:val="00856BED"/>
    <w:rsid w:val="00857819"/>
    <w:rsid w:val="008601E4"/>
    <w:rsid w:val="00864655"/>
    <w:rsid w:val="008653DE"/>
    <w:rsid w:val="0086542F"/>
    <w:rsid w:val="008679FE"/>
    <w:rsid w:val="00874BCC"/>
    <w:rsid w:val="00874EEF"/>
    <w:rsid w:val="00875FD6"/>
    <w:rsid w:val="0088018D"/>
    <w:rsid w:val="00881E12"/>
    <w:rsid w:val="00883704"/>
    <w:rsid w:val="00883F3F"/>
    <w:rsid w:val="0088518A"/>
    <w:rsid w:val="00890B9D"/>
    <w:rsid w:val="00894C55"/>
    <w:rsid w:val="00895A11"/>
    <w:rsid w:val="00896F12"/>
    <w:rsid w:val="00897764"/>
    <w:rsid w:val="008A05AB"/>
    <w:rsid w:val="008A104F"/>
    <w:rsid w:val="008A14AC"/>
    <w:rsid w:val="008A584E"/>
    <w:rsid w:val="008B0316"/>
    <w:rsid w:val="008B0612"/>
    <w:rsid w:val="008B5BAA"/>
    <w:rsid w:val="008C09FB"/>
    <w:rsid w:val="008C143E"/>
    <w:rsid w:val="008C31FA"/>
    <w:rsid w:val="008D02D1"/>
    <w:rsid w:val="008D1147"/>
    <w:rsid w:val="008D2842"/>
    <w:rsid w:val="008D3793"/>
    <w:rsid w:val="008D4FE4"/>
    <w:rsid w:val="008D5869"/>
    <w:rsid w:val="008D7D13"/>
    <w:rsid w:val="008E10BC"/>
    <w:rsid w:val="008E3DA8"/>
    <w:rsid w:val="008E4163"/>
    <w:rsid w:val="008E4F7D"/>
    <w:rsid w:val="008F2FC1"/>
    <w:rsid w:val="008F4B27"/>
    <w:rsid w:val="00910E11"/>
    <w:rsid w:val="00910F15"/>
    <w:rsid w:val="00910F69"/>
    <w:rsid w:val="00912645"/>
    <w:rsid w:val="00912B21"/>
    <w:rsid w:val="00914F32"/>
    <w:rsid w:val="00920B7B"/>
    <w:rsid w:val="0092462D"/>
    <w:rsid w:val="00931EEE"/>
    <w:rsid w:val="009343D7"/>
    <w:rsid w:val="00935A43"/>
    <w:rsid w:val="00940848"/>
    <w:rsid w:val="00941836"/>
    <w:rsid w:val="00941B32"/>
    <w:rsid w:val="009433D3"/>
    <w:rsid w:val="009445A3"/>
    <w:rsid w:val="0094606E"/>
    <w:rsid w:val="009468D0"/>
    <w:rsid w:val="00947B41"/>
    <w:rsid w:val="00947CD3"/>
    <w:rsid w:val="00951B5C"/>
    <w:rsid w:val="00952476"/>
    <w:rsid w:val="0095398C"/>
    <w:rsid w:val="0095709F"/>
    <w:rsid w:val="00964A9C"/>
    <w:rsid w:val="00971214"/>
    <w:rsid w:val="00973D0F"/>
    <w:rsid w:val="009746D3"/>
    <w:rsid w:val="00977AD2"/>
    <w:rsid w:val="0098137D"/>
    <w:rsid w:val="00981CA7"/>
    <w:rsid w:val="0098459A"/>
    <w:rsid w:val="00984EA1"/>
    <w:rsid w:val="009851C5"/>
    <w:rsid w:val="0098665A"/>
    <w:rsid w:val="00986F30"/>
    <w:rsid w:val="00990F57"/>
    <w:rsid w:val="00991C4E"/>
    <w:rsid w:val="00992012"/>
    <w:rsid w:val="0099445A"/>
    <w:rsid w:val="00996483"/>
    <w:rsid w:val="009976B6"/>
    <w:rsid w:val="009A05D3"/>
    <w:rsid w:val="009A19F8"/>
    <w:rsid w:val="009A2654"/>
    <w:rsid w:val="009A26A5"/>
    <w:rsid w:val="009A2A35"/>
    <w:rsid w:val="009A2BB7"/>
    <w:rsid w:val="009A3565"/>
    <w:rsid w:val="009A5942"/>
    <w:rsid w:val="009A7B3D"/>
    <w:rsid w:val="009B1FF8"/>
    <w:rsid w:val="009B4D45"/>
    <w:rsid w:val="009C04AD"/>
    <w:rsid w:val="009C2A83"/>
    <w:rsid w:val="009C43F2"/>
    <w:rsid w:val="009C487D"/>
    <w:rsid w:val="009C4BC1"/>
    <w:rsid w:val="009C5FA2"/>
    <w:rsid w:val="009C68E3"/>
    <w:rsid w:val="009C6FEA"/>
    <w:rsid w:val="009D2C92"/>
    <w:rsid w:val="009D2CB2"/>
    <w:rsid w:val="009E0645"/>
    <w:rsid w:val="009E1267"/>
    <w:rsid w:val="009E1A8B"/>
    <w:rsid w:val="009E1AA1"/>
    <w:rsid w:val="009E4283"/>
    <w:rsid w:val="009E572F"/>
    <w:rsid w:val="009E6E18"/>
    <w:rsid w:val="009F0F8C"/>
    <w:rsid w:val="009F23A1"/>
    <w:rsid w:val="009F4903"/>
    <w:rsid w:val="009F4EBD"/>
    <w:rsid w:val="009F6C91"/>
    <w:rsid w:val="009F6DD7"/>
    <w:rsid w:val="009F71DD"/>
    <w:rsid w:val="009F73EF"/>
    <w:rsid w:val="00A01E61"/>
    <w:rsid w:val="00A022BC"/>
    <w:rsid w:val="00A0246D"/>
    <w:rsid w:val="00A02E2A"/>
    <w:rsid w:val="00A0425B"/>
    <w:rsid w:val="00A04E39"/>
    <w:rsid w:val="00A05E00"/>
    <w:rsid w:val="00A0724B"/>
    <w:rsid w:val="00A1019D"/>
    <w:rsid w:val="00A10FC3"/>
    <w:rsid w:val="00A11323"/>
    <w:rsid w:val="00A11FBE"/>
    <w:rsid w:val="00A13612"/>
    <w:rsid w:val="00A1465A"/>
    <w:rsid w:val="00A15381"/>
    <w:rsid w:val="00A17448"/>
    <w:rsid w:val="00A2243F"/>
    <w:rsid w:val="00A23AFA"/>
    <w:rsid w:val="00A2478F"/>
    <w:rsid w:val="00A27B00"/>
    <w:rsid w:val="00A27B99"/>
    <w:rsid w:val="00A30AC2"/>
    <w:rsid w:val="00A31565"/>
    <w:rsid w:val="00A31F35"/>
    <w:rsid w:val="00A33367"/>
    <w:rsid w:val="00A375A8"/>
    <w:rsid w:val="00A40D42"/>
    <w:rsid w:val="00A41051"/>
    <w:rsid w:val="00A41F4C"/>
    <w:rsid w:val="00A42829"/>
    <w:rsid w:val="00A450D3"/>
    <w:rsid w:val="00A50FF6"/>
    <w:rsid w:val="00A51988"/>
    <w:rsid w:val="00A533C2"/>
    <w:rsid w:val="00A5343A"/>
    <w:rsid w:val="00A53E06"/>
    <w:rsid w:val="00A54DFA"/>
    <w:rsid w:val="00A55768"/>
    <w:rsid w:val="00A57411"/>
    <w:rsid w:val="00A6073E"/>
    <w:rsid w:val="00A629B1"/>
    <w:rsid w:val="00A64A40"/>
    <w:rsid w:val="00A7479A"/>
    <w:rsid w:val="00A74836"/>
    <w:rsid w:val="00A77A72"/>
    <w:rsid w:val="00A77E16"/>
    <w:rsid w:val="00A8770C"/>
    <w:rsid w:val="00A91449"/>
    <w:rsid w:val="00A94301"/>
    <w:rsid w:val="00A94E6F"/>
    <w:rsid w:val="00A950D6"/>
    <w:rsid w:val="00A95BBF"/>
    <w:rsid w:val="00AA0E21"/>
    <w:rsid w:val="00AA2AB2"/>
    <w:rsid w:val="00AB2413"/>
    <w:rsid w:val="00AB4B91"/>
    <w:rsid w:val="00AB530B"/>
    <w:rsid w:val="00AC177F"/>
    <w:rsid w:val="00AC32FA"/>
    <w:rsid w:val="00AC351A"/>
    <w:rsid w:val="00AC465E"/>
    <w:rsid w:val="00AC4DAE"/>
    <w:rsid w:val="00AC60E8"/>
    <w:rsid w:val="00AD53B1"/>
    <w:rsid w:val="00AE0BE1"/>
    <w:rsid w:val="00AE5567"/>
    <w:rsid w:val="00AE5B4E"/>
    <w:rsid w:val="00AE7B25"/>
    <w:rsid w:val="00AF1002"/>
    <w:rsid w:val="00AF2125"/>
    <w:rsid w:val="00AF21B1"/>
    <w:rsid w:val="00AF34ED"/>
    <w:rsid w:val="00AF5D72"/>
    <w:rsid w:val="00B03C76"/>
    <w:rsid w:val="00B03FAE"/>
    <w:rsid w:val="00B107E8"/>
    <w:rsid w:val="00B11307"/>
    <w:rsid w:val="00B15057"/>
    <w:rsid w:val="00B16480"/>
    <w:rsid w:val="00B17CD5"/>
    <w:rsid w:val="00B17D90"/>
    <w:rsid w:val="00B2165C"/>
    <w:rsid w:val="00B22583"/>
    <w:rsid w:val="00B23DAF"/>
    <w:rsid w:val="00B24052"/>
    <w:rsid w:val="00B24464"/>
    <w:rsid w:val="00B259BE"/>
    <w:rsid w:val="00B27B0A"/>
    <w:rsid w:val="00B30638"/>
    <w:rsid w:val="00B30F2F"/>
    <w:rsid w:val="00B315AE"/>
    <w:rsid w:val="00B32132"/>
    <w:rsid w:val="00B32DB7"/>
    <w:rsid w:val="00B3471B"/>
    <w:rsid w:val="00B35851"/>
    <w:rsid w:val="00B35F73"/>
    <w:rsid w:val="00B37E9E"/>
    <w:rsid w:val="00B46648"/>
    <w:rsid w:val="00B46D11"/>
    <w:rsid w:val="00B4768E"/>
    <w:rsid w:val="00B51B4D"/>
    <w:rsid w:val="00B54E03"/>
    <w:rsid w:val="00B55F7B"/>
    <w:rsid w:val="00B57BB2"/>
    <w:rsid w:val="00B62AD0"/>
    <w:rsid w:val="00B62F5A"/>
    <w:rsid w:val="00B649C8"/>
    <w:rsid w:val="00B64C66"/>
    <w:rsid w:val="00B653A5"/>
    <w:rsid w:val="00B65AB3"/>
    <w:rsid w:val="00B675BA"/>
    <w:rsid w:val="00B67985"/>
    <w:rsid w:val="00B679F6"/>
    <w:rsid w:val="00B714AD"/>
    <w:rsid w:val="00B74B99"/>
    <w:rsid w:val="00B75B48"/>
    <w:rsid w:val="00B76E93"/>
    <w:rsid w:val="00B83BD9"/>
    <w:rsid w:val="00B847A0"/>
    <w:rsid w:val="00B900AA"/>
    <w:rsid w:val="00B90BD6"/>
    <w:rsid w:val="00B9166A"/>
    <w:rsid w:val="00B921FB"/>
    <w:rsid w:val="00B949E1"/>
    <w:rsid w:val="00B968E8"/>
    <w:rsid w:val="00BA20AA"/>
    <w:rsid w:val="00BA54EB"/>
    <w:rsid w:val="00BA6051"/>
    <w:rsid w:val="00BA7BC2"/>
    <w:rsid w:val="00BA7F40"/>
    <w:rsid w:val="00BB196A"/>
    <w:rsid w:val="00BB366B"/>
    <w:rsid w:val="00BB4215"/>
    <w:rsid w:val="00BB4AC7"/>
    <w:rsid w:val="00BB4DE5"/>
    <w:rsid w:val="00BC0222"/>
    <w:rsid w:val="00BC0656"/>
    <w:rsid w:val="00BD2DE3"/>
    <w:rsid w:val="00BD3602"/>
    <w:rsid w:val="00BD4425"/>
    <w:rsid w:val="00BD4BD7"/>
    <w:rsid w:val="00BE0808"/>
    <w:rsid w:val="00BE4683"/>
    <w:rsid w:val="00BE4CAF"/>
    <w:rsid w:val="00BE52F2"/>
    <w:rsid w:val="00BE5C05"/>
    <w:rsid w:val="00BE6478"/>
    <w:rsid w:val="00BE7B4C"/>
    <w:rsid w:val="00BF05C6"/>
    <w:rsid w:val="00BF4FB9"/>
    <w:rsid w:val="00BF5603"/>
    <w:rsid w:val="00BF59DE"/>
    <w:rsid w:val="00BF7DDA"/>
    <w:rsid w:val="00C0146B"/>
    <w:rsid w:val="00C01696"/>
    <w:rsid w:val="00C01D9B"/>
    <w:rsid w:val="00C02064"/>
    <w:rsid w:val="00C044FC"/>
    <w:rsid w:val="00C05A7C"/>
    <w:rsid w:val="00C12C89"/>
    <w:rsid w:val="00C13E62"/>
    <w:rsid w:val="00C17B48"/>
    <w:rsid w:val="00C213A5"/>
    <w:rsid w:val="00C2567D"/>
    <w:rsid w:val="00C25B49"/>
    <w:rsid w:val="00C26683"/>
    <w:rsid w:val="00C34B11"/>
    <w:rsid w:val="00C36225"/>
    <w:rsid w:val="00C36DA2"/>
    <w:rsid w:val="00C4316A"/>
    <w:rsid w:val="00C4552A"/>
    <w:rsid w:val="00C47F55"/>
    <w:rsid w:val="00C5294A"/>
    <w:rsid w:val="00C53426"/>
    <w:rsid w:val="00C56141"/>
    <w:rsid w:val="00C577B7"/>
    <w:rsid w:val="00C57E26"/>
    <w:rsid w:val="00C65145"/>
    <w:rsid w:val="00C653FD"/>
    <w:rsid w:val="00C67919"/>
    <w:rsid w:val="00C76372"/>
    <w:rsid w:val="00C77C63"/>
    <w:rsid w:val="00C819B1"/>
    <w:rsid w:val="00C81B6D"/>
    <w:rsid w:val="00C82DB1"/>
    <w:rsid w:val="00C82FF9"/>
    <w:rsid w:val="00C90EC8"/>
    <w:rsid w:val="00C95D94"/>
    <w:rsid w:val="00CA2636"/>
    <w:rsid w:val="00CA3233"/>
    <w:rsid w:val="00CA373B"/>
    <w:rsid w:val="00CA450C"/>
    <w:rsid w:val="00CA49E6"/>
    <w:rsid w:val="00CA4C87"/>
    <w:rsid w:val="00CB0DD3"/>
    <w:rsid w:val="00CB20C9"/>
    <w:rsid w:val="00CB2CF0"/>
    <w:rsid w:val="00CB43A7"/>
    <w:rsid w:val="00CB7698"/>
    <w:rsid w:val="00CC7AA4"/>
    <w:rsid w:val="00CD2D5C"/>
    <w:rsid w:val="00CD4BCB"/>
    <w:rsid w:val="00CD5031"/>
    <w:rsid w:val="00CD526E"/>
    <w:rsid w:val="00CD66A0"/>
    <w:rsid w:val="00CE109B"/>
    <w:rsid w:val="00CE5657"/>
    <w:rsid w:val="00CE59FD"/>
    <w:rsid w:val="00CE6FE7"/>
    <w:rsid w:val="00CF1EF6"/>
    <w:rsid w:val="00CF2D60"/>
    <w:rsid w:val="00CF60C3"/>
    <w:rsid w:val="00D016CE"/>
    <w:rsid w:val="00D04D5E"/>
    <w:rsid w:val="00D063A5"/>
    <w:rsid w:val="00D104CE"/>
    <w:rsid w:val="00D1060E"/>
    <w:rsid w:val="00D133F8"/>
    <w:rsid w:val="00D14A3E"/>
    <w:rsid w:val="00D20D6D"/>
    <w:rsid w:val="00D218C6"/>
    <w:rsid w:val="00D24E8A"/>
    <w:rsid w:val="00D3255A"/>
    <w:rsid w:val="00D3285C"/>
    <w:rsid w:val="00D33B5F"/>
    <w:rsid w:val="00D34474"/>
    <w:rsid w:val="00D359FB"/>
    <w:rsid w:val="00D37DD6"/>
    <w:rsid w:val="00D43998"/>
    <w:rsid w:val="00D44342"/>
    <w:rsid w:val="00D4502C"/>
    <w:rsid w:val="00D46D15"/>
    <w:rsid w:val="00D508E0"/>
    <w:rsid w:val="00D52AE1"/>
    <w:rsid w:val="00D5474F"/>
    <w:rsid w:val="00D60440"/>
    <w:rsid w:val="00D70471"/>
    <w:rsid w:val="00D7205C"/>
    <w:rsid w:val="00D7337C"/>
    <w:rsid w:val="00D74364"/>
    <w:rsid w:val="00D748A4"/>
    <w:rsid w:val="00D77DD5"/>
    <w:rsid w:val="00D80DF4"/>
    <w:rsid w:val="00D90895"/>
    <w:rsid w:val="00D91FF0"/>
    <w:rsid w:val="00D95164"/>
    <w:rsid w:val="00D95185"/>
    <w:rsid w:val="00D9725B"/>
    <w:rsid w:val="00DA1D65"/>
    <w:rsid w:val="00DA6D0A"/>
    <w:rsid w:val="00DA7A9A"/>
    <w:rsid w:val="00DB0C7D"/>
    <w:rsid w:val="00DB413B"/>
    <w:rsid w:val="00DB5BEB"/>
    <w:rsid w:val="00DB7A89"/>
    <w:rsid w:val="00DC17D5"/>
    <w:rsid w:val="00DC45C8"/>
    <w:rsid w:val="00DC56AB"/>
    <w:rsid w:val="00DD091F"/>
    <w:rsid w:val="00DE1108"/>
    <w:rsid w:val="00DE2E5C"/>
    <w:rsid w:val="00DE4AE3"/>
    <w:rsid w:val="00DE72A7"/>
    <w:rsid w:val="00DE7485"/>
    <w:rsid w:val="00DE7C09"/>
    <w:rsid w:val="00DF03C3"/>
    <w:rsid w:val="00DF05E1"/>
    <w:rsid w:val="00DF3D28"/>
    <w:rsid w:val="00E0034F"/>
    <w:rsid w:val="00E023DD"/>
    <w:rsid w:val="00E0319D"/>
    <w:rsid w:val="00E03852"/>
    <w:rsid w:val="00E0577A"/>
    <w:rsid w:val="00E05EBF"/>
    <w:rsid w:val="00E060B9"/>
    <w:rsid w:val="00E07DA5"/>
    <w:rsid w:val="00E10C22"/>
    <w:rsid w:val="00E10CD0"/>
    <w:rsid w:val="00E12426"/>
    <w:rsid w:val="00E12B7D"/>
    <w:rsid w:val="00E13890"/>
    <w:rsid w:val="00E139E5"/>
    <w:rsid w:val="00E200DF"/>
    <w:rsid w:val="00E20ADF"/>
    <w:rsid w:val="00E23C71"/>
    <w:rsid w:val="00E33124"/>
    <w:rsid w:val="00E33B59"/>
    <w:rsid w:val="00E33F63"/>
    <w:rsid w:val="00E342E4"/>
    <w:rsid w:val="00E34763"/>
    <w:rsid w:val="00E347DF"/>
    <w:rsid w:val="00E35490"/>
    <w:rsid w:val="00E35AD7"/>
    <w:rsid w:val="00E3716B"/>
    <w:rsid w:val="00E41717"/>
    <w:rsid w:val="00E42C7C"/>
    <w:rsid w:val="00E43EDF"/>
    <w:rsid w:val="00E45B06"/>
    <w:rsid w:val="00E46027"/>
    <w:rsid w:val="00E46571"/>
    <w:rsid w:val="00E4668D"/>
    <w:rsid w:val="00E50824"/>
    <w:rsid w:val="00E50B52"/>
    <w:rsid w:val="00E510BC"/>
    <w:rsid w:val="00E51206"/>
    <w:rsid w:val="00E52185"/>
    <w:rsid w:val="00E5323B"/>
    <w:rsid w:val="00E55EA8"/>
    <w:rsid w:val="00E56EF8"/>
    <w:rsid w:val="00E6164C"/>
    <w:rsid w:val="00E626B6"/>
    <w:rsid w:val="00E637F3"/>
    <w:rsid w:val="00E67591"/>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96B40"/>
    <w:rsid w:val="00EA35EF"/>
    <w:rsid w:val="00EA486E"/>
    <w:rsid w:val="00EA5A2C"/>
    <w:rsid w:val="00EA5E76"/>
    <w:rsid w:val="00EA600C"/>
    <w:rsid w:val="00EA69D3"/>
    <w:rsid w:val="00EB452C"/>
    <w:rsid w:val="00EC0FBD"/>
    <w:rsid w:val="00EC12D6"/>
    <w:rsid w:val="00EC354F"/>
    <w:rsid w:val="00EC3F4B"/>
    <w:rsid w:val="00EC3FD1"/>
    <w:rsid w:val="00EC5042"/>
    <w:rsid w:val="00EC53DD"/>
    <w:rsid w:val="00EC6A77"/>
    <w:rsid w:val="00ED0B03"/>
    <w:rsid w:val="00ED0DCF"/>
    <w:rsid w:val="00ED1B68"/>
    <w:rsid w:val="00ED2EFD"/>
    <w:rsid w:val="00ED563F"/>
    <w:rsid w:val="00EE0969"/>
    <w:rsid w:val="00EE0EBD"/>
    <w:rsid w:val="00EE52CF"/>
    <w:rsid w:val="00F01659"/>
    <w:rsid w:val="00F018C9"/>
    <w:rsid w:val="00F01D4A"/>
    <w:rsid w:val="00F039E9"/>
    <w:rsid w:val="00F03CDB"/>
    <w:rsid w:val="00F04D97"/>
    <w:rsid w:val="00F05286"/>
    <w:rsid w:val="00F0539E"/>
    <w:rsid w:val="00F05BAB"/>
    <w:rsid w:val="00F0796A"/>
    <w:rsid w:val="00F11E65"/>
    <w:rsid w:val="00F120FD"/>
    <w:rsid w:val="00F1346D"/>
    <w:rsid w:val="00F24676"/>
    <w:rsid w:val="00F2666F"/>
    <w:rsid w:val="00F26CE8"/>
    <w:rsid w:val="00F3138E"/>
    <w:rsid w:val="00F32B40"/>
    <w:rsid w:val="00F34711"/>
    <w:rsid w:val="00F41DDA"/>
    <w:rsid w:val="00F4506D"/>
    <w:rsid w:val="00F46167"/>
    <w:rsid w:val="00F51B7C"/>
    <w:rsid w:val="00F51BF2"/>
    <w:rsid w:val="00F52737"/>
    <w:rsid w:val="00F53DC9"/>
    <w:rsid w:val="00F54E58"/>
    <w:rsid w:val="00F57779"/>
    <w:rsid w:val="00F57B0C"/>
    <w:rsid w:val="00F617CD"/>
    <w:rsid w:val="00F649A8"/>
    <w:rsid w:val="00F6507A"/>
    <w:rsid w:val="00F6614D"/>
    <w:rsid w:val="00F7114E"/>
    <w:rsid w:val="00F7316A"/>
    <w:rsid w:val="00F7336C"/>
    <w:rsid w:val="00F73FC6"/>
    <w:rsid w:val="00F76A25"/>
    <w:rsid w:val="00F76E5D"/>
    <w:rsid w:val="00F775A3"/>
    <w:rsid w:val="00F82CCA"/>
    <w:rsid w:val="00F85435"/>
    <w:rsid w:val="00F857F8"/>
    <w:rsid w:val="00F8751F"/>
    <w:rsid w:val="00F876A5"/>
    <w:rsid w:val="00F87CB3"/>
    <w:rsid w:val="00F90E75"/>
    <w:rsid w:val="00F93217"/>
    <w:rsid w:val="00F94247"/>
    <w:rsid w:val="00F94605"/>
    <w:rsid w:val="00F952CA"/>
    <w:rsid w:val="00FA0631"/>
    <w:rsid w:val="00FA33CF"/>
    <w:rsid w:val="00FA5FC2"/>
    <w:rsid w:val="00FA65B9"/>
    <w:rsid w:val="00FA67D4"/>
    <w:rsid w:val="00FA75A5"/>
    <w:rsid w:val="00FB0343"/>
    <w:rsid w:val="00FB0D79"/>
    <w:rsid w:val="00FB1A0D"/>
    <w:rsid w:val="00FC4EE8"/>
    <w:rsid w:val="00FD0A26"/>
    <w:rsid w:val="00FD2A2D"/>
    <w:rsid w:val="00FD6E91"/>
    <w:rsid w:val="00FE0C8E"/>
    <w:rsid w:val="00FE0E2A"/>
    <w:rsid w:val="00FE2636"/>
    <w:rsid w:val="00FE7646"/>
    <w:rsid w:val="00FF5B4D"/>
    <w:rsid w:val="00FF615B"/>
    <w:rsid w:val="00FF625C"/>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FootnoteText">
    <w:name w:val="footnote text"/>
    <w:basedOn w:val="Normal"/>
    <w:link w:val="FootnoteTextChar"/>
    <w:semiHidden/>
    <w:rsid w:val="00F7114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7114E"/>
    <w:rPr>
      <w:rFonts w:ascii="Times New Roman" w:eastAsia="Times New Roman" w:hAnsi="Times New Roman" w:cs="Times New Roman"/>
      <w:sz w:val="20"/>
      <w:szCs w:val="20"/>
    </w:rPr>
  </w:style>
  <w:style w:type="character" w:styleId="FootnoteReference">
    <w:name w:val="footnote reference"/>
    <w:semiHidden/>
    <w:rsid w:val="00F7114E"/>
    <w:rPr>
      <w:rFonts w:ascii="Times New Roman" w:hAnsi="Times New Roman"/>
      <w:vertAlign w:val="superscript"/>
    </w:rPr>
  </w:style>
  <w:style w:type="paragraph" w:styleId="Revision">
    <w:name w:val="Revision"/>
    <w:hidden/>
    <w:uiPriority w:val="99"/>
    <w:semiHidden/>
    <w:rsid w:val="000B4F02"/>
    <w:pPr>
      <w:spacing w:after="0" w:line="240" w:lineRule="auto"/>
    </w:pPr>
  </w:style>
  <w:style w:type="paragraph" w:styleId="BodyTextIndent2">
    <w:name w:val="Body Text Indent 2"/>
    <w:basedOn w:val="Normal"/>
    <w:link w:val="BodyTextIndent2Char"/>
    <w:uiPriority w:val="99"/>
    <w:semiHidden/>
    <w:unhideWhenUsed/>
    <w:rsid w:val="00607151"/>
    <w:pPr>
      <w:spacing w:after="120" w:line="480" w:lineRule="auto"/>
      <w:ind w:left="283"/>
    </w:pPr>
  </w:style>
  <w:style w:type="character" w:customStyle="1" w:styleId="BodyTextIndent2Char">
    <w:name w:val="Body Text Indent 2 Char"/>
    <w:basedOn w:val="DefaultParagraphFont"/>
    <w:link w:val="BodyTextIndent2"/>
    <w:semiHidden/>
    <w:rsid w:val="00607151"/>
  </w:style>
  <w:style w:type="paragraph" w:customStyle="1" w:styleId="tv213">
    <w:name w:val="tv213"/>
    <w:basedOn w:val="Normal"/>
    <w:rsid w:val="006071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E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945227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1970794">
      <w:bodyDiv w:val="1"/>
      <w:marLeft w:val="0"/>
      <w:marRight w:val="0"/>
      <w:marTop w:val="0"/>
      <w:marBottom w:val="0"/>
      <w:divBdr>
        <w:top w:val="none" w:sz="0" w:space="0" w:color="auto"/>
        <w:left w:val="none" w:sz="0" w:space="0" w:color="auto"/>
        <w:bottom w:val="none" w:sz="0" w:space="0" w:color="auto"/>
        <w:right w:val="none" w:sz="0" w:space="0" w:color="auto"/>
      </w:divBdr>
    </w:div>
    <w:div w:id="459884584">
      <w:bodyDiv w:val="1"/>
      <w:marLeft w:val="0"/>
      <w:marRight w:val="0"/>
      <w:marTop w:val="0"/>
      <w:marBottom w:val="0"/>
      <w:divBdr>
        <w:top w:val="none" w:sz="0" w:space="0" w:color="auto"/>
        <w:left w:val="none" w:sz="0" w:space="0" w:color="auto"/>
        <w:bottom w:val="none" w:sz="0" w:space="0" w:color="auto"/>
        <w:right w:val="none" w:sz="0" w:space="0" w:color="auto"/>
      </w:divBdr>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34538558">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18758692">
      <w:bodyDiv w:val="1"/>
      <w:marLeft w:val="0"/>
      <w:marRight w:val="0"/>
      <w:marTop w:val="0"/>
      <w:marBottom w:val="0"/>
      <w:divBdr>
        <w:top w:val="none" w:sz="0" w:space="0" w:color="auto"/>
        <w:left w:val="none" w:sz="0" w:space="0" w:color="auto"/>
        <w:bottom w:val="none" w:sz="0" w:space="0" w:color="auto"/>
        <w:right w:val="none" w:sz="0" w:space="0" w:color="auto"/>
      </w:divBdr>
    </w:div>
    <w:div w:id="931935698">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61178632">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296389">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4072368">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18724079">
      <w:bodyDiv w:val="1"/>
      <w:marLeft w:val="0"/>
      <w:marRight w:val="0"/>
      <w:marTop w:val="0"/>
      <w:marBottom w:val="0"/>
      <w:divBdr>
        <w:top w:val="none" w:sz="0" w:space="0" w:color="auto"/>
        <w:left w:val="none" w:sz="0" w:space="0" w:color="auto"/>
        <w:bottom w:val="none" w:sz="0" w:space="0" w:color="auto"/>
        <w:right w:val="none" w:sz="0" w:space="0" w:color="auto"/>
      </w:divBdr>
    </w:div>
    <w:div w:id="21258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ina.Petersone@em.gov.lv" TargetMode="External"/><Relationship Id="rId4" Type="http://schemas.openxmlformats.org/officeDocument/2006/relationships/settings" Target="settings.xml"/><Relationship Id="rId9" Type="http://schemas.openxmlformats.org/officeDocument/2006/relationships/hyperlink" Target="https://em.gov.lv/lv/Ministrija/sabiedribas_lidzdaliba/diskusiju_dokumen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78588&amp;mode=mk&amp;date=2019-10-11" TargetMode="External"/><Relationship Id="rId1" Type="http://schemas.openxmlformats.org/officeDocument/2006/relationships/hyperlink" Target="http://eur-lex.europa.eu/legal-content/LV/TXT/?qid=1421583712511&amp;uri=CELEX:32013R1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FE41-5FBF-47BF-B25B-1FAD3EBC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16247</Words>
  <Characters>9261</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Elīna Pētersone</cp:lastModifiedBy>
  <cp:revision>14</cp:revision>
  <cp:lastPrinted>2018-06-19T06:00:00Z</cp:lastPrinted>
  <dcterms:created xsi:type="dcterms:W3CDTF">2019-11-27T12:33:00Z</dcterms:created>
  <dcterms:modified xsi:type="dcterms:W3CDTF">2019-11-28T12:49:00Z</dcterms:modified>
</cp:coreProperties>
</file>