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9516D" w14:textId="77777777" w:rsidR="006457F2" w:rsidRDefault="006457F2" w:rsidP="00143392">
      <w:pPr>
        <w:tabs>
          <w:tab w:val="left" w:pos="6663"/>
        </w:tabs>
        <w:rPr>
          <w:sz w:val="28"/>
          <w:szCs w:val="28"/>
        </w:rPr>
      </w:pPr>
    </w:p>
    <w:p w14:paraId="701FA01C" w14:textId="77777777" w:rsidR="006457F2" w:rsidRPr="00F5458C" w:rsidRDefault="006457F2" w:rsidP="00DD6762">
      <w:pPr>
        <w:tabs>
          <w:tab w:val="left" w:pos="6663"/>
        </w:tabs>
        <w:rPr>
          <w:sz w:val="28"/>
          <w:szCs w:val="28"/>
        </w:rPr>
      </w:pPr>
    </w:p>
    <w:p w14:paraId="084E5500" w14:textId="7E02CE28" w:rsidR="006457F2" w:rsidRPr="008C4EDF" w:rsidRDefault="006457F2" w:rsidP="00DD6762">
      <w:pPr>
        <w:tabs>
          <w:tab w:val="left" w:pos="6804"/>
        </w:tabs>
        <w:rPr>
          <w:sz w:val="28"/>
          <w:szCs w:val="28"/>
        </w:rPr>
      </w:pPr>
      <w:r w:rsidRPr="008C4EDF">
        <w:rPr>
          <w:sz w:val="28"/>
          <w:szCs w:val="28"/>
        </w:rPr>
        <w:t>201</w:t>
      </w:r>
      <w:r w:rsidR="000E30F1">
        <w:rPr>
          <w:sz w:val="28"/>
          <w:szCs w:val="28"/>
        </w:rPr>
        <w:t>9</w:t>
      </w:r>
      <w:r w:rsidRPr="008C4EDF">
        <w:rPr>
          <w:sz w:val="28"/>
          <w:szCs w:val="28"/>
        </w:rPr>
        <w:t>.</w:t>
      </w:r>
      <w:r>
        <w:rPr>
          <w:sz w:val="28"/>
          <w:szCs w:val="28"/>
        </w:rPr>
        <w:t> </w:t>
      </w:r>
      <w:r w:rsidRPr="008C4EDF">
        <w:rPr>
          <w:sz w:val="28"/>
          <w:szCs w:val="28"/>
        </w:rPr>
        <w:t xml:space="preserve">gada </w:t>
      </w:r>
      <w:r w:rsidR="003B6775">
        <w:rPr>
          <w:sz w:val="28"/>
          <w:szCs w:val="28"/>
        </w:rPr>
        <w:t xml:space="preserve">    </w:t>
      </w:r>
      <w:r w:rsidRPr="008C4EDF">
        <w:rPr>
          <w:sz w:val="28"/>
          <w:szCs w:val="28"/>
        </w:rPr>
        <w:tab/>
        <w:t>Noteikumi Nr.</w:t>
      </w:r>
      <w:r w:rsidR="00CA7A60">
        <w:rPr>
          <w:sz w:val="28"/>
          <w:szCs w:val="28"/>
        </w:rPr>
        <w:t> </w:t>
      </w:r>
      <w:r w:rsidR="003B6775">
        <w:rPr>
          <w:sz w:val="28"/>
          <w:szCs w:val="28"/>
        </w:rPr>
        <w:t xml:space="preserve">   </w:t>
      </w:r>
    </w:p>
    <w:p w14:paraId="401F9A05" w14:textId="465F48FA" w:rsidR="006457F2" w:rsidRPr="00E9501F" w:rsidRDefault="006457F2" w:rsidP="00DD6762">
      <w:pPr>
        <w:tabs>
          <w:tab w:val="left" w:pos="6804"/>
        </w:tabs>
        <w:rPr>
          <w:sz w:val="28"/>
          <w:szCs w:val="28"/>
        </w:rPr>
      </w:pPr>
      <w:r w:rsidRPr="00F5458C">
        <w:rPr>
          <w:sz w:val="28"/>
          <w:szCs w:val="28"/>
        </w:rPr>
        <w:t>Rīgā</w:t>
      </w:r>
      <w:r w:rsidRPr="00F5458C">
        <w:rPr>
          <w:sz w:val="28"/>
          <w:szCs w:val="28"/>
        </w:rPr>
        <w:tab/>
        <w:t>(prot. Nr.</w:t>
      </w:r>
      <w:r>
        <w:rPr>
          <w:sz w:val="28"/>
          <w:szCs w:val="28"/>
        </w:rPr>
        <w:t> </w:t>
      </w:r>
      <w:r w:rsidR="009F3EFB">
        <w:rPr>
          <w:sz w:val="28"/>
          <w:szCs w:val="28"/>
        </w:rPr>
        <w:t xml:space="preserve">          </w:t>
      </w:r>
      <w:r w:rsidRPr="00F5458C">
        <w:rPr>
          <w:sz w:val="28"/>
          <w:szCs w:val="28"/>
        </w:rPr>
        <w:t>.§)</w:t>
      </w:r>
    </w:p>
    <w:p w14:paraId="01330DB4" w14:textId="6C32EFB8" w:rsidR="00C00A8E" w:rsidRPr="00242C98" w:rsidRDefault="00C00A8E" w:rsidP="00143392">
      <w:pPr>
        <w:ind w:right="-1"/>
        <w:jc w:val="center"/>
        <w:rPr>
          <w:b/>
          <w:sz w:val="28"/>
          <w:szCs w:val="28"/>
        </w:rPr>
      </w:pPr>
    </w:p>
    <w:p w14:paraId="1EA15B74" w14:textId="071047D6" w:rsidR="00FB47BE" w:rsidRPr="00FB47BE" w:rsidRDefault="006E4C78" w:rsidP="00FB47BE">
      <w:pPr>
        <w:jc w:val="center"/>
        <w:rPr>
          <w:b/>
          <w:sz w:val="28"/>
          <w:szCs w:val="28"/>
        </w:rPr>
      </w:pPr>
      <w:r w:rsidRPr="006E4C78">
        <w:rPr>
          <w:b/>
          <w:sz w:val="28"/>
          <w:szCs w:val="28"/>
        </w:rPr>
        <w:t>Grozījumi Ministru kabineta 2016. gada 15. marta noteikumos Nr. 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w:t>
      </w:r>
    </w:p>
    <w:p w14:paraId="1C2D58E7" w14:textId="77777777" w:rsidR="009C5A63" w:rsidRPr="006E4C78" w:rsidRDefault="009C5A63" w:rsidP="00143392">
      <w:pPr>
        <w:jc w:val="right"/>
        <w:rPr>
          <w:sz w:val="28"/>
          <w:szCs w:val="28"/>
        </w:rPr>
      </w:pPr>
    </w:p>
    <w:p w14:paraId="6574DEDE" w14:textId="77777777" w:rsidR="006E4C78" w:rsidRPr="006E4C78" w:rsidRDefault="006E4C78" w:rsidP="006E4C78">
      <w:pPr>
        <w:ind w:right="-1" w:firstLine="709"/>
        <w:contextualSpacing/>
        <w:jc w:val="right"/>
        <w:rPr>
          <w:sz w:val="28"/>
          <w:szCs w:val="28"/>
        </w:rPr>
      </w:pPr>
      <w:r w:rsidRPr="006E4C78">
        <w:rPr>
          <w:sz w:val="28"/>
          <w:szCs w:val="28"/>
        </w:rPr>
        <w:t xml:space="preserve">Izdoti saskaņā ar </w:t>
      </w:r>
    </w:p>
    <w:p w14:paraId="4F96E84D" w14:textId="77777777" w:rsidR="006E4C78" w:rsidRPr="006E4C78" w:rsidRDefault="006E4C78" w:rsidP="006E4C78">
      <w:pPr>
        <w:ind w:right="-1" w:firstLine="709"/>
        <w:contextualSpacing/>
        <w:jc w:val="right"/>
        <w:rPr>
          <w:sz w:val="28"/>
          <w:szCs w:val="28"/>
        </w:rPr>
      </w:pPr>
      <w:r w:rsidRPr="006E4C78">
        <w:rPr>
          <w:sz w:val="28"/>
          <w:szCs w:val="28"/>
        </w:rPr>
        <w:t>Eiropas Savienības struktūrfondu un</w:t>
      </w:r>
    </w:p>
    <w:p w14:paraId="6B5AC343" w14:textId="77777777" w:rsidR="006E4C78" w:rsidRPr="006E4C78" w:rsidRDefault="006E4C78" w:rsidP="006E4C78">
      <w:pPr>
        <w:ind w:right="-1" w:firstLine="709"/>
        <w:contextualSpacing/>
        <w:jc w:val="right"/>
        <w:rPr>
          <w:sz w:val="28"/>
          <w:szCs w:val="28"/>
        </w:rPr>
      </w:pPr>
      <w:r w:rsidRPr="006E4C78">
        <w:rPr>
          <w:sz w:val="28"/>
          <w:szCs w:val="28"/>
        </w:rPr>
        <w:t xml:space="preserve">Kohēzijas fonda 2014.–2020. gada </w:t>
      </w:r>
    </w:p>
    <w:p w14:paraId="1401D3C2" w14:textId="77777777" w:rsidR="006E4C78" w:rsidRPr="006E4C78" w:rsidRDefault="006E4C78" w:rsidP="006E4C78">
      <w:pPr>
        <w:ind w:right="-1" w:firstLine="709"/>
        <w:contextualSpacing/>
        <w:jc w:val="right"/>
        <w:rPr>
          <w:sz w:val="28"/>
          <w:szCs w:val="28"/>
        </w:rPr>
      </w:pPr>
      <w:r w:rsidRPr="006E4C78">
        <w:rPr>
          <w:sz w:val="28"/>
          <w:szCs w:val="28"/>
        </w:rPr>
        <w:t>plānošanas perioda vadības likuma</w:t>
      </w:r>
    </w:p>
    <w:p w14:paraId="25257B0A" w14:textId="77777777" w:rsidR="006E4C78" w:rsidRPr="006E4C78" w:rsidRDefault="006E4C78" w:rsidP="006E4C78">
      <w:pPr>
        <w:ind w:right="-1" w:firstLine="709"/>
        <w:contextualSpacing/>
        <w:jc w:val="right"/>
        <w:rPr>
          <w:sz w:val="28"/>
          <w:szCs w:val="28"/>
        </w:rPr>
      </w:pPr>
      <w:r w:rsidRPr="006E4C78">
        <w:rPr>
          <w:sz w:val="28"/>
          <w:szCs w:val="28"/>
        </w:rPr>
        <w:t>20. panta 13. un 14. punktu un</w:t>
      </w:r>
    </w:p>
    <w:p w14:paraId="29EE0600" w14:textId="77777777" w:rsidR="006E4C78" w:rsidRPr="006E4C78" w:rsidRDefault="006E4C78" w:rsidP="006E4C78">
      <w:pPr>
        <w:ind w:right="-1" w:firstLine="709"/>
        <w:contextualSpacing/>
        <w:jc w:val="right"/>
        <w:rPr>
          <w:sz w:val="28"/>
          <w:szCs w:val="28"/>
        </w:rPr>
      </w:pPr>
      <w:r w:rsidRPr="006E4C78">
        <w:rPr>
          <w:sz w:val="28"/>
          <w:szCs w:val="28"/>
        </w:rPr>
        <w:t xml:space="preserve">Publisko iepirkumu likuma </w:t>
      </w:r>
    </w:p>
    <w:p w14:paraId="2B68FFE6" w14:textId="77777777" w:rsidR="006E4C78" w:rsidRPr="006E4C78" w:rsidRDefault="006E4C78" w:rsidP="006E4C78">
      <w:pPr>
        <w:ind w:right="-1" w:firstLine="709"/>
        <w:contextualSpacing/>
        <w:jc w:val="right"/>
        <w:rPr>
          <w:sz w:val="28"/>
          <w:szCs w:val="28"/>
        </w:rPr>
      </w:pPr>
      <w:r w:rsidRPr="006E4C78">
        <w:rPr>
          <w:sz w:val="28"/>
          <w:szCs w:val="28"/>
        </w:rPr>
        <w:t>7. panta pirmo daļu</w:t>
      </w:r>
    </w:p>
    <w:p w14:paraId="762DE27C" w14:textId="77777777" w:rsidR="006E4C78" w:rsidRPr="006E4C78" w:rsidRDefault="006E4C78" w:rsidP="006E4C78">
      <w:pPr>
        <w:ind w:right="-1" w:firstLine="709"/>
        <w:contextualSpacing/>
        <w:jc w:val="right"/>
        <w:rPr>
          <w:sz w:val="28"/>
          <w:szCs w:val="28"/>
        </w:rPr>
      </w:pPr>
    </w:p>
    <w:p w14:paraId="59569745" w14:textId="77777777" w:rsidR="006E4C78" w:rsidRPr="006E4C78" w:rsidRDefault="006E4C78" w:rsidP="006E4C78">
      <w:pPr>
        <w:ind w:right="-1" w:firstLine="709"/>
        <w:contextualSpacing/>
        <w:jc w:val="right"/>
        <w:rPr>
          <w:sz w:val="28"/>
          <w:szCs w:val="28"/>
        </w:rPr>
      </w:pPr>
    </w:p>
    <w:p w14:paraId="69F62561" w14:textId="0DC37460" w:rsidR="006E4C78" w:rsidRPr="006E4C78" w:rsidRDefault="006E4C78" w:rsidP="006E4C78">
      <w:pPr>
        <w:tabs>
          <w:tab w:val="left" w:pos="1134"/>
        </w:tabs>
        <w:ind w:right="-1" w:firstLine="709"/>
        <w:contextualSpacing/>
        <w:jc w:val="both"/>
        <w:rPr>
          <w:sz w:val="28"/>
          <w:szCs w:val="28"/>
        </w:rPr>
      </w:pPr>
      <w:r w:rsidRPr="006E4C78">
        <w:rPr>
          <w:sz w:val="28"/>
          <w:szCs w:val="28"/>
        </w:rPr>
        <w:t>Izdarīt Ministru kabineta 2016. gada 15. marta noteikumos Nr. 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(Latvijas Vēstnesis, 2016, 65., 220. nr.; 2017, 143. nr.; 2018, 57. nr.; 2019, 27., 176. nr.) šādus grozījumus:</w:t>
      </w:r>
    </w:p>
    <w:p w14:paraId="7595CA20" w14:textId="77777777" w:rsidR="00AB12CA" w:rsidRDefault="00AB12CA" w:rsidP="00AB12CA">
      <w:pPr>
        <w:pStyle w:val="ListParagraph"/>
        <w:tabs>
          <w:tab w:val="left" w:pos="1134"/>
        </w:tabs>
        <w:ind w:left="709"/>
        <w:jc w:val="both"/>
        <w:rPr>
          <w:sz w:val="28"/>
          <w:szCs w:val="28"/>
        </w:rPr>
      </w:pPr>
    </w:p>
    <w:p w14:paraId="2322DDA2" w14:textId="088BC874" w:rsidR="00946458" w:rsidRPr="006E4C78" w:rsidRDefault="00946458" w:rsidP="00946458">
      <w:pPr>
        <w:pStyle w:val="ListParagraph"/>
        <w:numPr>
          <w:ilvl w:val="0"/>
          <w:numId w:val="4"/>
        </w:numPr>
        <w:tabs>
          <w:tab w:val="left" w:pos="1134"/>
        </w:tabs>
        <w:ind w:left="0" w:firstLine="709"/>
        <w:jc w:val="both"/>
        <w:rPr>
          <w:sz w:val="28"/>
          <w:szCs w:val="28"/>
        </w:rPr>
      </w:pPr>
      <w:r w:rsidRPr="006E4C78">
        <w:rPr>
          <w:sz w:val="28"/>
          <w:szCs w:val="28"/>
        </w:rPr>
        <w:t>Izteikt 9.punkta ievaddaļu šādā redakcijā:</w:t>
      </w:r>
    </w:p>
    <w:p w14:paraId="0B9D6606" w14:textId="77777777" w:rsidR="00946458" w:rsidRPr="006E4C78" w:rsidRDefault="00946458" w:rsidP="00946458">
      <w:pPr>
        <w:tabs>
          <w:tab w:val="left" w:pos="1134"/>
        </w:tabs>
        <w:contextualSpacing/>
        <w:jc w:val="both"/>
        <w:rPr>
          <w:sz w:val="28"/>
          <w:szCs w:val="28"/>
        </w:rPr>
      </w:pPr>
    </w:p>
    <w:p w14:paraId="305FA350" w14:textId="77777777" w:rsidR="00946458" w:rsidRPr="006E4C78" w:rsidRDefault="00946458" w:rsidP="00946458">
      <w:pPr>
        <w:tabs>
          <w:tab w:val="left" w:pos="1134"/>
        </w:tabs>
        <w:ind w:firstLine="709"/>
        <w:contextualSpacing/>
        <w:jc w:val="both"/>
        <w:rPr>
          <w:sz w:val="28"/>
          <w:szCs w:val="28"/>
        </w:rPr>
      </w:pPr>
      <w:r w:rsidRPr="006E4C78">
        <w:rPr>
          <w:sz w:val="28"/>
          <w:szCs w:val="28"/>
        </w:rPr>
        <w:t>"9. Pieejamais kopējais attiecināmais finansējums līgumam par projekta īstenošanu un finansēšanas nolīgumam ir 166 462 726</w:t>
      </w:r>
      <w:r w:rsidRPr="006E4C78">
        <w:rPr>
          <w:rFonts w:ascii="Arial" w:hAnsi="Arial" w:cs="Arial"/>
          <w:color w:val="414142"/>
          <w:sz w:val="28"/>
          <w:szCs w:val="28"/>
          <w:shd w:val="clear" w:color="auto" w:fill="FFFFFF"/>
        </w:rPr>
        <w:t xml:space="preserve"> </w:t>
      </w:r>
      <w:proofErr w:type="spellStart"/>
      <w:r w:rsidRPr="006E4C78">
        <w:rPr>
          <w:i/>
          <w:iCs/>
          <w:sz w:val="28"/>
          <w:szCs w:val="28"/>
        </w:rPr>
        <w:t>euro</w:t>
      </w:r>
      <w:proofErr w:type="spellEnd"/>
      <w:r w:rsidRPr="006E4C78">
        <w:rPr>
          <w:sz w:val="28"/>
          <w:szCs w:val="28"/>
        </w:rPr>
        <w:t xml:space="preserve">, ieskaitot Eiropas Reģionālās attīstības fonda finansējumu – 141 493 317 </w:t>
      </w:r>
      <w:proofErr w:type="spellStart"/>
      <w:r w:rsidRPr="006E4C78">
        <w:rPr>
          <w:i/>
          <w:iCs/>
          <w:sz w:val="28"/>
          <w:szCs w:val="28"/>
        </w:rPr>
        <w:t>euro</w:t>
      </w:r>
      <w:proofErr w:type="spellEnd"/>
      <w:r w:rsidRPr="006E4C78">
        <w:rPr>
          <w:sz w:val="28"/>
          <w:szCs w:val="28"/>
        </w:rPr>
        <w:t xml:space="preserve"> – un valsts budžeta finansējumu – 24 969 409</w:t>
      </w:r>
      <w:r w:rsidRPr="006E4C78">
        <w:rPr>
          <w:rFonts w:ascii="Arial" w:hAnsi="Arial" w:cs="Arial"/>
          <w:color w:val="414142"/>
          <w:sz w:val="28"/>
          <w:szCs w:val="28"/>
          <w:shd w:val="clear" w:color="auto" w:fill="FFFFFF"/>
        </w:rPr>
        <w:t xml:space="preserve"> </w:t>
      </w:r>
      <w:proofErr w:type="spellStart"/>
      <w:r w:rsidRPr="006E4C78">
        <w:rPr>
          <w:i/>
          <w:iCs/>
          <w:sz w:val="28"/>
          <w:szCs w:val="28"/>
        </w:rPr>
        <w:t>euro</w:t>
      </w:r>
      <w:proofErr w:type="spellEnd"/>
      <w:r w:rsidRPr="006E4C78">
        <w:rPr>
          <w:sz w:val="28"/>
          <w:szCs w:val="28"/>
        </w:rPr>
        <w:t>. Maksimālais attiecināmais Eiropas Reģionālās attīstības fonda finansējuma apmērs ir 85 % no pieejamā kopējā attiecināmā finansējuma, tai skaitā:"</w:t>
      </w:r>
    </w:p>
    <w:p w14:paraId="6008F134" w14:textId="77777777" w:rsidR="00946458" w:rsidRPr="006E4C78" w:rsidRDefault="00946458" w:rsidP="00946458">
      <w:pPr>
        <w:tabs>
          <w:tab w:val="left" w:pos="1134"/>
        </w:tabs>
        <w:contextualSpacing/>
        <w:jc w:val="both"/>
        <w:rPr>
          <w:sz w:val="28"/>
          <w:szCs w:val="28"/>
        </w:rPr>
      </w:pPr>
    </w:p>
    <w:p w14:paraId="521A3A1F" w14:textId="77777777" w:rsidR="00946458" w:rsidRPr="006E4C78" w:rsidRDefault="00946458" w:rsidP="00946458">
      <w:pPr>
        <w:pStyle w:val="ListParagraph"/>
        <w:numPr>
          <w:ilvl w:val="0"/>
          <w:numId w:val="4"/>
        </w:numPr>
        <w:tabs>
          <w:tab w:val="left" w:pos="1134"/>
        </w:tabs>
        <w:ind w:left="0" w:firstLine="709"/>
        <w:jc w:val="both"/>
        <w:rPr>
          <w:sz w:val="28"/>
          <w:szCs w:val="28"/>
        </w:rPr>
      </w:pPr>
      <w:r w:rsidRPr="006E4C78">
        <w:rPr>
          <w:sz w:val="28"/>
          <w:szCs w:val="28"/>
        </w:rPr>
        <w:t>Svītrot 10. punktu.</w:t>
      </w:r>
    </w:p>
    <w:p w14:paraId="459D694B" w14:textId="33F07CC1" w:rsidR="006E4C78" w:rsidRDefault="006E4C78" w:rsidP="006E4C78">
      <w:pPr>
        <w:tabs>
          <w:tab w:val="left" w:pos="1134"/>
        </w:tabs>
        <w:contextualSpacing/>
        <w:jc w:val="both"/>
        <w:rPr>
          <w:sz w:val="28"/>
          <w:szCs w:val="28"/>
        </w:rPr>
      </w:pPr>
    </w:p>
    <w:p w14:paraId="053E20B4" w14:textId="77777777" w:rsidR="007B4AAB" w:rsidRDefault="007B4AAB" w:rsidP="007B4AAB">
      <w:pPr>
        <w:pStyle w:val="ListParagraph"/>
        <w:numPr>
          <w:ilvl w:val="0"/>
          <w:numId w:val="4"/>
        </w:numPr>
        <w:tabs>
          <w:tab w:val="left" w:pos="1134"/>
        </w:tabs>
        <w:ind w:left="0" w:firstLine="709"/>
        <w:jc w:val="both"/>
        <w:rPr>
          <w:sz w:val="28"/>
          <w:szCs w:val="28"/>
        </w:rPr>
      </w:pPr>
      <w:r>
        <w:rPr>
          <w:sz w:val="28"/>
          <w:szCs w:val="28"/>
        </w:rPr>
        <w:t>Izteikt 38.</w:t>
      </w:r>
      <w:r w:rsidRPr="002F1708">
        <w:rPr>
          <w:sz w:val="28"/>
          <w:szCs w:val="28"/>
          <w:vertAlign w:val="superscript"/>
        </w:rPr>
        <w:t>1</w:t>
      </w:r>
      <w:r>
        <w:rPr>
          <w:sz w:val="28"/>
          <w:szCs w:val="28"/>
        </w:rPr>
        <w:t xml:space="preserve"> punktu šādā redakcijā:</w:t>
      </w:r>
    </w:p>
    <w:p w14:paraId="3B794719" w14:textId="77777777" w:rsidR="007B4AAB" w:rsidRPr="00784E6F" w:rsidRDefault="007B4AAB" w:rsidP="007B4AAB">
      <w:pPr>
        <w:tabs>
          <w:tab w:val="left" w:pos="1134"/>
        </w:tabs>
        <w:jc w:val="both"/>
        <w:rPr>
          <w:sz w:val="28"/>
          <w:szCs w:val="28"/>
        </w:rPr>
      </w:pPr>
    </w:p>
    <w:p w14:paraId="36A95C47" w14:textId="1A45F39A" w:rsidR="007B4AAB" w:rsidRDefault="007B4AAB" w:rsidP="007B4AAB">
      <w:pPr>
        <w:pStyle w:val="ListParagraph"/>
        <w:tabs>
          <w:tab w:val="left" w:pos="1134"/>
        </w:tabs>
        <w:ind w:left="0" w:firstLine="709"/>
        <w:jc w:val="both"/>
        <w:rPr>
          <w:sz w:val="28"/>
          <w:szCs w:val="28"/>
        </w:rPr>
      </w:pPr>
      <w:r w:rsidRPr="006E4C78">
        <w:rPr>
          <w:sz w:val="28"/>
          <w:szCs w:val="28"/>
        </w:rPr>
        <w:t>"</w:t>
      </w:r>
      <w:r w:rsidRPr="002F1708">
        <w:rPr>
          <w:sz w:val="28"/>
          <w:szCs w:val="28"/>
        </w:rPr>
        <w:t>38.</w:t>
      </w:r>
      <w:r w:rsidRPr="002F1708">
        <w:rPr>
          <w:sz w:val="28"/>
          <w:szCs w:val="28"/>
          <w:vertAlign w:val="superscript"/>
        </w:rPr>
        <w:t>1</w:t>
      </w:r>
      <w:r w:rsidRPr="002F1708">
        <w:rPr>
          <w:sz w:val="28"/>
          <w:szCs w:val="28"/>
        </w:rPr>
        <w:t xml:space="preserve"> Ja dzīvokļu īpašnieki energoefektivitātes paaugstināšanas pasākumu īstenošanai ir izvēlējušies energoefektivitātes pakalpojuma sniedzēju</w:t>
      </w:r>
      <w:r>
        <w:rPr>
          <w:sz w:val="28"/>
          <w:szCs w:val="28"/>
        </w:rPr>
        <w:t xml:space="preserve">, </w:t>
      </w:r>
      <w:r w:rsidRPr="002F1708">
        <w:rPr>
          <w:sz w:val="28"/>
          <w:szCs w:val="28"/>
        </w:rPr>
        <w:t>39.</w:t>
      </w:r>
      <w:r>
        <w:rPr>
          <w:sz w:val="28"/>
          <w:szCs w:val="28"/>
        </w:rPr>
        <w:t>2.-39.7.</w:t>
      </w:r>
      <w:r w:rsidRPr="002F1708">
        <w:rPr>
          <w:sz w:val="28"/>
          <w:szCs w:val="28"/>
        </w:rPr>
        <w:t xml:space="preserve"> </w:t>
      </w:r>
      <w:r w:rsidRPr="002F1708">
        <w:rPr>
          <w:sz w:val="28"/>
          <w:szCs w:val="28"/>
        </w:rPr>
        <w:lastRenderedPageBreak/>
        <w:t>punkt</w:t>
      </w:r>
      <w:r>
        <w:rPr>
          <w:sz w:val="28"/>
          <w:szCs w:val="28"/>
        </w:rPr>
        <w:t>os</w:t>
      </w:r>
      <w:r w:rsidRPr="002F1708">
        <w:rPr>
          <w:sz w:val="28"/>
          <w:szCs w:val="28"/>
        </w:rPr>
        <w:t xml:space="preserve"> minēt</w:t>
      </w:r>
      <w:r>
        <w:rPr>
          <w:sz w:val="28"/>
          <w:szCs w:val="28"/>
        </w:rPr>
        <w:t>os</w:t>
      </w:r>
      <w:r w:rsidRPr="002F1708">
        <w:rPr>
          <w:sz w:val="28"/>
          <w:szCs w:val="28"/>
        </w:rPr>
        <w:t xml:space="preserve"> dokument</w:t>
      </w:r>
      <w:r>
        <w:rPr>
          <w:sz w:val="28"/>
          <w:szCs w:val="28"/>
        </w:rPr>
        <w:t xml:space="preserve">us pilnvarotā persona sabiedrībā </w:t>
      </w:r>
      <w:r w:rsidRPr="002F1708">
        <w:rPr>
          <w:sz w:val="28"/>
          <w:szCs w:val="28"/>
        </w:rPr>
        <w:t>"</w:t>
      </w:r>
      <w:proofErr w:type="spellStart"/>
      <w:r w:rsidRPr="002F1708">
        <w:rPr>
          <w:sz w:val="28"/>
          <w:szCs w:val="28"/>
        </w:rPr>
        <w:t>Altum</w:t>
      </w:r>
      <w:proofErr w:type="spellEnd"/>
      <w:r w:rsidRPr="002F1708">
        <w:rPr>
          <w:sz w:val="28"/>
          <w:szCs w:val="28"/>
        </w:rPr>
        <w:t>"</w:t>
      </w:r>
      <w:r>
        <w:rPr>
          <w:sz w:val="28"/>
          <w:szCs w:val="28"/>
        </w:rPr>
        <w:t xml:space="preserve"> iesniedz kopā ar šo noteikumu 50. punktā  noteikto </w:t>
      </w:r>
      <w:proofErr w:type="spellStart"/>
      <w:r>
        <w:rPr>
          <w:sz w:val="28"/>
          <w:szCs w:val="28"/>
        </w:rPr>
        <w:t>granta</w:t>
      </w:r>
      <w:proofErr w:type="spellEnd"/>
      <w:r>
        <w:rPr>
          <w:sz w:val="28"/>
          <w:szCs w:val="28"/>
        </w:rPr>
        <w:t xml:space="preserve"> pieteikumu</w:t>
      </w:r>
      <w:r w:rsidRPr="002F1708">
        <w:rPr>
          <w:sz w:val="28"/>
          <w:szCs w:val="28"/>
        </w:rPr>
        <w:t>.</w:t>
      </w:r>
      <w:r w:rsidRPr="006E4C78">
        <w:rPr>
          <w:sz w:val="28"/>
          <w:szCs w:val="28"/>
        </w:rPr>
        <w:t>"</w:t>
      </w:r>
    </w:p>
    <w:p w14:paraId="2BEEDA6C" w14:textId="77777777" w:rsidR="007B4AAB" w:rsidRPr="006E4C78" w:rsidRDefault="007B4AAB" w:rsidP="006E4C78">
      <w:pPr>
        <w:tabs>
          <w:tab w:val="left" w:pos="1134"/>
        </w:tabs>
        <w:contextualSpacing/>
        <w:jc w:val="both"/>
        <w:rPr>
          <w:sz w:val="28"/>
          <w:szCs w:val="28"/>
        </w:rPr>
      </w:pPr>
    </w:p>
    <w:p w14:paraId="42DD3498" w14:textId="5D204A27" w:rsidR="006E4C78" w:rsidRPr="006E4C78" w:rsidRDefault="006E4C78" w:rsidP="006E4C78">
      <w:pPr>
        <w:pStyle w:val="ListParagraph"/>
        <w:numPr>
          <w:ilvl w:val="0"/>
          <w:numId w:val="4"/>
        </w:numPr>
        <w:tabs>
          <w:tab w:val="left" w:pos="1134"/>
        </w:tabs>
        <w:ind w:left="0" w:firstLine="709"/>
        <w:jc w:val="both"/>
        <w:rPr>
          <w:sz w:val="28"/>
          <w:szCs w:val="28"/>
        </w:rPr>
      </w:pPr>
      <w:r w:rsidRPr="006E4C78">
        <w:rPr>
          <w:sz w:val="28"/>
          <w:szCs w:val="28"/>
        </w:rPr>
        <w:t>Izteikt 41. punktu šādā redakcijā:</w:t>
      </w:r>
    </w:p>
    <w:p w14:paraId="3B377699" w14:textId="77777777" w:rsidR="006E4C78" w:rsidRPr="006E4C78" w:rsidRDefault="006E4C78" w:rsidP="006E4C78">
      <w:pPr>
        <w:tabs>
          <w:tab w:val="left" w:pos="1134"/>
        </w:tabs>
        <w:contextualSpacing/>
        <w:rPr>
          <w:sz w:val="28"/>
          <w:szCs w:val="28"/>
        </w:rPr>
      </w:pPr>
    </w:p>
    <w:p w14:paraId="59CD9B14" w14:textId="77777777" w:rsidR="006E4C78" w:rsidRPr="006E4C78" w:rsidRDefault="006E4C78" w:rsidP="006E4C78">
      <w:pPr>
        <w:tabs>
          <w:tab w:val="left" w:pos="1134"/>
        </w:tabs>
        <w:ind w:firstLine="709"/>
        <w:contextualSpacing/>
        <w:jc w:val="both"/>
        <w:rPr>
          <w:sz w:val="28"/>
          <w:szCs w:val="28"/>
        </w:rPr>
      </w:pPr>
      <w:r w:rsidRPr="006E4C78">
        <w:rPr>
          <w:sz w:val="28"/>
          <w:szCs w:val="28"/>
        </w:rPr>
        <w:t xml:space="preserve">"41. Dzīvokļu īpašnieku pilnvarotai personai, kas nav Publisko iepirkumu likuma subjekts, nepiemēro normatīvo regulējumu par pasūtītāja finansētiem projektiem. Tas izvēlas būvkomersantu, </w:t>
      </w:r>
      <w:proofErr w:type="spellStart"/>
      <w:r w:rsidRPr="006E4C78">
        <w:rPr>
          <w:sz w:val="28"/>
          <w:szCs w:val="28"/>
        </w:rPr>
        <w:t>autoruzraugu</w:t>
      </w:r>
      <w:proofErr w:type="spellEnd"/>
      <w:r w:rsidRPr="006E4C78">
        <w:rPr>
          <w:sz w:val="28"/>
          <w:szCs w:val="28"/>
        </w:rPr>
        <w:t>, būvuzraugu un citus piegādātājus atbilstoši sabiedrības "</w:t>
      </w:r>
      <w:proofErr w:type="spellStart"/>
      <w:r w:rsidRPr="006E4C78">
        <w:rPr>
          <w:sz w:val="28"/>
          <w:szCs w:val="28"/>
        </w:rPr>
        <w:t>Altum</w:t>
      </w:r>
      <w:proofErr w:type="spellEnd"/>
      <w:r w:rsidRPr="006E4C78">
        <w:rPr>
          <w:sz w:val="28"/>
          <w:szCs w:val="28"/>
        </w:rPr>
        <w:t>" norādījumiem un ievērojot, ka pilnvarotā persona neatrodas interešu konfliktā ar piegādātāju, tas ir, pilnvarotā persona, tā dalībnieks (akcionārs), biedrs, padomes vai valdes loceklis, jebkuras minētās personas radinieks līdz otrajai radniecības pakāpei, laulātais vai svainis līdz pirmajai svainības pakāpei vai pilnvarotās personas prokūrists vai komercpilnvarnieks nav piegādātājs vai piegādātāja apakšuzņēmējs, kā arī pilnvarotā persona nav piegādātāja vai tā apakšuzņēmēja dalībnieks (akcionārs), biedrs, padomes vai valdes loceklis, prokūrists vai komercpilnvarnieks."</w:t>
      </w:r>
    </w:p>
    <w:p w14:paraId="3FC343C1" w14:textId="77777777" w:rsidR="006E4C78" w:rsidRPr="006E4C78" w:rsidRDefault="006E4C78" w:rsidP="006E4C78">
      <w:pPr>
        <w:tabs>
          <w:tab w:val="left" w:pos="1134"/>
        </w:tabs>
        <w:contextualSpacing/>
        <w:jc w:val="both"/>
        <w:rPr>
          <w:sz w:val="28"/>
          <w:szCs w:val="28"/>
        </w:rPr>
      </w:pPr>
    </w:p>
    <w:p w14:paraId="410B15C2" w14:textId="77777777" w:rsidR="006E4C78" w:rsidRPr="006E4C78" w:rsidRDefault="006E4C78" w:rsidP="006E4C78">
      <w:pPr>
        <w:pStyle w:val="ListParagraph"/>
        <w:numPr>
          <w:ilvl w:val="0"/>
          <w:numId w:val="4"/>
        </w:numPr>
        <w:tabs>
          <w:tab w:val="left" w:pos="1134"/>
        </w:tabs>
        <w:ind w:left="0" w:firstLine="709"/>
        <w:jc w:val="both"/>
        <w:rPr>
          <w:sz w:val="28"/>
          <w:szCs w:val="28"/>
        </w:rPr>
      </w:pPr>
      <w:r w:rsidRPr="006E4C78">
        <w:rPr>
          <w:sz w:val="28"/>
          <w:szCs w:val="28"/>
        </w:rPr>
        <w:t>Papildināt noteikumus ar 41.</w:t>
      </w:r>
      <w:r w:rsidRPr="006E4C78">
        <w:rPr>
          <w:sz w:val="28"/>
          <w:szCs w:val="28"/>
          <w:vertAlign w:val="superscript"/>
        </w:rPr>
        <w:t>1</w:t>
      </w:r>
      <w:r w:rsidRPr="006E4C78">
        <w:rPr>
          <w:sz w:val="28"/>
          <w:szCs w:val="28"/>
        </w:rPr>
        <w:t xml:space="preserve"> punktu šādā redakcijā:</w:t>
      </w:r>
    </w:p>
    <w:p w14:paraId="614E9ABA" w14:textId="77777777" w:rsidR="006E4C78" w:rsidRPr="006E4C78" w:rsidRDefault="006E4C78" w:rsidP="006E4C78">
      <w:pPr>
        <w:tabs>
          <w:tab w:val="left" w:pos="1134"/>
        </w:tabs>
        <w:contextualSpacing/>
        <w:jc w:val="both"/>
        <w:rPr>
          <w:sz w:val="28"/>
          <w:szCs w:val="28"/>
        </w:rPr>
      </w:pPr>
    </w:p>
    <w:p w14:paraId="1F92B6F3" w14:textId="77777777" w:rsidR="006E4C78" w:rsidRPr="006E4C78" w:rsidRDefault="006E4C78" w:rsidP="006E4C78">
      <w:pPr>
        <w:tabs>
          <w:tab w:val="left" w:pos="1134"/>
        </w:tabs>
        <w:ind w:firstLine="709"/>
        <w:contextualSpacing/>
        <w:jc w:val="both"/>
        <w:rPr>
          <w:sz w:val="28"/>
          <w:szCs w:val="28"/>
        </w:rPr>
      </w:pPr>
      <w:r w:rsidRPr="006E4C78">
        <w:rPr>
          <w:sz w:val="28"/>
          <w:szCs w:val="28"/>
        </w:rPr>
        <w:t>"41.</w:t>
      </w:r>
      <w:r w:rsidRPr="006E4C78">
        <w:rPr>
          <w:sz w:val="28"/>
          <w:szCs w:val="28"/>
          <w:vertAlign w:val="superscript"/>
        </w:rPr>
        <w:t>1</w:t>
      </w:r>
      <w:r w:rsidRPr="006E4C78">
        <w:rPr>
          <w:sz w:val="28"/>
          <w:szCs w:val="28"/>
        </w:rPr>
        <w:t xml:space="preserve"> </w:t>
      </w:r>
      <w:r w:rsidRPr="006E4C78">
        <w:rPr>
          <w:sz w:val="28"/>
          <w:szCs w:val="28"/>
          <w:shd w:val="clear" w:color="auto" w:fill="FFFFFF"/>
        </w:rPr>
        <w:t>Ja energoefektivitātes paaugstināšanas pasākumu īstenošanu nodrošina energoefektivitātes pakalpojumu sniedzējs, šo noteikumu 41. punktu nepiemēro. Energoefektivitātes pakalpojumu sniedzējs nodrošina, ka būvkomersants, autoruzraugs, būvuzraugs un citi piegādātāji atbilst sabiedrības "</w:t>
      </w:r>
      <w:proofErr w:type="spellStart"/>
      <w:r w:rsidRPr="006E4C78">
        <w:rPr>
          <w:sz w:val="28"/>
          <w:szCs w:val="28"/>
          <w:shd w:val="clear" w:color="auto" w:fill="FFFFFF"/>
        </w:rPr>
        <w:t>Altum</w:t>
      </w:r>
      <w:proofErr w:type="spellEnd"/>
      <w:r w:rsidRPr="006E4C78">
        <w:rPr>
          <w:sz w:val="28"/>
          <w:szCs w:val="28"/>
          <w:shd w:val="clear" w:color="auto" w:fill="FFFFFF"/>
        </w:rPr>
        <w:t>" norādījumiem.</w:t>
      </w:r>
      <w:r w:rsidRPr="006E4C78">
        <w:rPr>
          <w:sz w:val="28"/>
          <w:szCs w:val="28"/>
        </w:rPr>
        <w:t>"</w:t>
      </w:r>
    </w:p>
    <w:p w14:paraId="5A8158E6" w14:textId="77777777" w:rsidR="006E4C78" w:rsidRPr="006E4C78" w:rsidRDefault="006E4C78" w:rsidP="006E4C78">
      <w:pPr>
        <w:tabs>
          <w:tab w:val="left" w:pos="1134"/>
        </w:tabs>
        <w:contextualSpacing/>
        <w:jc w:val="both"/>
        <w:rPr>
          <w:sz w:val="28"/>
          <w:szCs w:val="28"/>
        </w:rPr>
      </w:pPr>
    </w:p>
    <w:p w14:paraId="2F3C5A7B" w14:textId="77777777" w:rsidR="006E4C78" w:rsidRPr="006E4C78" w:rsidRDefault="006E4C78" w:rsidP="006E4C78">
      <w:pPr>
        <w:pStyle w:val="ListParagraph"/>
        <w:numPr>
          <w:ilvl w:val="0"/>
          <w:numId w:val="4"/>
        </w:numPr>
        <w:tabs>
          <w:tab w:val="left" w:pos="1134"/>
        </w:tabs>
        <w:ind w:left="0" w:firstLine="709"/>
        <w:jc w:val="both"/>
        <w:rPr>
          <w:sz w:val="28"/>
          <w:szCs w:val="28"/>
          <w:shd w:val="clear" w:color="auto" w:fill="FFFFFF"/>
        </w:rPr>
      </w:pPr>
      <w:r w:rsidRPr="006E4C78">
        <w:rPr>
          <w:sz w:val="28"/>
          <w:szCs w:val="28"/>
          <w:shd w:val="clear" w:color="auto" w:fill="FFFFFF"/>
        </w:rPr>
        <w:t>Izteikt 68.</w:t>
      </w:r>
      <w:r w:rsidRPr="006E4C78">
        <w:rPr>
          <w:sz w:val="28"/>
          <w:szCs w:val="28"/>
          <w:shd w:val="clear" w:color="auto" w:fill="FFFFFF"/>
          <w:vertAlign w:val="superscript"/>
        </w:rPr>
        <w:t>1</w:t>
      </w:r>
      <w:r w:rsidRPr="006E4C78">
        <w:rPr>
          <w:sz w:val="28"/>
          <w:szCs w:val="28"/>
          <w:shd w:val="clear" w:color="auto" w:fill="FFFFFF"/>
        </w:rPr>
        <w:t xml:space="preserve"> punktu šādā redakcijā:</w:t>
      </w:r>
    </w:p>
    <w:p w14:paraId="3967DBE1" w14:textId="77777777" w:rsidR="006E4C78" w:rsidRPr="006E4C78" w:rsidRDefault="006E4C78" w:rsidP="006E4C78">
      <w:pPr>
        <w:tabs>
          <w:tab w:val="left" w:pos="1134"/>
        </w:tabs>
        <w:contextualSpacing/>
        <w:jc w:val="both"/>
        <w:rPr>
          <w:sz w:val="28"/>
          <w:szCs w:val="28"/>
          <w:shd w:val="clear" w:color="auto" w:fill="FFFFFF"/>
        </w:rPr>
      </w:pPr>
    </w:p>
    <w:p w14:paraId="606B0D3F" w14:textId="77777777" w:rsidR="006E4C78" w:rsidRPr="006E4C78" w:rsidRDefault="006E4C78" w:rsidP="006E4C78">
      <w:pPr>
        <w:tabs>
          <w:tab w:val="left" w:pos="1134"/>
        </w:tabs>
        <w:ind w:firstLine="709"/>
        <w:contextualSpacing/>
        <w:jc w:val="both"/>
        <w:rPr>
          <w:sz w:val="28"/>
          <w:szCs w:val="28"/>
        </w:rPr>
      </w:pPr>
      <w:r w:rsidRPr="006E4C78">
        <w:rPr>
          <w:sz w:val="28"/>
          <w:szCs w:val="28"/>
        </w:rPr>
        <w:t>"</w:t>
      </w:r>
      <w:r w:rsidRPr="006E4C78">
        <w:rPr>
          <w:sz w:val="28"/>
          <w:szCs w:val="28"/>
          <w:shd w:val="clear" w:color="auto" w:fill="FFFFFF"/>
        </w:rPr>
        <w:t>68.</w:t>
      </w:r>
      <w:r w:rsidRPr="006E4C78">
        <w:rPr>
          <w:sz w:val="28"/>
          <w:szCs w:val="28"/>
          <w:shd w:val="clear" w:color="auto" w:fill="FFFFFF"/>
          <w:vertAlign w:val="superscript"/>
        </w:rPr>
        <w:t>1</w:t>
      </w:r>
      <w:r w:rsidRPr="006E4C78">
        <w:rPr>
          <w:sz w:val="28"/>
          <w:szCs w:val="28"/>
          <w:shd w:val="clear" w:color="auto" w:fill="FFFFFF"/>
        </w:rPr>
        <w:t> Dzīvokļu īpašnieku pilnvarotā persona var veikt energoefektivitātes pakalpojuma sniedzēja atlasi energoefektivitātes paaugstināšanas pasākumu īstenošanai. Tā izvēlas energoefektivitātes pakalpojuma sniedzēju atbilstoši sabiedrības "</w:t>
      </w:r>
      <w:proofErr w:type="spellStart"/>
      <w:r w:rsidRPr="006E4C78">
        <w:rPr>
          <w:sz w:val="28"/>
          <w:szCs w:val="28"/>
          <w:shd w:val="clear" w:color="auto" w:fill="FFFFFF"/>
        </w:rPr>
        <w:t>Altum</w:t>
      </w:r>
      <w:proofErr w:type="spellEnd"/>
      <w:r w:rsidRPr="006E4C78">
        <w:rPr>
          <w:sz w:val="28"/>
          <w:szCs w:val="28"/>
          <w:shd w:val="clear" w:color="auto" w:fill="FFFFFF"/>
        </w:rPr>
        <w:t>" norādījumiem un ievērojot, ka pilnvarotā persona neatrodas interešu konfliktā ar energoefektivitātes pakalpojuma sniedzēju, t.i., pilnvarotā persona, tās dalībnieks (akcionārs), biedrs, padomes vai valdes loceklis, jebkuras minētās personas radinieks līdz otrajai radniecības pakāpei, laulātais vai svainis līdz pirmajai svainības pakāpei vai pilnvarotās personas prokūrists vai komercpilnvarnieks nav energoefektivitātes pakalpojuma sniedzējs vai energoefektivitātes pakalpojuma sniedzēja apakšuzņēmējs, kā arī pilnvarotā persona nav energoefektivitātes pakalpojuma sniedzēja vai tā apakšuzņēmēja dalībnieks (akcionārs), biedrs, padomes vai valdes loceklis, prokūrists vai komercpilnvarnieks.</w:t>
      </w:r>
      <w:r w:rsidRPr="006E4C78">
        <w:rPr>
          <w:sz w:val="28"/>
          <w:szCs w:val="28"/>
        </w:rPr>
        <w:t>"</w:t>
      </w:r>
    </w:p>
    <w:p w14:paraId="05E800CF" w14:textId="77777777" w:rsidR="006E4C78" w:rsidRPr="006E4C78" w:rsidRDefault="006E4C78" w:rsidP="006E4C78">
      <w:pPr>
        <w:tabs>
          <w:tab w:val="left" w:pos="1134"/>
        </w:tabs>
        <w:contextualSpacing/>
        <w:jc w:val="both"/>
        <w:rPr>
          <w:sz w:val="28"/>
          <w:szCs w:val="28"/>
          <w:shd w:val="clear" w:color="auto" w:fill="FFFFFF"/>
        </w:rPr>
      </w:pPr>
    </w:p>
    <w:p w14:paraId="3073AD4A" w14:textId="77777777" w:rsidR="006E4C78" w:rsidRPr="006E4C78" w:rsidRDefault="006E4C78" w:rsidP="006E4C78">
      <w:pPr>
        <w:pStyle w:val="ListParagraph"/>
        <w:numPr>
          <w:ilvl w:val="0"/>
          <w:numId w:val="4"/>
        </w:numPr>
        <w:tabs>
          <w:tab w:val="left" w:pos="1134"/>
        </w:tabs>
        <w:ind w:left="0" w:firstLine="709"/>
        <w:jc w:val="both"/>
        <w:rPr>
          <w:sz w:val="28"/>
          <w:szCs w:val="28"/>
          <w:shd w:val="clear" w:color="auto" w:fill="FFFFFF"/>
        </w:rPr>
      </w:pPr>
      <w:r w:rsidRPr="006E4C78">
        <w:rPr>
          <w:sz w:val="28"/>
          <w:szCs w:val="28"/>
          <w:shd w:val="clear" w:color="auto" w:fill="FFFFFF"/>
        </w:rPr>
        <w:t>Izteikt 68.</w:t>
      </w:r>
      <w:r w:rsidRPr="006E4C78">
        <w:rPr>
          <w:sz w:val="28"/>
          <w:szCs w:val="28"/>
          <w:shd w:val="clear" w:color="auto" w:fill="FFFFFF"/>
          <w:vertAlign w:val="superscript"/>
        </w:rPr>
        <w:t>2</w:t>
      </w:r>
      <w:r w:rsidRPr="006E4C78">
        <w:rPr>
          <w:sz w:val="28"/>
          <w:szCs w:val="28"/>
          <w:shd w:val="clear" w:color="auto" w:fill="FFFFFF"/>
        </w:rPr>
        <w:t>3 apakšpunktu šādā redakcijā:</w:t>
      </w:r>
    </w:p>
    <w:p w14:paraId="60CBAA2D" w14:textId="77777777" w:rsidR="006E4C78" w:rsidRPr="006E4C78" w:rsidRDefault="006E4C78" w:rsidP="006E4C78">
      <w:pPr>
        <w:tabs>
          <w:tab w:val="left" w:pos="1134"/>
        </w:tabs>
        <w:contextualSpacing/>
        <w:jc w:val="both"/>
        <w:rPr>
          <w:sz w:val="28"/>
          <w:szCs w:val="28"/>
          <w:shd w:val="clear" w:color="auto" w:fill="FFFFFF"/>
        </w:rPr>
      </w:pPr>
    </w:p>
    <w:p w14:paraId="004C6654" w14:textId="77777777" w:rsidR="006E4C78" w:rsidRPr="006E4C78" w:rsidRDefault="006E4C78" w:rsidP="006E4C78">
      <w:pPr>
        <w:tabs>
          <w:tab w:val="left" w:pos="1134"/>
        </w:tabs>
        <w:ind w:firstLine="709"/>
        <w:contextualSpacing/>
        <w:jc w:val="both"/>
        <w:rPr>
          <w:sz w:val="28"/>
          <w:szCs w:val="28"/>
          <w:shd w:val="clear" w:color="auto" w:fill="FFFFFF"/>
        </w:rPr>
      </w:pPr>
      <w:r w:rsidRPr="006E4C78">
        <w:rPr>
          <w:sz w:val="28"/>
          <w:szCs w:val="28"/>
        </w:rPr>
        <w:lastRenderedPageBreak/>
        <w:t>"</w:t>
      </w:r>
      <w:r w:rsidRPr="006E4C78">
        <w:rPr>
          <w:sz w:val="28"/>
          <w:szCs w:val="28"/>
          <w:shd w:val="clear" w:color="auto" w:fill="FFFFFF"/>
        </w:rPr>
        <w:t>68.</w:t>
      </w:r>
      <w:r w:rsidRPr="006E4C78">
        <w:rPr>
          <w:sz w:val="28"/>
          <w:szCs w:val="28"/>
          <w:shd w:val="clear" w:color="auto" w:fill="FFFFFF"/>
          <w:vertAlign w:val="superscript"/>
        </w:rPr>
        <w:t>2</w:t>
      </w:r>
      <w:r w:rsidRPr="006E4C78">
        <w:rPr>
          <w:sz w:val="28"/>
          <w:szCs w:val="28"/>
          <w:shd w:val="clear" w:color="auto" w:fill="FFFFFF"/>
        </w:rPr>
        <w:t xml:space="preserve"> 3. piegādātāju (piemēram, būvkomersantu, </w:t>
      </w:r>
      <w:proofErr w:type="spellStart"/>
      <w:r w:rsidRPr="006E4C78">
        <w:rPr>
          <w:sz w:val="28"/>
          <w:szCs w:val="28"/>
          <w:shd w:val="clear" w:color="auto" w:fill="FFFFFF"/>
        </w:rPr>
        <w:t>autoruzraugu</w:t>
      </w:r>
      <w:proofErr w:type="spellEnd"/>
      <w:r w:rsidRPr="006E4C78">
        <w:rPr>
          <w:sz w:val="28"/>
          <w:szCs w:val="28"/>
          <w:shd w:val="clear" w:color="auto" w:fill="FFFFFF"/>
        </w:rPr>
        <w:t xml:space="preserve">, būvuzraugu) atlasi, to veicot saskaņā ar šo noteikumu </w:t>
      </w:r>
      <w:r w:rsidRPr="006E4C78">
        <w:rPr>
          <w:sz w:val="28"/>
          <w:szCs w:val="28"/>
        </w:rPr>
        <w:t>41.</w:t>
      </w:r>
      <w:r w:rsidRPr="006E4C78">
        <w:rPr>
          <w:sz w:val="28"/>
          <w:szCs w:val="28"/>
          <w:vertAlign w:val="superscript"/>
        </w:rPr>
        <w:t>1</w:t>
      </w:r>
      <w:r w:rsidRPr="006E4C78">
        <w:rPr>
          <w:sz w:val="28"/>
          <w:szCs w:val="28"/>
          <w:shd w:val="clear" w:color="auto" w:fill="FFFFFF"/>
        </w:rPr>
        <w:t xml:space="preserve"> un 68.</w:t>
      </w:r>
      <w:r w:rsidRPr="006E4C78">
        <w:rPr>
          <w:sz w:val="28"/>
          <w:szCs w:val="28"/>
          <w:shd w:val="clear" w:color="auto" w:fill="FFFFFF"/>
          <w:vertAlign w:val="superscript"/>
        </w:rPr>
        <w:t>1</w:t>
      </w:r>
      <w:r w:rsidRPr="006E4C78">
        <w:rPr>
          <w:sz w:val="28"/>
          <w:szCs w:val="28"/>
          <w:shd w:val="clear" w:color="auto" w:fill="FFFFFF"/>
        </w:rPr>
        <w:t xml:space="preserve"> punktu;</w:t>
      </w:r>
      <w:r w:rsidRPr="006E4C78">
        <w:rPr>
          <w:sz w:val="28"/>
          <w:szCs w:val="28"/>
        </w:rPr>
        <w:t>"</w:t>
      </w:r>
    </w:p>
    <w:p w14:paraId="0DFE6029" w14:textId="78541C55" w:rsidR="006E4C78" w:rsidRDefault="006E4C78" w:rsidP="006E4C78">
      <w:pPr>
        <w:contextualSpacing/>
        <w:rPr>
          <w:bCs/>
          <w:sz w:val="28"/>
          <w:szCs w:val="28"/>
        </w:rPr>
      </w:pPr>
    </w:p>
    <w:p w14:paraId="3D27B133" w14:textId="77777777" w:rsidR="006B209D" w:rsidRDefault="006B209D" w:rsidP="006B209D">
      <w:pPr>
        <w:pStyle w:val="ListParagraph"/>
        <w:numPr>
          <w:ilvl w:val="0"/>
          <w:numId w:val="4"/>
        </w:numPr>
        <w:tabs>
          <w:tab w:val="left" w:pos="1134"/>
        </w:tabs>
        <w:ind w:left="0" w:firstLine="709"/>
        <w:jc w:val="both"/>
        <w:rPr>
          <w:sz w:val="28"/>
          <w:szCs w:val="28"/>
        </w:rPr>
      </w:pPr>
      <w:r>
        <w:rPr>
          <w:sz w:val="28"/>
          <w:szCs w:val="28"/>
          <w:shd w:val="clear" w:color="auto" w:fill="FFFFFF"/>
        </w:rPr>
        <w:t>68.</w:t>
      </w:r>
      <w:r w:rsidRPr="0027021D">
        <w:rPr>
          <w:sz w:val="28"/>
          <w:szCs w:val="28"/>
          <w:shd w:val="clear" w:color="auto" w:fill="FFFFFF"/>
          <w:vertAlign w:val="superscript"/>
        </w:rPr>
        <w:t>3</w:t>
      </w:r>
      <w:r>
        <w:rPr>
          <w:sz w:val="28"/>
          <w:szCs w:val="28"/>
          <w:shd w:val="clear" w:color="auto" w:fill="FFFFFF"/>
        </w:rPr>
        <w:t xml:space="preserve"> punkta ievaddaļā vārdu “</w:t>
      </w:r>
      <w:r w:rsidRPr="003451BC">
        <w:rPr>
          <w:sz w:val="28"/>
          <w:szCs w:val="28"/>
          <w:shd w:val="clear" w:color="auto" w:fill="FFFFFF"/>
        </w:rPr>
        <w:t>īpašnieki</w:t>
      </w:r>
      <w:r>
        <w:rPr>
          <w:sz w:val="28"/>
          <w:szCs w:val="28"/>
          <w:shd w:val="clear" w:color="auto" w:fill="FFFFFF"/>
        </w:rPr>
        <w:t>” aizstāt ar vārdu savienojumu “</w:t>
      </w:r>
      <w:r w:rsidRPr="0027021D">
        <w:rPr>
          <w:sz w:val="28"/>
          <w:szCs w:val="28"/>
        </w:rPr>
        <w:t>īpašniek</w:t>
      </w:r>
      <w:r>
        <w:rPr>
          <w:sz w:val="28"/>
          <w:szCs w:val="28"/>
        </w:rPr>
        <w:t>u pilnvarotā persona”.</w:t>
      </w:r>
    </w:p>
    <w:p w14:paraId="36C5CB98" w14:textId="77777777" w:rsidR="006B209D" w:rsidRDefault="006B209D" w:rsidP="006B209D">
      <w:pPr>
        <w:pStyle w:val="ListParagraph"/>
        <w:tabs>
          <w:tab w:val="left" w:pos="1134"/>
        </w:tabs>
        <w:ind w:left="709"/>
        <w:jc w:val="both"/>
        <w:rPr>
          <w:sz w:val="28"/>
          <w:szCs w:val="28"/>
          <w:shd w:val="clear" w:color="auto" w:fill="FFFFFF"/>
        </w:rPr>
      </w:pPr>
    </w:p>
    <w:p w14:paraId="5D20466E" w14:textId="77777777" w:rsidR="006B209D" w:rsidRDefault="006B209D" w:rsidP="006B209D">
      <w:pPr>
        <w:pStyle w:val="ListParagraph"/>
        <w:numPr>
          <w:ilvl w:val="0"/>
          <w:numId w:val="4"/>
        </w:numPr>
        <w:tabs>
          <w:tab w:val="left" w:pos="1134"/>
        </w:tabs>
        <w:ind w:left="0" w:firstLine="709"/>
        <w:jc w:val="both"/>
        <w:rPr>
          <w:sz w:val="28"/>
          <w:szCs w:val="28"/>
          <w:shd w:val="clear" w:color="auto" w:fill="FFFFFF"/>
        </w:rPr>
      </w:pPr>
      <w:r>
        <w:rPr>
          <w:sz w:val="28"/>
          <w:szCs w:val="28"/>
          <w:shd w:val="clear" w:color="auto" w:fill="FFFFFF"/>
        </w:rPr>
        <w:t>68.</w:t>
      </w:r>
      <w:r w:rsidRPr="00D25CF0">
        <w:rPr>
          <w:sz w:val="28"/>
          <w:szCs w:val="28"/>
          <w:shd w:val="clear" w:color="auto" w:fill="FFFFFF"/>
          <w:vertAlign w:val="superscript"/>
        </w:rPr>
        <w:t>4</w:t>
      </w:r>
      <w:r>
        <w:rPr>
          <w:sz w:val="28"/>
          <w:szCs w:val="28"/>
          <w:shd w:val="clear" w:color="auto" w:fill="FFFFFF"/>
        </w:rPr>
        <w:t xml:space="preserve"> punktā vārdu “</w:t>
      </w:r>
      <w:r w:rsidRPr="003451BC">
        <w:rPr>
          <w:sz w:val="28"/>
          <w:szCs w:val="28"/>
          <w:shd w:val="clear" w:color="auto" w:fill="FFFFFF"/>
        </w:rPr>
        <w:t>īpašniekiem</w:t>
      </w:r>
      <w:r>
        <w:rPr>
          <w:sz w:val="28"/>
          <w:szCs w:val="28"/>
          <w:shd w:val="clear" w:color="auto" w:fill="FFFFFF"/>
        </w:rPr>
        <w:t>” aizstāt ar vārdu savienojumu “</w:t>
      </w:r>
      <w:r w:rsidRPr="003451BC">
        <w:rPr>
          <w:sz w:val="28"/>
          <w:szCs w:val="28"/>
          <w:shd w:val="clear" w:color="auto" w:fill="FFFFFF"/>
        </w:rPr>
        <w:t>īpašniek</w:t>
      </w:r>
      <w:r>
        <w:rPr>
          <w:sz w:val="28"/>
          <w:szCs w:val="28"/>
          <w:shd w:val="clear" w:color="auto" w:fill="FFFFFF"/>
        </w:rPr>
        <w:t>u pilnvarotajai personai”.</w:t>
      </w:r>
    </w:p>
    <w:p w14:paraId="4DCFEF99" w14:textId="522926C7" w:rsidR="006B209D" w:rsidRDefault="006B209D" w:rsidP="006E4C78">
      <w:pPr>
        <w:contextualSpacing/>
        <w:rPr>
          <w:bCs/>
          <w:sz w:val="28"/>
          <w:szCs w:val="28"/>
        </w:rPr>
      </w:pPr>
    </w:p>
    <w:p w14:paraId="0CDEB75F" w14:textId="77777777" w:rsidR="006B209D" w:rsidRDefault="006B209D" w:rsidP="006B209D">
      <w:pPr>
        <w:pStyle w:val="ListParagraph"/>
        <w:numPr>
          <w:ilvl w:val="0"/>
          <w:numId w:val="4"/>
        </w:numPr>
        <w:tabs>
          <w:tab w:val="left" w:pos="1134"/>
        </w:tabs>
        <w:ind w:left="0" w:firstLine="709"/>
        <w:jc w:val="both"/>
        <w:rPr>
          <w:sz w:val="28"/>
          <w:szCs w:val="28"/>
          <w:shd w:val="clear" w:color="auto" w:fill="FFFFFF"/>
        </w:rPr>
      </w:pPr>
      <w:r w:rsidRPr="00076432">
        <w:rPr>
          <w:sz w:val="28"/>
          <w:szCs w:val="28"/>
          <w:shd w:val="clear" w:color="auto" w:fill="FFFFFF"/>
        </w:rPr>
        <w:t xml:space="preserve">Papildināt </w:t>
      </w:r>
      <w:r>
        <w:rPr>
          <w:sz w:val="28"/>
          <w:szCs w:val="28"/>
          <w:shd w:val="clear" w:color="auto" w:fill="FFFFFF"/>
        </w:rPr>
        <w:t>noteikumus ar 87</w:t>
      </w:r>
      <w:r w:rsidRPr="00245070">
        <w:rPr>
          <w:sz w:val="28"/>
          <w:szCs w:val="28"/>
          <w:shd w:val="clear" w:color="auto" w:fill="FFFFFF"/>
          <w:vertAlign w:val="superscript"/>
        </w:rPr>
        <w:t>1</w:t>
      </w:r>
      <w:r>
        <w:rPr>
          <w:sz w:val="28"/>
          <w:szCs w:val="28"/>
          <w:shd w:val="clear" w:color="auto" w:fill="FFFFFF"/>
        </w:rPr>
        <w:t>. punktu šādā redakcijā:</w:t>
      </w:r>
    </w:p>
    <w:p w14:paraId="572D6FA2" w14:textId="77777777" w:rsidR="006B209D" w:rsidRDefault="006B209D" w:rsidP="006B209D">
      <w:pPr>
        <w:pStyle w:val="ListParagraph"/>
        <w:tabs>
          <w:tab w:val="left" w:pos="1134"/>
        </w:tabs>
        <w:jc w:val="both"/>
        <w:rPr>
          <w:sz w:val="28"/>
          <w:szCs w:val="28"/>
        </w:rPr>
      </w:pPr>
    </w:p>
    <w:p w14:paraId="0FC17CD5" w14:textId="1098C00F" w:rsidR="006B209D" w:rsidRPr="00316731" w:rsidRDefault="006B209D" w:rsidP="00316731">
      <w:pPr>
        <w:pStyle w:val="ListParagraph"/>
        <w:tabs>
          <w:tab w:val="left" w:pos="1134"/>
        </w:tabs>
        <w:ind w:left="0" w:firstLine="720"/>
        <w:jc w:val="both"/>
        <w:rPr>
          <w:sz w:val="28"/>
          <w:szCs w:val="28"/>
          <w:shd w:val="clear" w:color="auto" w:fill="FFFFFF"/>
        </w:rPr>
      </w:pPr>
      <w:r w:rsidRPr="00B60B4F">
        <w:rPr>
          <w:sz w:val="28"/>
          <w:szCs w:val="28"/>
        </w:rPr>
        <w:t>"</w:t>
      </w:r>
      <w:r w:rsidRPr="0098086C">
        <w:rPr>
          <w:sz w:val="28"/>
          <w:szCs w:val="28"/>
        </w:rPr>
        <w:t>8</w:t>
      </w:r>
      <w:r>
        <w:rPr>
          <w:sz w:val="28"/>
          <w:szCs w:val="28"/>
        </w:rPr>
        <w:t>7</w:t>
      </w:r>
      <w:r w:rsidRPr="00245070">
        <w:rPr>
          <w:sz w:val="28"/>
          <w:szCs w:val="28"/>
          <w:vertAlign w:val="superscript"/>
        </w:rPr>
        <w:t>1</w:t>
      </w:r>
      <w:r w:rsidRPr="0098086C">
        <w:rPr>
          <w:sz w:val="28"/>
          <w:szCs w:val="28"/>
        </w:rPr>
        <w:t>. Ja</w:t>
      </w:r>
      <w:r w:rsidRPr="007C639B">
        <w:rPr>
          <w:sz w:val="28"/>
          <w:szCs w:val="28"/>
        </w:rPr>
        <w:t xml:space="preserve"> šo noteikumu 79. punktā minēt</w:t>
      </w:r>
      <w:r>
        <w:rPr>
          <w:sz w:val="28"/>
          <w:szCs w:val="28"/>
        </w:rPr>
        <w:t>ais</w:t>
      </w:r>
      <w:r w:rsidRPr="007C639B">
        <w:rPr>
          <w:sz w:val="28"/>
          <w:szCs w:val="28"/>
        </w:rPr>
        <w:t xml:space="preserve"> dzīvokļ</w:t>
      </w:r>
      <w:r>
        <w:rPr>
          <w:sz w:val="28"/>
          <w:szCs w:val="28"/>
        </w:rPr>
        <w:t>a</w:t>
      </w:r>
      <w:r w:rsidRPr="007C639B">
        <w:rPr>
          <w:sz w:val="28"/>
          <w:szCs w:val="28"/>
        </w:rPr>
        <w:t xml:space="preserve"> īpašniek</w:t>
      </w:r>
      <w:r>
        <w:rPr>
          <w:sz w:val="28"/>
          <w:szCs w:val="28"/>
        </w:rPr>
        <w:t xml:space="preserve">s </w:t>
      </w:r>
      <w:r w:rsidRPr="0098086C">
        <w:rPr>
          <w:sz w:val="28"/>
          <w:szCs w:val="28"/>
        </w:rPr>
        <w:t>ir pārkāpis Komisijas regulas Nr. 1407/2013</w:t>
      </w:r>
      <w:r>
        <w:rPr>
          <w:sz w:val="28"/>
          <w:szCs w:val="28"/>
        </w:rPr>
        <w:t xml:space="preserve"> </w:t>
      </w:r>
      <w:r w:rsidRPr="0098086C">
        <w:rPr>
          <w:sz w:val="28"/>
          <w:szCs w:val="28"/>
        </w:rPr>
        <w:t xml:space="preserve">prasības, </w:t>
      </w:r>
      <w:r>
        <w:rPr>
          <w:sz w:val="28"/>
          <w:szCs w:val="28"/>
        </w:rPr>
        <w:t>tam</w:t>
      </w:r>
      <w:r w:rsidRPr="0098086C">
        <w:rPr>
          <w:sz w:val="28"/>
          <w:szCs w:val="28"/>
        </w:rPr>
        <w:t xml:space="preserve"> ir pienākums atmaksāt </w:t>
      </w:r>
      <w:r>
        <w:rPr>
          <w:sz w:val="28"/>
          <w:szCs w:val="28"/>
        </w:rPr>
        <w:t xml:space="preserve">sabiedrībai </w:t>
      </w:r>
      <w:r w:rsidRPr="006E4C78">
        <w:rPr>
          <w:sz w:val="28"/>
          <w:szCs w:val="28"/>
          <w:shd w:val="clear" w:color="auto" w:fill="FFFFFF"/>
        </w:rPr>
        <w:t>"</w:t>
      </w:r>
      <w:proofErr w:type="spellStart"/>
      <w:r>
        <w:rPr>
          <w:sz w:val="28"/>
          <w:szCs w:val="28"/>
        </w:rPr>
        <w:t>Altum</w:t>
      </w:r>
      <w:proofErr w:type="spellEnd"/>
      <w:r w:rsidRPr="006E4C78">
        <w:rPr>
          <w:sz w:val="28"/>
          <w:szCs w:val="28"/>
          <w:shd w:val="clear" w:color="auto" w:fill="FFFFFF"/>
        </w:rPr>
        <w:t>"</w:t>
      </w:r>
      <w:r w:rsidRPr="0098086C">
        <w:rPr>
          <w:sz w:val="28"/>
          <w:szCs w:val="28"/>
        </w:rPr>
        <w:t xml:space="preserve"> visu saņemto </w:t>
      </w:r>
      <w:proofErr w:type="spellStart"/>
      <w:r w:rsidRPr="00803F09">
        <w:rPr>
          <w:i/>
          <w:iCs/>
          <w:sz w:val="28"/>
          <w:szCs w:val="28"/>
        </w:rPr>
        <w:t>de</w:t>
      </w:r>
      <w:proofErr w:type="spellEnd"/>
      <w:r w:rsidRPr="00803F09">
        <w:rPr>
          <w:i/>
          <w:iCs/>
          <w:sz w:val="28"/>
          <w:szCs w:val="28"/>
        </w:rPr>
        <w:t xml:space="preserve"> </w:t>
      </w:r>
      <w:proofErr w:type="spellStart"/>
      <w:r w:rsidRPr="00803F09">
        <w:rPr>
          <w:i/>
          <w:iCs/>
          <w:sz w:val="28"/>
          <w:szCs w:val="28"/>
        </w:rPr>
        <w:t>minimis</w:t>
      </w:r>
      <w:proofErr w:type="spellEnd"/>
      <w:r w:rsidRPr="0098086C">
        <w:rPr>
          <w:sz w:val="28"/>
          <w:szCs w:val="28"/>
        </w:rPr>
        <w:t xml:space="preserve"> atbalstu, kas piešķirts saskaņā ar attiecīgo regulu, kopā ar procentiem, ko publicē Eiropas Komisija saskaņā ar Komisijas 2004. gada 21. aprīļa </w:t>
      </w:r>
      <w:r>
        <w:rPr>
          <w:sz w:val="28"/>
          <w:szCs w:val="28"/>
        </w:rPr>
        <w:t>R</w:t>
      </w:r>
      <w:r w:rsidRPr="0098086C">
        <w:rPr>
          <w:sz w:val="28"/>
          <w:szCs w:val="28"/>
        </w:rPr>
        <w:t>egulas (EK) Nr. 794/2004, ar ko īsteno Padomes Regulu (ES) 2015/1589, ar ko nosaka sīki izstrādātus noteikumus Līguma par Eiropas Savienības darbību 108.</w:t>
      </w:r>
      <w:r>
        <w:rPr>
          <w:sz w:val="28"/>
          <w:szCs w:val="28"/>
        </w:rPr>
        <w:t> </w:t>
      </w:r>
      <w:r w:rsidRPr="0098086C">
        <w:rPr>
          <w:sz w:val="28"/>
          <w:szCs w:val="28"/>
        </w:rPr>
        <w:t>panta piemērošanai</w:t>
      </w:r>
      <w:r>
        <w:rPr>
          <w:sz w:val="28"/>
          <w:szCs w:val="28"/>
        </w:rPr>
        <w:t xml:space="preserve"> (turpmāk - </w:t>
      </w:r>
      <w:r w:rsidRPr="00631D50">
        <w:rPr>
          <w:sz w:val="28"/>
          <w:szCs w:val="28"/>
        </w:rPr>
        <w:t xml:space="preserve">regula Nr.  </w:t>
      </w:r>
      <w:r>
        <w:rPr>
          <w:sz w:val="28"/>
          <w:szCs w:val="28"/>
        </w:rPr>
        <w:t>794</w:t>
      </w:r>
      <w:r w:rsidRPr="00631D50">
        <w:rPr>
          <w:sz w:val="28"/>
          <w:szCs w:val="28"/>
        </w:rPr>
        <w:t>/2</w:t>
      </w:r>
      <w:r>
        <w:rPr>
          <w:sz w:val="28"/>
          <w:szCs w:val="28"/>
        </w:rPr>
        <w:t>004)</w:t>
      </w:r>
      <w:r w:rsidRPr="0098086C">
        <w:rPr>
          <w:sz w:val="28"/>
          <w:szCs w:val="28"/>
        </w:rPr>
        <w:t xml:space="preserve">, 10. pantu, tiem pieskaitot 100 bāzes punktus, no dienas, kad </w:t>
      </w:r>
      <w:proofErr w:type="spellStart"/>
      <w:r w:rsidRPr="00803F09">
        <w:rPr>
          <w:i/>
          <w:iCs/>
          <w:sz w:val="28"/>
          <w:szCs w:val="28"/>
        </w:rPr>
        <w:t>de</w:t>
      </w:r>
      <w:proofErr w:type="spellEnd"/>
      <w:r w:rsidRPr="00803F09">
        <w:rPr>
          <w:i/>
          <w:iCs/>
          <w:sz w:val="28"/>
          <w:szCs w:val="28"/>
        </w:rPr>
        <w:t xml:space="preserve"> </w:t>
      </w:r>
      <w:proofErr w:type="spellStart"/>
      <w:r w:rsidRPr="00803F09">
        <w:rPr>
          <w:i/>
          <w:iCs/>
          <w:sz w:val="28"/>
          <w:szCs w:val="28"/>
        </w:rPr>
        <w:t>minimis</w:t>
      </w:r>
      <w:proofErr w:type="spellEnd"/>
      <w:r w:rsidRPr="0098086C">
        <w:rPr>
          <w:sz w:val="28"/>
          <w:szCs w:val="28"/>
        </w:rPr>
        <w:t xml:space="preserve"> atbalsts tika izmaksāts </w:t>
      </w:r>
      <w:r w:rsidRPr="003969B6">
        <w:rPr>
          <w:sz w:val="28"/>
          <w:szCs w:val="28"/>
        </w:rPr>
        <w:t>šo noteikumu 79. punktā minēta</w:t>
      </w:r>
      <w:r>
        <w:rPr>
          <w:sz w:val="28"/>
          <w:szCs w:val="28"/>
        </w:rPr>
        <w:t>jam</w:t>
      </w:r>
      <w:r w:rsidRPr="003969B6">
        <w:rPr>
          <w:sz w:val="28"/>
          <w:szCs w:val="28"/>
        </w:rPr>
        <w:t xml:space="preserve"> dzīvokļa īpašnie</w:t>
      </w:r>
      <w:r>
        <w:rPr>
          <w:sz w:val="28"/>
          <w:szCs w:val="28"/>
        </w:rPr>
        <w:t>kam</w:t>
      </w:r>
      <w:r w:rsidRPr="003969B6">
        <w:rPr>
          <w:sz w:val="28"/>
          <w:szCs w:val="28"/>
        </w:rPr>
        <w:t xml:space="preserve"> </w:t>
      </w:r>
      <w:r w:rsidRPr="0098086C">
        <w:rPr>
          <w:sz w:val="28"/>
          <w:szCs w:val="28"/>
        </w:rPr>
        <w:t>līdz tā atgūšanas dienai, ievērojot regula</w:t>
      </w:r>
      <w:r>
        <w:rPr>
          <w:sz w:val="28"/>
          <w:szCs w:val="28"/>
        </w:rPr>
        <w:t xml:space="preserve">s </w:t>
      </w:r>
      <w:r w:rsidRPr="0098086C">
        <w:rPr>
          <w:sz w:val="28"/>
          <w:szCs w:val="28"/>
        </w:rPr>
        <w:t>Nr. 794/2004</w:t>
      </w:r>
      <w:r>
        <w:rPr>
          <w:sz w:val="28"/>
          <w:szCs w:val="28"/>
        </w:rPr>
        <w:t xml:space="preserve"> </w:t>
      </w:r>
      <w:r w:rsidRPr="0098086C">
        <w:rPr>
          <w:sz w:val="28"/>
          <w:szCs w:val="28"/>
        </w:rPr>
        <w:t>11. pantā noteikto procentu likmes piemērošanas metodi</w:t>
      </w:r>
      <w:r>
        <w:rPr>
          <w:sz w:val="28"/>
          <w:szCs w:val="28"/>
        </w:rPr>
        <w:t>.</w:t>
      </w:r>
      <w:r w:rsidRPr="00B60B4F">
        <w:rPr>
          <w:sz w:val="28"/>
          <w:szCs w:val="28"/>
        </w:rPr>
        <w:t>"</w:t>
      </w:r>
    </w:p>
    <w:p w14:paraId="32ACE1BA" w14:textId="09C7E2DB" w:rsidR="00B60B4F" w:rsidRPr="00076432" w:rsidRDefault="00B60B4F" w:rsidP="00B60B4F">
      <w:pPr>
        <w:pStyle w:val="ListParagraph"/>
        <w:tabs>
          <w:tab w:val="left" w:pos="1134"/>
        </w:tabs>
        <w:ind w:left="709"/>
        <w:jc w:val="both"/>
        <w:rPr>
          <w:sz w:val="28"/>
          <w:szCs w:val="28"/>
          <w:shd w:val="clear" w:color="auto" w:fill="FFFFFF"/>
        </w:rPr>
      </w:pPr>
    </w:p>
    <w:p w14:paraId="72BBCED9" w14:textId="77777777" w:rsidR="006E4C78" w:rsidRPr="006E4C78" w:rsidRDefault="006E4C78" w:rsidP="006E4C78">
      <w:pPr>
        <w:contextualSpacing/>
        <w:rPr>
          <w:bCs/>
          <w:sz w:val="28"/>
          <w:szCs w:val="28"/>
        </w:rPr>
      </w:pPr>
    </w:p>
    <w:p w14:paraId="29FB4DC1" w14:textId="77777777" w:rsidR="006E4C78" w:rsidRPr="006E4C78" w:rsidRDefault="006E4C78" w:rsidP="006E4C78">
      <w:pPr>
        <w:tabs>
          <w:tab w:val="left" w:pos="7371"/>
        </w:tabs>
        <w:contextualSpacing/>
        <w:jc w:val="both"/>
        <w:rPr>
          <w:rFonts w:eastAsia="PMingLiU"/>
          <w:bCs/>
          <w:sz w:val="28"/>
          <w:szCs w:val="28"/>
          <w:lang w:eastAsia="ja-JP"/>
        </w:rPr>
      </w:pPr>
      <w:r w:rsidRPr="006E4C78">
        <w:rPr>
          <w:rFonts w:eastAsia="PMingLiU"/>
          <w:bCs/>
          <w:sz w:val="28"/>
          <w:szCs w:val="28"/>
          <w:lang w:eastAsia="ja-JP"/>
        </w:rPr>
        <w:t>Ministru prezidents</w:t>
      </w:r>
      <w:r w:rsidRPr="006E4C78">
        <w:rPr>
          <w:rFonts w:eastAsia="PMingLiU"/>
          <w:bCs/>
          <w:sz w:val="28"/>
          <w:szCs w:val="28"/>
          <w:lang w:eastAsia="ja-JP"/>
        </w:rPr>
        <w:tab/>
        <w:t>A. K. Kariņš</w:t>
      </w:r>
    </w:p>
    <w:p w14:paraId="28E2B8F6" w14:textId="77777777" w:rsidR="006E4C78" w:rsidRPr="006E4C78" w:rsidRDefault="006E4C78" w:rsidP="006E4C78">
      <w:pPr>
        <w:contextualSpacing/>
        <w:jc w:val="both"/>
        <w:rPr>
          <w:rFonts w:eastAsia="PMingLiU"/>
          <w:bCs/>
          <w:sz w:val="28"/>
          <w:szCs w:val="28"/>
          <w:lang w:eastAsia="ja-JP"/>
        </w:rPr>
      </w:pPr>
    </w:p>
    <w:p w14:paraId="1CDE72A9" w14:textId="77777777" w:rsidR="006E4C78" w:rsidRPr="006E4C78" w:rsidRDefault="006E4C78" w:rsidP="006E4C78">
      <w:pPr>
        <w:contextualSpacing/>
        <w:jc w:val="both"/>
        <w:rPr>
          <w:rFonts w:eastAsia="PMingLiU"/>
          <w:bCs/>
          <w:sz w:val="28"/>
          <w:szCs w:val="28"/>
          <w:lang w:eastAsia="ja-JP"/>
        </w:rPr>
      </w:pPr>
    </w:p>
    <w:p w14:paraId="1CE18734" w14:textId="77777777" w:rsidR="006E4C78" w:rsidRPr="006E4C78" w:rsidRDefault="006E4C78" w:rsidP="006E4C78">
      <w:pPr>
        <w:tabs>
          <w:tab w:val="left" w:pos="7371"/>
        </w:tabs>
        <w:contextualSpacing/>
        <w:jc w:val="both"/>
        <w:rPr>
          <w:rFonts w:eastAsia="PMingLiU"/>
          <w:bCs/>
          <w:sz w:val="28"/>
          <w:szCs w:val="28"/>
          <w:lang w:eastAsia="ja-JP"/>
        </w:rPr>
      </w:pPr>
      <w:r w:rsidRPr="006E4C78">
        <w:rPr>
          <w:rFonts w:eastAsia="PMingLiU"/>
          <w:bCs/>
          <w:sz w:val="28"/>
          <w:szCs w:val="28"/>
          <w:lang w:eastAsia="ja-JP"/>
        </w:rPr>
        <w:t>Ekonomikas ministrs</w:t>
      </w:r>
      <w:r w:rsidRPr="006E4C78">
        <w:rPr>
          <w:rFonts w:eastAsia="PMingLiU"/>
          <w:bCs/>
          <w:sz w:val="28"/>
          <w:szCs w:val="28"/>
          <w:lang w:eastAsia="ja-JP"/>
        </w:rPr>
        <w:tab/>
        <w:t xml:space="preserve">R. </w:t>
      </w:r>
      <w:proofErr w:type="spellStart"/>
      <w:r w:rsidRPr="006E4C78">
        <w:rPr>
          <w:rFonts w:eastAsia="PMingLiU"/>
          <w:bCs/>
          <w:sz w:val="28"/>
          <w:szCs w:val="28"/>
          <w:lang w:eastAsia="ja-JP"/>
        </w:rPr>
        <w:t>Nemiro</w:t>
      </w:r>
      <w:proofErr w:type="spellEnd"/>
    </w:p>
    <w:p w14:paraId="30040CCB" w14:textId="1AA0E9C8" w:rsidR="006E083B" w:rsidRDefault="006E083B" w:rsidP="00E7426B">
      <w:pPr>
        <w:tabs>
          <w:tab w:val="left" w:pos="7371"/>
        </w:tabs>
        <w:contextualSpacing/>
        <w:jc w:val="both"/>
        <w:rPr>
          <w:rFonts w:eastAsia="PMingLiU"/>
          <w:bCs/>
          <w:sz w:val="28"/>
          <w:szCs w:val="28"/>
          <w:lang w:eastAsia="ja-JP"/>
        </w:rPr>
      </w:pPr>
    </w:p>
    <w:p w14:paraId="2A354B11" w14:textId="77777777" w:rsidR="00E7426B" w:rsidRPr="00E7426B" w:rsidRDefault="00E7426B" w:rsidP="00E7426B">
      <w:pPr>
        <w:tabs>
          <w:tab w:val="left" w:pos="7371"/>
        </w:tabs>
        <w:contextualSpacing/>
        <w:jc w:val="both"/>
        <w:rPr>
          <w:rFonts w:eastAsia="PMingLiU"/>
          <w:bCs/>
          <w:sz w:val="28"/>
          <w:szCs w:val="28"/>
          <w:lang w:eastAsia="ja-JP"/>
        </w:rPr>
      </w:pPr>
    </w:p>
    <w:p w14:paraId="7593000A" w14:textId="77777777" w:rsidR="00E7426B" w:rsidRPr="00E7426B" w:rsidRDefault="00E7426B" w:rsidP="00E7426B">
      <w:pPr>
        <w:tabs>
          <w:tab w:val="left" w:pos="7371"/>
        </w:tabs>
        <w:contextualSpacing/>
        <w:jc w:val="both"/>
        <w:rPr>
          <w:rFonts w:eastAsia="PMingLiU"/>
          <w:bCs/>
          <w:sz w:val="28"/>
          <w:szCs w:val="28"/>
          <w:lang w:eastAsia="ja-JP"/>
        </w:rPr>
      </w:pPr>
      <w:r w:rsidRPr="00E7426B">
        <w:rPr>
          <w:rFonts w:eastAsia="PMingLiU"/>
          <w:bCs/>
          <w:sz w:val="28"/>
          <w:szCs w:val="28"/>
          <w:lang w:eastAsia="ja-JP"/>
        </w:rPr>
        <w:t>Iesniedzējs:</w:t>
      </w:r>
    </w:p>
    <w:p w14:paraId="23758010" w14:textId="77777777" w:rsidR="00E7426B" w:rsidRPr="00E7426B" w:rsidRDefault="00E7426B" w:rsidP="00E7426B">
      <w:pPr>
        <w:tabs>
          <w:tab w:val="left" w:pos="7371"/>
        </w:tabs>
        <w:contextualSpacing/>
        <w:jc w:val="both"/>
        <w:rPr>
          <w:rFonts w:eastAsia="PMingLiU"/>
          <w:bCs/>
          <w:sz w:val="28"/>
          <w:szCs w:val="28"/>
          <w:lang w:eastAsia="ja-JP"/>
        </w:rPr>
      </w:pPr>
      <w:r w:rsidRPr="00E7426B">
        <w:rPr>
          <w:rFonts w:eastAsia="PMingLiU"/>
          <w:bCs/>
          <w:sz w:val="28"/>
          <w:szCs w:val="28"/>
          <w:lang w:eastAsia="ja-JP"/>
        </w:rPr>
        <w:t>Ekonomikas ministrs</w:t>
      </w:r>
      <w:r w:rsidRPr="00E7426B">
        <w:rPr>
          <w:rFonts w:eastAsia="PMingLiU"/>
          <w:bCs/>
          <w:sz w:val="28"/>
          <w:szCs w:val="28"/>
          <w:lang w:eastAsia="ja-JP"/>
        </w:rPr>
        <w:tab/>
        <w:t xml:space="preserve">R. </w:t>
      </w:r>
      <w:proofErr w:type="spellStart"/>
      <w:r w:rsidRPr="00E7426B">
        <w:rPr>
          <w:rFonts w:eastAsia="PMingLiU"/>
          <w:bCs/>
          <w:sz w:val="28"/>
          <w:szCs w:val="28"/>
          <w:lang w:eastAsia="ja-JP"/>
        </w:rPr>
        <w:t>Nemiro</w:t>
      </w:r>
      <w:proofErr w:type="spellEnd"/>
    </w:p>
    <w:p w14:paraId="6DBEA62C" w14:textId="77777777" w:rsidR="00E7426B" w:rsidRPr="00E7426B" w:rsidRDefault="00E7426B" w:rsidP="00E7426B">
      <w:pPr>
        <w:tabs>
          <w:tab w:val="left" w:pos="7371"/>
        </w:tabs>
        <w:contextualSpacing/>
        <w:jc w:val="both"/>
        <w:rPr>
          <w:rFonts w:eastAsia="PMingLiU"/>
          <w:bCs/>
          <w:sz w:val="28"/>
          <w:szCs w:val="28"/>
          <w:lang w:eastAsia="ja-JP"/>
        </w:rPr>
      </w:pPr>
    </w:p>
    <w:p w14:paraId="45F9E750" w14:textId="77777777" w:rsidR="00E7426B" w:rsidRPr="00E7426B" w:rsidRDefault="00E7426B" w:rsidP="00E7426B">
      <w:pPr>
        <w:tabs>
          <w:tab w:val="left" w:pos="7371"/>
        </w:tabs>
        <w:contextualSpacing/>
        <w:jc w:val="both"/>
        <w:rPr>
          <w:rFonts w:eastAsia="PMingLiU"/>
          <w:bCs/>
          <w:sz w:val="28"/>
          <w:szCs w:val="28"/>
          <w:lang w:eastAsia="ja-JP"/>
        </w:rPr>
      </w:pPr>
    </w:p>
    <w:p w14:paraId="1F2BAF52" w14:textId="77777777" w:rsidR="00E7426B" w:rsidRPr="00E7426B" w:rsidRDefault="00E7426B" w:rsidP="00E7426B">
      <w:pPr>
        <w:tabs>
          <w:tab w:val="left" w:pos="7371"/>
        </w:tabs>
        <w:contextualSpacing/>
        <w:jc w:val="both"/>
        <w:rPr>
          <w:rFonts w:eastAsia="PMingLiU"/>
          <w:bCs/>
          <w:sz w:val="28"/>
          <w:szCs w:val="28"/>
          <w:lang w:eastAsia="ja-JP"/>
        </w:rPr>
      </w:pPr>
      <w:r w:rsidRPr="00E7426B">
        <w:rPr>
          <w:rFonts w:eastAsia="PMingLiU"/>
          <w:bCs/>
          <w:sz w:val="28"/>
          <w:szCs w:val="28"/>
          <w:lang w:eastAsia="ja-JP"/>
        </w:rPr>
        <w:t>Vīza:</w:t>
      </w:r>
    </w:p>
    <w:p w14:paraId="1D908BAD" w14:textId="69F1ACA9" w:rsidR="00E7426B" w:rsidRPr="00E7426B" w:rsidRDefault="00E7426B" w:rsidP="00E7426B">
      <w:pPr>
        <w:tabs>
          <w:tab w:val="left" w:pos="7371"/>
        </w:tabs>
        <w:contextualSpacing/>
        <w:jc w:val="both"/>
        <w:rPr>
          <w:rFonts w:eastAsia="PMingLiU"/>
          <w:bCs/>
          <w:sz w:val="28"/>
          <w:szCs w:val="28"/>
          <w:lang w:eastAsia="ja-JP"/>
        </w:rPr>
      </w:pPr>
      <w:r w:rsidRPr="00E7426B">
        <w:rPr>
          <w:rFonts w:eastAsia="PMingLiU"/>
          <w:bCs/>
          <w:sz w:val="28"/>
          <w:szCs w:val="28"/>
          <w:lang w:eastAsia="ja-JP"/>
        </w:rPr>
        <w:t>Valsts sekretārs</w:t>
      </w:r>
      <w:bookmarkStart w:id="0" w:name="_GoBack"/>
      <w:bookmarkEnd w:id="0"/>
      <w:r w:rsidRPr="00E7426B">
        <w:rPr>
          <w:rFonts w:eastAsia="PMingLiU"/>
          <w:bCs/>
          <w:sz w:val="28"/>
          <w:szCs w:val="28"/>
          <w:lang w:eastAsia="ja-JP"/>
        </w:rPr>
        <w:tab/>
        <w:t>Ē. Eglītis</w:t>
      </w:r>
    </w:p>
    <w:sectPr w:rsidR="00E7426B" w:rsidRPr="00E7426B" w:rsidSect="0097781C">
      <w:headerReference w:type="default" r:id="rId8"/>
      <w:footerReference w:type="default" r:id="rId9"/>
      <w:footerReference w:type="first" r:id="rId10"/>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D55B3" w14:textId="77777777" w:rsidR="007552FF" w:rsidRDefault="007552FF">
      <w:r>
        <w:separator/>
      </w:r>
    </w:p>
  </w:endnote>
  <w:endnote w:type="continuationSeparator" w:id="0">
    <w:p w14:paraId="77B33150" w14:textId="77777777" w:rsidR="007552FF" w:rsidRDefault="00755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739E8" w14:textId="7D18E416" w:rsidR="006C0BDC" w:rsidRPr="009F3EFB" w:rsidRDefault="00E7426B" w:rsidP="006C0BDC">
    <w:pPr>
      <w:pStyle w:val="Footer"/>
      <w:rPr>
        <w:sz w:val="20"/>
        <w:szCs w:val="20"/>
      </w:rPr>
    </w:pPr>
    <w:r>
      <w:rPr>
        <w:sz w:val="20"/>
        <w:szCs w:val="20"/>
      </w:rPr>
      <w:t>EMN</w:t>
    </w:r>
    <w:r w:rsidR="00291A7E">
      <w:rPr>
        <w:sz w:val="20"/>
        <w:szCs w:val="20"/>
      </w:rPr>
      <w:t>ot_</w:t>
    </w:r>
    <w:r w:rsidR="00946458">
      <w:rPr>
        <w:sz w:val="20"/>
        <w:szCs w:val="20"/>
      </w:rPr>
      <w:t>1</w:t>
    </w:r>
    <w:r w:rsidR="006B209D">
      <w:rPr>
        <w:sz w:val="20"/>
        <w:szCs w:val="20"/>
      </w:rPr>
      <w:t>111</w:t>
    </w:r>
    <w:r w:rsidR="00291A7E">
      <w:rPr>
        <w:sz w:val="20"/>
        <w:szCs w:val="20"/>
      </w:rPr>
      <w:t>1</w:t>
    </w:r>
    <w:r>
      <w:rPr>
        <w:sz w:val="20"/>
        <w:szCs w:val="20"/>
      </w:rPr>
      <w:t>9</w:t>
    </w:r>
    <w:r w:rsidR="00291A7E">
      <w:rPr>
        <w:sz w:val="20"/>
        <w:szCs w:val="20"/>
      </w:rPr>
      <w:t>_</w:t>
    </w:r>
    <w:r>
      <w:rPr>
        <w:sz w:val="20"/>
        <w:szCs w:val="20"/>
      </w:rPr>
      <w:t>MK160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DC354" w14:textId="2D2B43F6" w:rsidR="006457F2" w:rsidRPr="009F3EFB" w:rsidRDefault="00E60995">
    <w:pPr>
      <w:pStyle w:val="Footer"/>
      <w:rPr>
        <w:sz w:val="20"/>
        <w:szCs w:val="20"/>
      </w:rPr>
    </w:pPr>
    <w:r>
      <w:rPr>
        <w:sz w:val="20"/>
        <w:szCs w:val="20"/>
      </w:rPr>
      <w:t>EMN</w:t>
    </w:r>
    <w:r w:rsidR="009F3EFB">
      <w:rPr>
        <w:sz w:val="20"/>
        <w:szCs w:val="20"/>
      </w:rPr>
      <w:t>ot_</w:t>
    </w:r>
    <w:r w:rsidR="006B209D">
      <w:rPr>
        <w:sz w:val="20"/>
        <w:szCs w:val="20"/>
      </w:rPr>
      <w:t>0111</w:t>
    </w:r>
    <w:r w:rsidR="009F3EFB">
      <w:rPr>
        <w:sz w:val="20"/>
        <w:szCs w:val="20"/>
      </w:rPr>
      <w:t>1</w:t>
    </w:r>
    <w:r>
      <w:rPr>
        <w:sz w:val="20"/>
        <w:szCs w:val="20"/>
      </w:rPr>
      <w:t>9</w:t>
    </w:r>
    <w:r w:rsidR="009F3EFB">
      <w:rPr>
        <w:sz w:val="20"/>
        <w:szCs w:val="20"/>
      </w:rPr>
      <w:t>_</w:t>
    </w:r>
    <w:r>
      <w:rPr>
        <w:sz w:val="20"/>
        <w:szCs w:val="20"/>
      </w:rPr>
      <w:t>MK160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48AA0" w14:textId="77777777" w:rsidR="007552FF" w:rsidRDefault="007552FF">
      <w:r>
        <w:separator/>
      </w:r>
    </w:p>
  </w:footnote>
  <w:footnote w:type="continuationSeparator" w:id="0">
    <w:p w14:paraId="56A64978" w14:textId="77777777" w:rsidR="007552FF" w:rsidRDefault="00755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507135"/>
      <w:docPartObj>
        <w:docPartGallery w:val="Page Numbers (Top of Page)"/>
        <w:docPartUnique/>
      </w:docPartObj>
    </w:sdtPr>
    <w:sdtEndPr>
      <w:rPr>
        <w:noProof/>
      </w:rPr>
    </w:sdtEndPr>
    <w:sdtContent>
      <w:p w14:paraId="7E728325" w14:textId="3DE80AEF" w:rsidR="0097781C" w:rsidRDefault="0097781C">
        <w:pPr>
          <w:pStyle w:val="Header"/>
          <w:jc w:val="center"/>
        </w:pPr>
        <w:r>
          <w:fldChar w:fldCharType="begin"/>
        </w:r>
        <w:r>
          <w:instrText xml:space="preserve"> PAGE   \* MERGEFORMAT </w:instrText>
        </w:r>
        <w:r>
          <w:fldChar w:fldCharType="separate"/>
        </w:r>
        <w:r w:rsidR="00F870C8">
          <w:rPr>
            <w:noProof/>
          </w:rPr>
          <w:t>2</w:t>
        </w:r>
        <w:r>
          <w:rPr>
            <w:noProof/>
          </w:rPr>
          <w:fldChar w:fldCharType="end"/>
        </w:r>
      </w:p>
    </w:sdtContent>
  </w:sdt>
  <w:p w14:paraId="3EA996F0" w14:textId="77777777" w:rsidR="006457F2" w:rsidRDefault="006457F2" w:rsidP="0014339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7C4645B"/>
    <w:multiLevelType w:val="hybridMultilevel"/>
    <w:tmpl w:val="71AC64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3"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D6E"/>
    <w:rsid w:val="00010E7F"/>
    <w:rsid w:val="0001382E"/>
    <w:rsid w:val="000149FD"/>
    <w:rsid w:val="00023004"/>
    <w:rsid w:val="000343F2"/>
    <w:rsid w:val="00064A65"/>
    <w:rsid w:val="00065417"/>
    <w:rsid w:val="00076432"/>
    <w:rsid w:val="00097A3F"/>
    <w:rsid w:val="000A5426"/>
    <w:rsid w:val="000A7D69"/>
    <w:rsid w:val="000B45C2"/>
    <w:rsid w:val="000B5288"/>
    <w:rsid w:val="000B5AE1"/>
    <w:rsid w:val="000D0BD6"/>
    <w:rsid w:val="000E30F1"/>
    <w:rsid w:val="000F2D8F"/>
    <w:rsid w:val="000F3F2A"/>
    <w:rsid w:val="00122A47"/>
    <w:rsid w:val="001254CA"/>
    <w:rsid w:val="00137AC9"/>
    <w:rsid w:val="00143392"/>
    <w:rsid w:val="00143694"/>
    <w:rsid w:val="00162B07"/>
    <w:rsid w:val="00166916"/>
    <w:rsid w:val="00166FCA"/>
    <w:rsid w:val="0017478B"/>
    <w:rsid w:val="00181AD6"/>
    <w:rsid w:val="001915C2"/>
    <w:rsid w:val="001920E1"/>
    <w:rsid w:val="00196238"/>
    <w:rsid w:val="001B0CCC"/>
    <w:rsid w:val="001C2481"/>
    <w:rsid w:val="001C54BD"/>
    <w:rsid w:val="001D31F3"/>
    <w:rsid w:val="001D7F58"/>
    <w:rsid w:val="001E7CF0"/>
    <w:rsid w:val="00200A21"/>
    <w:rsid w:val="002040C5"/>
    <w:rsid w:val="00212B82"/>
    <w:rsid w:val="00216C6D"/>
    <w:rsid w:val="00226BEB"/>
    <w:rsid w:val="002324E9"/>
    <w:rsid w:val="00240843"/>
    <w:rsid w:val="00242C98"/>
    <w:rsid w:val="00245070"/>
    <w:rsid w:val="0027021D"/>
    <w:rsid w:val="00291A7E"/>
    <w:rsid w:val="00294ED1"/>
    <w:rsid w:val="002A72A1"/>
    <w:rsid w:val="002B1439"/>
    <w:rsid w:val="002C51C0"/>
    <w:rsid w:val="002D5D3B"/>
    <w:rsid w:val="002D5FC0"/>
    <w:rsid w:val="002F09CE"/>
    <w:rsid w:val="002F1708"/>
    <w:rsid w:val="002F71E6"/>
    <w:rsid w:val="00316731"/>
    <w:rsid w:val="003303A0"/>
    <w:rsid w:val="003451BC"/>
    <w:rsid w:val="003460CE"/>
    <w:rsid w:val="003461B0"/>
    <w:rsid w:val="003657FB"/>
    <w:rsid w:val="00370725"/>
    <w:rsid w:val="00372C5E"/>
    <w:rsid w:val="00374FC1"/>
    <w:rsid w:val="00376CF7"/>
    <w:rsid w:val="00394279"/>
    <w:rsid w:val="00395BC5"/>
    <w:rsid w:val="003969B6"/>
    <w:rsid w:val="003A1D9D"/>
    <w:rsid w:val="003B6775"/>
    <w:rsid w:val="003C368A"/>
    <w:rsid w:val="003E1992"/>
    <w:rsid w:val="003F2AFD"/>
    <w:rsid w:val="00404CAA"/>
    <w:rsid w:val="00420148"/>
    <w:rsid w:val="004203E7"/>
    <w:rsid w:val="00420DC2"/>
    <w:rsid w:val="00433DAD"/>
    <w:rsid w:val="004466A0"/>
    <w:rsid w:val="00452998"/>
    <w:rsid w:val="00482603"/>
    <w:rsid w:val="004828A9"/>
    <w:rsid w:val="00490F18"/>
    <w:rsid w:val="004944D5"/>
    <w:rsid w:val="00497C20"/>
    <w:rsid w:val="00497E0B"/>
    <w:rsid w:val="004B0B67"/>
    <w:rsid w:val="004B6E00"/>
    <w:rsid w:val="004C0159"/>
    <w:rsid w:val="004C60C4"/>
    <w:rsid w:val="004D4846"/>
    <w:rsid w:val="004E3E9C"/>
    <w:rsid w:val="004E4145"/>
    <w:rsid w:val="004E5A1D"/>
    <w:rsid w:val="004E74DA"/>
    <w:rsid w:val="005003A0"/>
    <w:rsid w:val="00523B02"/>
    <w:rsid w:val="005256C0"/>
    <w:rsid w:val="00537199"/>
    <w:rsid w:val="0055244A"/>
    <w:rsid w:val="0055258E"/>
    <w:rsid w:val="00572852"/>
    <w:rsid w:val="00574B34"/>
    <w:rsid w:val="0058034F"/>
    <w:rsid w:val="005966AB"/>
    <w:rsid w:val="0059785F"/>
    <w:rsid w:val="005A2632"/>
    <w:rsid w:val="005A6234"/>
    <w:rsid w:val="005C2A8B"/>
    <w:rsid w:val="005C2E05"/>
    <w:rsid w:val="005C78D9"/>
    <w:rsid w:val="005C7F82"/>
    <w:rsid w:val="005D285F"/>
    <w:rsid w:val="005D534B"/>
    <w:rsid w:val="005E2B87"/>
    <w:rsid w:val="005F289F"/>
    <w:rsid w:val="005F5401"/>
    <w:rsid w:val="00600472"/>
    <w:rsid w:val="0060088B"/>
    <w:rsid w:val="00605F70"/>
    <w:rsid w:val="00610E8F"/>
    <w:rsid w:val="00611058"/>
    <w:rsid w:val="00615494"/>
    <w:rsid w:val="00615BB4"/>
    <w:rsid w:val="00623DF2"/>
    <w:rsid w:val="00631730"/>
    <w:rsid w:val="00631D50"/>
    <w:rsid w:val="006457F2"/>
    <w:rsid w:val="00651934"/>
    <w:rsid w:val="00664357"/>
    <w:rsid w:val="00665111"/>
    <w:rsid w:val="00671D14"/>
    <w:rsid w:val="00681F12"/>
    <w:rsid w:val="00684B30"/>
    <w:rsid w:val="0068514E"/>
    <w:rsid w:val="00692104"/>
    <w:rsid w:val="00695B9B"/>
    <w:rsid w:val="00696AEA"/>
    <w:rsid w:val="006A0B61"/>
    <w:rsid w:val="006A4F8B"/>
    <w:rsid w:val="006B209D"/>
    <w:rsid w:val="006B60F9"/>
    <w:rsid w:val="006C0BDC"/>
    <w:rsid w:val="006C4B76"/>
    <w:rsid w:val="006E083B"/>
    <w:rsid w:val="006E4C78"/>
    <w:rsid w:val="006E5D5F"/>
    <w:rsid w:val="006E5FE2"/>
    <w:rsid w:val="006E6314"/>
    <w:rsid w:val="00721036"/>
    <w:rsid w:val="00746861"/>
    <w:rsid w:val="00746F4F"/>
    <w:rsid w:val="007479CE"/>
    <w:rsid w:val="00750EE3"/>
    <w:rsid w:val="007552FF"/>
    <w:rsid w:val="00762E50"/>
    <w:rsid w:val="00772931"/>
    <w:rsid w:val="00774A4B"/>
    <w:rsid w:val="00775F74"/>
    <w:rsid w:val="00777358"/>
    <w:rsid w:val="00784E6F"/>
    <w:rsid w:val="00787DA8"/>
    <w:rsid w:val="007947CC"/>
    <w:rsid w:val="00796BFD"/>
    <w:rsid w:val="007B4AAB"/>
    <w:rsid w:val="007B5DBD"/>
    <w:rsid w:val="007C4838"/>
    <w:rsid w:val="007C639B"/>
    <w:rsid w:val="007C63F0"/>
    <w:rsid w:val="007E6756"/>
    <w:rsid w:val="007F7F31"/>
    <w:rsid w:val="0080189A"/>
    <w:rsid w:val="00803F09"/>
    <w:rsid w:val="00812AFA"/>
    <w:rsid w:val="00820717"/>
    <w:rsid w:val="00837BBE"/>
    <w:rsid w:val="008467C5"/>
    <w:rsid w:val="0086399E"/>
    <w:rsid w:val="008644A0"/>
    <w:rsid w:val="00864D00"/>
    <w:rsid w:val="008678E7"/>
    <w:rsid w:val="00871391"/>
    <w:rsid w:val="008769BC"/>
    <w:rsid w:val="008A7539"/>
    <w:rsid w:val="008B5A9F"/>
    <w:rsid w:val="008C0C2F"/>
    <w:rsid w:val="008C7A3B"/>
    <w:rsid w:val="008D5CC2"/>
    <w:rsid w:val="008E7807"/>
    <w:rsid w:val="008E7C2D"/>
    <w:rsid w:val="008F0423"/>
    <w:rsid w:val="00900023"/>
    <w:rsid w:val="00907025"/>
    <w:rsid w:val="009079D9"/>
    <w:rsid w:val="00910156"/>
    <w:rsid w:val="009172AE"/>
    <w:rsid w:val="00932D89"/>
    <w:rsid w:val="00946458"/>
    <w:rsid w:val="00947B4D"/>
    <w:rsid w:val="0097781C"/>
    <w:rsid w:val="0098086C"/>
    <w:rsid w:val="00980D1E"/>
    <w:rsid w:val="0098390C"/>
    <w:rsid w:val="009A7A12"/>
    <w:rsid w:val="009C5A63"/>
    <w:rsid w:val="009D1238"/>
    <w:rsid w:val="009D7D02"/>
    <w:rsid w:val="009F1E4B"/>
    <w:rsid w:val="009F3EFB"/>
    <w:rsid w:val="00A02F96"/>
    <w:rsid w:val="00A16CE2"/>
    <w:rsid w:val="00A442F3"/>
    <w:rsid w:val="00A6794B"/>
    <w:rsid w:val="00A75F12"/>
    <w:rsid w:val="00A816A6"/>
    <w:rsid w:val="00A81C8B"/>
    <w:rsid w:val="00A94F3A"/>
    <w:rsid w:val="00A955E2"/>
    <w:rsid w:val="00A97155"/>
    <w:rsid w:val="00AB0AC9"/>
    <w:rsid w:val="00AB12CA"/>
    <w:rsid w:val="00AC23DE"/>
    <w:rsid w:val="00AD25A0"/>
    <w:rsid w:val="00AD28A5"/>
    <w:rsid w:val="00AF5AB5"/>
    <w:rsid w:val="00B12F17"/>
    <w:rsid w:val="00B1583A"/>
    <w:rsid w:val="00B15C3E"/>
    <w:rsid w:val="00B249E8"/>
    <w:rsid w:val="00B265B8"/>
    <w:rsid w:val="00B30445"/>
    <w:rsid w:val="00B30D1A"/>
    <w:rsid w:val="00B57ACD"/>
    <w:rsid w:val="00B60B4F"/>
    <w:rsid w:val="00B60DB3"/>
    <w:rsid w:val="00B77A0F"/>
    <w:rsid w:val="00B81177"/>
    <w:rsid w:val="00B83E78"/>
    <w:rsid w:val="00B9584F"/>
    <w:rsid w:val="00BA506B"/>
    <w:rsid w:val="00BB487A"/>
    <w:rsid w:val="00BC4543"/>
    <w:rsid w:val="00BD688C"/>
    <w:rsid w:val="00C00364"/>
    <w:rsid w:val="00C00A8E"/>
    <w:rsid w:val="00C0320A"/>
    <w:rsid w:val="00C27AF9"/>
    <w:rsid w:val="00C31E7D"/>
    <w:rsid w:val="00C406ED"/>
    <w:rsid w:val="00C44DE9"/>
    <w:rsid w:val="00C53AD0"/>
    <w:rsid w:val="00C80C94"/>
    <w:rsid w:val="00C903DE"/>
    <w:rsid w:val="00C93126"/>
    <w:rsid w:val="00CA30A6"/>
    <w:rsid w:val="00CA7A60"/>
    <w:rsid w:val="00CB6776"/>
    <w:rsid w:val="00CD0830"/>
    <w:rsid w:val="00CE04CC"/>
    <w:rsid w:val="00CE0B90"/>
    <w:rsid w:val="00CF14BD"/>
    <w:rsid w:val="00D1431D"/>
    <w:rsid w:val="00D14B43"/>
    <w:rsid w:val="00D25CF0"/>
    <w:rsid w:val="00D34E8D"/>
    <w:rsid w:val="00D46149"/>
    <w:rsid w:val="00D53187"/>
    <w:rsid w:val="00D61E73"/>
    <w:rsid w:val="00D65840"/>
    <w:rsid w:val="00D76D68"/>
    <w:rsid w:val="00D81E23"/>
    <w:rsid w:val="00D92529"/>
    <w:rsid w:val="00D962ED"/>
    <w:rsid w:val="00D966AA"/>
    <w:rsid w:val="00DA4BAA"/>
    <w:rsid w:val="00DC25B2"/>
    <w:rsid w:val="00DD3A2A"/>
    <w:rsid w:val="00E1652C"/>
    <w:rsid w:val="00E227BA"/>
    <w:rsid w:val="00E25C04"/>
    <w:rsid w:val="00E3411A"/>
    <w:rsid w:val="00E36A1B"/>
    <w:rsid w:val="00E43197"/>
    <w:rsid w:val="00E555E7"/>
    <w:rsid w:val="00E60995"/>
    <w:rsid w:val="00E6461F"/>
    <w:rsid w:val="00E7426B"/>
    <w:rsid w:val="00E826B4"/>
    <w:rsid w:val="00E94494"/>
    <w:rsid w:val="00EA363C"/>
    <w:rsid w:val="00EA43C2"/>
    <w:rsid w:val="00EA441A"/>
    <w:rsid w:val="00EA7694"/>
    <w:rsid w:val="00EB0545"/>
    <w:rsid w:val="00EB16AA"/>
    <w:rsid w:val="00EC7F10"/>
    <w:rsid w:val="00EF258D"/>
    <w:rsid w:val="00F04334"/>
    <w:rsid w:val="00F0572A"/>
    <w:rsid w:val="00F12337"/>
    <w:rsid w:val="00F14001"/>
    <w:rsid w:val="00F16D93"/>
    <w:rsid w:val="00F23BB8"/>
    <w:rsid w:val="00F2734A"/>
    <w:rsid w:val="00F416E7"/>
    <w:rsid w:val="00F43C28"/>
    <w:rsid w:val="00F54E5F"/>
    <w:rsid w:val="00F56456"/>
    <w:rsid w:val="00F56F89"/>
    <w:rsid w:val="00F62C80"/>
    <w:rsid w:val="00F749DB"/>
    <w:rsid w:val="00F77E25"/>
    <w:rsid w:val="00F801B9"/>
    <w:rsid w:val="00F844B6"/>
    <w:rsid w:val="00F85B78"/>
    <w:rsid w:val="00F870C8"/>
    <w:rsid w:val="00F900BC"/>
    <w:rsid w:val="00FA08B2"/>
    <w:rsid w:val="00FA63F1"/>
    <w:rsid w:val="00FB16E8"/>
    <w:rsid w:val="00FB47BE"/>
    <w:rsid w:val="00FD34BC"/>
    <w:rsid w:val="00FD3805"/>
    <w:rsid w:val="00FF0B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0E65F3"/>
  <w15:docId w15:val="{82700E04-9C6F-450B-838E-0F99BA05A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D498F-2964-4FA0-8F63-6FCA5B611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3496</Words>
  <Characters>1994</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EMNot_111119_MK160</vt:lpstr>
    </vt:vector>
  </TitlesOfParts>
  <Company>Iestādes nosaukums</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EMNot_11112019_Groz160</dc:title>
  <dc:subject>Noteikumu projekts</dc:subject>
  <dc:creator>Janis.Silins@em.gov.lv</dc:creator>
  <dc:description>67013005, Janis.Silins@em.gov.lv</dc:description>
  <cp:lastModifiedBy>Jānis Siliņš</cp:lastModifiedBy>
  <cp:revision>7</cp:revision>
  <cp:lastPrinted>2016-04-15T08:44:00Z</cp:lastPrinted>
  <dcterms:created xsi:type="dcterms:W3CDTF">2019-11-07T10:29:00Z</dcterms:created>
  <dcterms:modified xsi:type="dcterms:W3CDTF">2019-11-11T09:47:00Z</dcterms:modified>
</cp:coreProperties>
</file>