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368AB" w14:textId="77777777" w:rsidR="00A44AB5" w:rsidRPr="00870497" w:rsidRDefault="00A44AB5" w:rsidP="00A44AB5">
      <w:pPr>
        <w:suppressAutoHyphens/>
        <w:autoSpaceDN w:val="0"/>
        <w:spacing w:after="0" w:line="240" w:lineRule="auto"/>
        <w:jc w:val="center"/>
        <w:textAlignment w:val="baseline"/>
        <w:rPr>
          <w:rFonts w:ascii="Times New Roman" w:eastAsia="Times New Roman" w:hAnsi="Times New Roman" w:cs="Times New Roman"/>
          <w:lang w:eastAsia="lv-LV"/>
        </w:rPr>
      </w:pPr>
      <w:bookmarkStart w:id="0" w:name="_GoBack"/>
      <w:bookmarkEnd w:id="0"/>
      <w:r w:rsidRPr="00870497">
        <w:rPr>
          <w:rFonts w:ascii="Times New Roman" w:eastAsia="Times New Roman" w:hAnsi="Times New Roman" w:cs="Times New Roman"/>
          <w:lang w:eastAsia="lv-LV"/>
        </w:rPr>
        <w:t xml:space="preserve">Ministru kabineta rīkojuma projekta </w:t>
      </w:r>
    </w:p>
    <w:p w14:paraId="01E332FB" w14:textId="77777777" w:rsidR="00A44AB5" w:rsidRPr="00870497" w:rsidRDefault="00A44AB5" w:rsidP="00A44AB5">
      <w:pPr>
        <w:suppressAutoHyphens/>
        <w:autoSpaceDN w:val="0"/>
        <w:spacing w:after="0" w:line="240" w:lineRule="auto"/>
        <w:jc w:val="center"/>
        <w:textAlignment w:val="baseline"/>
        <w:rPr>
          <w:rFonts w:ascii="Times New Roman" w:eastAsia="Calibri" w:hAnsi="Times New Roman" w:cs="Times New Roman"/>
        </w:rPr>
      </w:pPr>
      <w:r w:rsidRPr="00870497">
        <w:rPr>
          <w:rFonts w:ascii="Times New Roman" w:eastAsia="Times New Roman" w:hAnsi="Times New Roman" w:cs="Times New Roman"/>
          <w:b/>
        </w:rPr>
        <w:t>„Par valsts nekustamo īpašumu pārdošanu”</w:t>
      </w:r>
      <w:r w:rsidRPr="00870497">
        <w:rPr>
          <w:rFonts w:ascii="Times New Roman" w:eastAsia="Times New Roman" w:hAnsi="Times New Roman" w:cs="Times New Roman"/>
        </w:rPr>
        <w:t xml:space="preserve"> </w:t>
      </w:r>
    </w:p>
    <w:p w14:paraId="042765E8" w14:textId="77777777" w:rsidR="00A44AB5" w:rsidRPr="00870497" w:rsidRDefault="00A44AB5" w:rsidP="00A44AB5">
      <w:pPr>
        <w:suppressAutoHyphens/>
        <w:autoSpaceDN w:val="0"/>
        <w:spacing w:after="0" w:line="240" w:lineRule="auto"/>
        <w:jc w:val="center"/>
        <w:textAlignment w:val="baseline"/>
        <w:rPr>
          <w:rFonts w:ascii="Times New Roman" w:eastAsia="Times New Roman" w:hAnsi="Times New Roman" w:cs="Times New Roman"/>
        </w:rPr>
      </w:pPr>
      <w:r w:rsidRPr="00870497">
        <w:rPr>
          <w:rFonts w:ascii="Times New Roman" w:eastAsia="Times New Roman" w:hAnsi="Times New Roman" w:cs="Times New Roman"/>
        </w:rPr>
        <w:t>sākotnējās ietekmes novērtējuma ziņojums (anotācija)</w:t>
      </w:r>
    </w:p>
    <w:p w14:paraId="767D3AE4" w14:textId="77777777" w:rsidR="00A44AB5" w:rsidRPr="00870497" w:rsidRDefault="00A44AB5" w:rsidP="00A44AB5">
      <w:pPr>
        <w:suppressAutoHyphens/>
        <w:autoSpaceDN w:val="0"/>
        <w:spacing w:after="0" w:line="240" w:lineRule="auto"/>
        <w:textAlignment w:val="baseline"/>
        <w:rPr>
          <w:rFonts w:ascii="Times New Roman" w:eastAsia="Times New Roman" w:hAnsi="Times New Roman" w:cs="Times New Roman"/>
          <w:b/>
        </w:rPr>
      </w:pPr>
    </w:p>
    <w:tbl>
      <w:tblPr>
        <w:tblW w:w="4954" w:type="pct"/>
        <w:tblInd w:w="75" w:type="dxa"/>
        <w:tblCellMar>
          <w:left w:w="10" w:type="dxa"/>
          <w:right w:w="10" w:type="dxa"/>
        </w:tblCellMar>
        <w:tblLook w:val="04A0" w:firstRow="1" w:lastRow="0" w:firstColumn="1" w:lastColumn="0" w:noHBand="0" w:noVBand="1"/>
      </w:tblPr>
      <w:tblGrid>
        <w:gridCol w:w="2327"/>
        <w:gridCol w:w="7199"/>
      </w:tblGrid>
      <w:tr w:rsidR="00A44AB5" w:rsidRPr="00870497" w14:paraId="39F0FD18" w14:textId="77777777" w:rsidTr="00BA2BF5">
        <w:trPr>
          <w:trHeight w:val="299"/>
        </w:trPr>
        <w:tc>
          <w:tcPr>
            <w:tcW w:w="9526"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D4923D8" w14:textId="77777777" w:rsidR="00A44AB5" w:rsidRPr="00870497" w:rsidRDefault="00A44AB5" w:rsidP="00BA2BF5">
            <w:pPr>
              <w:suppressAutoHyphens/>
              <w:autoSpaceDN w:val="0"/>
              <w:spacing w:before="100" w:after="100" w:line="240" w:lineRule="auto"/>
              <w:jc w:val="center"/>
              <w:textAlignment w:val="baseline"/>
              <w:rPr>
                <w:rFonts w:ascii="Times New Roman" w:eastAsia="Times New Roman" w:hAnsi="Times New Roman" w:cs="Times New Roman"/>
                <w:b/>
                <w:bCs/>
                <w:lang w:eastAsia="lv-LV"/>
              </w:rPr>
            </w:pPr>
            <w:r w:rsidRPr="00870497">
              <w:rPr>
                <w:rFonts w:ascii="Times New Roman" w:eastAsia="Times New Roman" w:hAnsi="Times New Roman" w:cs="Times New Roman"/>
                <w:b/>
                <w:bCs/>
                <w:lang w:eastAsia="lv-LV"/>
              </w:rPr>
              <w:t>Tiesību akta projekta anotācijas kopsavilkums</w:t>
            </w:r>
          </w:p>
        </w:tc>
      </w:tr>
      <w:tr w:rsidR="00A44AB5" w:rsidRPr="00870497" w14:paraId="371E5AD1" w14:textId="77777777" w:rsidTr="00BA2BF5">
        <w:trPr>
          <w:trHeight w:val="1823"/>
        </w:trPr>
        <w:tc>
          <w:tcPr>
            <w:tcW w:w="23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D2A6393" w14:textId="77777777" w:rsidR="00A44AB5" w:rsidRPr="00870497" w:rsidRDefault="00A44AB5" w:rsidP="00BA2BF5">
            <w:pPr>
              <w:suppressAutoHyphens/>
              <w:autoSpaceDN w:val="0"/>
              <w:spacing w:before="100" w:after="100" w:line="240" w:lineRule="auto"/>
              <w:jc w:val="both"/>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Mērķis, risinājums un projekta spēkā stāšanās laiks (500 zīmes bez atstarpēm)</w:t>
            </w:r>
          </w:p>
        </w:tc>
        <w:tc>
          <w:tcPr>
            <w:tcW w:w="719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3AE0C9" w14:textId="77777777" w:rsidR="00A44AB5" w:rsidRPr="00870497" w:rsidRDefault="00A44AB5" w:rsidP="00BA2BF5">
            <w:pPr>
              <w:tabs>
                <w:tab w:val="left" w:pos="0"/>
                <w:tab w:val="left" w:pos="368"/>
                <w:tab w:val="left" w:pos="916"/>
              </w:tabs>
              <w:spacing w:after="0" w:line="240" w:lineRule="auto"/>
              <w:jc w:val="both"/>
              <w:rPr>
                <w:rFonts w:ascii="Times New Roman" w:hAnsi="Times New Roman" w:cs="Times New Roman"/>
              </w:rPr>
            </w:pPr>
            <w:r w:rsidRPr="00870497">
              <w:rPr>
                <w:rFonts w:ascii="Times New Roman" w:hAnsi="Times New Roman" w:cs="Times New Roman"/>
              </w:rPr>
              <w:t>Projekta mērķis ir atļaut valsts akciju sabiedrībai „Valsts nekustamie īpašumi” pārdot izsolē divus valsts nekustamos īpašumus, kas nav nepieciešami publisku personu funkciju nodrošināšanai saskaņā ar Valsts pārvaldes iekārtas likumu:</w:t>
            </w:r>
          </w:p>
          <w:p w14:paraId="056BCFA5" w14:textId="77777777" w:rsidR="004C78B0" w:rsidRPr="00870497" w:rsidRDefault="00A44AB5" w:rsidP="00A44AB5">
            <w:pPr>
              <w:pStyle w:val="ListParagraph"/>
              <w:numPr>
                <w:ilvl w:val="0"/>
                <w:numId w:val="1"/>
              </w:numPr>
              <w:tabs>
                <w:tab w:val="left" w:pos="0"/>
                <w:tab w:val="left" w:pos="262"/>
                <w:tab w:val="left" w:pos="916"/>
              </w:tabs>
              <w:suppressAutoHyphens/>
              <w:autoSpaceDN w:val="0"/>
              <w:spacing w:after="0" w:line="240" w:lineRule="auto"/>
              <w:ind w:left="-22" w:right="19" w:firstLine="0"/>
              <w:jc w:val="both"/>
              <w:textAlignment w:val="baseline"/>
              <w:rPr>
                <w:rFonts w:ascii="Times New Roman" w:eastAsia="Times New Roman" w:hAnsi="Times New Roman" w:cs="Times New Roman"/>
              </w:rPr>
            </w:pPr>
            <w:r w:rsidRPr="00870497">
              <w:rPr>
                <w:rFonts w:ascii="Times New Roman" w:hAnsi="Times New Roman" w:cs="Times New Roman"/>
              </w:rPr>
              <w:t xml:space="preserve">nekustamo īpašumu </w:t>
            </w:r>
            <w:r w:rsidR="004C78B0" w:rsidRPr="00870497">
              <w:rPr>
                <w:rFonts w:ascii="Times New Roman" w:hAnsi="Times New Roman" w:cs="Times New Roman"/>
              </w:rPr>
              <w:t>“Cielavas” Babītes pagastā, Babītes novadā</w:t>
            </w:r>
            <w:r w:rsidRPr="00870497">
              <w:rPr>
                <w:rFonts w:ascii="Times New Roman" w:hAnsi="Times New Roman" w:cs="Times New Roman"/>
              </w:rPr>
              <w:t>, kura sastāvā ietilpst</w:t>
            </w:r>
            <w:r w:rsidR="004C78B0" w:rsidRPr="00870497">
              <w:rPr>
                <w:rFonts w:ascii="Times New Roman" w:hAnsi="Times New Roman" w:cs="Times New Roman"/>
              </w:rPr>
              <w:t>:</w:t>
            </w:r>
          </w:p>
          <w:p w14:paraId="161EA5F6" w14:textId="67C704B8" w:rsidR="004C78B0" w:rsidRPr="00870497" w:rsidRDefault="004C78B0" w:rsidP="004C78B0">
            <w:pPr>
              <w:pStyle w:val="ListParagraph"/>
              <w:numPr>
                <w:ilvl w:val="0"/>
                <w:numId w:val="5"/>
              </w:numPr>
              <w:tabs>
                <w:tab w:val="left" w:pos="0"/>
                <w:tab w:val="left" w:pos="250"/>
              </w:tabs>
              <w:suppressAutoHyphens/>
              <w:autoSpaceDN w:val="0"/>
              <w:spacing w:after="0" w:line="240" w:lineRule="auto"/>
              <w:ind w:left="-22" w:right="196" w:firstLine="0"/>
              <w:jc w:val="both"/>
              <w:textAlignment w:val="baseline"/>
              <w:rPr>
                <w:rFonts w:ascii="Times New Roman" w:eastAsia="Calibri" w:hAnsi="Times New Roman" w:cs="Times New Roman"/>
                <w:i/>
              </w:rPr>
            </w:pPr>
            <w:r w:rsidRPr="00870497">
              <w:rPr>
                <w:rFonts w:ascii="Times New Roman" w:eastAsia="Calibri" w:hAnsi="Times New Roman" w:cs="Times New Roman"/>
                <w:lang w:eastAsia="lv-LV"/>
              </w:rPr>
              <w:t xml:space="preserve">zemes vienība </w:t>
            </w:r>
            <w:r w:rsidRPr="00870497">
              <w:rPr>
                <w:rFonts w:ascii="Times New Roman" w:hAnsi="Times New Roman" w:cs="Times New Roman"/>
              </w:rPr>
              <w:t>1,0500</w:t>
            </w:r>
            <w:r w:rsidRPr="00870497">
              <w:rPr>
                <w:rFonts w:ascii="Times New Roman" w:eastAsia="Times New Roman" w:hAnsi="Times New Roman" w:cs="Times New Roman"/>
                <w:lang w:eastAsia="lv-LV"/>
              </w:rPr>
              <w:t xml:space="preserve"> ha </w:t>
            </w:r>
            <w:r w:rsidRPr="00870497">
              <w:rPr>
                <w:rFonts w:ascii="Times New Roman" w:eastAsia="Calibri" w:hAnsi="Times New Roman" w:cs="Times New Roman"/>
                <w:lang w:eastAsia="lv-LV"/>
              </w:rPr>
              <w:t>platībā</w:t>
            </w:r>
            <w:r w:rsidRPr="00870497">
              <w:rPr>
                <w:rFonts w:ascii="Times New Roman" w:eastAsia="Calibri" w:hAnsi="Times New Roman" w:cs="Times New Roman"/>
                <w:i/>
              </w:rPr>
              <w:t>;</w:t>
            </w:r>
          </w:p>
          <w:p w14:paraId="624DA734" w14:textId="2C03D9F2" w:rsidR="004C78B0" w:rsidRPr="00870497" w:rsidRDefault="004C78B0" w:rsidP="004C78B0">
            <w:pPr>
              <w:pStyle w:val="ListParagraph"/>
              <w:numPr>
                <w:ilvl w:val="0"/>
                <w:numId w:val="5"/>
              </w:numPr>
              <w:tabs>
                <w:tab w:val="left" w:pos="0"/>
                <w:tab w:val="left" w:pos="250"/>
              </w:tabs>
              <w:suppressAutoHyphens/>
              <w:autoSpaceDN w:val="0"/>
              <w:spacing w:after="0" w:line="240" w:lineRule="auto"/>
              <w:ind w:left="0" w:right="19" w:firstLine="0"/>
              <w:jc w:val="both"/>
              <w:textAlignment w:val="baseline"/>
              <w:rPr>
                <w:rFonts w:ascii="Times New Roman" w:eastAsia="Times New Roman" w:hAnsi="Times New Roman" w:cs="Times New Roman"/>
              </w:rPr>
            </w:pPr>
            <w:r w:rsidRPr="00870497">
              <w:rPr>
                <w:rFonts w:ascii="Times New Roman" w:hAnsi="Times New Roman" w:cs="Times New Roman"/>
              </w:rPr>
              <w:t xml:space="preserve">būve </w:t>
            </w:r>
            <w:r w:rsidRPr="00870497">
              <w:rPr>
                <w:rFonts w:ascii="Times New Roman" w:eastAsia="Times New Roman" w:hAnsi="Times New Roman" w:cs="Times New Roman"/>
              </w:rPr>
              <w:t xml:space="preserve">– </w:t>
            </w:r>
            <w:r w:rsidRPr="00870497">
              <w:rPr>
                <w:rFonts w:ascii="Times New Roman" w:eastAsia="Times New Roman" w:hAnsi="Times New Roman" w:cs="Times New Roman"/>
                <w:i/>
                <w:iCs/>
              </w:rPr>
              <w:t>s</w:t>
            </w:r>
            <w:r w:rsidRPr="00870497">
              <w:rPr>
                <w:rFonts w:ascii="Times New Roman" w:hAnsi="Times New Roman" w:cs="Times New Roman"/>
                <w:i/>
                <w:iCs/>
              </w:rPr>
              <w:t>mēde</w:t>
            </w:r>
            <w:r w:rsidRPr="00870497">
              <w:rPr>
                <w:rFonts w:ascii="Times New Roman" w:hAnsi="Times New Roman" w:cs="Times New Roman"/>
              </w:rPr>
              <w:t xml:space="preserve"> </w:t>
            </w:r>
            <w:r w:rsidRPr="00870497">
              <w:rPr>
                <w:rFonts w:ascii="Times New Roman" w:eastAsia="Times New Roman" w:hAnsi="Times New Roman" w:cs="Times New Roman"/>
              </w:rPr>
              <w:t xml:space="preserve">ar kopējo platību </w:t>
            </w:r>
            <w:r w:rsidRPr="00870497">
              <w:rPr>
                <w:rFonts w:ascii="Times New Roman" w:hAnsi="Times New Roman" w:cs="Times New Roman"/>
              </w:rPr>
              <w:t>68.00</w:t>
            </w:r>
            <w:r w:rsidRPr="00870497">
              <w:rPr>
                <w:rFonts w:ascii="Times New Roman" w:eastAsia="Times New Roman" w:hAnsi="Times New Roman" w:cs="Times New Roman"/>
              </w:rPr>
              <w:t xml:space="preserve"> m</w:t>
            </w:r>
            <w:r w:rsidRPr="00870497">
              <w:rPr>
                <w:rFonts w:ascii="Times New Roman" w:eastAsia="Times New Roman" w:hAnsi="Times New Roman" w:cs="Times New Roman"/>
                <w:vertAlign w:val="superscript"/>
              </w:rPr>
              <w:t>2</w:t>
            </w:r>
            <w:r w:rsidRPr="00870497">
              <w:rPr>
                <w:rFonts w:ascii="Times New Roman" w:eastAsia="Times New Roman" w:hAnsi="Times New Roman" w:cs="Times New Roman"/>
              </w:rPr>
              <w:t>;</w:t>
            </w:r>
          </w:p>
          <w:p w14:paraId="30D17C13" w14:textId="024DB9BD" w:rsidR="004C78B0" w:rsidRPr="00870497" w:rsidRDefault="004C78B0" w:rsidP="004C78B0">
            <w:pPr>
              <w:pStyle w:val="ListParagraph"/>
              <w:numPr>
                <w:ilvl w:val="0"/>
                <w:numId w:val="5"/>
              </w:numPr>
              <w:tabs>
                <w:tab w:val="left" w:pos="0"/>
                <w:tab w:val="left" w:pos="250"/>
              </w:tabs>
              <w:suppressAutoHyphens/>
              <w:autoSpaceDN w:val="0"/>
              <w:spacing w:after="0" w:line="240" w:lineRule="auto"/>
              <w:ind w:left="-22" w:right="196" w:firstLine="0"/>
              <w:jc w:val="both"/>
              <w:textAlignment w:val="baseline"/>
              <w:rPr>
                <w:rFonts w:ascii="Times New Roman" w:eastAsia="Calibri" w:hAnsi="Times New Roman" w:cs="Times New Roman"/>
                <w:i/>
              </w:rPr>
            </w:pPr>
            <w:r w:rsidRPr="00870497">
              <w:rPr>
                <w:rFonts w:ascii="Times New Roman" w:hAnsi="Times New Roman" w:cs="Times New Roman"/>
              </w:rPr>
              <w:t xml:space="preserve">būve </w:t>
            </w:r>
            <w:r w:rsidRPr="00870497">
              <w:rPr>
                <w:rFonts w:ascii="Times New Roman" w:eastAsia="Times New Roman" w:hAnsi="Times New Roman" w:cs="Times New Roman"/>
              </w:rPr>
              <w:t>–</w:t>
            </w:r>
            <w:r w:rsidRPr="00870497">
              <w:rPr>
                <w:rFonts w:ascii="Times New Roman" w:eastAsia="Times New Roman" w:hAnsi="Times New Roman" w:cs="Times New Roman"/>
                <w:i/>
                <w:iCs/>
              </w:rPr>
              <w:t>k</w:t>
            </w:r>
            <w:r w:rsidRPr="00870497">
              <w:rPr>
                <w:rFonts w:ascii="Times New Roman" w:hAnsi="Times New Roman" w:cs="Times New Roman"/>
                <w:i/>
                <w:iCs/>
              </w:rPr>
              <w:t>okapstrādes darbnīca</w:t>
            </w:r>
            <w:r w:rsidRPr="00870497">
              <w:rPr>
                <w:rFonts w:ascii="Times New Roman" w:eastAsia="Times New Roman" w:hAnsi="Times New Roman" w:cs="Times New Roman"/>
              </w:rPr>
              <w:t xml:space="preserve"> ar kopējo platību </w:t>
            </w:r>
            <w:r w:rsidRPr="00870497">
              <w:rPr>
                <w:rFonts w:ascii="Times New Roman" w:hAnsi="Times New Roman" w:cs="Times New Roman"/>
              </w:rPr>
              <w:t xml:space="preserve">223.80 </w:t>
            </w:r>
            <w:r w:rsidRPr="00870497">
              <w:rPr>
                <w:rFonts w:ascii="Times New Roman" w:eastAsia="Times New Roman" w:hAnsi="Times New Roman" w:cs="Times New Roman"/>
              </w:rPr>
              <w:t xml:space="preserve"> m</w:t>
            </w:r>
            <w:r w:rsidRPr="00870497">
              <w:rPr>
                <w:rFonts w:ascii="Times New Roman" w:eastAsia="Times New Roman" w:hAnsi="Times New Roman" w:cs="Times New Roman"/>
                <w:vertAlign w:val="superscript"/>
              </w:rPr>
              <w:t>2</w:t>
            </w:r>
            <w:r w:rsidRPr="00870497">
              <w:rPr>
                <w:rFonts w:ascii="Times New Roman" w:eastAsia="Times New Roman" w:hAnsi="Times New Roman" w:cs="Times New Roman"/>
              </w:rPr>
              <w:t>;</w:t>
            </w:r>
          </w:p>
          <w:p w14:paraId="1B4E22F6" w14:textId="54BA3E37" w:rsidR="00A44AB5" w:rsidRPr="00870497" w:rsidRDefault="004D2B9C" w:rsidP="00A44AB5">
            <w:pPr>
              <w:pStyle w:val="ListParagraph"/>
              <w:numPr>
                <w:ilvl w:val="0"/>
                <w:numId w:val="1"/>
              </w:numPr>
              <w:tabs>
                <w:tab w:val="left" w:pos="0"/>
                <w:tab w:val="left" w:pos="262"/>
                <w:tab w:val="left" w:pos="916"/>
              </w:tabs>
              <w:suppressAutoHyphens/>
              <w:autoSpaceDN w:val="0"/>
              <w:spacing w:after="0" w:line="240" w:lineRule="auto"/>
              <w:ind w:left="-22" w:right="19" w:firstLine="0"/>
              <w:jc w:val="both"/>
              <w:textAlignment w:val="baseline"/>
              <w:rPr>
                <w:rFonts w:ascii="Times New Roman" w:eastAsia="Times New Roman" w:hAnsi="Times New Roman" w:cs="Times New Roman"/>
              </w:rPr>
            </w:pPr>
            <w:proofErr w:type="spellStart"/>
            <w:r>
              <w:rPr>
                <w:rFonts w:ascii="Times New Roman" w:eastAsia="Times New Roman" w:hAnsi="Times New Roman" w:cs="Times New Roman"/>
                <w:lang w:val="en-AU" w:eastAsia="lv-LV"/>
              </w:rPr>
              <w:t>ievērojot</w:t>
            </w:r>
            <w:proofErr w:type="spellEnd"/>
            <w:r>
              <w:rPr>
                <w:rFonts w:ascii="Times New Roman" w:eastAsia="Times New Roman" w:hAnsi="Times New Roman" w:cs="Times New Roman"/>
                <w:lang w:val="en-AU" w:eastAsia="lv-LV"/>
              </w:rPr>
              <w:t xml:space="preserve"> </w:t>
            </w:r>
            <w:proofErr w:type="spellStart"/>
            <w:r>
              <w:rPr>
                <w:rFonts w:ascii="Times New Roman" w:eastAsia="Times New Roman" w:hAnsi="Times New Roman" w:cs="Times New Roman"/>
                <w:lang w:val="en-AU" w:eastAsia="lv-LV"/>
              </w:rPr>
              <w:t>pirmpirkuma</w:t>
            </w:r>
            <w:proofErr w:type="spellEnd"/>
            <w:r>
              <w:rPr>
                <w:rFonts w:ascii="Times New Roman" w:eastAsia="Times New Roman" w:hAnsi="Times New Roman" w:cs="Times New Roman"/>
                <w:lang w:val="en-AU" w:eastAsia="lv-LV"/>
              </w:rPr>
              <w:t xml:space="preserve"> </w:t>
            </w:r>
            <w:proofErr w:type="spellStart"/>
            <w:r>
              <w:rPr>
                <w:rFonts w:ascii="Times New Roman" w:eastAsia="Times New Roman" w:hAnsi="Times New Roman" w:cs="Times New Roman"/>
                <w:lang w:val="en-AU" w:eastAsia="lv-LV"/>
              </w:rPr>
              <w:t>tiesīgo</w:t>
            </w:r>
            <w:proofErr w:type="spellEnd"/>
            <w:r>
              <w:rPr>
                <w:rFonts w:ascii="Times New Roman" w:eastAsia="Times New Roman" w:hAnsi="Times New Roman" w:cs="Times New Roman"/>
                <w:lang w:val="en-AU" w:eastAsia="lv-LV"/>
              </w:rPr>
              <w:t xml:space="preserve"> </w:t>
            </w:r>
            <w:proofErr w:type="spellStart"/>
            <w:r>
              <w:rPr>
                <w:rFonts w:ascii="Times New Roman" w:eastAsia="Times New Roman" w:hAnsi="Times New Roman" w:cs="Times New Roman"/>
                <w:lang w:val="en-AU" w:eastAsia="lv-LV"/>
              </w:rPr>
              <w:t>personu</w:t>
            </w:r>
            <w:proofErr w:type="spellEnd"/>
            <w:r>
              <w:rPr>
                <w:rFonts w:ascii="Times New Roman" w:eastAsia="Times New Roman" w:hAnsi="Times New Roman" w:cs="Times New Roman"/>
                <w:lang w:val="en-AU" w:eastAsia="lv-LV"/>
              </w:rPr>
              <w:t xml:space="preserve"> </w:t>
            </w:r>
            <w:proofErr w:type="spellStart"/>
            <w:r>
              <w:rPr>
                <w:rFonts w:ascii="Times New Roman" w:eastAsia="Times New Roman" w:hAnsi="Times New Roman" w:cs="Times New Roman"/>
                <w:lang w:val="en-AU" w:eastAsia="lv-LV"/>
              </w:rPr>
              <w:t>tiesības</w:t>
            </w:r>
            <w:proofErr w:type="spellEnd"/>
            <w:r>
              <w:rPr>
                <w:rFonts w:ascii="Times New Roman" w:eastAsia="Times New Roman" w:hAnsi="Times New Roman" w:cs="Times New Roman"/>
                <w:lang w:val="en-AU" w:eastAsia="lv-LV"/>
              </w:rPr>
              <w:t xml:space="preserve">, </w:t>
            </w:r>
            <w:proofErr w:type="spellStart"/>
            <w:r w:rsidR="00A44AB5" w:rsidRPr="00870497">
              <w:rPr>
                <w:rFonts w:ascii="Times New Roman" w:eastAsia="Times New Roman" w:hAnsi="Times New Roman" w:cs="Times New Roman"/>
                <w:lang w:val="en-AU" w:eastAsia="lv-LV"/>
              </w:rPr>
              <w:t>nekustamo</w:t>
            </w:r>
            <w:proofErr w:type="spellEnd"/>
            <w:r w:rsidR="00A44AB5" w:rsidRPr="00870497">
              <w:rPr>
                <w:rFonts w:ascii="Times New Roman" w:eastAsia="Times New Roman" w:hAnsi="Times New Roman" w:cs="Times New Roman"/>
                <w:lang w:val="en-AU" w:eastAsia="lv-LV"/>
              </w:rPr>
              <w:t xml:space="preserve"> </w:t>
            </w:r>
            <w:proofErr w:type="spellStart"/>
            <w:r w:rsidR="00A44AB5" w:rsidRPr="00870497">
              <w:rPr>
                <w:rFonts w:ascii="Times New Roman" w:eastAsia="Times New Roman" w:hAnsi="Times New Roman" w:cs="Times New Roman"/>
                <w:lang w:val="en-AU" w:eastAsia="lv-LV"/>
              </w:rPr>
              <w:t>īpašumu</w:t>
            </w:r>
            <w:proofErr w:type="spellEnd"/>
            <w:r w:rsidR="00A44AB5" w:rsidRPr="00870497">
              <w:rPr>
                <w:rFonts w:ascii="Times New Roman" w:eastAsia="Times New Roman" w:hAnsi="Times New Roman" w:cs="Times New Roman"/>
                <w:lang w:val="en-AU" w:eastAsia="lv-LV"/>
              </w:rPr>
              <w:t xml:space="preserve"> </w:t>
            </w:r>
            <w:proofErr w:type="spellStart"/>
            <w:r w:rsidR="00755FF4" w:rsidRPr="00870497">
              <w:rPr>
                <w:rFonts w:ascii="Times New Roman" w:eastAsia="Times New Roman" w:hAnsi="Times New Roman" w:cs="Times New Roman"/>
                <w:lang w:val="en-AU"/>
              </w:rPr>
              <w:t>Smilšu</w:t>
            </w:r>
            <w:proofErr w:type="spellEnd"/>
            <w:r w:rsidR="00755FF4" w:rsidRPr="00870497">
              <w:rPr>
                <w:rFonts w:ascii="Times New Roman" w:eastAsia="Times New Roman" w:hAnsi="Times New Roman" w:cs="Times New Roman"/>
                <w:lang w:val="en-AU"/>
              </w:rPr>
              <w:t xml:space="preserve"> </w:t>
            </w:r>
            <w:proofErr w:type="spellStart"/>
            <w:r w:rsidR="00755FF4" w:rsidRPr="00870497">
              <w:rPr>
                <w:rFonts w:ascii="Times New Roman" w:eastAsia="Times New Roman" w:hAnsi="Times New Roman" w:cs="Times New Roman"/>
                <w:lang w:val="en-AU"/>
              </w:rPr>
              <w:t>ielā</w:t>
            </w:r>
            <w:proofErr w:type="spellEnd"/>
            <w:r w:rsidR="00755FF4" w:rsidRPr="00870497">
              <w:rPr>
                <w:rFonts w:ascii="Times New Roman" w:eastAsia="Times New Roman" w:hAnsi="Times New Roman" w:cs="Times New Roman"/>
                <w:lang w:val="en-AU"/>
              </w:rPr>
              <w:t xml:space="preserve"> 7, </w:t>
            </w:r>
            <w:proofErr w:type="spellStart"/>
            <w:r w:rsidR="00755FF4" w:rsidRPr="00870497">
              <w:rPr>
                <w:rFonts w:ascii="Times New Roman" w:eastAsia="Times New Roman" w:hAnsi="Times New Roman" w:cs="Times New Roman"/>
                <w:lang w:val="en-AU"/>
              </w:rPr>
              <w:t>Lejasciemā</w:t>
            </w:r>
            <w:proofErr w:type="spellEnd"/>
            <w:r w:rsidR="00755FF4" w:rsidRPr="00870497">
              <w:rPr>
                <w:rFonts w:ascii="Times New Roman" w:eastAsia="Times New Roman" w:hAnsi="Times New Roman" w:cs="Times New Roman"/>
                <w:lang w:val="en-AU"/>
              </w:rPr>
              <w:t xml:space="preserve">, </w:t>
            </w:r>
            <w:proofErr w:type="spellStart"/>
            <w:r w:rsidR="00755FF4" w:rsidRPr="00870497">
              <w:rPr>
                <w:rFonts w:ascii="Times New Roman" w:eastAsia="Times New Roman" w:hAnsi="Times New Roman" w:cs="Times New Roman"/>
                <w:lang w:val="en-AU"/>
              </w:rPr>
              <w:t>Lejasciema</w:t>
            </w:r>
            <w:proofErr w:type="spellEnd"/>
            <w:r w:rsidR="00755FF4" w:rsidRPr="00870497">
              <w:rPr>
                <w:rFonts w:ascii="Times New Roman" w:eastAsia="Times New Roman" w:hAnsi="Times New Roman" w:cs="Times New Roman"/>
                <w:lang w:val="en-AU"/>
              </w:rPr>
              <w:t xml:space="preserve"> </w:t>
            </w:r>
            <w:proofErr w:type="spellStart"/>
            <w:r w:rsidR="00755FF4" w:rsidRPr="00870497">
              <w:rPr>
                <w:rFonts w:ascii="Times New Roman" w:eastAsia="Times New Roman" w:hAnsi="Times New Roman" w:cs="Times New Roman"/>
                <w:lang w:val="en-AU"/>
              </w:rPr>
              <w:t>pagastā</w:t>
            </w:r>
            <w:proofErr w:type="spellEnd"/>
            <w:r w:rsidR="00755FF4" w:rsidRPr="00870497">
              <w:rPr>
                <w:rFonts w:ascii="Times New Roman" w:eastAsia="Times New Roman" w:hAnsi="Times New Roman" w:cs="Times New Roman"/>
                <w:lang w:val="en-AU"/>
              </w:rPr>
              <w:t xml:space="preserve">, </w:t>
            </w:r>
            <w:proofErr w:type="spellStart"/>
            <w:r w:rsidR="00755FF4" w:rsidRPr="00870497">
              <w:rPr>
                <w:rFonts w:ascii="Times New Roman" w:eastAsia="Times New Roman" w:hAnsi="Times New Roman" w:cs="Times New Roman"/>
                <w:lang w:val="en-AU"/>
              </w:rPr>
              <w:t>Gulbenes</w:t>
            </w:r>
            <w:proofErr w:type="spellEnd"/>
            <w:r w:rsidR="00755FF4" w:rsidRPr="00870497">
              <w:rPr>
                <w:rFonts w:ascii="Times New Roman" w:eastAsia="Times New Roman" w:hAnsi="Times New Roman" w:cs="Times New Roman"/>
                <w:lang w:val="en-AU"/>
              </w:rPr>
              <w:t xml:space="preserve"> </w:t>
            </w:r>
            <w:proofErr w:type="spellStart"/>
            <w:r w:rsidR="00755FF4" w:rsidRPr="00870497">
              <w:rPr>
                <w:rFonts w:ascii="Times New Roman" w:eastAsia="Times New Roman" w:hAnsi="Times New Roman" w:cs="Times New Roman"/>
                <w:lang w:val="en-AU"/>
              </w:rPr>
              <w:t>novadā</w:t>
            </w:r>
            <w:proofErr w:type="spellEnd"/>
            <w:r w:rsidR="00A44AB5" w:rsidRPr="00870497">
              <w:rPr>
                <w:rFonts w:ascii="Times New Roman" w:hAnsi="Times New Roman" w:cs="Times New Roman"/>
              </w:rPr>
              <w:t>, kura sastāvā ietilpst:</w:t>
            </w:r>
          </w:p>
          <w:p w14:paraId="1FA005D2" w14:textId="2452610C" w:rsidR="00A44AB5" w:rsidRPr="00870497" w:rsidRDefault="00755FF4" w:rsidP="00A44AB5">
            <w:pPr>
              <w:pStyle w:val="ListParagraph"/>
              <w:numPr>
                <w:ilvl w:val="0"/>
                <w:numId w:val="5"/>
              </w:numPr>
              <w:tabs>
                <w:tab w:val="left" w:pos="0"/>
                <w:tab w:val="left" w:pos="262"/>
                <w:tab w:val="left" w:pos="916"/>
              </w:tabs>
              <w:suppressAutoHyphens/>
              <w:autoSpaceDN w:val="0"/>
              <w:spacing w:after="0" w:line="240" w:lineRule="auto"/>
              <w:ind w:left="-22" w:right="196" w:firstLine="0"/>
              <w:jc w:val="both"/>
              <w:textAlignment w:val="baseline"/>
              <w:rPr>
                <w:rFonts w:ascii="Times New Roman" w:eastAsia="Calibri" w:hAnsi="Times New Roman" w:cs="Times New Roman"/>
                <w:i/>
              </w:rPr>
            </w:pPr>
            <w:r w:rsidRPr="00870497">
              <w:rPr>
                <w:rFonts w:ascii="Times New Roman" w:eastAsia="Times New Roman" w:hAnsi="Times New Roman" w:cs="Times New Roman"/>
              </w:rPr>
              <w:t>g</w:t>
            </w:r>
            <w:r w:rsidRPr="00870497">
              <w:rPr>
                <w:rFonts w:ascii="Times New Roman" w:hAnsi="Times New Roman" w:cs="Times New Roman"/>
              </w:rPr>
              <w:t>arāža</w:t>
            </w:r>
            <w:r w:rsidRPr="00870497">
              <w:rPr>
                <w:rFonts w:ascii="Times New Roman" w:eastAsia="Times New Roman" w:hAnsi="Times New Roman" w:cs="Times New Roman"/>
                <w:i/>
              </w:rPr>
              <w:t xml:space="preserve"> </w:t>
            </w:r>
            <w:r w:rsidRPr="00870497">
              <w:rPr>
                <w:rFonts w:ascii="Times New Roman" w:eastAsia="Times New Roman" w:hAnsi="Times New Roman" w:cs="Times New Roman"/>
              </w:rPr>
              <w:t xml:space="preserve">ar kopējo platību </w:t>
            </w:r>
            <w:r w:rsidRPr="00870497">
              <w:rPr>
                <w:rFonts w:ascii="Times New Roman" w:hAnsi="Times New Roman" w:cs="Times New Roman"/>
              </w:rPr>
              <w:t xml:space="preserve">93,90 </w:t>
            </w:r>
            <w:r w:rsidRPr="00870497">
              <w:rPr>
                <w:rFonts w:ascii="Times New Roman" w:eastAsia="Times New Roman" w:hAnsi="Times New Roman" w:cs="Times New Roman"/>
              </w:rPr>
              <w:t>m</w:t>
            </w:r>
            <w:r w:rsidRPr="00870497">
              <w:rPr>
                <w:rFonts w:ascii="Times New Roman" w:eastAsia="Times New Roman" w:hAnsi="Times New Roman" w:cs="Times New Roman"/>
                <w:vertAlign w:val="superscript"/>
              </w:rPr>
              <w:t>2</w:t>
            </w:r>
            <w:r w:rsidR="00A44AB5" w:rsidRPr="00870497">
              <w:rPr>
                <w:rFonts w:ascii="Times New Roman" w:eastAsia="Calibri" w:hAnsi="Times New Roman" w:cs="Times New Roman"/>
                <w:i/>
              </w:rPr>
              <w:t>;</w:t>
            </w:r>
          </w:p>
          <w:p w14:paraId="590C0395" w14:textId="6730F1AD" w:rsidR="00A44AB5" w:rsidRPr="00870497" w:rsidRDefault="00755FF4" w:rsidP="00A44AB5">
            <w:pPr>
              <w:pStyle w:val="ListParagraph"/>
              <w:numPr>
                <w:ilvl w:val="0"/>
                <w:numId w:val="5"/>
              </w:numPr>
              <w:tabs>
                <w:tab w:val="left" w:pos="0"/>
                <w:tab w:val="left" w:pos="262"/>
                <w:tab w:val="left" w:pos="916"/>
              </w:tabs>
              <w:suppressAutoHyphens/>
              <w:autoSpaceDN w:val="0"/>
              <w:spacing w:after="0" w:line="240" w:lineRule="auto"/>
              <w:ind w:left="-22" w:right="196" w:firstLine="0"/>
              <w:jc w:val="both"/>
              <w:textAlignment w:val="baseline"/>
              <w:rPr>
                <w:rFonts w:ascii="Times New Roman" w:eastAsia="Calibri" w:hAnsi="Times New Roman" w:cs="Times New Roman"/>
                <w:i/>
              </w:rPr>
            </w:pPr>
            <w:r w:rsidRPr="00870497">
              <w:rPr>
                <w:rFonts w:ascii="Times New Roman" w:eastAsia="Times New Roman" w:hAnsi="Times New Roman" w:cs="Times New Roman"/>
              </w:rPr>
              <w:t>g</w:t>
            </w:r>
            <w:r w:rsidRPr="00870497">
              <w:rPr>
                <w:rFonts w:ascii="Times New Roman" w:hAnsi="Times New Roman" w:cs="Times New Roman"/>
              </w:rPr>
              <w:t>arāža</w:t>
            </w:r>
            <w:r w:rsidRPr="00870497">
              <w:rPr>
                <w:rFonts w:ascii="Times New Roman" w:eastAsia="Times New Roman" w:hAnsi="Times New Roman" w:cs="Times New Roman"/>
                <w:i/>
              </w:rPr>
              <w:t xml:space="preserve"> </w:t>
            </w:r>
            <w:r w:rsidRPr="00870497">
              <w:rPr>
                <w:rFonts w:ascii="Times New Roman" w:eastAsia="Times New Roman" w:hAnsi="Times New Roman" w:cs="Times New Roman"/>
              </w:rPr>
              <w:t xml:space="preserve">ar kopējo platību </w:t>
            </w:r>
            <w:r w:rsidRPr="00870497">
              <w:rPr>
                <w:rFonts w:ascii="Times New Roman" w:hAnsi="Times New Roman" w:cs="Times New Roman"/>
              </w:rPr>
              <w:t xml:space="preserve">78,50 </w:t>
            </w:r>
            <w:r w:rsidRPr="00870497">
              <w:rPr>
                <w:rFonts w:ascii="Times New Roman" w:eastAsia="Times New Roman" w:hAnsi="Times New Roman" w:cs="Times New Roman"/>
              </w:rPr>
              <w:t>m</w:t>
            </w:r>
            <w:r w:rsidRPr="00870497">
              <w:rPr>
                <w:rFonts w:ascii="Times New Roman" w:eastAsia="Times New Roman" w:hAnsi="Times New Roman" w:cs="Times New Roman"/>
                <w:vertAlign w:val="superscript"/>
              </w:rPr>
              <w:t>2</w:t>
            </w:r>
            <w:r w:rsidR="00A44AB5" w:rsidRPr="00870497">
              <w:rPr>
                <w:rFonts w:ascii="Times New Roman" w:eastAsia="Calibri" w:hAnsi="Times New Roman" w:cs="Times New Roman"/>
                <w:i/>
                <w:lang w:eastAsia="lv-LV"/>
              </w:rPr>
              <w:t>.</w:t>
            </w:r>
          </w:p>
          <w:p w14:paraId="3CF2511B" w14:textId="77777777" w:rsidR="00A44AB5" w:rsidRPr="00870497" w:rsidRDefault="00A44AB5" w:rsidP="00BA2BF5">
            <w:pPr>
              <w:tabs>
                <w:tab w:val="left" w:pos="368"/>
              </w:tabs>
              <w:spacing w:after="0" w:line="240" w:lineRule="auto"/>
              <w:jc w:val="both"/>
              <w:rPr>
                <w:rFonts w:ascii="Times New Roman" w:hAnsi="Times New Roman" w:cs="Times New Roman"/>
              </w:rPr>
            </w:pPr>
            <w:r w:rsidRPr="00870497">
              <w:rPr>
                <w:rFonts w:ascii="Times New Roman" w:hAnsi="Times New Roman" w:cs="Times New Roman"/>
              </w:rPr>
              <w:t xml:space="preserve"> Rīkojuma projekts stāsies spēkā pēc tā parakstīšanas.</w:t>
            </w:r>
          </w:p>
        </w:tc>
      </w:tr>
    </w:tbl>
    <w:p w14:paraId="228ECDE2" w14:textId="77777777" w:rsidR="00A44AB5" w:rsidRPr="00870497" w:rsidRDefault="00A44AB5" w:rsidP="00A44AB5">
      <w:pPr>
        <w:suppressAutoHyphens/>
        <w:autoSpaceDN w:val="0"/>
        <w:spacing w:after="0" w:line="240" w:lineRule="auto"/>
        <w:textAlignment w:val="baseline"/>
        <w:rPr>
          <w:rFonts w:ascii="Times New Roman" w:eastAsia="Times New Roman" w:hAnsi="Times New Roman" w:cs="Times New Roman"/>
          <w:b/>
        </w:rPr>
      </w:pPr>
    </w:p>
    <w:tbl>
      <w:tblPr>
        <w:tblW w:w="4996" w:type="pct"/>
        <w:tblInd w:w="75" w:type="dxa"/>
        <w:tblCellMar>
          <w:left w:w="10" w:type="dxa"/>
          <w:right w:w="10" w:type="dxa"/>
        </w:tblCellMar>
        <w:tblLook w:val="04A0" w:firstRow="1" w:lastRow="0" w:firstColumn="1" w:lastColumn="0" w:noHBand="0" w:noVBand="1"/>
      </w:tblPr>
      <w:tblGrid>
        <w:gridCol w:w="335"/>
        <w:gridCol w:w="2559"/>
        <w:gridCol w:w="6712"/>
      </w:tblGrid>
      <w:tr w:rsidR="00A44AB5" w:rsidRPr="00870497" w14:paraId="68A6AEF1" w14:textId="77777777" w:rsidTr="00BA2BF5">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5B7D154A" w14:textId="77777777" w:rsidR="00A44AB5" w:rsidRPr="00870497" w:rsidRDefault="00A44AB5" w:rsidP="00BA2BF5">
            <w:pPr>
              <w:suppressAutoHyphens/>
              <w:autoSpaceDN w:val="0"/>
              <w:spacing w:before="100" w:after="100" w:line="240" w:lineRule="auto"/>
              <w:jc w:val="center"/>
              <w:textAlignment w:val="baseline"/>
              <w:rPr>
                <w:rFonts w:ascii="Times New Roman" w:eastAsia="Times New Roman" w:hAnsi="Times New Roman" w:cs="Times New Roman"/>
                <w:b/>
                <w:bCs/>
                <w:lang w:eastAsia="lv-LV"/>
              </w:rPr>
            </w:pPr>
            <w:r w:rsidRPr="00870497">
              <w:rPr>
                <w:rFonts w:ascii="Times New Roman" w:eastAsia="Times New Roman" w:hAnsi="Times New Roman" w:cs="Times New Roman"/>
                <w:b/>
                <w:bCs/>
                <w:lang w:eastAsia="lv-LV"/>
              </w:rPr>
              <w:t>I. Tiesību akta projekta izstrādes nepieciešamība</w:t>
            </w:r>
          </w:p>
        </w:tc>
      </w:tr>
      <w:tr w:rsidR="00A44AB5" w:rsidRPr="00870497" w14:paraId="199ACFA5" w14:textId="77777777" w:rsidTr="00BA2BF5">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924571" w14:textId="77777777" w:rsidR="00A44AB5" w:rsidRPr="00870497" w:rsidRDefault="00A44AB5" w:rsidP="00BA2BF5">
            <w:pPr>
              <w:suppressAutoHyphens/>
              <w:autoSpaceDN w:val="0"/>
              <w:spacing w:before="100" w:after="10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1.</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7EDD7C" w14:textId="77777777" w:rsidR="00A44AB5" w:rsidRPr="00870497" w:rsidRDefault="00A44AB5" w:rsidP="00BA2BF5">
            <w:pPr>
              <w:suppressAutoHyphens/>
              <w:autoSpaceDN w:val="0"/>
              <w:spacing w:before="100" w:after="10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Pamatojums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03CB4B" w14:textId="6371577C" w:rsidR="00A44AB5" w:rsidRPr="00870497" w:rsidRDefault="00A44AB5" w:rsidP="00BA2BF5">
            <w:pPr>
              <w:suppressAutoHyphens/>
              <w:autoSpaceDN w:val="0"/>
              <w:spacing w:after="0" w:line="240" w:lineRule="auto"/>
              <w:ind w:right="196" w:firstLine="417"/>
              <w:jc w:val="both"/>
              <w:textAlignment w:val="baseline"/>
              <w:rPr>
                <w:rFonts w:ascii="Times New Roman" w:eastAsia="Calibri" w:hAnsi="Times New Roman" w:cs="Times New Roman"/>
              </w:rPr>
            </w:pPr>
            <w:r w:rsidRPr="00870497">
              <w:rPr>
                <w:rFonts w:ascii="Times New Roman" w:eastAsia="Calibri" w:hAnsi="Times New Roman" w:cs="Times New Roman"/>
              </w:rPr>
              <w:t>Publiskas personas mantas atsavināšanas likuma (turpmāk – Atsavināšanas likums) 4.panta pirmā daļa, otrā daļa, 5.panta pirmā daļa, 14.pants.</w:t>
            </w:r>
          </w:p>
        </w:tc>
      </w:tr>
      <w:tr w:rsidR="00A44AB5" w:rsidRPr="00870497" w14:paraId="6A980442" w14:textId="77777777" w:rsidTr="00BA2BF5">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1CA6C9" w14:textId="77777777" w:rsidR="00A44AB5" w:rsidRPr="00870497" w:rsidRDefault="00A44AB5" w:rsidP="00BA2BF5">
            <w:pPr>
              <w:suppressAutoHyphens/>
              <w:autoSpaceDN w:val="0"/>
              <w:spacing w:before="100" w:after="10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2.</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374F8C" w14:textId="77777777" w:rsidR="00A44AB5" w:rsidRPr="00870497" w:rsidRDefault="00A44AB5" w:rsidP="00BA2BF5">
            <w:pPr>
              <w:suppressAutoHyphens/>
              <w:autoSpaceDN w:val="0"/>
              <w:spacing w:before="100" w:after="10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Pašreizējā situācija un problēmas, kuru risināšanai tiesību akta projekts izstrādāts, tiesiskā regulējuma mērķis un būtība</w:t>
            </w:r>
          </w:p>
          <w:p w14:paraId="2DF3A898" w14:textId="77777777" w:rsidR="00A44AB5" w:rsidRPr="00870497" w:rsidRDefault="00A44AB5" w:rsidP="00BA2BF5">
            <w:pPr>
              <w:suppressAutoHyphens/>
              <w:autoSpaceDN w:val="0"/>
              <w:spacing w:after="200" w:line="240" w:lineRule="auto"/>
              <w:textAlignment w:val="baseline"/>
              <w:rPr>
                <w:rFonts w:ascii="Times New Roman" w:eastAsia="Times New Roman" w:hAnsi="Times New Roman" w:cs="Times New Roman"/>
                <w:lang w:eastAsia="lv-LV"/>
              </w:rPr>
            </w:pPr>
          </w:p>
          <w:p w14:paraId="779796EC" w14:textId="77777777" w:rsidR="00A44AB5" w:rsidRPr="00870497" w:rsidRDefault="00A44AB5" w:rsidP="00BA2BF5">
            <w:pPr>
              <w:suppressAutoHyphens/>
              <w:autoSpaceDN w:val="0"/>
              <w:spacing w:after="200" w:line="240" w:lineRule="auto"/>
              <w:textAlignment w:val="baseline"/>
              <w:rPr>
                <w:rFonts w:ascii="Times New Roman" w:eastAsia="Times New Roman" w:hAnsi="Times New Roman" w:cs="Times New Roman"/>
                <w:lang w:eastAsia="lv-LV"/>
              </w:rPr>
            </w:pPr>
          </w:p>
          <w:p w14:paraId="0D85D56C" w14:textId="77777777" w:rsidR="00A44AB5" w:rsidRPr="00870497" w:rsidRDefault="00A44AB5" w:rsidP="00BA2BF5">
            <w:pPr>
              <w:suppressAutoHyphens/>
              <w:autoSpaceDN w:val="0"/>
              <w:spacing w:after="200" w:line="240" w:lineRule="auto"/>
              <w:textAlignment w:val="baseline"/>
              <w:rPr>
                <w:rFonts w:ascii="Times New Roman" w:eastAsia="Times New Roman" w:hAnsi="Times New Roman" w:cs="Times New Roman"/>
                <w:lang w:eastAsia="lv-LV"/>
              </w:rPr>
            </w:pPr>
          </w:p>
          <w:p w14:paraId="6259431C" w14:textId="77777777" w:rsidR="00A44AB5" w:rsidRPr="00870497" w:rsidRDefault="00A44AB5" w:rsidP="00BA2BF5">
            <w:pPr>
              <w:suppressAutoHyphens/>
              <w:autoSpaceDN w:val="0"/>
              <w:spacing w:after="200" w:line="240" w:lineRule="auto"/>
              <w:textAlignment w:val="baseline"/>
              <w:rPr>
                <w:rFonts w:ascii="Times New Roman" w:eastAsia="Times New Roman" w:hAnsi="Times New Roman" w:cs="Times New Roman"/>
                <w:lang w:eastAsia="lv-LV"/>
              </w:rPr>
            </w:pPr>
          </w:p>
          <w:p w14:paraId="15706FD4" w14:textId="77777777" w:rsidR="00A44AB5" w:rsidRPr="00870497" w:rsidRDefault="00A44AB5" w:rsidP="00BA2BF5">
            <w:pPr>
              <w:suppressAutoHyphens/>
              <w:autoSpaceDN w:val="0"/>
              <w:spacing w:after="200" w:line="240" w:lineRule="auto"/>
              <w:textAlignment w:val="baseline"/>
              <w:rPr>
                <w:rFonts w:ascii="Times New Roman" w:eastAsia="Times New Roman" w:hAnsi="Times New Roman" w:cs="Times New Roman"/>
                <w:lang w:eastAsia="lv-LV"/>
              </w:rPr>
            </w:pPr>
          </w:p>
          <w:p w14:paraId="157EC5A6" w14:textId="77777777" w:rsidR="00A44AB5" w:rsidRPr="00870497" w:rsidRDefault="00A44AB5" w:rsidP="00BA2BF5">
            <w:pPr>
              <w:suppressAutoHyphens/>
              <w:autoSpaceDN w:val="0"/>
              <w:spacing w:after="200" w:line="240" w:lineRule="auto"/>
              <w:textAlignment w:val="baseline"/>
              <w:rPr>
                <w:rFonts w:ascii="Times New Roman" w:eastAsia="Times New Roman" w:hAnsi="Times New Roman" w:cs="Times New Roman"/>
                <w:lang w:eastAsia="lv-LV"/>
              </w:rPr>
            </w:pPr>
          </w:p>
          <w:p w14:paraId="3B713C89" w14:textId="77777777" w:rsidR="00A44AB5" w:rsidRPr="00870497" w:rsidRDefault="00A44AB5" w:rsidP="00BA2BF5">
            <w:pPr>
              <w:suppressAutoHyphens/>
              <w:autoSpaceDN w:val="0"/>
              <w:spacing w:after="200" w:line="240" w:lineRule="auto"/>
              <w:textAlignment w:val="baseline"/>
              <w:rPr>
                <w:rFonts w:ascii="Times New Roman" w:eastAsia="Times New Roman" w:hAnsi="Times New Roman" w:cs="Times New Roman"/>
                <w:lang w:eastAsia="lv-LV"/>
              </w:rPr>
            </w:pPr>
          </w:p>
          <w:p w14:paraId="022C1556" w14:textId="77777777" w:rsidR="00A44AB5" w:rsidRPr="00870497" w:rsidRDefault="00A44AB5" w:rsidP="00BA2BF5">
            <w:pPr>
              <w:suppressAutoHyphens/>
              <w:autoSpaceDN w:val="0"/>
              <w:spacing w:after="200" w:line="240" w:lineRule="auto"/>
              <w:ind w:firstLine="720"/>
              <w:textAlignment w:val="baseline"/>
              <w:rPr>
                <w:rFonts w:ascii="Times New Roman" w:eastAsia="Times New Roman" w:hAnsi="Times New Roman" w:cs="Times New Roman"/>
                <w:lang w:eastAsia="lv-LV"/>
              </w:rPr>
            </w:pPr>
          </w:p>
          <w:p w14:paraId="703B353E" w14:textId="77777777" w:rsidR="00A44AB5" w:rsidRPr="00870497" w:rsidRDefault="00A44AB5" w:rsidP="00BA2BF5">
            <w:pPr>
              <w:suppressAutoHyphens/>
              <w:autoSpaceDN w:val="0"/>
              <w:spacing w:after="200" w:line="240" w:lineRule="auto"/>
              <w:textAlignment w:val="baseline"/>
              <w:rPr>
                <w:rFonts w:ascii="Times New Roman" w:eastAsia="Times New Roman" w:hAnsi="Times New Roman" w:cs="Times New Roman"/>
                <w:lang w:eastAsia="lv-LV"/>
              </w:rPr>
            </w:pPr>
          </w:p>
          <w:p w14:paraId="2A7683CA" w14:textId="77777777" w:rsidR="00A44AB5" w:rsidRPr="00870497" w:rsidRDefault="00A44AB5" w:rsidP="00BA2BF5">
            <w:pPr>
              <w:suppressAutoHyphens/>
              <w:autoSpaceDN w:val="0"/>
              <w:spacing w:after="200" w:line="240" w:lineRule="auto"/>
              <w:textAlignment w:val="baseline"/>
              <w:rPr>
                <w:rFonts w:ascii="Times New Roman" w:eastAsia="Times New Roman" w:hAnsi="Times New Roman" w:cs="Times New Roman"/>
                <w:lang w:eastAsia="lv-LV"/>
              </w:rPr>
            </w:pPr>
          </w:p>
          <w:p w14:paraId="1FAA94F5" w14:textId="77777777" w:rsidR="00A44AB5" w:rsidRPr="00870497" w:rsidRDefault="00A44AB5" w:rsidP="00BA2BF5">
            <w:pPr>
              <w:suppressAutoHyphens/>
              <w:autoSpaceDN w:val="0"/>
              <w:spacing w:after="200" w:line="240" w:lineRule="auto"/>
              <w:jc w:val="center"/>
              <w:textAlignment w:val="baseline"/>
              <w:rPr>
                <w:rFonts w:ascii="Times New Roman" w:eastAsia="Times New Roman" w:hAnsi="Times New Roman" w:cs="Times New Roman"/>
                <w:lang w:eastAsia="lv-LV"/>
              </w:rPr>
            </w:pPr>
          </w:p>
          <w:p w14:paraId="6E2133CC" w14:textId="77777777" w:rsidR="00A44AB5" w:rsidRPr="00870497" w:rsidRDefault="00A44AB5" w:rsidP="00BA2BF5">
            <w:pPr>
              <w:suppressAutoHyphens/>
              <w:autoSpaceDN w:val="0"/>
              <w:spacing w:after="200" w:line="240" w:lineRule="auto"/>
              <w:jc w:val="center"/>
              <w:textAlignment w:val="baseline"/>
              <w:rPr>
                <w:rFonts w:ascii="Times New Roman" w:eastAsia="Times New Roman" w:hAnsi="Times New Roman" w:cs="Times New Roman"/>
                <w:lang w:eastAsia="lv-LV"/>
              </w:rPr>
            </w:pP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CD0D2D" w14:textId="77777777" w:rsidR="00A44AB5" w:rsidRPr="00870497" w:rsidRDefault="00A44AB5" w:rsidP="00284F9A">
            <w:pPr>
              <w:tabs>
                <w:tab w:val="left" w:pos="991"/>
              </w:tabs>
              <w:suppressAutoHyphens/>
              <w:autoSpaceDN w:val="0"/>
              <w:spacing w:after="0" w:line="240" w:lineRule="auto"/>
              <w:ind w:right="19" w:firstLine="403"/>
              <w:jc w:val="both"/>
              <w:textAlignment w:val="baseline"/>
              <w:rPr>
                <w:rFonts w:ascii="Times New Roman" w:eastAsia="Times New Roman" w:hAnsi="Times New Roman" w:cs="Times New Roman"/>
              </w:rPr>
            </w:pPr>
            <w:r w:rsidRPr="00870497">
              <w:rPr>
                <w:rFonts w:ascii="Times New Roman" w:eastAsia="Times New Roman" w:hAnsi="Times New Roman" w:cs="Times New Roman"/>
              </w:rPr>
              <w:t xml:space="preserve">Izstrādātais rīkojuma projekts paredz atļaut </w:t>
            </w:r>
            <w:r w:rsidRPr="00870497">
              <w:rPr>
                <w:rFonts w:ascii="Times New Roman" w:eastAsia="Calibri" w:hAnsi="Times New Roman" w:cs="Times New Roman"/>
              </w:rPr>
              <w:t xml:space="preserve">valsts akciju sabiedrībai „Valsts nekustamie īpašumi” (turpmāk – VNĪ) </w:t>
            </w:r>
            <w:r w:rsidRPr="00870497">
              <w:rPr>
                <w:rFonts w:ascii="Times New Roman" w:eastAsia="Times New Roman" w:hAnsi="Times New Roman" w:cs="Times New Roman"/>
              </w:rPr>
              <w:t>pārdot izsolē šādus valsts nekustamos īpašumus:</w:t>
            </w:r>
          </w:p>
          <w:p w14:paraId="777F38C2" w14:textId="6F586AEB" w:rsidR="00A44AB5" w:rsidRPr="00870497" w:rsidRDefault="00A44AB5" w:rsidP="00284F9A">
            <w:pPr>
              <w:pStyle w:val="ListParagraph"/>
              <w:numPr>
                <w:ilvl w:val="0"/>
                <w:numId w:val="3"/>
              </w:numPr>
              <w:tabs>
                <w:tab w:val="left" w:pos="0"/>
              </w:tabs>
              <w:suppressAutoHyphens/>
              <w:autoSpaceDN w:val="0"/>
              <w:spacing w:after="0" w:line="240" w:lineRule="auto"/>
              <w:ind w:left="0" w:right="19" w:firstLine="403"/>
              <w:jc w:val="both"/>
              <w:textAlignment w:val="baseline"/>
              <w:rPr>
                <w:rFonts w:ascii="Times New Roman" w:eastAsia="Times New Roman" w:hAnsi="Times New Roman" w:cs="Times New Roman"/>
              </w:rPr>
            </w:pPr>
            <w:r w:rsidRPr="00870497">
              <w:rPr>
                <w:rFonts w:ascii="Times New Roman" w:hAnsi="Times New Roman" w:cs="Times New Roman"/>
                <w:b/>
                <w:bCs/>
              </w:rPr>
              <w:t xml:space="preserve">Nekustamo īpašumu </w:t>
            </w:r>
            <w:r w:rsidR="004C78B0" w:rsidRPr="00870497">
              <w:rPr>
                <w:rFonts w:ascii="Times New Roman" w:hAnsi="Times New Roman" w:cs="Times New Roman"/>
              </w:rPr>
              <w:t xml:space="preserve">“Cielavas” (nekustamā īpašuma kadastra numurs 80480140031) – </w:t>
            </w:r>
            <w:r w:rsidR="004C78B0" w:rsidRPr="00870497">
              <w:rPr>
                <w:rFonts w:ascii="Times New Roman" w:hAnsi="Times New Roman" w:cs="Times New Roman"/>
                <w:lang w:eastAsia="lv-LV"/>
              </w:rPr>
              <w:t xml:space="preserve">zemes vienību </w:t>
            </w:r>
            <w:r w:rsidR="004C78B0" w:rsidRPr="00870497">
              <w:rPr>
                <w:rFonts w:ascii="Times New Roman" w:hAnsi="Times New Roman" w:cs="Times New Roman"/>
              </w:rPr>
              <w:t>1,0500</w:t>
            </w:r>
            <w:r w:rsidR="004C78B0" w:rsidRPr="00870497">
              <w:rPr>
                <w:rFonts w:ascii="Times New Roman" w:hAnsi="Times New Roman" w:cs="Times New Roman"/>
                <w:lang w:eastAsia="lv-LV"/>
              </w:rPr>
              <w:t xml:space="preserve"> ha platībā (zemes vienības kadastra apzīmējums </w:t>
            </w:r>
            <w:hyperlink r:id="rId10" w:history="1">
              <w:r w:rsidR="004C78B0" w:rsidRPr="00870497">
                <w:rPr>
                  <w:rStyle w:val="Hyperlink"/>
                  <w:rFonts w:ascii="Times New Roman" w:hAnsi="Times New Roman" w:cs="Times New Roman"/>
                  <w:color w:val="auto"/>
                  <w:u w:val="none"/>
                </w:rPr>
                <w:t>80480140031</w:t>
              </w:r>
            </w:hyperlink>
            <w:r w:rsidR="004C78B0" w:rsidRPr="00870497">
              <w:rPr>
                <w:rFonts w:ascii="Times New Roman" w:hAnsi="Times New Roman" w:cs="Times New Roman"/>
                <w:lang w:eastAsia="lv-LV"/>
              </w:rPr>
              <w:t xml:space="preserve">) un būves (būvju kadastra apzīmējumi </w:t>
            </w:r>
            <w:hyperlink r:id="rId11" w:history="1">
              <w:r w:rsidR="004C78B0" w:rsidRPr="00870497">
                <w:rPr>
                  <w:rStyle w:val="Hyperlink"/>
                  <w:rFonts w:ascii="Times New Roman" w:hAnsi="Times New Roman" w:cs="Times New Roman"/>
                  <w:color w:val="auto"/>
                  <w:u w:val="none"/>
                </w:rPr>
                <w:t>80480140031008</w:t>
              </w:r>
            </w:hyperlink>
            <w:r w:rsidR="004C78B0" w:rsidRPr="00870497">
              <w:rPr>
                <w:rFonts w:ascii="Times New Roman" w:hAnsi="Times New Roman" w:cs="Times New Roman"/>
                <w:lang w:eastAsia="lv-LV"/>
              </w:rPr>
              <w:t xml:space="preserve">; </w:t>
            </w:r>
            <w:hyperlink r:id="rId12" w:history="1">
              <w:r w:rsidR="004C78B0" w:rsidRPr="00870497">
                <w:rPr>
                  <w:rStyle w:val="Hyperlink"/>
                  <w:rFonts w:ascii="Times New Roman" w:hAnsi="Times New Roman" w:cs="Times New Roman"/>
                  <w:color w:val="auto"/>
                  <w:u w:val="none"/>
                </w:rPr>
                <w:t>80480140031009</w:t>
              </w:r>
            </w:hyperlink>
            <w:r w:rsidR="004C78B0" w:rsidRPr="00870497">
              <w:rPr>
                <w:rFonts w:ascii="Times New Roman" w:hAnsi="Times New Roman" w:cs="Times New Roman"/>
                <w:lang w:eastAsia="lv-LV"/>
              </w:rPr>
              <w:t xml:space="preserve">) </w:t>
            </w:r>
            <w:r w:rsidR="004C78B0" w:rsidRPr="00870497">
              <w:rPr>
                <w:rFonts w:ascii="Times New Roman" w:hAnsi="Times New Roman" w:cs="Times New Roman"/>
              </w:rPr>
              <w:t>Babītes pagastā, Babītes novadā</w:t>
            </w:r>
            <w:r w:rsidR="004C78B0" w:rsidRPr="00870497">
              <w:rPr>
                <w:rFonts w:ascii="Times New Roman" w:hAnsi="Times New Roman" w:cs="Times New Roman"/>
                <w:lang w:eastAsia="lv-LV"/>
              </w:rPr>
              <w:t>, kas ierakstīts zemesgrāmatā uz valsts vārda Zemkopības ministrijas personā</w:t>
            </w:r>
            <w:r w:rsidRPr="00870497">
              <w:rPr>
                <w:rFonts w:ascii="Times New Roman" w:eastAsia="Calibri" w:hAnsi="Times New Roman" w:cs="Times New Roman"/>
                <w:lang w:eastAsia="lv-LV"/>
              </w:rPr>
              <w:t>.</w:t>
            </w:r>
          </w:p>
          <w:p w14:paraId="0DEA4B74" w14:textId="00ECD80D" w:rsidR="004C78B0" w:rsidRPr="00870497" w:rsidRDefault="004C78B0" w:rsidP="00284F9A">
            <w:pPr>
              <w:spacing w:after="0" w:line="240" w:lineRule="auto"/>
              <w:ind w:firstLine="403"/>
              <w:jc w:val="both"/>
              <w:rPr>
                <w:rFonts w:ascii="Times New Roman" w:eastAsia="Times New Roman" w:hAnsi="Times New Roman" w:cs="Times New Roman"/>
              </w:rPr>
            </w:pPr>
            <w:r w:rsidRPr="00870497">
              <w:rPr>
                <w:rFonts w:ascii="Times New Roman" w:eastAsia="Times New Roman" w:hAnsi="Times New Roman" w:cs="Times New Roman"/>
              </w:rPr>
              <w:t xml:space="preserve">Īpašuma tiesības uz nekustamo īpašumu ir nostiprinātas Latvijas valstij Zemkopības ministrijas personā </w:t>
            </w:r>
            <w:r w:rsidRPr="00870497">
              <w:rPr>
                <w:rFonts w:ascii="Times New Roman" w:hAnsi="Times New Roman" w:cs="Times New Roman"/>
              </w:rPr>
              <w:t xml:space="preserve">Rīgas rajona tiesas </w:t>
            </w:r>
            <w:r w:rsidRPr="00870497">
              <w:rPr>
                <w:rFonts w:ascii="Times New Roman" w:hAnsi="Times New Roman" w:cs="Times New Roman"/>
              </w:rPr>
              <w:br/>
              <w:t>Babītes pagasta zemesgrāmatas nodalījumā Nr. 100000581889</w:t>
            </w:r>
            <w:r w:rsidRPr="00870497">
              <w:rPr>
                <w:rFonts w:ascii="Times New Roman" w:eastAsia="Times New Roman" w:hAnsi="Times New Roman" w:cs="Times New Roman"/>
              </w:rPr>
              <w:t>.</w:t>
            </w:r>
          </w:p>
          <w:p w14:paraId="705D5789" w14:textId="77777777" w:rsidR="004C78B0" w:rsidRPr="00870497" w:rsidRDefault="004C78B0" w:rsidP="00284F9A">
            <w:pPr>
              <w:pStyle w:val="NoSpacing"/>
              <w:ind w:firstLine="403"/>
              <w:jc w:val="both"/>
              <w:rPr>
                <w:rFonts w:ascii="Times New Roman" w:eastAsia="Times New Roman" w:hAnsi="Times New Roman"/>
              </w:rPr>
            </w:pPr>
            <w:r w:rsidRPr="00870497">
              <w:rPr>
                <w:rFonts w:ascii="Times New Roman" w:eastAsia="Times New Roman" w:hAnsi="Times New Roman"/>
              </w:rPr>
              <w:t xml:space="preserve">Nekustamā īpašuma sastāvā ietilpst: </w:t>
            </w:r>
          </w:p>
          <w:p w14:paraId="47F41E07" w14:textId="528C3007" w:rsidR="004C78B0" w:rsidRPr="00870497" w:rsidRDefault="004C78B0" w:rsidP="00284F9A">
            <w:pPr>
              <w:spacing w:after="0" w:line="240" w:lineRule="auto"/>
              <w:ind w:firstLine="403"/>
              <w:jc w:val="both"/>
              <w:rPr>
                <w:rFonts w:ascii="Times New Roman" w:hAnsi="Times New Roman" w:cs="Times New Roman"/>
              </w:rPr>
            </w:pPr>
            <w:r w:rsidRPr="00870497">
              <w:rPr>
                <w:rFonts w:ascii="Times New Roman" w:eastAsia="Times New Roman" w:hAnsi="Times New Roman" w:cs="Times New Roman"/>
              </w:rPr>
              <w:t xml:space="preserve">1) </w:t>
            </w:r>
            <w:r w:rsidRPr="00870497">
              <w:rPr>
                <w:rFonts w:ascii="Times New Roman" w:hAnsi="Times New Roman" w:cs="Times New Roman"/>
              </w:rPr>
              <w:t xml:space="preserve">zemes vienība (zemes vienības kadastra apzīmējums </w:t>
            </w:r>
            <w:hyperlink r:id="rId13" w:history="1">
              <w:r w:rsidRPr="00870497">
                <w:rPr>
                  <w:rStyle w:val="Hyperlink"/>
                  <w:rFonts w:ascii="Times New Roman" w:hAnsi="Times New Roman" w:cs="Times New Roman"/>
                  <w:color w:val="auto"/>
                  <w:u w:val="none"/>
                </w:rPr>
                <w:t>80480140031</w:t>
              </w:r>
            </w:hyperlink>
            <w:r w:rsidRPr="00870497">
              <w:rPr>
                <w:rFonts w:ascii="Times New Roman" w:hAnsi="Times New Roman" w:cs="Times New Roman"/>
              </w:rPr>
              <w:t>) 1,0500</w:t>
            </w:r>
            <w:r w:rsidRPr="00870497">
              <w:rPr>
                <w:rFonts w:ascii="Times New Roman" w:eastAsia="Times New Roman" w:hAnsi="Times New Roman" w:cs="Times New Roman"/>
                <w:lang w:eastAsia="lv-LV"/>
              </w:rPr>
              <w:t xml:space="preserve"> ha </w:t>
            </w:r>
            <w:r w:rsidRPr="00870497">
              <w:rPr>
                <w:rFonts w:ascii="Times New Roman" w:hAnsi="Times New Roman" w:cs="Times New Roman"/>
              </w:rPr>
              <w:t>platībā</w:t>
            </w:r>
            <w:r w:rsidRPr="00870497">
              <w:rPr>
                <w:rFonts w:ascii="Times New Roman" w:eastAsia="Times New Roman" w:hAnsi="Times New Roman" w:cs="Times New Roman"/>
              </w:rPr>
              <w:t xml:space="preserve">, </w:t>
            </w:r>
            <w:r w:rsidRPr="00870497">
              <w:rPr>
                <w:rFonts w:ascii="Times New Roman" w:hAnsi="Times New Roman" w:cs="Times New Roman"/>
              </w:rPr>
              <w:t xml:space="preserve">lietošanas mērķis: 0101 – </w:t>
            </w:r>
            <w:hyperlink r:id="rId14" w:history="1">
              <w:r w:rsidRPr="00870497">
                <w:rPr>
                  <w:rFonts w:ascii="Times New Roman" w:hAnsi="Times New Roman" w:cs="Times New Roman"/>
                </w:rPr>
                <w:t>z</w:t>
              </w:r>
              <w:r w:rsidRPr="00870497">
                <w:rPr>
                  <w:rStyle w:val="Hyperlink"/>
                  <w:rFonts w:ascii="Times New Roman" w:hAnsi="Times New Roman" w:cs="Times New Roman"/>
                  <w:color w:val="auto"/>
                  <w:u w:val="none"/>
                </w:rPr>
                <w:t>eme, uz kuras galvenā saimnieciskā darbība ir lauksaimniecība</w:t>
              </w:r>
            </w:hyperlink>
            <w:r w:rsidRPr="00870497">
              <w:rPr>
                <w:rFonts w:ascii="Times New Roman" w:hAnsi="Times New Roman" w:cs="Times New Roman"/>
              </w:rPr>
              <w:t xml:space="preserve"> un tās kadastrālā vērtība uz 2019.gada 1.janvāri noteikta 998 </w:t>
            </w:r>
            <w:proofErr w:type="spellStart"/>
            <w:r w:rsidRPr="00870497">
              <w:rPr>
                <w:rFonts w:ascii="Times New Roman" w:hAnsi="Times New Roman" w:cs="Times New Roman"/>
                <w:i/>
              </w:rPr>
              <w:t>euro</w:t>
            </w:r>
            <w:proofErr w:type="spellEnd"/>
            <w:r w:rsidRPr="00870497">
              <w:rPr>
                <w:rFonts w:ascii="Times New Roman" w:hAnsi="Times New Roman" w:cs="Times New Roman"/>
                <w:i/>
              </w:rPr>
              <w:t>;</w:t>
            </w:r>
          </w:p>
          <w:p w14:paraId="7B30C4BC" w14:textId="17DA1D82" w:rsidR="004C78B0" w:rsidRPr="00870497" w:rsidRDefault="004C78B0" w:rsidP="00284F9A">
            <w:pPr>
              <w:spacing w:after="0" w:line="240" w:lineRule="auto"/>
              <w:ind w:firstLine="403"/>
              <w:jc w:val="both"/>
              <w:rPr>
                <w:rFonts w:ascii="Times New Roman" w:hAnsi="Times New Roman" w:cs="Times New Roman"/>
              </w:rPr>
            </w:pPr>
            <w:r w:rsidRPr="00870497">
              <w:rPr>
                <w:rFonts w:ascii="Times New Roman" w:eastAsia="Times New Roman" w:hAnsi="Times New Roman" w:cs="Times New Roman"/>
              </w:rPr>
              <w:t xml:space="preserve">2) būve (būves kadastra apzīmējums </w:t>
            </w:r>
            <w:hyperlink r:id="rId15" w:history="1">
              <w:r w:rsidRPr="00870497">
                <w:rPr>
                  <w:rStyle w:val="Hyperlink"/>
                  <w:rFonts w:ascii="Times New Roman" w:hAnsi="Times New Roman" w:cs="Times New Roman"/>
                  <w:color w:val="auto"/>
                  <w:u w:val="none"/>
                </w:rPr>
                <w:t>80480140031008</w:t>
              </w:r>
            </w:hyperlink>
            <w:r w:rsidRPr="00870497">
              <w:rPr>
                <w:rFonts w:ascii="Times New Roman" w:eastAsia="Times New Roman" w:hAnsi="Times New Roman" w:cs="Times New Roman"/>
              </w:rPr>
              <w:t xml:space="preserve">) – </w:t>
            </w:r>
            <w:r w:rsidRPr="00870497">
              <w:rPr>
                <w:rFonts w:ascii="Times New Roman" w:eastAsia="Times New Roman" w:hAnsi="Times New Roman" w:cs="Times New Roman"/>
                <w:i/>
                <w:iCs/>
              </w:rPr>
              <w:t>s</w:t>
            </w:r>
            <w:r w:rsidRPr="00870497">
              <w:rPr>
                <w:rFonts w:ascii="Times New Roman" w:hAnsi="Times New Roman" w:cs="Times New Roman"/>
                <w:i/>
                <w:iCs/>
              </w:rPr>
              <w:t>mēde</w:t>
            </w:r>
            <w:r w:rsidRPr="00870497">
              <w:rPr>
                <w:rFonts w:ascii="Times New Roman" w:hAnsi="Times New Roman" w:cs="Times New Roman"/>
              </w:rPr>
              <w:t xml:space="preserve"> </w:t>
            </w:r>
            <w:r w:rsidRPr="00870497">
              <w:rPr>
                <w:rFonts w:ascii="Times New Roman" w:eastAsia="Times New Roman" w:hAnsi="Times New Roman" w:cs="Times New Roman"/>
              </w:rPr>
              <w:t xml:space="preserve">ar kopējo platību </w:t>
            </w:r>
            <w:r w:rsidRPr="00870497">
              <w:rPr>
                <w:rFonts w:ascii="Times New Roman" w:hAnsi="Times New Roman" w:cs="Times New Roman"/>
              </w:rPr>
              <w:t>68.00</w:t>
            </w:r>
            <w:r w:rsidRPr="00870497">
              <w:rPr>
                <w:rFonts w:ascii="Times New Roman" w:eastAsia="Times New Roman" w:hAnsi="Times New Roman" w:cs="Times New Roman"/>
              </w:rPr>
              <w:t xml:space="preserve"> m</w:t>
            </w:r>
            <w:r w:rsidRPr="00870497">
              <w:rPr>
                <w:rFonts w:ascii="Times New Roman" w:eastAsia="Times New Roman" w:hAnsi="Times New Roman" w:cs="Times New Roman"/>
                <w:vertAlign w:val="superscript"/>
              </w:rPr>
              <w:t>2</w:t>
            </w:r>
            <w:r w:rsidRPr="00870497">
              <w:rPr>
                <w:rFonts w:ascii="Times New Roman" w:eastAsia="Times New Roman" w:hAnsi="Times New Roman" w:cs="Times New Roman"/>
              </w:rPr>
              <w:t xml:space="preserve">, </w:t>
            </w:r>
            <w:r w:rsidRPr="00870497">
              <w:rPr>
                <w:rFonts w:ascii="Times New Roman" w:eastAsia="Times New Roman" w:hAnsi="Times New Roman" w:cs="Times New Roman"/>
                <w:lang w:eastAsia="lv-LV"/>
              </w:rPr>
              <w:t xml:space="preserve">galvenais lietošanas veids: </w:t>
            </w:r>
            <w:r w:rsidRPr="00870497">
              <w:rPr>
                <w:rFonts w:ascii="Times New Roman" w:hAnsi="Times New Roman" w:cs="Times New Roman"/>
              </w:rPr>
              <w:t>1251 - rūpnieciskās ražošanas ēkas</w:t>
            </w:r>
            <w:r w:rsidRPr="00870497">
              <w:rPr>
                <w:rFonts w:ascii="Times New Roman" w:hAnsi="Times New Roman" w:cs="Times New Roman"/>
                <w:lang w:eastAsia="lv-LV"/>
              </w:rPr>
              <w:t xml:space="preserve"> un tās kadastrālā vērtība uz 2019.gada 1.janvāri noteikta </w:t>
            </w:r>
            <w:r w:rsidRPr="00870497">
              <w:rPr>
                <w:rFonts w:ascii="Times New Roman" w:hAnsi="Times New Roman" w:cs="Times New Roman"/>
              </w:rPr>
              <w:t>3048</w:t>
            </w:r>
            <w:r w:rsidRPr="00870497">
              <w:rPr>
                <w:rFonts w:ascii="Times New Roman" w:hAnsi="Times New Roman" w:cs="Times New Roman"/>
                <w:lang w:eastAsia="lv-LV"/>
              </w:rPr>
              <w:t xml:space="preserve"> </w:t>
            </w:r>
            <w:proofErr w:type="spellStart"/>
            <w:r w:rsidRPr="00870497">
              <w:rPr>
                <w:rFonts w:ascii="Times New Roman" w:hAnsi="Times New Roman" w:cs="Times New Roman"/>
                <w:i/>
                <w:lang w:eastAsia="lv-LV"/>
              </w:rPr>
              <w:t>euro</w:t>
            </w:r>
            <w:proofErr w:type="spellEnd"/>
            <w:r w:rsidRPr="00870497">
              <w:rPr>
                <w:rFonts w:ascii="Times New Roman" w:hAnsi="Times New Roman" w:cs="Times New Roman"/>
                <w:i/>
                <w:lang w:eastAsia="lv-LV"/>
              </w:rPr>
              <w:t>;</w:t>
            </w:r>
          </w:p>
          <w:p w14:paraId="0D192EFA" w14:textId="71E2D2DC" w:rsidR="004C78B0" w:rsidRPr="00870497" w:rsidRDefault="004C78B0" w:rsidP="00284F9A">
            <w:pPr>
              <w:spacing w:after="0" w:line="240" w:lineRule="auto"/>
              <w:ind w:firstLine="403"/>
              <w:jc w:val="both"/>
              <w:rPr>
                <w:rFonts w:ascii="Times New Roman" w:hAnsi="Times New Roman" w:cs="Times New Roman"/>
              </w:rPr>
            </w:pPr>
            <w:r w:rsidRPr="00870497">
              <w:rPr>
                <w:rFonts w:ascii="Times New Roman" w:eastAsia="Times New Roman" w:hAnsi="Times New Roman" w:cs="Times New Roman"/>
              </w:rPr>
              <w:t xml:space="preserve">3) būve (būves kadastra apzīmējums </w:t>
            </w:r>
            <w:hyperlink r:id="rId16" w:history="1">
              <w:r w:rsidRPr="00870497">
                <w:rPr>
                  <w:rStyle w:val="Hyperlink"/>
                  <w:rFonts w:ascii="Times New Roman" w:hAnsi="Times New Roman" w:cs="Times New Roman"/>
                  <w:color w:val="auto"/>
                  <w:u w:val="none"/>
                </w:rPr>
                <w:t>80480140031009</w:t>
              </w:r>
            </w:hyperlink>
            <w:r w:rsidRPr="00870497">
              <w:rPr>
                <w:rFonts w:ascii="Times New Roman" w:eastAsia="Times New Roman" w:hAnsi="Times New Roman" w:cs="Times New Roman"/>
              </w:rPr>
              <w:t xml:space="preserve">) – </w:t>
            </w:r>
            <w:r w:rsidRPr="00870497">
              <w:rPr>
                <w:rFonts w:ascii="Times New Roman" w:eastAsia="Times New Roman" w:hAnsi="Times New Roman" w:cs="Times New Roman"/>
                <w:i/>
                <w:iCs/>
              </w:rPr>
              <w:t>k</w:t>
            </w:r>
            <w:r w:rsidRPr="00870497">
              <w:rPr>
                <w:rFonts w:ascii="Times New Roman" w:hAnsi="Times New Roman" w:cs="Times New Roman"/>
                <w:i/>
                <w:iCs/>
              </w:rPr>
              <w:t>okapstrādes darbnīca</w:t>
            </w:r>
            <w:r w:rsidRPr="00870497">
              <w:rPr>
                <w:rFonts w:ascii="Times New Roman" w:eastAsia="Times New Roman" w:hAnsi="Times New Roman" w:cs="Times New Roman"/>
                <w:i/>
              </w:rPr>
              <w:t xml:space="preserve"> </w:t>
            </w:r>
            <w:r w:rsidRPr="00870497">
              <w:rPr>
                <w:rFonts w:ascii="Times New Roman" w:eastAsia="Times New Roman" w:hAnsi="Times New Roman" w:cs="Times New Roman"/>
              </w:rPr>
              <w:t xml:space="preserve">ar kopējo platību </w:t>
            </w:r>
            <w:r w:rsidRPr="00870497">
              <w:rPr>
                <w:rFonts w:ascii="Times New Roman" w:hAnsi="Times New Roman" w:cs="Times New Roman"/>
              </w:rPr>
              <w:t xml:space="preserve">223.80 </w:t>
            </w:r>
            <w:r w:rsidRPr="00870497">
              <w:rPr>
                <w:rFonts w:ascii="Times New Roman" w:eastAsia="Times New Roman" w:hAnsi="Times New Roman" w:cs="Times New Roman"/>
              </w:rPr>
              <w:t xml:space="preserve"> m</w:t>
            </w:r>
            <w:r w:rsidRPr="00870497">
              <w:rPr>
                <w:rFonts w:ascii="Times New Roman" w:eastAsia="Times New Roman" w:hAnsi="Times New Roman" w:cs="Times New Roman"/>
                <w:vertAlign w:val="superscript"/>
              </w:rPr>
              <w:t>2</w:t>
            </w:r>
            <w:r w:rsidRPr="00870497">
              <w:rPr>
                <w:rFonts w:ascii="Times New Roman" w:eastAsia="Times New Roman" w:hAnsi="Times New Roman" w:cs="Times New Roman"/>
              </w:rPr>
              <w:t xml:space="preserve">, </w:t>
            </w:r>
            <w:r w:rsidRPr="00870497">
              <w:rPr>
                <w:rFonts w:ascii="Times New Roman" w:eastAsia="Times New Roman" w:hAnsi="Times New Roman" w:cs="Times New Roman"/>
                <w:lang w:eastAsia="lv-LV"/>
              </w:rPr>
              <w:t xml:space="preserve">galvenais lietošanas veids: </w:t>
            </w:r>
            <w:r w:rsidRPr="00870497">
              <w:rPr>
                <w:rFonts w:ascii="Times New Roman" w:hAnsi="Times New Roman" w:cs="Times New Roman"/>
              </w:rPr>
              <w:t xml:space="preserve">1251 - rūpnieciskās ražošanas ēkas </w:t>
            </w:r>
            <w:r w:rsidRPr="00870497">
              <w:rPr>
                <w:rFonts w:ascii="Times New Roman" w:hAnsi="Times New Roman" w:cs="Times New Roman"/>
                <w:lang w:eastAsia="lv-LV"/>
              </w:rPr>
              <w:t xml:space="preserve">un tās kadastrālā vērtība uz 2019.gada 1.janvāri noteikta </w:t>
            </w:r>
            <w:r w:rsidRPr="00870497">
              <w:rPr>
                <w:rFonts w:ascii="Times New Roman" w:hAnsi="Times New Roman" w:cs="Times New Roman"/>
              </w:rPr>
              <w:t>11368</w:t>
            </w:r>
            <w:r w:rsidRPr="00870497">
              <w:rPr>
                <w:rFonts w:ascii="Times New Roman" w:hAnsi="Times New Roman" w:cs="Times New Roman"/>
                <w:lang w:eastAsia="lv-LV"/>
              </w:rPr>
              <w:t xml:space="preserve"> </w:t>
            </w:r>
            <w:proofErr w:type="spellStart"/>
            <w:r w:rsidRPr="00870497">
              <w:rPr>
                <w:rFonts w:ascii="Times New Roman" w:hAnsi="Times New Roman" w:cs="Times New Roman"/>
                <w:i/>
                <w:lang w:eastAsia="lv-LV"/>
              </w:rPr>
              <w:t>euro</w:t>
            </w:r>
            <w:proofErr w:type="spellEnd"/>
            <w:r w:rsidRPr="00870497">
              <w:rPr>
                <w:rFonts w:ascii="Times New Roman" w:hAnsi="Times New Roman" w:cs="Times New Roman"/>
                <w:i/>
                <w:lang w:eastAsia="lv-LV"/>
              </w:rPr>
              <w:t>.</w:t>
            </w:r>
          </w:p>
          <w:p w14:paraId="190CA6C4" w14:textId="69ACAF40" w:rsidR="006B185D" w:rsidRPr="00870497" w:rsidRDefault="00E10E54" w:rsidP="006B185D">
            <w:pPr>
              <w:pStyle w:val="ListParagraph"/>
              <w:tabs>
                <w:tab w:val="left" w:pos="720"/>
              </w:tabs>
              <w:suppressAutoHyphens/>
              <w:autoSpaceDN w:val="0"/>
              <w:spacing w:after="0" w:line="240" w:lineRule="auto"/>
              <w:ind w:left="-22" w:right="22" w:firstLine="439"/>
              <w:jc w:val="both"/>
              <w:textAlignment w:val="baseline"/>
              <w:rPr>
                <w:rFonts w:ascii="Times New Roman" w:hAnsi="Times New Roman" w:cs="Times New Roman"/>
              </w:rPr>
            </w:pPr>
            <w:r w:rsidRPr="00870497">
              <w:rPr>
                <w:rFonts w:ascii="Times New Roman" w:eastAsia="Calibri" w:hAnsi="Times New Roman" w:cs="Times New Roman"/>
              </w:rPr>
              <w:t xml:space="preserve">Saskaņā </w:t>
            </w:r>
            <w:r w:rsidRPr="00870497">
              <w:rPr>
                <w:rFonts w:ascii="Times New Roman" w:hAnsi="Times New Roman" w:cs="Times New Roman"/>
              </w:rPr>
              <w:t xml:space="preserve">Nekustamā īpašuma valsts kadastra informācijas sistēmas (turpmāk – NĪVKIS) un </w:t>
            </w:r>
            <w:r w:rsidRPr="00870497">
              <w:rPr>
                <w:rFonts w:ascii="Times New Roman" w:eastAsia="Times New Roman" w:hAnsi="Times New Roman" w:cs="Times New Roman"/>
              </w:rPr>
              <w:t>zemesgrāmatas nodalījuma Nr.</w:t>
            </w:r>
            <w:r w:rsidRPr="00870497">
              <w:rPr>
                <w:rFonts w:ascii="Times New Roman" w:hAnsi="Times New Roman" w:cs="Times New Roman"/>
              </w:rPr>
              <w:t xml:space="preserve"> 100000581889</w:t>
            </w:r>
            <w:r w:rsidRPr="00870497">
              <w:rPr>
                <w:rFonts w:ascii="Times New Roman" w:eastAsia="Times New Roman" w:hAnsi="Times New Roman" w:cs="Times New Roman"/>
              </w:rPr>
              <w:t xml:space="preserve"> </w:t>
            </w:r>
            <w:r w:rsidRPr="00870497">
              <w:rPr>
                <w:rFonts w:ascii="Times New Roman" w:eastAsia="Calibri" w:hAnsi="Times New Roman" w:cs="Times New Roman"/>
              </w:rPr>
              <w:t>datiem, nekustamajam īpašumam ir noteikts apgrūtinājums:</w:t>
            </w:r>
            <w:r w:rsidRPr="00870497">
              <w:rPr>
                <w:rFonts w:ascii="Times New Roman" w:hAnsi="Times New Roman" w:cs="Times New Roman"/>
              </w:rPr>
              <w:t xml:space="preserve"> ceļa servitūta teritorija 0</w:t>
            </w:r>
            <w:r w:rsidR="00284F9A" w:rsidRPr="00870497">
              <w:rPr>
                <w:rFonts w:ascii="Times New Roman" w:hAnsi="Times New Roman" w:cs="Times New Roman"/>
              </w:rPr>
              <w:t>,</w:t>
            </w:r>
            <w:r w:rsidRPr="00870497">
              <w:rPr>
                <w:rFonts w:ascii="Times New Roman" w:hAnsi="Times New Roman" w:cs="Times New Roman"/>
              </w:rPr>
              <w:t>0600 ha platībā.</w:t>
            </w:r>
            <w:r w:rsidR="006B185D" w:rsidRPr="00870497">
              <w:rPr>
                <w:rFonts w:ascii="Times New Roman" w:hAnsi="Times New Roman" w:cs="Times New Roman"/>
              </w:rPr>
              <w:t xml:space="preserve"> </w:t>
            </w:r>
            <w:r w:rsidR="006B185D" w:rsidRPr="00870497">
              <w:rPr>
                <w:rFonts w:ascii="Times New Roman" w:eastAsia="Calibri" w:hAnsi="Times New Roman" w:cs="Times New Roman"/>
              </w:rPr>
              <w:t>Ņemot vērā, ka apgrūtinājums</w:t>
            </w:r>
            <w:r w:rsidR="006B185D" w:rsidRPr="00870497">
              <w:rPr>
                <w:rFonts w:ascii="Times New Roman" w:hAnsi="Times New Roman" w:cs="Times New Roman"/>
                <w:lang w:bidi="en-US"/>
              </w:rPr>
              <w:t xml:space="preserve"> noteikts nevis ieraksta, bet atzīmes veidā, atbilstoši Zemesgrāmatu likuma 46.panta ceturtajai daļai, </w:t>
            </w:r>
            <w:r w:rsidR="006B185D" w:rsidRPr="00870497">
              <w:rPr>
                <w:rFonts w:ascii="Times New Roman" w:hAnsi="Times New Roman" w:cs="Times New Roman"/>
              </w:rPr>
              <w:t xml:space="preserve">atzīme nav šķērslis tālākai nostiprināšanai, bet piešķir ar </w:t>
            </w:r>
            <w:r w:rsidR="006B185D" w:rsidRPr="00870497">
              <w:rPr>
                <w:rFonts w:ascii="Times New Roman" w:hAnsi="Times New Roman" w:cs="Times New Roman"/>
              </w:rPr>
              <w:lastRenderedPageBreak/>
              <w:t>atzīmi nodrošinātai tiesībai priekšrocību, sākot no atzīmes ierakstīšanas dienas zemesgrāmatā, un saistošu spēku pret tiem nekustama īpašuma ieguvējiem un citām personām, kuru tiesības nostiprinātas pēc atzīmes ierakstīšanas.</w:t>
            </w:r>
          </w:p>
          <w:p w14:paraId="740C036C" w14:textId="578622B8" w:rsidR="0048551D" w:rsidRPr="00870497" w:rsidRDefault="0048551D" w:rsidP="00284F9A">
            <w:pPr>
              <w:spacing w:after="0" w:line="240" w:lineRule="auto"/>
              <w:ind w:firstLine="439"/>
              <w:jc w:val="both"/>
              <w:rPr>
                <w:rFonts w:ascii="Times New Roman" w:eastAsia="Times New Roman" w:hAnsi="Times New Roman" w:cs="Times New Roman"/>
              </w:rPr>
            </w:pPr>
            <w:r w:rsidRPr="00870497">
              <w:rPr>
                <w:rFonts w:ascii="Times New Roman" w:eastAsia="Times New Roman" w:hAnsi="Times New Roman" w:cs="Times New Roman"/>
              </w:rPr>
              <w:t>Saskaņā ar NĪVKIS datiem nekustamā īpašuma lietotājs ir Valsts meža dienests.</w:t>
            </w:r>
          </w:p>
          <w:p w14:paraId="1A2BD4D6" w14:textId="346078EE" w:rsidR="004C78B0" w:rsidRPr="00870497" w:rsidRDefault="004C78B0" w:rsidP="00284F9A">
            <w:pPr>
              <w:spacing w:after="0" w:line="240" w:lineRule="auto"/>
              <w:ind w:firstLine="439"/>
              <w:jc w:val="both"/>
              <w:rPr>
                <w:rFonts w:ascii="Times New Roman" w:hAnsi="Times New Roman" w:cs="Times New Roman"/>
              </w:rPr>
            </w:pPr>
            <w:r w:rsidRPr="00870497">
              <w:rPr>
                <w:rFonts w:ascii="Times New Roman" w:eastAsia="Times New Roman" w:hAnsi="Times New Roman" w:cs="Times New Roman"/>
              </w:rPr>
              <w:t>Nekustamais īpašums ir daļēji iznomāts. 201</w:t>
            </w:r>
            <w:r w:rsidR="00625A1A" w:rsidRPr="00870497">
              <w:rPr>
                <w:rFonts w:ascii="Times New Roman" w:eastAsia="Times New Roman" w:hAnsi="Times New Roman" w:cs="Times New Roman"/>
              </w:rPr>
              <w:t>3</w:t>
            </w:r>
            <w:r w:rsidRPr="00870497">
              <w:rPr>
                <w:rFonts w:ascii="Times New Roman" w:eastAsia="Times New Roman" w:hAnsi="Times New Roman" w:cs="Times New Roman"/>
              </w:rPr>
              <w:t>.gada 15.</w:t>
            </w:r>
            <w:r w:rsidR="00625A1A" w:rsidRPr="00870497">
              <w:rPr>
                <w:rFonts w:ascii="Times New Roman" w:eastAsia="Times New Roman" w:hAnsi="Times New Roman" w:cs="Times New Roman"/>
              </w:rPr>
              <w:t>maijā</w:t>
            </w:r>
            <w:r w:rsidRPr="00870497">
              <w:rPr>
                <w:rFonts w:ascii="Times New Roman" w:eastAsia="Times New Roman" w:hAnsi="Times New Roman" w:cs="Times New Roman"/>
              </w:rPr>
              <w:t xml:space="preserve"> starp </w:t>
            </w:r>
            <w:r w:rsidR="00625A1A" w:rsidRPr="00870497">
              <w:rPr>
                <w:rFonts w:ascii="Times New Roman" w:eastAsia="Times New Roman" w:hAnsi="Times New Roman" w:cs="Times New Roman"/>
              </w:rPr>
              <w:t>Valsts meža dienestu</w:t>
            </w:r>
            <w:r w:rsidRPr="00870497">
              <w:rPr>
                <w:rFonts w:ascii="Times New Roman" w:eastAsia="Times New Roman" w:hAnsi="Times New Roman" w:cs="Times New Roman"/>
              </w:rPr>
              <w:t xml:space="preserve"> un privātpersonu noslēgts</w:t>
            </w:r>
            <w:r w:rsidR="00E10E54" w:rsidRPr="00870497">
              <w:rPr>
                <w:rFonts w:ascii="Times New Roman" w:eastAsia="Times New Roman" w:hAnsi="Times New Roman" w:cs="Times New Roman"/>
              </w:rPr>
              <w:t xml:space="preserve"> un ar 2017.gada </w:t>
            </w:r>
            <w:r w:rsidR="00612F50" w:rsidRPr="00870497">
              <w:rPr>
                <w:rFonts w:ascii="Times New Roman" w:eastAsia="Times New Roman" w:hAnsi="Times New Roman" w:cs="Times New Roman"/>
              </w:rPr>
              <w:t>6.</w:t>
            </w:r>
            <w:r w:rsidR="00E10E54" w:rsidRPr="00870497">
              <w:rPr>
                <w:rFonts w:ascii="Times New Roman" w:eastAsia="Times New Roman" w:hAnsi="Times New Roman" w:cs="Times New Roman"/>
              </w:rPr>
              <w:t>jūnija vienošanos par grozījumiem noslēgts un pagarināts</w:t>
            </w:r>
            <w:r w:rsidRPr="00870497">
              <w:rPr>
                <w:rFonts w:ascii="Times New Roman" w:eastAsia="Times New Roman" w:hAnsi="Times New Roman" w:cs="Times New Roman"/>
              </w:rPr>
              <w:t xml:space="preserve"> </w:t>
            </w:r>
            <w:r w:rsidR="00625A1A" w:rsidRPr="00870497">
              <w:rPr>
                <w:rFonts w:ascii="Times New Roman" w:eastAsia="Times New Roman" w:hAnsi="Times New Roman" w:cs="Times New Roman"/>
              </w:rPr>
              <w:t>valsts zemes</w:t>
            </w:r>
            <w:r w:rsidRPr="00870497">
              <w:rPr>
                <w:rFonts w:ascii="Times New Roman" w:eastAsia="Times New Roman" w:hAnsi="Times New Roman" w:cs="Times New Roman"/>
              </w:rPr>
              <w:t xml:space="preserve"> nomas līgums </w:t>
            </w:r>
            <w:r w:rsidRPr="00870497">
              <w:rPr>
                <w:rFonts w:ascii="Times New Roman" w:eastAsia="Times New Roman" w:hAnsi="Times New Roman" w:cs="Times New Roman"/>
                <w:lang w:eastAsia="lv-LV"/>
              </w:rPr>
              <w:t xml:space="preserve">par </w:t>
            </w:r>
            <w:r w:rsidR="00625A1A" w:rsidRPr="00870497">
              <w:rPr>
                <w:rFonts w:ascii="Times New Roman" w:eastAsia="Times New Roman" w:hAnsi="Times New Roman" w:cs="Times New Roman"/>
                <w:lang w:eastAsia="lv-LV"/>
              </w:rPr>
              <w:t>zemes</w:t>
            </w:r>
            <w:r w:rsidRPr="00870497">
              <w:rPr>
                <w:rFonts w:ascii="Times New Roman" w:eastAsia="Times New Roman" w:hAnsi="Times New Roman" w:cs="Times New Roman"/>
                <w:lang w:eastAsia="lv-LV"/>
              </w:rPr>
              <w:t xml:space="preserve"> daļas ar kopējo platību </w:t>
            </w:r>
            <w:r w:rsidR="00625A1A" w:rsidRPr="00870497">
              <w:rPr>
                <w:rFonts w:ascii="Times New Roman" w:eastAsia="Times New Roman" w:hAnsi="Times New Roman" w:cs="Times New Roman"/>
                <w:lang w:eastAsia="lv-LV"/>
              </w:rPr>
              <w:t>8000</w:t>
            </w:r>
            <w:r w:rsidRPr="00870497">
              <w:rPr>
                <w:rFonts w:ascii="Times New Roman" w:eastAsia="Times New Roman" w:hAnsi="Times New Roman" w:cs="Times New Roman"/>
                <w:lang w:eastAsia="lv-LV"/>
              </w:rPr>
              <w:t xml:space="preserve"> </w:t>
            </w:r>
            <w:r w:rsidRPr="00870497">
              <w:rPr>
                <w:rFonts w:ascii="Times New Roman" w:eastAsia="Times New Roman" w:hAnsi="Times New Roman" w:cs="Times New Roman"/>
              </w:rPr>
              <w:t>m</w:t>
            </w:r>
            <w:r w:rsidRPr="00870497">
              <w:rPr>
                <w:rFonts w:ascii="Times New Roman" w:eastAsia="Times New Roman" w:hAnsi="Times New Roman" w:cs="Times New Roman"/>
                <w:vertAlign w:val="superscript"/>
              </w:rPr>
              <w:t xml:space="preserve">2 </w:t>
            </w:r>
            <w:r w:rsidRPr="00870497">
              <w:rPr>
                <w:rFonts w:ascii="Times New Roman" w:eastAsia="Times New Roman" w:hAnsi="Times New Roman" w:cs="Times New Roman"/>
                <w:lang w:eastAsia="lv-LV"/>
              </w:rPr>
              <w:t>nomu līdz 20</w:t>
            </w:r>
            <w:r w:rsidR="00E10E54" w:rsidRPr="00870497">
              <w:rPr>
                <w:rFonts w:ascii="Times New Roman" w:eastAsia="Times New Roman" w:hAnsi="Times New Roman" w:cs="Times New Roman"/>
                <w:lang w:eastAsia="lv-LV"/>
              </w:rPr>
              <w:t>22</w:t>
            </w:r>
            <w:r w:rsidRPr="00870497">
              <w:rPr>
                <w:rFonts w:ascii="Times New Roman" w:eastAsia="Times New Roman" w:hAnsi="Times New Roman" w:cs="Times New Roman"/>
                <w:lang w:eastAsia="lv-LV"/>
              </w:rPr>
              <w:t>.gada 3</w:t>
            </w:r>
            <w:r w:rsidR="00E10E54" w:rsidRPr="00870497">
              <w:rPr>
                <w:rFonts w:ascii="Times New Roman" w:eastAsia="Times New Roman" w:hAnsi="Times New Roman" w:cs="Times New Roman"/>
                <w:lang w:eastAsia="lv-LV"/>
              </w:rPr>
              <w:t>0</w:t>
            </w:r>
            <w:r w:rsidRPr="00870497">
              <w:rPr>
                <w:rFonts w:ascii="Times New Roman" w:eastAsia="Times New Roman" w:hAnsi="Times New Roman" w:cs="Times New Roman"/>
                <w:lang w:eastAsia="lv-LV"/>
              </w:rPr>
              <w:t>.</w:t>
            </w:r>
            <w:r w:rsidR="00E10E54" w:rsidRPr="00870497">
              <w:rPr>
                <w:rFonts w:ascii="Times New Roman" w:eastAsia="Times New Roman" w:hAnsi="Times New Roman" w:cs="Times New Roman"/>
                <w:lang w:eastAsia="lv-LV"/>
              </w:rPr>
              <w:t>aprīlim</w:t>
            </w:r>
            <w:r w:rsidRPr="00870497">
              <w:rPr>
                <w:rFonts w:ascii="Times New Roman" w:eastAsia="Times New Roman" w:hAnsi="Times New Roman" w:cs="Times New Roman"/>
                <w:lang w:eastAsia="lv-LV"/>
              </w:rPr>
              <w:t>.</w:t>
            </w:r>
          </w:p>
          <w:p w14:paraId="1E90C912" w14:textId="77777777" w:rsidR="004C78B0" w:rsidRPr="00870497" w:rsidRDefault="004C78B0" w:rsidP="00284F9A">
            <w:pPr>
              <w:pStyle w:val="Heading4"/>
              <w:spacing w:line="240" w:lineRule="auto"/>
              <w:ind w:firstLine="439"/>
              <w:jc w:val="both"/>
              <w:rPr>
                <w:rFonts w:ascii="Times New Roman" w:hAnsi="Times New Roman"/>
                <w:i w:val="0"/>
                <w:color w:val="auto"/>
                <w:lang w:bidi="en-US"/>
              </w:rPr>
            </w:pPr>
            <w:r w:rsidRPr="00870497">
              <w:rPr>
                <w:rFonts w:ascii="Times New Roman" w:hAnsi="Times New Roman"/>
                <w:i w:val="0"/>
                <w:color w:val="auto"/>
                <w:lang w:bidi="en-US"/>
              </w:rPr>
              <w:t>Civillikuma 2168. panta otrajā punktā noteikts, ka nomas un īres līgumi izbeidzas paši no sevis arī pirms termiņa notecējuma, kad izbeidzas tiesība, kas iznomātājam vai izīrētājam piederējusi uz līguma priekšmetu.</w:t>
            </w:r>
          </w:p>
          <w:p w14:paraId="72F37981" w14:textId="77777777" w:rsidR="00870497" w:rsidRDefault="004C78B0" w:rsidP="00284F9A">
            <w:pPr>
              <w:pStyle w:val="Heading4"/>
              <w:spacing w:line="240" w:lineRule="auto"/>
              <w:ind w:firstLine="439"/>
              <w:jc w:val="both"/>
              <w:rPr>
                <w:rFonts w:ascii="Times New Roman" w:hAnsi="Times New Roman"/>
                <w:i w:val="0"/>
                <w:color w:val="auto"/>
              </w:rPr>
            </w:pPr>
            <w:r w:rsidRPr="00870497">
              <w:rPr>
                <w:rFonts w:ascii="Times New Roman" w:hAnsi="Times New Roman"/>
                <w:bCs/>
                <w:i w:val="0"/>
                <w:color w:val="auto"/>
              </w:rPr>
              <w:t xml:space="preserve">Civillikuma 2174.pants nosaka, ka, </w:t>
            </w:r>
            <w:r w:rsidRPr="00870497">
              <w:rPr>
                <w:rFonts w:ascii="Times New Roman" w:hAnsi="Times New Roman"/>
                <w:i w:val="0"/>
                <w:color w:val="auto"/>
              </w:rPr>
              <w:t>ja iznomātājs vai izīrētājs nomas vai īres priekšmetu atsavina, ieguvējam jāievēro nomas vai īres līgums tikai tad, ja tas ierakstīts zemes grāmatās (2126.p.). Ja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w:t>
            </w:r>
          </w:p>
          <w:p w14:paraId="04AC9E6D" w14:textId="77777777" w:rsidR="00056D5A" w:rsidRPr="00056D5A" w:rsidRDefault="00056D5A" w:rsidP="00056D5A">
            <w:pPr>
              <w:keepNext/>
              <w:keepLines/>
              <w:suppressAutoHyphens/>
              <w:autoSpaceDN w:val="0"/>
              <w:spacing w:before="40" w:after="0" w:line="240" w:lineRule="auto"/>
              <w:ind w:firstLine="439"/>
              <w:jc w:val="both"/>
              <w:textAlignment w:val="baseline"/>
              <w:outlineLvl w:val="3"/>
              <w:rPr>
                <w:rFonts w:ascii="Times New Roman" w:eastAsia="Times New Roman" w:hAnsi="Times New Roman" w:cs="Times New Roman"/>
                <w:iCs/>
                <w:lang w:bidi="en-US"/>
              </w:rPr>
            </w:pPr>
            <w:r w:rsidRPr="00056D5A">
              <w:rPr>
                <w:rFonts w:ascii="Times New Roman" w:eastAsia="Times New Roman" w:hAnsi="Times New Roman" w:cs="Times New Roman"/>
                <w:iCs/>
                <w:lang w:bidi="en-US"/>
              </w:rPr>
              <w:t>Nomas līgums nav ierakstīts zemesgrāmatā. Zemkopības ministrija nav informējusi par ieceri nomas līgumu izbeigt pirms nekustamā īpašuma atsavināšanas. Nekustamā īpašuma izsoles sludinājumā tiks norādīta informācija par spēkā esošo nomas līgumu. Jautājums par nepieciešamo un derīgo izdevumu, ja nomnieks tādus veicis, atlīdzināšanu risināms saskaņā ar nomas līguma un normatīvo aktu noteikumiem.</w:t>
            </w:r>
          </w:p>
          <w:p w14:paraId="75C9C6EC" w14:textId="5ECE7D49" w:rsidR="004C78B0" w:rsidRPr="00870497" w:rsidRDefault="004C78B0" w:rsidP="00284F9A">
            <w:pPr>
              <w:spacing w:after="0" w:line="240" w:lineRule="auto"/>
              <w:ind w:firstLine="439"/>
              <w:jc w:val="both"/>
              <w:rPr>
                <w:rFonts w:ascii="Times New Roman" w:hAnsi="Times New Roman" w:cs="Times New Roman"/>
              </w:rPr>
            </w:pPr>
            <w:r w:rsidRPr="00870497">
              <w:rPr>
                <w:rFonts w:ascii="Times New Roman" w:hAnsi="Times New Roman" w:cs="Times New Roman"/>
              </w:rPr>
              <w:t xml:space="preserve">Ar </w:t>
            </w:r>
            <w:r w:rsidR="00B777A7" w:rsidRPr="00870497">
              <w:rPr>
                <w:rFonts w:ascii="Times New Roman" w:hAnsi="Times New Roman" w:cs="Times New Roman"/>
              </w:rPr>
              <w:t>2019. gada 26. jūlija</w:t>
            </w:r>
            <w:r w:rsidRPr="00870497">
              <w:rPr>
                <w:rFonts w:ascii="Times New Roman" w:hAnsi="Times New Roman" w:cs="Times New Roman"/>
              </w:rPr>
              <w:t xml:space="preserve"> vēstuli Nr.8.7-</w:t>
            </w:r>
            <w:r w:rsidR="00625A1A" w:rsidRPr="00870497">
              <w:rPr>
                <w:rFonts w:ascii="Times New Roman" w:hAnsi="Times New Roman" w:cs="Times New Roman"/>
              </w:rPr>
              <w:t>6</w:t>
            </w:r>
            <w:r w:rsidRPr="00870497">
              <w:rPr>
                <w:rFonts w:ascii="Times New Roman" w:hAnsi="Times New Roman" w:cs="Times New Roman"/>
              </w:rPr>
              <w:t>e/</w:t>
            </w:r>
            <w:r w:rsidR="00625A1A" w:rsidRPr="00870497">
              <w:rPr>
                <w:rFonts w:ascii="Times New Roman" w:hAnsi="Times New Roman" w:cs="Times New Roman"/>
              </w:rPr>
              <w:t>1607</w:t>
            </w:r>
            <w:r w:rsidRPr="00870497">
              <w:rPr>
                <w:rFonts w:ascii="Times New Roman" w:hAnsi="Times New Roman" w:cs="Times New Roman"/>
              </w:rPr>
              <w:t>/201</w:t>
            </w:r>
            <w:r w:rsidR="00625A1A" w:rsidRPr="00870497">
              <w:rPr>
                <w:rFonts w:ascii="Times New Roman" w:hAnsi="Times New Roman" w:cs="Times New Roman"/>
              </w:rPr>
              <w:t>9</w:t>
            </w:r>
            <w:r w:rsidRPr="00870497">
              <w:rPr>
                <w:rFonts w:ascii="Times New Roman" w:hAnsi="Times New Roman" w:cs="Times New Roman"/>
              </w:rPr>
              <w:t xml:space="preserve"> Zemkopības  ministrija informējusi Finanšu ministriju un valsts akciju sabiedrību “Valsts nekustamie īpašumi”, ka nekustamais īpašums  </w:t>
            </w:r>
            <w:r w:rsidR="00625A1A" w:rsidRPr="00870497">
              <w:rPr>
                <w:rFonts w:ascii="Times New Roman" w:hAnsi="Times New Roman" w:cs="Times New Roman"/>
              </w:rPr>
              <w:t>“Cielavas” Babītes pagastā, Babītes novadā</w:t>
            </w:r>
            <w:r w:rsidRPr="00870497">
              <w:rPr>
                <w:rFonts w:ascii="Times New Roman" w:hAnsi="Times New Roman" w:cs="Times New Roman"/>
              </w:rPr>
              <w:t>, Zemkopības ministrijas un tās padotības iestāžu funkciju veikšanai nav nepieciešams.</w:t>
            </w:r>
          </w:p>
          <w:p w14:paraId="2098B931" w14:textId="1203C30B" w:rsidR="00625A1A" w:rsidRPr="00870497" w:rsidRDefault="00625A1A" w:rsidP="00284F9A">
            <w:pPr>
              <w:spacing w:after="0" w:line="240" w:lineRule="auto"/>
              <w:ind w:firstLine="439"/>
              <w:jc w:val="both"/>
              <w:rPr>
                <w:rFonts w:ascii="Times New Roman" w:eastAsia="Calibri" w:hAnsi="Times New Roman" w:cs="Times New Roman"/>
              </w:rPr>
            </w:pPr>
            <w:r w:rsidRPr="00870497">
              <w:rPr>
                <w:rFonts w:ascii="Times New Roman" w:eastAsia="Times New Roman" w:hAnsi="Times New Roman" w:cs="Times New Roman"/>
                <w:lang w:eastAsia="lv-LV"/>
              </w:rPr>
              <w:t>Ņemot vērā, ka Zemkopības ministrijai un </w:t>
            </w:r>
            <w:r w:rsidR="00E10E54" w:rsidRPr="00870497">
              <w:rPr>
                <w:rFonts w:ascii="Times New Roman" w:eastAsia="Times New Roman" w:hAnsi="Times New Roman" w:cs="Times New Roman"/>
                <w:lang w:eastAsia="lv-LV"/>
              </w:rPr>
              <w:t>Valsts meža</w:t>
            </w:r>
            <w:r w:rsidRPr="00870497">
              <w:rPr>
                <w:rFonts w:ascii="Times New Roman" w:eastAsia="Times New Roman" w:hAnsi="Times New Roman" w:cs="Times New Roman"/>
                <w:lang w:eastAsia="lv-LV"/>
              </w:rPr>
              <w:t xml:space="preserve"> dienestam valsts funkciju veikšanai  </w:t>
            </w:r>
            <w:r w:rsidR="00E10E54" w:rsidRPr="00870497">
              <w:rPr>
                <w:rFonts w:ascii="Times New Roman" w:eastAsia="Times New Roman" w:hAnsi="Times New Roman" w:cs="Times New Roman"/>
                <w:lang w:eastAsia="lv-LV"/>
              </w:rPr>
              <w:t>atsavināmais nekustamais īpašums</w:t>
            </w:r>
            <w:r w:rsidRPr="00870497">
              <w:rPr>
                <w:rFonts w:ascii="Times New Roman" w:eastAsia="Times New Roman" w:hAnsi="Times New Roman" w:cs="Times New Roman"/>
                <w:lang w:eastAsia="lv-LV"/>
              </w:rPr>
              <w:t xml:space="preserve"> nav nepieciešams, kā arī nav zināmas citas valsts funkcijas, kuru nodrošināšanai būtu lietderīgi minēto nekustamo īpašumu saglabāt valsts īpašumā, optimālākais risinājums ir nekustamā īpašuma virzīšana atsavināšanai, nemainot nekustamā īpašuma valdītāju.</w:t>
            </w:r>
          </w:p>
          <w:p w14:paraId="1E054E71" w14:textId="64C0F6C5" w:rsidR="00625A1A" w:rsidRPr="00870497" w:rsidRDefault="00625A1A" w:rsidP="00284F9A">
            <w:pPr>
              <w:suppressAutoHyphens/>
              <w:autoSpaceDN w:val="0"/>
              <w:spacing w:after="0" w:line="240" w:lineRule="auto"/>
              <w:ind w:firstLine="439"/>
              <w:jc w:val="both"/>
              <w:textAlignment w:val="baseline"/>
              <w:rPr>
                <w:rFonts w:ascii="Times New Roman" w:eastAsia="Calibri" w:hAnsi="Times New Roman" w:cs="Times New Roman"/>
              </w:rPr>
            </w:pPr>
            <w:r w:rsidRPr="00870497">
              <w:rPr>
                <w:rFonts w:ascii="Times New Roman" w:eastAsia="Times New Roman" w:hAnsi="Times New Roman" w:cs="Times New Roman"/>
              </w:rPr>
              <w:t>VNĪ Īpašumu izvērtēšanas komisija 201</w:t>
            </w:r>
            <w:r w:rsidR="00BA461E" w:rsidRPr="00870497">
              <w:rPr>
                <w:rFonts w:ascii="Times New Roman" w:eastAsia="Times New Roman" w:hAnsi="Times New Roman" w:cs="Times New Roman"/>
              </w:rPr>
              <w:t>9</w:t>
            </w:r>
            <w:r w:rsidRPr="00870497">
              <w:rPr>
                <w:rFonts w:ascii="Times New Roman" w:eastAsia="Times New Roman" w:hAnsi="Times New Roman" w:cs="Times New Roman"/>
              </w:rPr>
              <w:t xml:space="preserve">.gada </w:t>
            </w:r>
            <w:r w:rsidR="00BA461E" w:rsidRPr="00870497">
              <w:rPr>
                <w:rFonts w:ascii="Times New Roman" w:eastAsia="Times New Roman" w:hAnsi="Times New Roman" w:cs="Times New Roman"/>
              </w:rPr>
              <w:t>8</w:t>
            </w:r>
            <w:r w:rsidRPr="00870497">
              <w:rPr>
                <w:rFonts w:ascii="Times New Roman" w:eastAsia="Times New Roman" w:hAnsi="Times New Roman" w:cs="Times New Roman"/>
              </w:rPr>
              <w:t>.</w:t>
            </w:r>
            <w:r w:rsidR="00BA461E" w:rsidRPr="00870497">
              <w:rPr>
                <w:rFonts w:ascii="Times New Roman" w:eastAsia="Times New Roman" w:hAnsi="Times New Roman" w:cs="Times New Roman"/>
              </w:rPr>
              <w:t>augustā</w:t>
            </w:r>
            <w:r w:rsidRPr="00870497">
              <w:rPr>
                <w:rFonts w:ascii="Times New Roman" w:eastAsia="Times New Roman" w:hAnsi="Times New Roman" w:cs="Times New Roman"/>
              </w:rPr>
              <w:t xml:space="preserve"> (prot.Nr.IZKP-1</w:t>
            </w:r>
            <w:r w:rsidR="00BA461E" w:rsidRPr="00870497">
              <w:rPr>
                <w:rFonts w:ascii="Times New Roman" w:eastAsia="Times New Roman" w:hAnsi="Times New Roman" w:cs="Times New Roman"/>
              </w:rPr>
              <w:t>9</w:t>
            </w:r>
            <w:r w:rsidRPr="00870497">
              <w:rPr>
                <w:rFonts w:ascii="Times New Roman" w:eastAsia="Times New Roman" w:hAnsi="Times New Roman" w:cs="Times New Roman"/>
              </w:rPr>
              <w:t>/</w:t>
            </w:r>
            <w:r w:rsidR="00BA461E" w:rsidRPr="00870497">
              <w:rPr>
                <w:rFonts w:ascii="Times New Roman" w:eastAsia="Times New Roman" w:hAnsi="Times New Roman" w:cs="Times New Roman"/>
              </w:rPr>
              <w:t>31</w:t>
            </w:r>
            <w:r w:rsidRPr="00870497">
              <w:rPr>
                <w:rFonts w:ascii="Times New Roman" w:eastAsia="Times New Roman" w:hAnsi="Times New Roman" w:cs="Times New Roman"/>
              </w:rPr>
              <w:t xml:space="preserve">, </w:t>
            </w:r>
            <w:r w:rsidR="00BA461E" w:rsidRPr="00870497">
              <w:rPr>
                <w:rFonts w:ascii="Times New Roman" w:eastAsia="Times New Roman" w:hAnsi="Times New Roman" w:cs="Times New Roman"/>
              </w:rPr>
              <w:t>4</w:t>
            </w:r>
            <w:r w:rsidRPr="00870497">
              <w:rPr>
                <w:rFonts w:ascii="Times New Roman" w:eastAsia="Times New Roman" w:hAnsi="Times New Roman" w:cs="Times New Roman"/>
              </w:rPr>
              <w:t xml:space="preserve">.punkts) ir pieņēmusi lēmumu – </w:t>
            </w:r>
            <w:r w:rsidR="00BA461E" w:rsidRPr="00870497">
              <w:rPr>
                <w:rFonts w:ascii="Times New Roman" w:hAnsi="Times New Roman" w:cs="Times New Roman"/>
              </w:rPr>
              <w:t>noteiktā kārtībā sagatavot un virzīt izskatīšanai Ministru kabineta rīkojumu par nekustamā īpašuma "Cielavas" (kadastra Nr. 80480140031) Babītē, Babītes novadā, atsavināšanu, nemainot valdītāju</w:t>
            </w:r>
            <w:r w:rsidRPr="00870497">
              <w:rPr>
                <w:rFonts w:ascii="Times New Roman" w:eastAsia="Calibri" w:hAnsi="Times New Roman" w:cs="Times New Roman"/>
              </w:rPr>
              <w:t xml:space="preserve">. </w:t>
            </w:r>
          </w:p>
          <w:p w14:paraId="4C9EFD06" w14:textId="77777777" w:rsidR="00625A1A" w:rsidRPr="00870497" w:rsidRDefault="00625A1A" w:rsidP="00284F9A">
            <w:pPr>
              <w:suppressAutoHyphens/>
              <w:autoSpaceDN w:val="0"/>
              <w:spacing w:after="0" w:line="240" w:lineRule="auto"/>
              <w:ind w:firstLine="439"/>
              <w:jc w:val="both"/>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 xml:space="preserve">Saskaņā ar Atsavināšanas likumā 11.pantā noteikto sludinājumi par publiskas personas nekustamā īpašuma izsoli publicējami laikrakstā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w:t>
            </w:r>
          </w:p>
          <w:p w14:paraId="4578A159" w14:textId="62A373C3" w:rsidR="00C471EA" w:rsidRPr="00870497" w:rsidRDefault="00C471EA" w:rsidP="00C471EA">
            <w:pPr>
              <w:pStyle w:val="NoSpacing"/>
              <w:ind w:firstLine="417"/>
              <w:jc w:val="both"/>
              <w:rPr>
                <w:rFonts w:ascii="Times New Roman" w:hAnsi="Times New Roman"/>
              </w:rPr>
            </w:pPr>
            <w:r w:rsidRPr="00870497">
              <w:rPr>
                <w:rFonts w:ascii="Times New Roman" w:hAnsi="Times New Roman"/>
              </w:rPr>
              <w:t>Atsavinot nekustamo īpašumu, jāņem vērā likumā “Par zemes privatizāciju lauku apvidos” noteiktie ierobežojumi darījumiem ar zemi.</w:t>
            </w:r>
          </w:p>
          <w:p w14:paraId="50643E37" w14:textId="4E06357A" w:rsidR="00625A1A" w:rsidRPr="00870497" w:rsidRDefault="00625A1A" w:rsidP="00284F9A">
            <w:pPr>
              <w:suppressAutoHyphens/>
              <w:autoSpaceDN w:val="0"/>
              <w:spacing w:after="0" w:line="240" w:lineRule="auto"/>
              <w:ind w:firstLine="439"/>
              <w:jc w:val="both"/>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Nekustamā īpašuma atsavināšanu ierosina Zemkopības ministrija.</w:t>
            </w:r>
          </w:p>
          <w:p w14:paraId="71B1D548" w14:textId="1FE89C18" w:rsidR="00A44AB5" w:rsidRPr="00870497" w:rsidRDefault="00A44AB5" w:rsidP="00AB0331">
            <w:pPr>
              <w:pStyle w:val="ListParagraph"/>
              <w:numPr>
                <w:ilvl w:val="0"/>
                <w:numId w:val="3"/>
              </w:numPr>
              <w:tabs>
                <w:tab w:val="left" w:pos="403"/>
              </w:tabs>
              <w:spacing w:after="0" w:line="240" w:lineRule="auto"/>
              <w:ind w:left="0" w:firstLine="360"/>
              <w:jc w:val="both"/>
              <w:rPr>
                <w:rFonts w:ascii="Times New Roman" w:eastAsia="Times New Roman" w:hAnsi="Times New Roman" w:cs="Times New Roman"/>
              </w:rPr>
            </w:pPr>
            <w:bookmarkStart w:id="1" w:name="_Hlk17893443"/>
            <w:proofErr w:type="spellStart"/>
            <w:r w:rsidRPr="00870497">
              <w:rPr>
                <w:rFonts w:ascii="Times New Roman" w:eastAsia="Times New Roman" w:hAnsi="Times New Roman" w:cs="Times New Roman"/>
                <w:b/>
                <w:bCs/>
                <w:lang w:val="en-AU" w:eastAsia="lv-LV"/>
              </w:rPr>
              <w:t>Nekustamo</w:t>
            </w:r>
            <w:proofErr w:type="spellEnd"/>
            <w:r w:rsidRPr="00870497">
              <w:rPr>
                <w:rFonts w:ascii="Times New Roman" w:eastAsia="Times New Roman" w:hAnsi="Times New Roman" w:cs="Times New Roman"/>
                <w:b/>
                <w:bCs/>
                <w:lang w:val="en-AU" w:eastAsia="lv-LV"/>
              </w:rPr>
              <w:t xml:space="preserve"> </w:t>
            </w:r>
            <w:proofErr w:type="spellStart"/>
            <w:r w:rsidRPr="00870497">
              <w:rPr>
                <w:rFonts w:ascii="Times New Roman" w:eastAsia="Times New Roman" w:hAnsi="Times New Roman" w:cs="Times New Roman"/>
                <w:b/>
                <w:bCs/>
                <w:lang w:val="en-AU" w:eastAsia="lv-LV"/>
              </w:rPr>
              <w:t>īpašumu</w:t>
            </w:r>
            <w:proofErr w:type="spellEnd"/>
            <w:r w:rsidRPr="00870497">
              <w:rPr>
                <w:rFonts w:ascii="Times New Roman" w:eastAsia="Times New Roman" w:hAnsi="Times New Roman" w:cs="Times New Roman"/>
                <w:b/>
                <w:bCs/>
                <w:lang w:val="en-AU" w:eastAsia="lv-LV"/>
              </w:rPr>
              <w:t xml:space="preserve"> </w:t>
            </w:r>
            <w:bookmarkEnd w:id="1"/>
            <w:r w:rsidR="00AB0331" w:rsidRPr="00870497">
              <w:rPr>
                <w:rFonts w:ascii="Times New Roman" w:eastAsia="Times New Roman" w:hAnsi="Times New Roman" w:cs="Times New Roman"/>
                <w:lang w:val="en-AU"/>
              </w:rPr>
              <w:t>(</w:t>
            </w:r>
            <w:proofErr w:type="spellStart"/>
            <w:r w:rsidR="00AB0331" w:rsidRPr="00870497">
              <w:rPr>
                <w:rFonts w:ascii="Times New Roman" w:eastAsia="Times New Roman" w:hAnsi="Times New Roman" w:cs="Times New Roman"/>
                <w:lang w:val="en-AU"/>
              </w:rPr>
              <w:t>nekustamā</w:t>
            </w:r>
            <w:proofErr w:type="spellEnd"/>
            <w:r w:rsidR="00AB0331" w:rsidRPr="00870497">
              <w:rPr>
                <w:rFonts w:ascii="Times New Roman" w:eastAsia="Times New Roman" w:hAnsi="Times New Roman" w:cs="Times New Roman"/>
                <w:lang w:val="en-AU"/>
              </w:rPr>
              <w:t xml:space="preserve"> </w:t>
            </w:r>
            <w:proofErr w:type="spellStart"/>
            <w:r w:rsidR="00AB0331" w:rsidRPr="00870497">
              <w:rPr>
                <w:rFonts w:ascii="Times New Roman" w:eastAsia="Times New Roman" w:hAnsi="Times New Roman" w:cs="Times New Roman"/>
                <w:lang w:val="en-AU"/>
              </w:rPr>
              <w:t>īpašuma</w:t>
            </w:r>
            <w:proofErr w:type="spellEnd"/>
            <w:r w:rsidR="00AB0331" w:rsidRPr="00870497">
              <w:rPr>
                <w:rFonts w:ascii="Times New Roman" w:eastAsia="Times New Roman" w:hAnsi="Times New Roman" w:cs="Times New Roman"/>
                <w:lang w:val="en-AU"/>
              </w:rPr>
              <w:t xml:space="preserve"> </w:t>
            </w:r>
            <w:proofErr w:type="spellStart"/>
            <w:r w:rsidR="00AB0331" w:rsidRPr="00870497">
              <w:rPr>
                <w:rFonts w:ascii="Times New Roman" w:eastAsia="Times New Roman" w:hAnsi="Times New Roman" w:cs="Times New Roman"/>
                <w:lang w:val="en-AU"/>
              </w:rPr>
              <w:t>kadastra</w:t>
            </w:r>
            <w:proofErr w:type="spellEnd"/>
            <w:r w:rsidR="00AB0331" w:rsidRPr="00870497">
              <w:rPr>
                <w:rFonts w:ascii="Times New Roman" w:eastAsia="Times New Roman" w:hAnsi="Times New Roman" w:cs="Times New Roman"/>
                <w:lang w:val="en-AU"/>
              </w:rPr>
              <w:t xml:space="preserve"> </w:t>
            </w:r>
            <w:proofErr w:type="spellStart"/>
            <w:r w:rsidR="00AB0331" w:rsidRPr="00870497">
              <w:rPr>
                <w:rFonts w:ascii="Times New Roman" w:eastAsia="Times New Roman" w:hAnsi="Times New Roman" w:cs="Times New Roman"/>
                <w:lang w:val="en-AU"/>
              </w:rPr>
              <w:t>numurs</w:t>
            </w:r>
            <w:proofErr w:type="spellEnd"/>
            <w:r w:rsidR="00AB0331" w:rsidRPr="00870497">
              <w:rPr>
                <w:rFonts w:ascii="Times New Roman" w:eastAsia="Times New Roman" w:hAnsi="Times New Roman" w:cs="Times New Roman"/>
                <w:lang w:val="en-AU"/>
              </w:rPr>
              <w:t xml:space="preserve"> </w:t>
            </w:r>
            <w:hyperlink r:id="rId17" w:history="1">
              <w:r w:rsidR="00AB0331" w:rsidRPr="00870497">
                <w:rPr>
                  <w:rFonts w:ascii="Times New Roman" w:eastAsia="Times New Roman" w:hAnsi="Times New Roman" w:cs="Times New Roman"/>
                  <w:lang w:val="en-AU"/>
                </w:rPr>
                <w:t>50645120053</w:t>
              </w:r>
            </w:hyperlink>
            <w:r w:rsidR="00AB0331" w:rsidRPr="00870497">
              <w:rPr>
                <w:rFonts w:ascii="Times New Roman" w:eastAsia="Times New Roman" w:hAnsi="Times New Roman" w:cs="Times New Roman"/>
                <w:lang w:val="en-AU"/>
              </w:rPr>
              <w:t xml:space="preserve">) – </w:t>
            </w:r>
            <w:proofErr w:type="spellStart"/>
            <w:r w:rsidR="00AB0331" w:rsidRPr="00870497">
              <w:rPr>
                <w:rFonts w:ascii="Times New Roman" w:eastAsia="Times New Roman" w:hAnsi="Times New Roman" w:cs="Times New Roman"/>
                <w:lang w:val="en-AU"/>
              </w:rPr>
              <w:t>būves</w:t>
            </w:r>
            <w:proofErr w:type="spellEnd"/>
            <w:r w:rsidR="00AB0331" w:rsidRPr="00870497">
              <w:rPr>
                <w:rFonts w:ascii="Times New Roman" w:eastAsia="Times New Roman" w:hAnsi="Times New Roman" w:cs="Times New Roman"/>
                <w:lang w:val="en-AU"/>
              </w:rPr>
              <w:t> (</w:t>
            </w:r>
            <w:proofErr w:type="spellStart"/>
            <w:r w:rsidR="00AB0331" w:rsidRPr="00870497">
              <w:rPr>
                <w:rFonts w:ascii="Times New Roman" w:eastAsia="Times New Roman" w:hAnsi="Times New Roman" w:cs="Times New Roman"/>
                <w:lang w:val="en-AU"/>
              </w:rPr>
              <w:t>būvju</w:t>
            </w:r>
            <w:proofErr w:type="spellEnd"/>
            <w:r w:rsidR="00AB0331" w:rsidRPr="00870497">
              <w:rPr>
                <w:rFonts w:ascii="Times New Roman" w:eastAsia="Times New Roman" w:hAnsi="Times New Roman" w:cs="Times New Roman"/>
                <w:lang w:val="en-AU"/>
              </w:rPr>
              <w:t xml:space="preserve"> </w:t>
            </w:r>
            <w:proofErr w:type="spellStart"/>
            <w:r w:rsidR="00AB0331" w:rsidRPr="00870497">
              <w:rPr>
                <w:rFonts w:ascii="Times New Roman" w:eastAsia="Times New Roman" w:hAnsi="Times New Roman" w:cs="Times New Roman"/>
                <w:lang w:val="en-AU"/>
              </w:rPr>
              <w:t>kadastra</w:t>
            </w:r>
            <w:proofErr w:type="spellEnd"/>
            <w:r w:rsidR="00AB0331" w:rsidRPr="00870497">
              <w:rPr>
                <w:rFonts w:ascii="Times New Roman" w:eastAsia="Times New Roman" w:hAnsi="Times New Roman" w:cs="Times New Roman"/>
                <w:lang w:val="en-AU"/>
              </w:rPr>
              <w:t xml:space="preserve"> </w:t>
            </w:r>
            <w:proofErr w:type="spellStart"/>
            <w:r w:rsidR="00AB0331" w:rsidRPr="00870497">
              <w:rPr>
                <w:rFonts w:ascii="Times New Roman" w:eastAsia="Times New Roman" w:hAnsi="Times New Roman" w:cs="Times New Roman"/>
                <w:lang w:val="en-AU"/>
              </w:rPr>
              <w:t>apzīmējumi</w:t>
            </w:r>
            <w:proofErr w:type="spellEnd"/>
            <w:r w:rsidR="00AB0331" w:rsidRPr="00870497">
              <w:rPr>
                <w:rFonts w:ascii="Times New Roman" w:eastAsia="Times New Roman" w:hAnsi="Times New Roman" w:cs="Times New Roman"/>
                <w:lang w:val="en-AU"/>
              </w:rPr>
              <w:t xml:space="preserve">: </w:t>
            </w:r>
            <w:hyperlink r:id="rId18" w:history="1">
              <w:r w:rsidR="00AB0331" w:rsidRPr="00870497">
                <w:rPr>
                  <w:rFonts w:ascii="Times New Roman" w:eastAsia="Times New Roman" w:hAnsi="Times New Roman" w:cs="Times New Roman"/>
                  <w:lang w:val="en-AU"/>
                </w:rPr>
                <w:t>50640120418002</w:t>
              </w:r>
            </w:hyperlink>
            <w:r w:rsidR="00AB0331" w:rsidRPr="00870497">
              <w:rPr>
                <w:rFonts w:ascii="Times New Roman" w:eastAsia="Times New Roman" w:hAnsi="Times New Roman" w:cs="Times New Roman"/>
                <w:lang w:val="en-AU"/>
              </w:rPr>
              <w:t xml:space="preserve">; </w:t>
            </w:r>
            <w:hyperlink r:id="rId19" w:history="1">
              <w:r w:rsidR="00AB0331" w:rsidRPr="00870497">
                <w:rPr>
                  <w:rFonts w:ascii="Times New Roman" w:eastAsia="Times New Roman" w:hAnsi="Times New Roman" w:cs="Times New Roman"/>
                  <w:lang w:val="en-AU"/>
                </w:rPr>
                <w:t>50640120418004</w:t>
              </w:r>
            </w:hyperlink>
            <w:r w:rsidR="00AB0331" w:rsidRPr="00870497">
              <w:rPr>
                <w:rFonts w:ascii="Times New Roman" w:eastAsia="Times New Roman" w:hAnsi="Times New Roman" w:cs="Times New Roman"/>
                <w:lang w:val="en-AU"/>
              </w:rPr>
              <w:t xml:space="preserve">) </w:t>
            </w:r>
            <w:proofErr w:type="spellStart"/>
            <w:r w:rsidR="00AB0331" w:rsidRPr="00870497">
              <w:rPr>
                <w:rFonts w:ascii="Times New Roman" w:eastAsia="Times New Roman" w:hAnsi="Times New Roman" w:cs="Times New Roman"/>
                <w:lang w:val="en-AU"/>
              </w:rPr>
              <w:t>Smilšu</w:t>
            </w:r>
            <w:proofErr w:type="spellEnd"/>
            <w:r w:rsidR="00AB0331" w:rsidRPr="00870497">
              <w:rPr>
                <w:rFonts w:ascii="Times New Roman" w:eastAsia="Times New Roman" w:hAnsi="Times New Roman" w:cs="Times New Roman"/>
                <w:lang w:val="en-AU"/>
              </w:rPr>
              <w:t xml:space="preserve"> </w:t>
            </w:r>
            <w:proofErr w:type="spellStart"/>
            <w:r w:rsidR="00AB0331" w:rsidRPr="00870497">
              <w:rPr>
                <w:rFonts w:ascii="Times New Roman" w:eastAsia="Times New Roman" w:hAnsi="Times New Roman" w:cs="Times New Roman"/>
                <w:lang w:val="en-AU"/>
              </w:rPr>
              <w:t>ielā</w:t>
            </w:r>
            <w:proofErr w:type="spellEnd"/>
            <w:r w:rsidR="00AB0331" w:rsidRPr="00870497">
              <w:rPr>
                <w:rFonts w:ascii="Times New Roman" w:eastAsia="Times New Roman" w:hAnsi="Times New Roman" w:cs="Times New Roman"/>
                <w:lang w:val="en-AU"/>
              </w:rPr>
              <w:t xml:space="preserve"> 7, </w:t>
            </w:r>
            <w:proofErr w:type="spellStart"/>
            <w:r w:rsidR="00AB0331" w:rsidRPr="00870497">
              <w:rPr>
                <w:rFonts w:ascii="Times New Roman" w:eastAsia="Times New Roman" w:hAnsi="Times New Roman" w:cs="Times New Roman"/>
                <w:lang w:val="en-AU"/>
              </w:rPr>
              <w:t>Lejasciemā</w:t>
            </w:r>
            <w:proofErr w:type="spellEnd"/>
            <w:r w:rsidR="00AB0331" w:rsidRPr="00870497">
              <w:rPr>
                <w:rFonts w:ascii="Times New Roman" w:eastAsia="Times New Roman" w:hAnsi="Times New Roman" w:cs="Times New Roman"/>
                <w:lang w:val="en-AU"/>
              </w:rPr>
              <w:t xml:space="preserve">, </w:t>
            </w:r>
            <w:proofErr w:type="spellStart"/>
            <w:r w:rsidR="00AB0331" w:rsidRPr="00870497">
              <w:rPr>
                <w:rFonts w:ascii="Times New Roman" w:eastAsia="Times New Roman" w:hAnsi="Times New Roman" w:cs="Times New Roman"/>
                <w:lang w:val="en-AU"/>
              </w:rPr>
              <w:t>Lejasciema</w:t>
            </w:r>
            <w:proofErr w:type="spellEnd"/>
            <w:r w:rsidR="00AB0331" w:rsidRPr="00870497">
              <w:rPr>
                <w:rFonts w:ascii="Times New Roman" w:eastAsia="Times New Roman" w:hAnsi="Times New Roman" w:cs="Times New Roman"/>
                <w:lang w:val="en-AU"/>
              </w:rPr>
              <w:t xml:space="preserve"> </w:t>
            </w:r>
            <w:proofErr w:type="spellStart"/>
            <w:r w:rsidR="00AB0331" w:rsidRPr="00870497">
              <w:rPr>
                <w:rFonts w:ascii="Times New Roman" w:eastAsia="Times New Roman" w:hAnsi="Times New Roman" w:cs="Times New Roman"/>
                <w:lang w:val="en-AU"/>
              </w:rPr>
              <w:t>pagastā</w:t>
            </w:r>
            <w:proofErr w:type="spellEnd"/>
            <w:r w:rsidR="00AB0331" w:rsidRPr="00870497">
              <w:rPr>
                <w:rFonts w:ascii="Times New Roman" w:eastAsia="Times New Roman" w:hAnsi="Times New Roman" w:cs="Times New Roman"/>
                <w:lang w:val="en-AU"/>
              </w:rPr>
              <w:t xml:space="preserve">, </w:t>
            </w:r>
            <w:proofErr w:type="spellStart"/>
            <w:r w:rsidR="00AB0331" w:rsidRPr="00870497">
              <w:rPr>
                <w:rFonts w:ascii="Times New Roman" w:eastAsia="Times New Roman" w:hAnsi="Times New Roman" w:cs="Times New Roman"/>
                <w:lang w:val="en-AU"/>
              </w:rPr>
              <w:t>Gulbenes</w:t>
            </w:r>
            <w:proofErr w:type="spellEnd"/>
            <w:r w:rsidR="00AB0331" w:rsidRPr="00870497">
              <w:rPr>
                <w:rFonts w:ascii="Times New Roman" w:eastAsia="Times New Roman" w:hAnsi="Times New Roman" w:cs="Times New Roman"/>
                <w:lang w:val="en-AU"/>
              </w:rPr>
              <w:t xml:space="preserve"> </w:t>
            </w:r>
            <w:proofErr w:type="spellStart"/>
            <w:r w:rsidR="00AB0331" w:rsidRPr="00870497">
              <w:rPr>
                <w:rFonts w:ascii="Times New Roman" w:eastAsia="Times New Roman" w:hAnsi="Times New Roman" w:cs="Times New Roman"/>
                <w:lang w:val="en-AU"/>
              </w:rPr>
              <w:t>novadā</w:t>
            </w:r>
            <w:proofErr w:type="spellEnd"/>
            <w:r w:rsidR="00AB0331" w:rsidRPr="00870497">
              <w:rPr>
                <w:rFonts w:ascii="Times New Roman" w:eastAsia="Times New Roman" w:hAnsi="Times New Roman" w:cs="Times New Roman"/>
                <w:lang w:val="en-AU"/>
              </w:rPr>
              <w:t xml:space="preserve">, </w:t>
            </w:r>
            <w:proofErr w:type="spellStart"/>
            <w:r w:rsidR="00AB0331" w:rsidRPr="00870497">
              <w:rPr>
                <w:rFonts w:ascii="Times New Roman" w:eastAsia="Times New Roman" w:hAnsi="Times New Roman" w:cs="Times New Roman"/>
                <w:lang w:val="en-AU" w:eastAsia="lv-LV"/>
              </w:rPr>
              <w:t>kas</w:t>
            </w:r>
            <w:proofErr w:type="spellEnd"/>
            <w:r w:rsidR="00AB0331" w:rsidRPr="00870497">
              <w:rPr>
                <w:rFonts w:ascii="Times New Roman" w:eastAsia="Times New Roman" w:hAnsi="Times New Roman" w:cs="Times New Roman"/>
                <w:lang w:val="en-AU" w:eastAsia="lv-LV"/>
              </w:rPr>
              <w:t xml:space="preserve"> </w:t>
            </w:r>
            <w:proofErr w:type="spellStart"/>
            <w:r w:rsidR="00AB0331" w:rsidRPr="00870497">
              <w:rPr>
                <w:rFonts w:ascii="Times New Roman" w:eastAsia="Times New Roman" w:hAnsi="Times New Roman" w:cs="Times New Roman"/>
                <w:lang w:val="en-AU" w:eastAsia="lv-LV"/>
              </w:rPr>
              <w:t>ierakstīts</w:t>
            </w:r>
            <w:proofErr w:type="spellEnd"/>
            <w:r w:rsidR="00AB0331" w:rsidRPr="00870497">
              <w:rPr>
                <w:rFonts w:ascii="Times New Roman" w:eastAsia="Times New Roman" w:hAnsi="Times New Roman" w:cs="Times New Roman"/>
                <w:lang w:val="en-AU" w:eastAsia="lv-LV"/>
              </w:rPr>
              <w:t xml:space="preserve"> </w:t>
            </w:r>
            <w:proofErr w:type="spellStart"/>
            <w:r w:rsidR="00AB0331" w:rsidRPr="00870497">
              <w:rPr>
                <w:rFonts w:ascii="Times New Roman" w:eastAsia="Times New Roman" w:hAnsi="Times New Roman" w:cs="Times New Roman"/>
                <w:lang w:val="en-AU" w:eastAsia="lv-LV"/>
              </w:rPr>
              <w:t>zemesgrāmatā</w:t>
            </w:r>
            <w:proofErr w:type="spellEnd"/>
            <w:r w:rsidR="00AB0331" w:rsidRPr="00870497">
              <w:rPr>
                <w:rFonts w:ascii="Times New Roman" w:eastAsia="Times New Roman" w:hAnsi="Times New Roman" w:cs="Times New Roman"/>
                <w:lang w:val="en-AU" w:eastAsia="lv-LV"/>
              </w:rPr>
              <w:t xml:space="preserve"> </w:t>
            </w:r>
            <w:proofErr w:type="spellStart"/>
            <w:r w:rsidR="00AB0331" w:rsidRPr="00870497">
              <w:rPr>
                <w:rFonts w:ascii="Times New Roman" w:eastAsia="Times New Roman" w:hAnsi="Times New Roman" w:cs="Times New Roman"/>
                <w:lang w:val="en-AU" w:eastAsia="lv-LV"/>
              </w:rPr>
              <w:t>uz</w:t>
            </w:r>
            <w:proofErr w:type="spellEnd"/>
            <w:r w:rsidR="00AB0331" w:rsidRPr="00870497">
              <w:rPr>
                <w:rFonts w:ascii="Times New Roman" w:eastAsia="Times New Roman" w:hAnsi="Times New Roman" w:cs="Times New Roman"/>
                <w:lang w:val="en-AU" w:eastAsia="lv-LV"/>
              </w:rPr>
              <w:t xml:space="preserve"> </w:t>
            </w:r>
            <w:proofErr w:type="spellStart"/>
            <w:r w:rsidR="00AB0331" w:rsidRPr="00870497">
              <w:rPr>
                <w:rFonts w:ascii="Times New Roman" w:eastAsia="Times New Roman" w:hAnsi="Times New Roman" w:cs="Times New Roman"/>
                <w:lang w:val="en-AU" w:eastAsia="lv-LV"/>
              </w:rPr>
              <w:t>valsts</w:t>
            </w:r>
            <w:proofErr w:type="spellEnd"/>
            <w:r w:rsidR="00AB0331" w:rsidRPr="00870497">
              <w:rPr>
                <w:rFonts w:ascii="Times New Roman" w:eastAsia="Times New Roman" w:hAnsi="Times New Roman" w:cs="Times New Roman"/>
                <w:lang w:val="en-AU" w:eastAsia="lv-LV"/>
              </w:rPr>
              <w:t xml:space="preserve"> </w:t>
            </w:r>
            <w:proofErr w:type="spellStart"/>
            <w:r w:rsidR="00AB0331" w:rsidRPr="00870497">
              <w:rPr>
                <w:rFonts w:ascii="Times New Roman" w:eastAsia="Times New Roman" w:hAnsi="Times New Roman" w:cs="Times New Roman"/>
                <w:lang w:val="en-AU" w:eastAsia="lv-LV"/>
              </w:rPr>
              <w:t>vārda</w:t>
            </w:r>
            <w:proofErr w:type="spellEnd"/>
            <w:r w:rsidR="00AB0331" w:rsidRPr="00870497">
              <w:rPr>
                <w:rFonts w:ascii="Times New Roman" w:eastAsia="Times New Roman" w:hAnsi="Times New Roman" w:cs="Times New Roman"/>
                <w:lang w:val="en-AU" w:eastAsia="lv-LV"/>
              </w:rPr>
              <w:t xml:space="preserve"> </w:t>
            </w:r>
            <w:proofErr w:type="spellStart"/>
            <w:r w:rsidR="00AB0331" w:rsidRPr="00870497">
              <w:rPr>
                <w:rFonts w:ascii="Times New Roman" w:eastAsia="Times New Roman" w:hAnsi="Times New Roman" w:cs="Times New Roman"/>
                <w:lang w:val="en-AU" w:eastAsia="lv-LV"/>
              </w:rPr>
              <w:t>Zemkopības</w:t>
            </w:r>
            <w:proofErr w:type="spellEnd"/>
            <w:r w:rsidR="00AB0331" w:rsidRPr="00870497">
              <w:rPr>
                <w:rFonts w:ascii="Times New Roman" w:eastAsia="Times New Roman" w:hAnsi="Times New Roman" w:cs="Times New Roman"/>
                <w:lang w:val="en-AU" w:eastAsia="lv-LV"/>
              </w:rPr>
              <w:t xml:space="preserve"> </w:t>
            </w:r>
            <w:proofErr w:type="spellStart"/>
            <w:r w:rsidR="00AB0331" w:rsidRPr="00870497">
              <w:rPr>
                <w:rFonts w:ascii="Times New Roman" w:eastAsia="Times New Roman" w:hAnsi="Times New Roman" w:cs="Times New Roman"/>
                <w:lang w:val="en-AU" w:eastAsia="lv-LV"/>
              </w:rPr>
              <w:t>ministrijas</w:t>
            </w:r>
            <w:proofErr w:type="spellEnd"/>
            <w:r w:rsidR="00AB0331" w:rsidRPr="00870497">
              <w:rPr>
                <w:rFonts w:ascii="Times New Roman" w:eastAsia="Times New Roman" w:hAnsi="Times New Roman" w:cs="Times New Roman"/>
                <w:lang w:val="en-AU" w:eastAsia="lv-LV"/>
              </w:rPr>
              <w:t xml:space="preserve"> persona </w:t>
            </w:r>
            <w:r w:rsidRPr="00870497">
              <w:rPr>
                <w:rFonts w:ascii="Times New Roman" w:eastAsia="Times New Roman" w:hAnsi="Times New Roman" w:cs="Times New Roman"/>
              </w:rPr>
              <w:t xml:space="preserve">Vidzemes rajona tiesas </w:t>
            </w:r>
            <w:r w:rsidR="00AB0331" w:rsidRPr="00870497">
              <w:rPr>
                <w:rFonts w:ascii="Times New Roman" w:eastAsia="Times New Roman" w:hAnsi="Times New Roman" w:cs="Times New Roman"/>
              </w:rPr>
              <w:t>Lejasciema</w:t>
            </w:r>
            <w:r w:rsidRPr="00870497">
              <w:rPr>
                <w:rFonts w:ascii="Times New Roman" w:eastAsia="Times New Roman" w:hAnsi="Times New Roman" w:cs="Times New Roman"/>
              </w:rPr>
              <w:t xml:space="preserve"> pagasta zemesgrāmatas nodalījumā Nr.</w:t>
            </w:r>
            <w:r w:rsidR="00AB0331" w:rsidRPr="00870497">
              <w:rPr>
                <w:rFonts w:ascii="Times New Roman" w:hAnsi="Times New Roman" w:cs="Times New Roman"/>
                <w:b/>
                <w:bCs/>
              </w:rPr>
              <w:t xml:space="preserve"> </w:t>
            </w:r>
            <w:r w:rsidR="00AB0331" w:rsidRPr="00870497">
              <w:rPr>
                <w:rFonts w:ascii="Times New Roman" w:hAnsi="Times New Roman" w:cs="Times New Roman"/>
              </w:rPr>
              <w:t>100000449113</w:t>
            </w:r>
            <w:r w:rsidRPr="00870497">
              <w:rPr>
                <w:rFonts w:ascii="Times New Roman" w:eastAsia="Times New Roman" w:hAnsi="Times New Roman" w:cs="Times New Roman"/>
              </w:rPr>
              <w:t>.</w:t>
            </w:r>
          </w:p>
          <w:p w14:paraId="4E5016E7" w14:textId="77777777" w:rsidR="00A44AB5" w:rsidRPr="00870497" w:rsidRDefault="00A44AB5" w:rsidP="00BA2BF5">
            <w:pPr>
              <w:suppressAutoHyphens/>
              <w:autoSpaceDN w:val="0"/>
              <w:spacing w:after="0" w:line="240" w:lineRule="auto"/>
              <w:ind w:right="196" w:firstLine="417"/>
              <w:jc w:val="both"/>
              <w:textAlignment w:val="baseline"/>
              <w:rPr>
                <w:rFonts w:ascii="Times New Roman" w:eastAsia="Times New Roman" w:hAnsi="Times New Roman" w:cs="Times New Roman"/>
              </w:rPr>
            </w:pPr>
            <w:r w:rsidRPr="00870497">
              <w:rPr>
                <w:rFonts w:ascii="Times New Roman" w:eastAsia="Times New Roman" w:hAnsi="Times New Roman" w:cs="Times New Roman"/>
              </w:rPr>
              <w:t>Nekustamā īpašuma sastāvā ietilpst:</w:t>
            </w:r>
          </w:p>
          <w:p w14:paraId="0F5C57B4" w14:textId="26490750" w:rsidR="00A44AB5" w:rsidRPr="00870497" w:rsidRDefault="00A44AB5" w:rsidP="00A44AB5">
            <w:pPr>
              <w:pStyle w:val="ListParagraph"/>
              <w:numPr>
                <w:ilvl w:val="0"/>
                <w:numId w:val="4"/>
              </w:numPr>
              <w:tabs>
                <w:tab w:val="left" w:pos="0"/>
                <w:tab w:val="left" w:pos="403"/>
              </w:tabs>
              <w:suppressAutoHyphens/>
              <w:autoSpaceDN w:val="0"/>
              <w:spacing w:after="0" w:line="240" w:lineRule="auto"/>
              <w:ind w:left="0" w:right="22" w:firstLine="0"/>
              <w:jc w:val="both"/>
              <w:textAlignment w:val="baseline"/>
              <w:rPr>
                <w:rFonts w:ascii="Times New Roman" w:eastAsia="Calibri" w:hAnsi="Times New Roman" w:cs="Times New Roman"/>
              </w:rPr>
            </w:pPr>
            <w:r w:rsidRPr="00870497">
              <w:rPr>
                <w:rFonts w:ascii="Times New Roman" w:hAnsi="Times New Roman" w:cs="Times New Roman"/>
              </w:rPr>
              <w:t xml:space="preserve">būve (būves kadastra apzīmējums </w:t>
            </w:r>
            <w:hyperlink r:id="rId20" w:history="1">
              <w:r w:rsidR="00AB0331" w:rsidRPr="00870497">
                <w:rPr>
                  <w:rFonts w:ascii="Times New Roman" w:hAnsi="Times New Roman" w:cs="Times New Roman"/>
                </w:rPr>
                <w:t>50640120418002</w:t>
              </w:r>
            </w:hyperlink>
            <w:r w:rsidRPr="00870497">
              <w:rPr>
                <w:rFonts w:ascii="Times New Roman" w:hAnsi="Times New Roman" w:cs="Times New Roman"/>
              </w:rPr>
              <w:t xml:space="preserve">) </w:t>
            </w:r>
            <w:r w:rsidRPr="00870497">
              <w:rPr>
                <w:rFonts w:ascii="Times New Roman" w:eastAsia="Times New Roman" w:hAnsi="Times New Roman" w:cs="Times New Roman"/>
              </w:rPr>
              <w:t xml:space="preserve">– </w:t>
            </w:r>
            <w:r w:rsidR="00EC33B0" w:rsidRPr="00870497">
              <w:rPr>
                <w:rFonts w:ascii="Times New Roman" w:eastAsia="Times New Roman" w:hAnsi="Times New Roman" w:cs="Times New Roman"/>
              </w:rPr>
              <w:t>g</w:t>
            </w:r>
            <w:r w:rsidR="00AB0331" w:rsidRPr="00870497">
              <w:rPr>
                <w:rFonts w:ascii="Times New Roman" w:hAnsi="Times New Roman" w:cs="Times New Roman"/>
              </w:rPr>
              <w:t>arāža</w:t>
            </w:r>
            <w:r w:rsidRPr="00870497">
              <w:rPr>
                <w:rFonts w:ascii="Times New Roman" w:eastAsia="Times New Roman" w:hAnsi="Times New Roman" w:cs="Times New Roman"/>
                <w:i/>
              </w:rPr>
              <w:t xml:space="preserve"> </w:t>
            </w:r>
            <w:r w:rsidRPr="00870497">
              <w:rPr>
                <w:rFonts w:ascii="Times New Roman" w:eastAsia="Times New Roman" w:hAnsi="Times New Roman" w:cs="Times New Roman"/>
              </w:rPr>
              <w:t xml:space="preserve">ar kopējo platību </w:t>
            </w:r>
            <w:r w:rsidR="00AB0331" w:rsidRPr="00870497">
              <w:rPr>
                <w:rFonts w:ascii="Times New Roman" w:hAnsi="Times New Roman" w:cs="Times New Roman"/>
              </w:rPr>
              <w:t>93</w:t>
            </w:r>
            <w:r w:rsidR="00EC33B0" w:rsidRPr="00870497">
              <w:rPr>
                <w:rFonts w:ascii="Times New Roman" w:hAnsi="Times New Roman" w:cs="Times New Roman"/>
              </w:rPr>
              <w:t>,</w:t>
            </w:r>
            <w:r w:rsidR="00AB0331" w:rsidRPr="00870497">
              <w:rPr>
                <w:rFonts w:ascii="Times New Roman" w:hAnsi="Times New Roman" w:cs="Times New Roman"/>
              </w:rPr>
              <w:t xml:space="preserve">90 </w:t>
            </w:r>
            <w:r w:rsidRPr="00870497">
              <w:rPr>
                <w:rFonts w:ascii="Times New Roman" w:eastAsia="Times New Roman" w:hAnsi="Times New Roman" w:cs="Times New Roman"/>
              </w:rPr>
              <w:t>m</w:t>
            </w:r>
            <w:r w:rsidRPr="00870497">
              <w:rPr>
                <w:rFonts w:ascii="Times New Roman" w:eastAsia="Times New Roman" w:hAnsi="Times New Roman" w:cs="Times New Roman"/>
                <w:vertAlign w:val="superscript"/>
              </w:rPr>
              <w:t>2</w:t>
            </w:r>
            <w:r w:rsidRPr="00870497">
              <w:rPr>
                <w:rFonts w:ascii="Times New Roman" w:eastAsia="Times New Roman" w:hAnsi="Times New Roman" w:cs="Times New Roman"/>
              </w:rPr>
              <w:t xml:space="preserve">, </w:t>
            </w:r>
            <w:r w:rsidRPr="00870497">
              <w:rPr>
                <w:rFonts w:ascii="Times New Roman" w:eastAsia="Times New Roman" w:hAnsi="Times New Roman" w:cs="Times New Roman"/>
                <w:lang w:eastAsia="lv-LV"/>
              </w:rPr>
              <w:t xml:space="preserve">galvenais lietošanas veids: </w:t>
            </w:r>
            <w:r w:rsidR="00AB0331" w:rsidRPr="00870497">
              <w:rPr>
                <w:rFonts w:ascii="Times New Roman" w:hAnsi="Times New Roman" w:cs="Times New Roman"/>
              </w:rPr>
              <w:t xml:space="preserve">1242 - </w:t>
            </w:r>
            <w:r w:rsidR="00EC33B0" w:rsidRPr="00870497">
              <w:rPr>
                <w:rFonts w:ascii="Times New Roman" w:hAnsi="Times New Roman" w:cs="Times New Roman"/>
              </w:rPr>
              <w:t>g</w:t>
            </w:r>
            <w:r w:rsidR="00AB0331" w:rsidRPr="00870497">
              <w:rPr>
                <w:rFonts w:ascii="Times New Roman" w:hAnsi="Times New Roman" w:cs="Times New Roman"/>
              </w:rPr>
              <w:t>arāžu ēkas</w:t>
            </w:r>
            <w:r w:rsidRPr="00870497">
              <w:rPr>
                <w:rFonts w:ascii="Times New Roman" w:hAnsi="Times New Roman" w:cs="Times New Roman"/>
              </w:rPr>
              <w:t xml:space="preserve"> </w:t>
            </w:r>
            <w:r w:rsidRPr="00870497">
              <w:rPr>
                <w:rFonts w:ascii="Times New Roman" w:eastAsia="Calibri" w:hAnsi="Times New Roman" w:cs="Times New Roman"/>
                <w:lang w:eastAsia="lv-LV"/>
              </w:rPr>
              <w:t xml:space="preserve">un tās kadastrālā vērtība uz 2019.gada 1.janvāri noteikta </w:t>
            </w:r>
            <w:r w:rsidR="00AB0331" w:rsidRPr="00870497">
              <w:rPr>
                <w:rFonts w:ascii="Times New Roman" w:hAnsi="Times New Roman" w:cs="Times New Roman"/>
              </w:rPr>
              <w:t>1362</w:t>
            </w:r>
            <w:r w:rsidRPr="00870497">
              <w:rPr>
                <w:rFonts w:ascii="Times New Roman" w:eastAsia="Calibri" w:hAnsi="Times New Roman" w:cs="Times New Roman"/>
                <w:lang w:eastAsia="lv-LV"/>
              </w:rPr>
              <w:t xml:space="preserve"> </w:t>
            </w:r>
            <w:proofErr w:type="spellStart"/>
            <w:r w:rsidRPr="00870497">
              <w:rPr>
                <w:rFonts w:ascii="Times New Roman" w:eastAsia="Calibri" w:hAnsi="Times New Roman" w:cs="Times New Roman"/>
                <w:i/>
                <w:lang w:eastAsia="lv-LV"/>
              </w:rPr>
              <w:t>euro</w:t>
            </w:r>
            <w:proofErr w:type="spellEnd"/>
            <w:r w:rsidR="00AB0331" w:rsidRPr="00870497">
              <w:rPr>
                <w:rFonts w:ascii="Times New Roman" w:eastAsia="Calibri" w:hAnsi="Times New Roman" w:cs="Times New Roman"/>
                <w:i/>
                <w:lang w:eastAsia="lv-LV"/>
              </w:rPr>
              <w:t>;</w:t>
            </w:r>
          </w:p>
          <w:p w14:paraId="74E9A11B" w14:textId="6936FFD0" w:rsidR="00AB0331" w:rsidRPr="00870497" w:rsidRDefault="00AB0331" w:rsidP="00A44AB5">
            <w:pPr>
              <w:pStyle w:val="ListParagraph"/>
              <w:numPr>
                <w:ilvl w:val="0"/>
                <w:numId w:val="4"/>
              </w:numPr>
              <w:tabs>
                <w:tab w:val="left" w:pos="0"/>
                <w:tab w:val="left" w:pos="403"/>
              </w:tabs>
              <w:suppressAutoHyphens/>
              <w:autoSpaceDN w:val="0"/>
              <w:spacing w:after="0" w:line="240" w:lineRule="auto"/>
              <w:ind w:left="0" w:right="22" w:firstLine="0"/>
              <w:jc w:val="both"/>
              <w:textAlignment w:val="baseline"/>
              <w:rPr>
                <w:rFonts w:ascii="Times New Roman" w:eastAsia="Calibri" w:hAnsi="Times New Roman" w:cs="Times New Roman"/>
              </w:rPr>
            </w:pPr>
            <w:r w:rsidRPr="00870497">
              <w:rPr>
                <w:rFonts w:ascii="Times New Roman" w:hAnsi="Times New Roman" w:cs="Times New Roman"/>
              </w:rPr>
              <w:t xml:space="preserve">būve (būves kadastra apzīmējums </w:t>
            </w:r>
            <w:hyperlink r:id="rId21" w:history="1">
              <w:r w:rsidRPr="00870497">
                <w:rPr>
                  <w:rFonts w:ascii="Times New Roman" w:hAnsi="Times New Roman" w:cs="Times New Roman"/>
                </w:rPr>
                <w:t>50640120418004</w:t>
              </w:r>
            </w:hyperlink>
            <w:r w:rsidRPr="00870497">
              <w:rPr>
                <w:rFonts w:ascii="Times New Roman" w:hAnsi="Times New Roman" w:cs="Times New Roman"/>
              </w:rPr>
              <w:t xml:space="preserve">) </w:t>
            </w:r>
            <w:r w:rsidRPr="00870497">
              <w:rPr>
                <w:rFonts w:ascii="Times New Roman" w:eastAsia="Times New Roman" w:hAnsi="Times New Roman" w:cs="Times New Roman"/>
              </w:rPr>
              <w:t xml:space="preserve">– </w:t>
            </w:r>
            <w:r w:rsidR="00EC33B0" w:rsidRPr="00870497">
              <w:rPr>
                <w:rFonts w:ascii="Times New Roman" w:eastAsia="Times New Roman" w:hAnsi="Times New Roman" w:cs="Times New Roman"/>
              </w:rPr>
              <w:t>g</w:t>
            </w:r>
            <w:r w:rsidRPr="00870497">
              <w:rPr>
                <w:rFonts w:ascii="Times New Roman" w:hAnsi="Times New Roman" w:cs="Times New Roman"/>
              </w:rPr>
              <w:t>arāža</w:t>
            </w:r>
            <w:r w:rsidRPr="00870497">
              <w:rPr>
                <w:rFonts w:ascii="Times New Roman" w:eastAsia="Times New Roman" w:hAnsi="Times New Roman" w:cs="Times New Roman"/>
                <w:i/>
              </w:rPr>
              <w:t xml:space="preserve"> </w:t>
            </w:r>
            <w:r w:rsidRPr="00870497">
              <w:rPr>
                <w:rFonts w:ascii="Times New Roman" w:eastAsia="Times New Roman" w:hAnsi="Times New Roman" w:cs="Times New Roman"/>
              </w:rPr>
              <w:t xml:space="preserve">ar kopējo platību </w:t>
            </w:r>
            <w:r w:rsidRPr="00870497">
              <w:rPr>
                <w:rFonts w:ascii="Times New Roman" w:hAnsi="Times New Roman" w:cs="Times New Roman"/>
              </w:rPr>
              <w:t>78</w:t>
            </w:r>
            <w:r w:rsidR="00EC33B0" w:rsidRPr="00870497">
              <w:rPr>
                <w:rFonts w:ascii="Times New Roman" w:hAnsi="Times New Roman" w:cs="Times New Roman"/>
              </w:rPr>
              <w:t>,</w:t>
            </w:r>
            <w:r w:rsidRPr="00870497">
              <w:rPr>
                <w:rFonts w:ascii="Times New Roman" w:hAnsi="Times New Roman" w:cs="Times New Roman"/>
              </w:rPr>
              <w:t xml:space="preserve">50 </w:t>
            </w:r>
            <w:r w:rsidRPr="00870497">
              <w:rPr>
                <w:rFonts w:ascii="Times New Roman" w:eastAsia="Times New Roman" w:hAnsi="Times New Roman" w:cs="Times New Roman"/>
              </w:rPr>
              <w:t>m</w:t>
            </w:r>
            <w:r w:rsidRPr="00870497">
              <w:rPr>
                <w:rFonts w:ascii="Times New Roman" w:eastAsia="Times New Roman" w:hAnsi="Times New Roman" w:cs="Times New Roman"/>
                <w:vertAlign w:val="superscript"/>
              </w:rPr>
              <w:t>2</w:t>
            </w:r>
            <w:r w:rsidRPr="00870497">
              <w:rPr>
                <w:rFonts w:ascii="Times New Roman" w:eastAsia="Times New Roman" w:hAnsi="Times New Roman" w:cs="Times New Roman"/>
              </w:rPr>
              <w:t xml:space="preserve">, </w:t>
            </w:r>
            <w:r w:rsidRPr="00870497">
              <w:rPr>
                <w:rFonts w:ascii="Times New Roman" w:eastAsia="Times New Roman" w:hAnsi="Times New Roman" w:cs="Times New Roman"/>
                <w:lang w:eastAsia="lv-LV"/>
              </w:rPr>
              <w:t xml:space="preserve">galvenais lietošanas veids: </w:t>
            </w:r>
            <w:r w:rsidRPr="00870497">
              <w:rPr>
                <w:rFonts w:ascii="Times New Roman" w:hAnsi="Times New Roman" w:cs="Times New Roman"/>
              </w:rPr>
              <w:t xml:space="preserve">1242 - </w:t>
            </w:r>
            <w:r w:rsidR="00EC33B0" w:rsidRPr="00870497">
              <w:rPr>
                <w:rFonts w:ascii="Times New Roman" w:hAnsi="Times New Roman" w:cs="Times New Roman"/>
              </w:rPr>
              <w:t>g</w:t>
            </w:r>
            <w:r w:rsidRPr="00870497">
              <w:rPr>
                <w:rFonts w:ascii="Times New Roman" w:hAnsi="Times New Roman" w:cs="Times New Roman"/>
              </w:rPr>
              <w:t xml:space="preserve">arāžu ēkas </w:t>
            </w:r>
            <w:r w:rsidRPr="00870497">
              <w:rPr>
                <w:rFonts w:ascii="Times New Roman" w:eastAsia="Calibri" w:hAnsi="Times New Roman" w:cs="Times New Roman"/>
                <w:lang w:eastAsia="lv-LV"/>
              </w:rPr>
              <w:t xml:space="preserve">un tās kadastrālā vērtība uz 2019.gada 1.janvāri noteikta </w:t>
            </w:r>
            <w:r w:rsidRPr="00870497">
              <w:rPr>
                <w:rFonts w:ascii="Times New Roman" w:hAnsi="Times New Roman" w:cs="Times New Roman"/>
              </w:rPr>
              <w:t>871</w:t>
            </w:r>
            <w:r w:rsidRPr="00870497">
              <w:rPr>
                <w:rFonts w:ascii="Times New Roman" w:eastAsia="Calibri" w:hAnsi="Times New Roman" w:cs="Times New Roman"/>
                <w:lang w:eastAsia="lv-LV"/>
              </w:rPr>
              <w:t xml:space="preserve"> </w:t>
            </w:r>
            <w:proofErr w:type="spellStart"/>
            <w:r w:rsidRPr="00870497">
              <w:rPr>
                <w:rFonts w:ascii="Times New Roman" w:eastAsia="Calibri" w:hAnsi="Times New Roman" w:cs="Times New Roman"/>
                <w:i/>
                <w:lang w:eastAsia="lv-LV"/>
              </w:rPr>
              <w:t>euro</w:t>
            </w:r>
            <w:proofErr w:type="spellEnd"/>
            <w:r w:rsidRPr="00870497">
              <w:rPr>
                <w:rFonts w:ascii="Times New Roman" w:eastAsia="Calibri" w:hAnsi="Times New Roman" w:cs="Times New Roman"/>
                <w:i/>
                <w:lang w:eastAsia="lv-LV"/>
              </w:rPr>
              <w:t>.</w:t>
            </w:r>
          </w:p>
          <w:p w14:paraId="584302D3" w14:textId="4110E779" w:rsidR="004E1C5B" w:rsidRPr="0014795A" w:rsidRDefault="004E1C5B" w:rsidP="0014795A">
            <w:pPr>
              <w:suppressAutoHyphens/>
              <w:autoSpaceDN w:val="0"/>
              <w:spacing w:after="0" w:line="240" w:lineRule="auto"/>
              <w:ind w:firstLine="403"/>
              <w:jc w:val="both"/>
              <w:textAlignment w:val="baseline"/>
              <w:rPr>
                <w:rFonts w:ascii="Times New Roman" w:eastAsia="Calibri" w:hAnsi="Times New Roman" w:cs="Times New Roman"/>
              </w:rPr>
            </w:pPr>
            <w:bookmarkStart w:id="2" w:name="_Hlk522691121"/>
            <w:r w:rsidRPr="004E1C5B">
              <w:rPr>
                <w:rFonts w:ascii="Times New Roman" w:eastAsia="Calibri" w:hAnsi="Times New Roman" w:cs="Times New Roman"/>
              </w:rPr>
              <w:t xml:space="preserve">Saskaņā ar NĪVKIS datiem un ierakstiem </w:t>
            </w:r>
            <w:r w:rsidRPr="004E1C5B">
              <w:rPr>
                <w:rFonts w:ascii="Times New Roman" w:eastAsia="Times New Roman" w:hAnsi="Times New Roman" w:cs="Times New Roman"/>
              </w:rPr>
              <w:t>zemesgrāmatas nodalījumā Nr.</w:t>
            </w:r>
            <w:r w:rsidRPr="004E1C5B">
              <w:rPr>
                <w:rFonts w:ascii="Times New Roman" w:eastAsia="Calibri" w:hAnsi="Times New Roman" w:cs="Times New Roman"/>
                <w:b/>
                <w:bCs/>
              </w:rPr>
              <w:t xml:space="preserve"> </w:t>
            </w:r>
            <w:r w:rsidRPr="004E1C5B">
              <w:rPr>
                <w:rFonts w:ascii="Times New Roman" w:eastAsia="Calibri" w:hAnsi="Times New Roman" w:cs="Times New Roman"/>
              </w:rPr>
              <w:t xml:space="preserve">100000449113, ēkas </w:t>
            </w:r>
            <w:r w:rsidRPr="004E1C5B">
              <w:rPr>
                <w:rFonts w:ascii="Times New Roman" w:eastAsia="Times New Roman" w:hAnsi="Times New Roman" w:cs="Times New Roman"/>
                <w:lang w:val="en-AU"/>
              </w:rPr>
              <w:t>(</w:t>
            </w:r>
            <w:proofErr w:type="spellStart"/>
            <w:r w:rsidRPr="004E1C5B">
              <w:rPr>
                <w:rFonts w:ascii="Times New Roman" w:eastAsia="Times New Roman" w:hAnsi="Times New Roman" w:cs="Times New Roman"/>
                <w:lang w:val="en-AU"/>
              </w:rPr>
              <w:t>būvju</w:t>
            </w:r>
            <w:proofErr w:type="spellEnd"/>
            <w:r w:rsidRPr="004E1C5B">
              <w:rPr>
                <w:rFonts w:ascii="Times New Roman" w:eastAsia="Times New Roman" w:hAnsi="Times New Roman" w:cs="Times New Roman"/>
                <w:lang w:val="en-AU"/>
              </w:rPr>
              <w:t xml:space="preserve"> </w:t>
            </w:r>
            <w:proofErr w:type="spellStart"/>
            <w:r w:rsidRPr="004E1C5B">
              <w:rPr>
                <w:rFonts w:ascii="Times New Roman" w:eastAsia="Times New Roman" w:hAnsi="Times New Roman" w:cs="Times New Roman"/>
                <w:lang w:val="en-AU"/>
              </w:rPr>
              <w:t>kadastra</w:t>
            </w:r>
            <w:proofErr w:type="spellEnd"/>
            <w:r w:rsidRPr="004E1C5B">
              <w:rPr>
                <w:rFonts w:ascii="Times New Roman" w:eastAsia="Times New Roman" w:hAnsi="Times New Roman" w:cs="Times New Roman"/>
                <w:lang w:val="en-AU"/>
              </w:rPr>
              <w:t xml:space="preserve"> </w:t>
            </w:r>
            <w:proofErr w:type="spellStart"/>
            <w:r w:rsidRPr="004E1C5B">
              <w:rPr>
                <w:rFonts w:ascii="Times New Roman" w:eastAsia="Times New Roman" w:hAnsi="Times New Roman" w:cs="Times New Roman"/>
                <w:lang w:val="en-AU"/>
              </w:rPr>
              <w:t>apzīmējumi</w:t>
            </w:r>
            <w:proofErr w:type="spellEnd"/>
            <w:r w:rsidRPr="004E1C5B">
              <w:rPr>
                <w:rFonts w:ascii="Times New Roman" w:eastAsia="Times New Roman" w:hAnsi="Times New Roman" w:cs="Times New Roman"/>
                <w:lang w:val="en-AU"/>
              </w:rPr>
              <w:t xml:space="preserve">: </w:t>
            </w:r>
            <w:hyperlink r:id="rId22" w:history="1">
              <w:r w:rsidRPr="004E1C5B">
                <w:rPr>
                  <w:rFonts w:ascii="Times New Roman" w:eastAsia="Times New Roman" w:hAnsi="Times New Roman" w:cs="Times New Roman"/>
                  <w:lang w:val="en-AU"/>
                </w:rPr>
                <w:t>50640120418002</w:t>
              </w:r>
            </w:hyperlink>
            <w:r w:rsidRPr="004E1C5B">
              <w:rPr>
                <w:rFonts w:ascii="Times New Roman" w:eastAsia="Times New Roman" w:hAnsi="Times New Roman" w:cs="Times New Roman"/>
                <w:lang w:val="en-AU"/>
              </w:rPr>
              <w:t xml:space="preserve">; </w:t>
            </w:r>
            <w:hyperlink r:id="rId23" w:history="1">
              <w:r w:rsidRPr="004E1C5B">
                <w:rPr>
                  <w:rFonts w:ascii="Times New Roman" w:eastAsia="Times New Roman" w:hAnsi="Times New Roman" w:cs="Times New Roman"/>
                  <w:lang w:val="en-AU"/>
                </w:rPr>
                <w:t>50640120418004</w:t>
              </w:r>
            </w:hyperlink>
            <w:r w:rsidRPr="004E1C5B">
              <w:rPr>
                <w:rFonts w:ascii="Times New Roman" w:eastAsia="Times New Roman" w:hAnsi="Times New Roman" w:cs="Times New Roman"/>
                <w:lang w:val="en-AU"/>
              </w:rPr>
              <w:t xml:space="preserve">) </w:t>
            </w:r>
            <w:r w:rsidRPr="004E1C5B">
              <w:rPr>
                <w:rFonts w:ascii="Times New Roman" w:eastAsia="Calibri" w:hAnsi="Times New Roman" w:cs="Times New Roman"/>
              </w:rPr>
              <w:t>saistītas ar nekustamā īpašuma (nekustamā īpašuma kadastra numurs 50640120418) sastāvā ietilpstošo zemes vienību (kadastra apzīmējums 50640120418) Smilšu ielā 7, Lejasciemā, Lejasciema pagastā, Gulbenes rajonā, kurš ierakstīts Lejasciema pagasta zemesgrāmatas nodalījumā Nr.100000064007, un uz kuru īpašuma tiesības nostiprinātas privātpersonām un Gulbenes novada pašvaldībai.</w:t>
            </w:r>
          </w:p>
          <w:p w14:paraId="7BD00AB9" w14:textId="271B2ABB" w:rsidR="006A6700" w:rsidRPr="00870497" w:rsidRDefault="006A6700" w:rsidP="006A6700">
            <w:pPr>
              <w:pStyle w:val="NoSpacing"/>
              <w:ind w:firstLine="403"/>
              <w:jc w:val="both"/>
              <w:rPr>
                <w:rFonts w:ascii="Times New Roman" w:hAnsi="Times New Roman"/>
              </w:rPr>
            </w:pPr>
            <w:r w:rsidRPr="00870497">
              <w:rPr>
                <w:rFonts w:ascii="Times New Roman" w:hAnsi="Times New Roman"/>
              </w:rPr>
              <w:t>Nekustamais īpašums nav iznomāts, kā arī nav noslēgts zemes nomas līgums.</w:t>
            </w:r>
          </w:p>
          <w:p w14:paraId="5F251F99" w14:textId="32DD34AC" w:rsidR="00755FF4" w:rsidRPr="00870497" w:rsidRDefault="00755FF4" w:rsidP="00755FF4">
            <w:pPr>
              <w:pStyle w:val="NoSpacing"/>
              <w:ind w:firstLine="403"/>
              <w:jc w:val="both"/>
              <w:rPr>
                <w:rFonts w:ascii="Times New Roman" w:hAnsi="Times New Roman"/>
                <w:lang w:bidi="en-US"/>
              </w:rPr>
            </w:pPr>
            <w:r w:rsidRPr="00870497">
              <w:rPr>
                <w:rFonts w:ascii="Times New Roman" w:hAnsi="Times New Roman"/>
                <w:lang w:bidi="en-US"/>
              </w:rPr>
              <w:t xml:space="preserve">Saskaņā ar Atsavināšanas likuma 11. panta trešo daļu un 14. panta otro daļu pirmpirkuma tiesīgajām personām (zemes kopīpašniekiem) vienlaikus ar sludinājumu par izsoli tiks nosūtīts uzaicinājums mēneša laikā iesniegt pieteikumu par pirmpirkuma tiesību izmantošanu. Ja izsludinātajā termiņā Atsavināšanas likuma 4. panta ceturtās daļas </w:t>
            </w:r>
            <w:r w:rsidR="000A4E04" w:rsidRPr="00870497">
              <w:rPr>
                <w:rFonts w:ascii="Times New Roman" w:hAnsi="Times New Roman"/>
                <w:lang w:bidi="en-US"/>
              </w:rPr>
              <w:t xml:space="preserve">1. un </w:t>
            </w:r>
            <w:r w:rsidRPr="00870497">
              <w:rPr>
                <w:rFonts w:ascii="Times New Roman" w:hAnsi="Times New Roman"/>
                <w:lang w:bidi="en-US"/>
              </w:rPr>
              <w:t>2.punktā minētās personas nebūs iesniegušas pieteikumu par nekustamā īpašuma pirkšanu vai iesniegušas atteikumu, rīkojama izsole Atsavināšanas likumā noteiktajā kārtībā.</w:t>
            </w:r>
          </w:p>
          <w:p w14:paraId="772A229B" w14:textId="130F88F0" w:rsidR="00EC33B0" w:rsidRPr="00870497" w:rsidRDefault="00755FF4" w:rsidP="00755FF4">
            <w:pPr>
              <w:pStyle w:val="NoSpacing"/>
              <w:ind w:firstLine="403"/>
              <w:jc w:val="both"/>
              <w:rPr>
                <w:rFonts w:ascii="Times New Roman" w:eastAsiaTheme="minorHAnsi" w:hAnsi="Times New Roman"/>
                <w:lang w:bidi="en-US"/>
              </w:rPr>
            </w:pPr>
            <w:r w:rsidRPr="00870497">
              <w:rPr>
                <w:rFonts w:ascii="Times New Roman" w:hAnsi="Times New Roman"/>
                <w:lang w:bidi="en-US"/>
              </w:rPr>
              <w:t>Ņemot vērā iepriekš minēto, gadījumā, ja zemes kopīpašnieki neizmantos pirmpirkuma tiesības uz valsts nekustamo īpašumu, neatkarīgi no zemes un būv</w:t>
            </w:r>
            <w:r w:rsidR="008C1F6B" w:rsidRPr="00870497">
              <w:rPr>
                <w:rFonts w:ascii="Times New Roman" w:hAnsi="Times New Roman"/>
                <w:lang w:bidi="en-US"/>
              </w:rPr>
              <w:t>ju</w:t>
            </w:r>
            <w:r w:rsidRPr="00870497">
              <w:rPr>
                <w:rFonts w:ascii="Times New Roman" w:hAnsi="Times New Roman"/>
                <w:lang w:bidi="en-US"/>
              </w:rPr>
              <w:t xml:space="preserve"> īpašnieku gribas, pastāvēs piespiedu nomas tiesiskās attiecības starp būv</w:t>
            </w:r>
            <w:r w:rsidR="008C1F6B" w:rsidRPr="00870497">
              <w:rPr>
                <w:rFonts w:ascii="Times New Roman" w:hAnsi="Times New Roman"/>
                <w:lang w:bidi="en-US"/>
              </w:rPr>
              <w:t>ju</w:t>
            </w:r>
            <w:r w:rsidRPr="00870497">
              <w:rPr>
                <w:rFonts w:ascii="Times New Roman" w:hAnsi="Times New Roman"/>
                <w:lang w:bidi="en-US"/>
              </w:rPr>
              <w:t xml:space="preserve"> īpašnieku un zemes kopīpašniekiem, un personai, kas būs būvju īpašnieks, būs pienākums maksāt piespiedu zemes nomas maksu zemes kopīpašniekiem.</w:t>
            </w:r>
          </w:p>
          <w:p w14:paraId="62A98506" w14:textId="6B3A6D05" w:rsidR="00EC33B0" w:rsidRPr="00870497" w:rsidRDefault="00EC33B0" w:rsidP="00755FF4">
            <w:pPr>
              <w:pStyle w:val="NoSpacing"/>
              <w:ind w:firstLine="403"/>
              <w:jc w:val="both"/>
              <w:rPr>
                <w:rFonts w:ascii="Times New Roman" w:eastAsiaTheme="minorHAnsi" w:hAnsi="Times New Roman"/>
              </w:rPr>
            </w:pPr>
            <w:r w:rsidRPr="00870497">
              <w:rPr>
                <w:rFonts w:ascii="Times New Roman" w:hAnsi="Times New Roman"/>
              </w:rPr>
              <w:t>Ar 2019. gada 26. jūlija vēstuli Nr.8.7-6e/1607/2019 Zemkopības  ministrija informējusi Finanšu ministriju un valsts akciju sabiedrību “Valsts nekustamie īpašumi”, ka tās valdījumā esošais nekustamais īpašums (nekustamā īpašuma kadastra Nr. 50645120053) Smilšu ielā 7, Lejasciemā, Lejasciema pagastā, Gulbenes novadā, kas sastāv no divām būvēm (būvju kadastra apzīmējumi 50640120418002 un 50640120418004)</w:t>
            </w:r>
            <w:r w:rsidR="000A4E04" w:rsidRPr="00870497">
              <w:rPr>
                <w:rFonts w:ascii="Times New Roman" w:hAnsi="Times New Roman"/>
              </w:rPr>
              <w:t>,</w:t>
            </w:r>
            <w:r w:rsidRPr="00870497">
              <w:rPr>
                <w:rFonts w:ascii="Times New Roman" w:hAnsi="Times New Roman"/>
              </w:rPr>
              <w:t xml:space="preserve"> Zemkopības ministrijas un tās padotības iestāžu funkciju veikšanai nav nepieciešams.</w:t>
            </w:r>
          </w:p>
          <w:bookmarkEnd w:id="2"/>
          <w:p w14:paraId="00702AE0" w14:textId="77777777" w:rsidR="00BA461E" w:rsidRPr="00870497" w:rsidRDefault="00BA461E" w:rsidP="00BA461E">
            <w:pPr>
              <w:spacing w:after="0" w:line="240" w:lineRule="auto"/>
              <w:ind w:firstLine="417"/>
              <w:jc w:val="both"/>
              <w:rPr>
                <w:rFonts w:ascii="Times New Roman" w:eastAsia="Calibri" w:hAnsi="Times New Roman" w:cs="Times New Roman"/>
              </w:rPr>
            </w:pPr>
            <w:r w:rsidRPr="00870497">
              <w:rPr>
                <w:rFonts w:ascii="Times New Roman" w:eastAsia="Times New Roman" w:hAnsi="Times New Roman" w:cs="Times New Roman"/>
                <w:lang w:eastAsia="lv-LV"/>
              </w:rPr>
              <w:t>Ņemot vērā, ka Zemkopības ministrijai un Valsts meža dienestam valsts funkciju veikšanai  atsavināmais nekustamais īpašums nav nepieciešams, kā arī nav zināmas citas valsts funkcijas, kuru nodrošināšanai būtu lietderīgi minēto nekustamo īpašumu saglabāt valsts īpašumā, optimālākais risinājums ir nekustamā īpašuma virzīšana atsavināšanai, nemainot nekustamā īpašuma valdītāju.</w:t>
            </w:r>
          </w:p>
          <w:p w14:paraId="6F89FE73" w14:textId="4D7912A8" w:rsidR="00BA461E" w:rsidRPr="00870497" w:rsidRDefault="00BA461E" w:rsidP="00BA461E">
            <w:pPr>
              <w:pStyle w:val="NoSpacing"/>
              <w:ind w:firstLine="417"/>
              <w:jc w:val="both"/>
              <w:rPr>
                <w:rFonts w:ascii="Times New Roman" w:hAnsi="Times New Roman"/>
              </w:rPr>
            </w:pPr>
            <w:r w:rsidRPr="00870497">
              <w:rPr>
                <w:rFonts w:ascii="Times New Roman" w:eastAsia="Times New Roman" w:hAnsi="Times New Roman"/>
              </w:rPr>
              <w:t xml:space="preserve">VNĪ Īpašumu izvērtēšanas komisija 2019.gada 8.augustā (prot.Nr.IZKP-19/31, </w:t>
            </w:r>
            <w:r w:rsidR="006A6700" w:rsidRPr="00870497">
              <w:rPr>
                <w:rFonts w:ascii="Times New Roman" w:eastAsia="Times New Roman" w:hAnsi="Times New Roman"/>
              </w:rPr>
              <w:t>5</w:t>
            </w:r>
            <w:r w:rsidRPr="00870497">
              <w:rPr>
                <w:rFonts w:ascii="Times New Roman" w:eastAsia="Times New Roman" w:hAnsi="Times New Roman"/>
              </w:rPr>
              <w:t xml:space="preserve">.punkts) ir pieņēmusi lēmumu – </w:t>
            </w:r>
            <w:r w:rsidRPr="00870497">
              <w:rPr>
                <w:rFonts w:ascii="Times New Roman" w:hAnsi="Times New Roman"/>
              </w:rPr>
              <w:t>noteiktā kārtībā sagatavot un virzīt izskatīšanai Ministru kabineta rīkojumu par nekustamā īpašuma (kadastra Nr. 50645120053) Smilšu ielā 7, Lejasciemā, Lejasciema pagastā, Gulbenes novadā, atsavināšanu, nemainot valdītāju.</w:t>
            </w:r>
          </w:p>
          <w:p w14:paraId="6BF4FBEF" w14:textId="4BA2DE94" w:rsidR="00BA461E" w:rsidRPr="00870497" w:rsidRDefault="00BA461E" w:rsidP="00BA461E">
            <w:pPr>
              <w:suppressAutoHyphens/>
              <w:autoSpaceDN w:val="0"/>
              <w:spacing w:after="0" w:line="240" w:lineRule="auto"/>
              <w:ind w:firstLine="417"/>
              <w:jc w:val="both"/>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Nekustamā īpašuma atsavināšanu ierosina Zemkopības ministrija.</w:t>
            </w:r>
          </w:p>
          <w:p w14:paraId="07267D0D" w14:textId="77777777" w:rsidR="00A44AB5" w:rsidRPr="00870497" w:rsidRDefault="00A44AB5" w:rsidP="00BA461E">
            <w:pPr>
              <w:tabs>
                <w:tab w:val="left" w:pos="280"/>
              </w:tabs>
              <w:spacing w:after="0" w:line="240" w:lineRule="auto"/>
              <w:ind w:firstLine="417"/>
              <w:jc w:val="both"/>
              <w:rPr>
                <w:rFonts w:ascii="Times New Roman" w:eastAsia="Times New Roman" w:hAnsi="Times New Roman" w:cs="Times New Roman"/>
              </w:rPr>
            </w:pPr>
            <w:r w:rsidRPr="00870497">
              <w:rPr>
                <w:rFonts w:ascii="Times New Roman" w:eastAsia="Times New Roman" w:hAnsi="Times New Roman" w:cs="Times New Roman"/>
              </w:rPr>
              <w:t>Rīkojuma projekts attiecas uz publiskās pārvaldes politikas jomu.</w:t>
            </w:r>
          </w:p>
        </w:tc>
      </w:tr>
      <w:tr w:rsidR="00A44AB5" w:rsidRPr="00870497" w14:paraId="54BB6876" w14:textId="77777777" w:rsidTr="00BA2BF5">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4E83C14" w14:textId="77777777" w:rsidR="00A44AB5" w:rsidRPr="00870497" w:rsidRDefault="00A44AB5" w:rsidP="00BA2BF5">
            <w:pPr>
              <w:suppressAutoHyphens/>
              <w:autoSpaceDN w:val="0"/>
              <w:spacing w:before="100" w:after="10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lastRenderedPageBreak/>
              <w:t>3.</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55BEE1" w14:textId="77777777" w:rsidR="00A44AB5" w:rsidRPr="00870497" w:rsidRDefault="00A44AB5" w:rsidP="00BA2BF5">
            <w:pPr>
              <w:suppressAutoHyphens/>
              <w:autoSpaceDN w:val="0"/>
              <w:spacing w:before="100" w:after="10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Projekta izstrādē iesaistītās institūcijas un publiskas personas kapitālsabiedrības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88A1FE" w14:textId="77777777" w:rsidR="00A44AB5" w:rsidRPr="00870497" w:rsidRDefault="00A44AB5" w:rsidP="00BA2BF5">
            <w:pPr>
              <w:suppressAutoHyphens/>
              <w:autoSpaceDN w:val="0"/>
              <w:spacing w:before="100" w:after="100" w:line="240" w:lineRule="auto"/>
              <w:ind w:right="196" w:firstLine="276"/>
              <w:jc w:val="both"/>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Rīkojuma projekta izstrādē ir iesaistīta Finanšu ministrija un VNĪ.</w:t>
            </w:r>
          </w:p>
        </w:tc>
      </w:tr>
      <w:tr w:rsidR="00A44AB5" w:rsidRPr="00870497" w14:paraId="553F4D2A" w14:textId="77777777" w:rsidTr="00BA2BF5">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A352E1" w14:textId="77777777" w:rsidR="00A44AB5" w:rsidRPr="00870497" w:rsidRDefault="00A44AB5" w:rsidP="00BA2BF5">
            <w:pPr>
              <w:suppressAutoHyphens/>
              <w:autoSpaceDN w:val="0"/>
              <w:spacing w:before="100" w:after="10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4.</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AF5DAC" w14:textId="77777777" w:rsidR="00A44AB5" w:rsidRPr="00870497" w:rsidRDefault="00A44AB5" w:rsidP="00BA2BF5">
            <w:pPr>
              <w:suppressAutoHyphens/>
              <w:autoSpaceDN w:val="0"/>
              <w:spacing w:before="100" w:after="10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Cita informācija</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A98AD0" w14:textId="77777777" w:rsidR="00A44AB5" w:rsidRPr="00870497" w:rsidRDefault="00A44AB5" w:rsidP="00BA2BF5">
            <w:pPr>
              <w:suppressAutoHyphens/>
              <w:autoSpaceDN w:val="0"/>
              <w:spacing w:before="100" w:after="100" w:line="240" w:lineRule="auto"/>
              <w:ind w:right="196" w:firstLine="276"/>
              <w:jc w:val="both"/>
              <w:textAlignment w:val="baseline"/>
              <w:rPr>
                <w:rFonts w:ascii="Times New Roman" w:eastAsia="Calibri" w:hAnsi="Times New Roman" w:cs="Times New Roman"/>
              </w:rPr>
            </w:pPr>
            <w:r w:rsidRPr="00870497">
              <w:rPr>
                <w:rFonts w:ascii="Times New Roman" w:eastAsia="Calibri" w:hAnsi="Times New Roman" w:cs="Times New Roman"/>
                <w:bCs/>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8802AFB" w14:textId="77777777" w:rsidR="00A44AB5" w:rsidRPr="00870497" w:rsidRDefault="00A44AB5" w:rsidP="00A44AB5">
      <w:pPr>
        <w:suppressAutoHyphens/>
        <w:autoSpaceDN w:val="0"/>
        <w:spacing w:after="0" w:line="240" w:lineRule="auto"/>
        <w:textAlignment w:val="baseline"/>
        <w:rPr>
          <w:rFonts w:ascii="Times New Roman" w:eastAsia="Times New Roman" w:hAnsi="Times New Roman" w:cs="Times New Roman"/>
          <w:lang w:eastAsia="lv-LV"/>
        </w:rPr>
      </w:pPr>
    </w:p>
    <w:tbl>
      <w:tblPr>
        <w:tblW w:w="5065" w:type="pct"/>
        <w:tblCellMar>
          <w:left w:w="10" w:type="dxa"/>
          <w:right w:w="10" w:type="dxa"/>
        </w:tblCellMar>
        <w:tblLook w:val="04A0" w:firstRow="1" w:lastRow="0" w:firstColumn="1" w:lastColumn="0" w:noHBand="0" w:noVBand="1"/>
      </w:tblPr>
      <w:tblGrid>
        <w:gridCol w:w="481"/>
        <w:gridCol w:w="2772"/>
        <w:gridCol w:w="6486"/>
      </w:tblGrid>
      <w:tr w:rsidR="00A44AB5" w:rsidRPr="00870497" w14:paraId="119AC8DA" w14:textId="77777777" w:rsidTr="00BA2BF5">
        <w:trPr>
          <w:trHeight w:val="444"/>
        </w:trPr>
        <w:tc>
          <w:tcPr>
            <w:tcW w:w="973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67FDE082" w14:textId="77777777" w:rsidR="00A44AB5" w:rsidRPr="00870497" w:rsidRDefault="00A44AB5" w:rsidP="00BA2BF5">
            <w:pPr>
              <w:suppressAutoHyphens/>
              <w:autoSpaceDN w:val="0"/>
              <w:spacing w:before="100" w:after="100" w:line="240" w:lineRule="auto"/>
              <w:jc w:val="center"/>
              <w:textAlignment w:val="baseline"/>
              <w:rPr>
                <w:rFonts w:ascii="Times New Roman" w:eastAsia="Times New Roman" w:hAnsi="Times New Roman" w:cs="Times New Roman"/>
                <w:b/>
                <w:bCs/>
                <w:lang w:eastAsia="lv-LV"/>
              </w:rPr>
            </w:pPr>
            <w:r w:rsidRPr="00870497">
              <w:rPr>
                <w:rFonts w:ascii="Times New Roman" w:eastAsia="Times New Roman" w:hAnsi="Times New Roman" w:cs="Times New Roman"/>
                <w:b/>
                <w:bCs/>
                <w:lang w:eastAsia="lv-LV"/>
              </w:rPr>
              <w:t>II. Tiesību akta projekta ietekme uz sabiedrību, tautsaimniecības attīstību un administratīvo slogu</w:t>
            </w:r>
          </w:p>
        </w:tc>
      </w:tr>
      <w:tr w:rsidR="00A44AB5" w:rsidRPr="00870497" w14:paraId="56FCF1DC" w14:textId="77777777" w:rsidTr="00BA2BF5">
        <w:trPr>
          <w:trHeight w:val="372"/>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17FCB4"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1.</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546775C"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 xml:space="preserve">Sabiedrības </w:t>
            </w:r>
            <w:proofErr w:type="spellStart"/>
            <w:r w:rsidRPr="00870497">
              <w:rPr>
                <w:rFonts w:ascii="Times New Roman" w:eastAsia="Times New Roman" w:hAnsi="Times New Roman" w:cs="Times New Roman"/>
                <w:lang w:eastAsia="lv-LV"/>
              </w:rPr>
              <w:t>mērķgrupas</w:t>
            </w:r>
            <w:proofErr w:type="spellEnd"/>
            <w:r w:rsidRPr="00870497">
              <w:rPr>
                <w:rFonts w:ascii="Times New Roman" w:eastAsia="Times New Roman" w:hAnsi="Times New Roman" w:cs="Times New Roman"/>
                <w:lang w:eastAsia="lv-LV"/>
              </w:rPr>
              <w:t>, kuras tiesiskais regulējums ietekmē vai varētu ietekmēt</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B5DC289" w14:textId="75B57AF8" w:rsidR="00A44AB5" w:rsidRPr="00870497" w:rsidRDefault="00A44AB5" w:rsidP="00BA2BF5">
            <w:pPr>
              <w:suppressAutoHyphens/>
              <w:autoSpaceDN w:val="0"/>
              <w:spacing w:after="0" w:line="240" w:lineRule="auto"/>
              <w:ind w:right="151" w:firstLine="403"/>
              <w:jc w:val="both"/>
              <w:textAlignment w:val="baseline"/>
              <w:rPr>
                <w:rFonts w:ascii="Times New Roman" w:eastAsia="Calibri" w:hAnsi="Times New Roman" w:cs="Times New Roman"/>
              </w:rPr>
            </w:pPr>
            <w:r w:rsidRPr="00870497">
              <w:rPr>
                <w:rFonts w:ascii="Times New Roman" w:eastAsia="Calibri" w:hAnsi="Times New Roman" w:cs="Times New Roman"/>
              </w:rPr>
              <w:t>Person</w:t>
            </w:r>
            <w:r w:rsidR="006510CE" w:rsidRPr="00870497">
              <w:rPr>
                <w:rFonts w:ascii="Times New Roman" w:eastAsia="Calibri" w:hAnsi="Times New Roman" w:cs="Times New Roman"/>
              </w:rPr>
              <w:t>ām</w:t>
            </w:r>
            <w:r w:rsidRPr="00870497">
              <w:rPr>
                <w:rFonts w:ascii="Times New Roman" w:eastAsia="Calibri" w:hAnsi="Times New Roman" w:cs="Times New Roman"/>
              </w:rPr>
              <w:t>, kur</w:t>
            </w:r>
            <w:r w:rsidR="006510CE" w:rsidRPr="00870497">
              <w:rPr>
                <w:rFonts w:ascii="Times New Roman" w:eastAsia="Calibri" w:hAnsi="Times New Roman" w:cs="Times New Roman"/>
              </w:rPr>
              <w:t>ām</w:t>
            </w:r>
            <w:r w:rsidRPr="00870497">
              <w:rPr>
                <w:rFonts w:ascii="Times New Roman" w:eastAsia="Calibri" w:hAnsi="Times New Roman" w:cs="Times New Roman"/>
              </w:rPr>
              <w:t xml:space="preserve"> saskaņā ar Atsavināšanas likumu ir pirmpirkuma tiesības uz rīkojuma projekta </w:t>
            </w:r>
            <w:r w:rsidR="004608D6" w:rsidRPr="00870497">
              <w:rPr>
                <w:rFonts w:ascii="Times New Roman" w:eastAsia="Calibri" w:hAnsi="Times New Roman" w:cs="Times New Roman"/>
              </w:rPr>
              <w:t>2</w:t>
            </w:r>
            <w:r w:rsidRPr="00870497">
              <w:rPr>
                <w:rFonts w:ascii="Times New Roman" w:eastAsia="Calibri" w:hAnsi="Times New Roman" w:cs="Times New Roman"/>
              </w:rPr>
              <w:t>. punktā minēto atsavināmo valsts nekustamo īpašumu. Gadījumā, ja minētā</w:t>
            </w:r>
            <w:r w:rsidR="004608D6" w:rsidRPr="00870497">
              <w:rPr>
                <w:rFonts w:ascii="Times New Roman" w:eastAsia="Calibri" w:hAnsi="Times New Roman" w:cs="Times New Roman"/>
              </w:rPr>
              <w:t>s</w:t>
            </w:r>
            <w:r w:rsidRPr="00870497">
              <w:rPr>
                <w:rFonts w:ascii="Times New Roman" w:eastAsia="Calibri" w:hAnsi="Times New Roman" w:cs="Times New Roman"/>
              </w:rPr>
              <w:t xml:space="preserve"> persona</w:t>
            </w:r>
            <w:r w:rsidR="004608D6" w:rsidRPr="00870497">
              <w:rPr>
                <w:rFonts w:ascii="Times New Roman" w:eastAsia="Calibri" w:hAnsi="Times New Roman" w:cs="Times New Roman"/>
              </w:rPr>
              <w:t>s</w:t>
            </w:r>
            <w:r w:rsidRPr="00870497">
              <w:rPr>
                <w:rFonts w:ascii="Times New Roman" w:eastAsia="Calibri" w:hAnsi="Times New Roman" w:cs="Times New Roman"/>
              </w:rPr>
              <w:t xml:space="preserve"> neizmantos pirmpirkuma tiesības, kā arī attiecībā uz rīkojuma projekta </w:t>
            </w:r>
            <w:r w:rsidR="004608D6" w:rsidRPr="00870497">
              <w:rPr>
                <w:rFonts w:ascii="Times New Roman" w:eastAsia="Calibri" w:hAnsi="Times New Roman" w:cs="Times New Roman"/>
              </w:rPr>
              <w:t>1</w:t>
            </w:r>
            <w:r w:rsidRPr="00870497">
              <w:rPr>
                <w:rFonts w:ascii="Times New Roman" w:eastAsia="Calibri" w:hAnsi="Times New Roman" w:cs="Times New Roman"/>
              </w:rPr>
              <w:t xml:space="preserve">.punktā minēto atsavināmo valsts nekustamo īpašumu </w:t>
            </w:r>
            <w:r w:rsidRPr="00870497">
              <w:rPr>
                <w:rFonts w:ascii="Times New Roman" w:eastAsia="Calibri" w:hAnsi="Times New Roman" w:cs="Times New Roman"/>
                <w:lang w:eastAsia="lv-LV"/>
              </w:rPr>
              <w:t>jebkurš tiesību subjekts - fiziska un juridiska persona, kurai piemīt tiesībspēja un rīcībspēja, un kura vēlas piedalīties izsolē un iegādāties valsts nekustamos īpašumus.</w:t>
            </w:r>
          </w:p>
        </w:tc>
      </w:tr>
      <w:tr w:rsidR="00A44AB5" w:rsidRPr="00870497" w14:paraId="733939A5" w14:textId="77777777" w:rsidTr="00BA2BF5">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0D77AEF"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2.</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593FFE3"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Tiesiskā regulējuma ietekme uz tautsaimniecību un administratīvo slogu</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CC71DF" w14:textId="77777777" w:rsidR="00A44AB5" w:rsidRPr="00870497" w:rsidRDefault="00A44AB5" w:rsidP="00BA2BF5">
            <w:pPr>
              <w:suppressAutoHyphens/>
              <w:autoSpaceDN w:val="0"/>
              <w:spacing w:after="0" w:line="240" w:lineRule="auto"/>
              <w:ind w:right="151" w:firstLine="496"/>
              <w:jc w:val="both"/>
              <w:textAlignment w:val="baseline"/>
              <w:rPr>
                <w:rFonts w:ascii="Times New Roman" w:eastAsia="Calibri" w:hAnsi="Times New Roman" w:cs="Times New Roman"/>
              </w:rPr>
            </w:pPr>
            <w:r w:rsidRPr="00870497">
              <w:rPr>
                <w:rFonts w:ascii="Times New Roman" w:eastAsia="Calibri" w:hAnsi="Times New Roman" w:cs="Times New Roman"/>
                <w:lang w:eastAsia="lv-LV"/>
              </w:rPr>
              <w:t>Rīkojuma projekts tautsaimniecību kā valsts saimniecības nozari neietekmē un administratīvo slogu nerada.</w:t>
            </w:r>
          </w:p>
        </w:tc>
      </w:tr>
      <w:tr w:rsidR="00A44AB5" w:rsidRPr="00870497" w14:paraId="6BA8653F" w14:textId="77777777" w:rsidTr="00BA2BF5">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56573A3"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3.</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012286E"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Administratīvo izmaksu monetārs novērtējums</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3A5D34F" w14:textId="77777777" w:rsidR="00A44AB5" w:rsidRPr="00870497" w:rsidRDefault="00A44AB5" w:rsidP="00BA2BF5">
            <w:pPr>
              <w:suppressAutoHyphens/>
              <w:autoSpaceDN w:val="0"/>
              <w:spacing w:after="0" w:line="240" w:lineRule="auto"/>
              <w:ind w:right="151" w:firstLine="496"/>
              <w:textAlignment w:val="baseline"/>
              <w:rPr>
                <w:rFonts w:ascii="Times New Roman" w:eastAsia="Calibri" w:hAnsi="Times New Roman" w:cs="Times New Roman"/>
              </w:rPr>
            </w:pPr>
            <w:r w:rsidRPr="00870497">
              <w:rPr>
                <w:rFonts w:ascii="Times New Roman" w:eastAsia="Calibri" w:hAnsi="Times New Roman" w:cs="Times New Roman"/>
                <w:lang w:eastAsia="lv-LV"/>
              </w:rPr>
              <w:t>Projekts šo jomu neskar.</w:t>
            </w:r>
          </w:p>
        </w:tc>
      </w:tr>
      <w:tr w:rsidR="00A44AB5" w:rsidRPr="00870497" w14:paraId="117CAAC8" w14:textId="77777777" w:rsidTr="00BA2BF5">
        <w:trPr>
          <w:trHeight w:val="276"/>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6412324"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4.</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BEDDC4A"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Atbilstības izmaksu monetārais novērtējums</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F28F645" w14:textId="77777777" w:rsidR="00A44AB5" w:rsidRPr="00870497" w:rsidRDefault="00A44AB5" w:rsidP="00BA2BF5">
            <w:pPr>
              <w:suppressAutoHyphens/>
              <w:autoSpaceDN w:val="0"/>
              <w:spacing w:after="0" w:line="240" w:lineRule="auto"/>
              <w:ind w:right="151" w:firstLine="496"/>
              <w:jc w:val="both"/>
              <w:textAlignment w:val="baseline"/>
              <w:rPr>
                <w:rFonts w:ascii="Times New Roman" w:eastAsia="Calibri" w:hAnsi="Times New Roman" w:cs="Times New Roman"/>
              </w:rPr>
            </w:pPr>
            <w:r w:rsidRPr="00870497">
              <w:rPr>
                <w:rFonts w:ascii="Times New Roman" w:eastAsia="Calibri" w:hAnsi="Times New Roman" w:cs="Times New Roman"/>
                <w:lang w:eastAsia="lv-LV"/>
              </w:rPr>
              <w:t>Projekts šo jomu neskar.</w:t>
            </w:r>
          </w:p>
        </w:tc>
      </w:tr>
      <w:tr w:rsidR="00A44AB5" w:rsidRPr="00870497" w14:paraId="3A8F5764" w14:textId="77777777" w:rsidTr="004608D6">
        <w:trPr>
          <w:trHeight w:val="337"/>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6B07BEA"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5.</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B8EC83A"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Cita informācija</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FA43B99" w14:textId="705BDDE3" w:rsidR="00A44AB5" w:rsidRPr="00870497" w:rsidRDefault="004608D6" w:rsidP="00BA2BF5">
            <w:pPr>
              <w:suppressAutoHyphens/>
              <w:autoSpaceDN w:val="0"/>
              <w:spacing w:after="200" w:line="240" w:lineRule="auto"/>
              <w:ind w:firstLine="336"/>
              <w:jc w:val="both"/>
              <w:textAlignment w:val="baseline"/>
              <w:rPr>
                <w:rFonts w:ascii="Times New Roman" w:hAnsi="Times New Roman" w:cs="Times New Roman"/>
              </w:rPr>
            </w:pPr>
            <w:r w:rsidRPr="00870497">
              <w:rPr>
                <w:rFonts w:ascii="Times New Roman" w:eastAsia="Calibri" w:hAnsi="Times New Roman" w:cs="Times New Roman"/>
              </w:rPr>
              <w:t>Nav</w:t>
            </w:r>
          </w:p>
        </w:tc>
      </w:tr>
    </w:tbl>
    <w:p w14:paraId="28186601" w14:textId="77777777" w:rsidR="00A44AB5" w:rsidRPr="00870497" w:rsidRDefault="00A44AB5" w:rsidP="00A44AB5">
      <w:pPr>
        <w:suppressAutoHyphens/>
        <w:autoSpaceDN w:val="0"/>
        <w:spacing w:after="0" w:line="240" w:lineRule="auto"/>
        <w:textAlignment w:val="baseline"/>
        <w:rPr>
          <w:rFonts w:ascii="Times New Roman" w:eastAsia="Times New Roman" w:hAnsi="Times New Roman" w:cs="Times New Roman"/>
          <w:lang w:eastAsia="lv-LV"/>
        </w:rPr>
      </w:pPr>
    </w:p>
    <w:tbl>
      <w:tblPr>
        <w:tblW w:w="50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32"/>
        <w:gridCol w:w="607"/>
        <w:gridCol w:w="1139"/>
        <w:gridCol w:w="999"/>
        <w:gridCol w:w="997"/>
        <w:gridCol w:w="997"/>
        <w:gridCol w:w="997"/>
        <w:gridCol w:w="1210"/>
      </w:tblGrid>
      <w:tr w:rsidR="00A44AB5" w:rsidRPr="00870497" w14:paraId="73AB84ED" w14:textId="77777777" w:rsidTr="00BA2BF5">
        <w:trPr>
          <w:cantSplit/>
        </w:trPr>
        <w:tc>
          <w:tcPr>
            <w:tcW w:w="9778" w:type="dxa"/>
            <w:gridSpan w:val="8"/>
            <w:shd w:val="clear" w:color="auto" w:fill="auto"/>
            <w:vAlign w:val="center"/>
            <w:hideMark/>
          </w:tcPr>
          <w:p w14:paraId="4B0E0390" w14:textId="77777777" w:rsidR="00A44AB5" w:rsidRPr="00870497" w:rsidRDefault="00A44AB5" w:rsidP="00BA2BF5">
            <w:pPr>
              <w:jc w:val="center"/>
              <w:rPr>
                <w:rFonts w:ascii="Times New Roman" w:hAnsi="Times New Roman" w:cs="Times New Roman"/>
                <w:b/>
                <w:bCs/>
              </w:rPr>
            </w:pPr>
            <w:r w:rsidRPr="00870497">
              <w:rPr>
                <w:rFonts w:ascii="Times New Roman" w:hAnsi="Times New Roman" w:cs="Times New Roman"/>
                <w:b/>
                <w:bCs/>
              </w:rPr>
              <w:t>III. Tiesību akta projekta ietekme uz valsts budžetu un pašvaldību budžetiem</w:t>
            </w:r>
          </w:p>
        </w:tc>
      </w:tr>
      <w:tr w:rsidR="00A44AB5" w:rsidRPr="00870497" w14:paraId="4CB29852" w14:textId="77777777" w:rsidTr="00BA2BF5">
        <w:trPr>
          <w:cantSplit/>
        </w:trPr>
        <w:tc>
          <w:tcPr>
            <w:tcW w:w="2832" w:type="dxa"/>
            <w:vMerge w:val="restart"/>
            <w:shd w:val="clear" w:color="auto" w:fill="FFFFFF"/>
            <w:vAlign w:val="center"/>
          </w:tcPr>
          <w:p w14:paraId="16175B3B" w14:textId="77777777" w:rsidR="00A44AB5" w:rsidRPr="00870497" w:rsidRDefault="00A44AB5" w:rsidP="00BA2BF5">
            <w:pPr>
              <w:jc w:val="center"/>
              <w:rPr>
                <w:rFonts w:ascii="Times New Roman" w:hAnsi="Times New Roman" w:cs="Times New Roman"/>
                <w:bCs/>
              </w:rPr>
            </w:pPr>
            <w:r w:rsidRPr="00870497">
              <w:rPr>
                <w:rFonts w:ascii="Times New Roman" w:hAnsi="Times New Roman" w:cs="Times New Roman"/>
                <w:bCs/>
              </w:rPr>
              <w:t>Rādītāji</w:t>
            </w:r>
          </w:p>
        </w:tc>
        <w:tc>
          <w:tcPr>
            <w:tcW w:w="1746" w:type="dxa"/>
            <w:gridSpan w:val="2"/>
            <w:vMerge w:val="restart"/>
            <w:shd w:val="clear" w:color="auto" w:fill="FFFFFF"/>
            <w:vAlign w:val="center"/>
            <w:hideMark/>
          </w:tcPr>
          <w:p w14:paraId="1913A5E7" w14:textId="77777777" w:rsidR="00A44AB5" w:rsidRPr="00870497" w:rsidRDefault="00A44AB5" w:rsidP="00BA2BF5">
            <w:pPr>
              <w:jc w:val="center"/>
              <w:rPr>
                <w:rFonts w:ascii="Times New Roman" w:hAnsi="Times New Roman" w:cs="Times New Roman"/>
                <w:bCs/>
              </w:rPr>
            </w:pPr>
            <w:r w:rsidRPr="00870497">
              <w:rPr>
                <w:rFonts w:ascii="Times New Roman" w:hAnsi="Times New Roman" w:cs="Times New Roman"/>
                <w:bCs/>
              </w:rPr>
              <w:t>2019.gads</w:t>
            </w:r>
          </w:p>
        </w:tc>
        <w:tc>
          <w:tcPr>
            <w:tcW w:w="5200" w:type="dxa"/>
            <w:gridSpan w:val="5"/>
            <w:shd w:val="clear" w:color="auto" w:fill="FFFFFF"/>
            <w:vAlign w:val="center"/>
            <w:hideMark/>
          </w:tcPr>
          <w:p w14:paraId="21D03CA0" w14:textId="77777777" w:rsidR="00A44AB5" w:rsidRPr="00870497" w:rsidRDefault="00A44AB5" w:rsidP="00BA2BF5">
            <w:pPr>
              <w:jc w:val="center"/>
              <w:rPr>
                <w:rFonts w:ascii="Times New Roman" w:hAnsi="Times New Roman" w:cs="Times New Roman"/>
              </w:rPr>
            </w:pPr>
            <w:r w:rsidRPr="00870497">
              <w:rPr>
                <w:rFonts w:ascii="Times New Roman" w:hAnsi="Times New Roman" w:cs="Times New Roman"/>
              </w:rPr>
              <w:t>Turpmākie trīs gadi (</w:t>
            </w:r>
            <w:proofErr w:type="spellStart"/>
            <w:r w:rsidRPr="00870497">
              <w:rPr>
                <w:rFonts w:ascii="Times New Roman" w:hAnsi="Times New Roman" w:cs="Times New Roman"/>
                <w:i/>
                <w:iCs/>
              </w:rPr>
              <w:t>euro</w:t>
            </w:r>
            <w:proofErr w:type="spellEnd"/>
            <w:r w:rsidRPr="00870497">
              <w:rPr>
                <w:rFonts w:ascii="Times New Roman" w:hAnsi="Times New Roman" w:cs="Times New Roman"/>
              </w:rPr>
              <w:t>)</w:t>
            </w:r>
          </w:p>
        </w:tc>
      </w:tr>
      <w:tr w:rsidR="00A44AB5" w:rsidRPr="00870497" w14:paraId="339DD78F" w14:textId="77777777" w:rsidTr="00BA2BF5">
        <w:trPr>
          <w:cantSplit/>
        </w:trPr>
        <w:tc>
          <w:tcPr>
            <w:tcW w:w="2832" w:type="dxa"/>
            <w:vMerge/>
            <w:shd w:val="clear" w:color="auto" w:fill="auto"/>
            <w:vAlign w:val="center"/>
            <w:hideMark/>
          </w:tcPr>
          <w:p w14:paraId="7A8A6597" w14:textId="77777777" w:rsidR="00A44AB5" w:rsidRPr="00870497" w:rsidRDefault="00A44AB5" w:rsidP="00BA2BF5">
            <w:pPr>
              <w:jc w:val="center"/>
              <w:rPr>
                <w:rFonts w:ascii="Times New Roman" w:hAnsi="Times New Roman" w:cs="Times New Roman"/>
                <w:bCs/>
              </w:rPr>
            </w:pPr>
          </w:p>
        </w:tc>
        <w:tc>
          <w:tcPr>
            <w:tcW w:w="1746" w:type="dxa"/>
            <w:gridSpan w:val="2"/>
            <w:vMerge/>
            <w:shd w:val="clear" w:color="auto" w:fill="auto"/>
            <w:vAlign w:val="center"/>
            <w:hideMark/>
          </w:tcPr>
          <w:p w14:paraId="2A684FF6" w14:textId="77777777" w:rsidR="00A44AB5" w:rsidRPr="00870497" w:rsidRDefault="00A44AB5" w:rsidP="00BA2BF5">
            <w:pPr>
              <w:jc w:val="center"/>
              <w:rPr>
                <w:rFonts w:ascii="Times New Roman" w:hAnsi="Times New Roman" w:cs="Times New Roman"/>
                <w:bCs/>
              </w:rPr>
            </w:pPr>
          </w:p>
        </w:tc>
        <w:tc>
          <w:tcPr>
            <w:tcW w:w="1996" w:type="dxa"/>
            <w:gridSpan w:val="2"/>
            <w:shd w:val="clear" w:color="auto" w:fill="FFFFFF"/>
            <w:vAlign w:val="center"/>
            <w:hideMark/>
          </w:tcPr>
          <w:p w14:paraId="7ED05ED0" w14:textId="77777777" w:rsidR="00A44AB5" w:rsidRPr="00870497" w:rsidRDefault="00A44AB5" w:rsidP="00BA2BF5">
            <w:pPr>
              <w:jc w:val="center"/>
              <w:rPr>
                <w:rFonts w:ascii="Times New Roman" w:hAnsi="Times New Roman" w:cs="Times New Roman"/>
                <w:bCs/>
              </w:rPr>
            </w:pPr>
            <w:r w:rsidRPr="00870497">
              <w:rPr>
                <w:rFonts w:ascii="Times New Roman" w:hAnsi="Times New Roman" w:cs="Times New Roman"/>
                <w:bCs/>
              </w:rPr>
              <w:t>2020.</w:t>
            </w:r>
          </w:p>
        </w:tc>
        <w:tc>
          <w:tcPr>
            <w:tcW w:w="1994" w:type="dxa"/>
            <w:gridSpan w:val="2"/>
            <w:shd w:val="clear" w:color="auto" w:fill="FFFFFF"/>
            <w:vAlign w:val="center"/>
            <w:hideMark/>
          </w:tcPr>
          <w:p w14:paraId="1AD25896" w14:textId="77777777" w:rsidR="00A44AB5" w:rsidRPr="00870497" w:rsidRDefault="00A44AB5" w:rsidP="00BA2BF5">
            <w:pPr>
              <w:jc w:val="center"/>
              <w:rPr>
                <w:rFonts w:ascii="Times New Roman" w:hAnsi="Times New Roman" w:cs="Times New Roman"/>
                <w:bCs/>
              </w:rPr>
            </w:pPr>
            <w:r w:rsidRPr="00870497">
              <w:rPr>
                <w:rFonts w:ascii="Times New Roman" w:hAnsi="Times New Roman" w:cs="Times New Roman"/>
                <w:bCs/>
              </w:rPr>
              <w:t>2021.</w:t>
            </w:r>
          </w:p>
        </w:tc>
        <w:tc>
          <w:tcPr>
            <w:tcW w:w="1210" w:type="dxa"/>
            <w:shd w:val="clear" w:color="auto" w:fill="FFFFFF"/>
            <w:vAlign w:val="center"/>
            <w:hideMark/>
          </w:tcPr>
          <w:p w14:paraId="129D3242" w14:textId="77777777" w:rsidR="00A44AB5" w:rsidRPr="00870497" w:rsidRDefault="00A44AB5" w:rsidP="00BA2BF5">
            <w:pPr>
              <w:jc w:val="center"/>
              <w:rPr>
                <w:rFonts w:ascii="Times New Roman" w:hAnsi="Times New Roman" w:cs="Times New Roman"/>
                <w:bCs/>
              </w:rPr>
            </w:pPr>
            <w:r w:rsidRPr="00870497">
              <w:rPr>
                <w:rFonts w:ascii="Times New Roman" w:hAnsi="Times New Roman" w:cs="Times New Roman"/>
                <w:bCs/>
              </w:rPr>
              <w:t>2022.</w:t>
            </w:r>
          </w:p>
        </w:tc>
      </w:tr>
      <w:tr w:rsidR="00A44AB5" w:rsidRPr="00870497" w14:paraId="10680219" w14:textId="77777777" w:rsidTr="00BA2BF5">
        <w:trPr>
          <w:cantSplit/>
        </w:trPr>
        <w:tc>
          <w:tcPr>
            <w:tcW w:w="2832" w:type="dxa"/>
            <w:vMerge/>
            <w:shd w:val="clear" w:color="auto" w:fill="auto"/>
            <w:vAlign w:val="center"/>
            <w:hideMark/>
          </w:tcPr>
          <w:p w14:paraId="49634AA9" w14:textId="77777777" w:rsidR="00A44AB5" w:rsidRPr="00870497" w:rsidRDefault="00A44AB5" w:rsidP="00BA2BF5">
            <w:pPr>
              <w:jc w:val="center"/>
              <w:rPr>
                <w:rFonts w:ascii="Times New Roman" w:hAnsi="Times New Roman" w:cs="Times New Roman"/>
                <w:b/>
                <w:bCs/>
              </w:rPr>
            </w:pPr>
          </w:p>
        </w:tc>
        <w:tc>
          <w:tcPr>
            <w:tcW w:w="607" w:type="dxa"/>
            <w:shd w:val="clear" w:color="auto" w:fill="FFFFFF"/>
            <w:vAlign w:val="center"/>
            <w:hideMark/>
          </w:tcPr>
          <w:p w14:paraId="01341AB4"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saskaņā ar valsts budžetu kārtējam gadam</w:t>
            </w:r>
          </w:p>
        </w:tc>
        <w:tc>
          <w:tcPr>
            <w:tcW w:w="1139" w:type="dxa"/>
            <w:shd w:val="clear" w:color="auto" w:fill="FFFFFF"/>
            <w:vAlign w:val="center"/>
            <w:hideMark/>
          </w:tcPr>
          <w:p w14:paraId="46F10EAF"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izmaiņas kārtējā gadā, salīdzinot ar valsts budžetu kārtējam gadam</w:t>
            </w:r>
          </w:p>
        </w:tc>
        <w:tc>
          <w:tcPr>
            <w:tcW w:w="999" w:type="dxa"/>
            <w:shd w:val="clear" w:color="auto" w:fill="FFFFFF"/>
            <w:vAlign w:val="center"/>
            <w:hideMark/>
          </w:tcPr>
          <w:p w14:paraId="28CD1842"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saskaņā ar vidēja termiņa budžeta ietvaru</w:t>
            </w:r>
          </w:p>
        </w:tc>
        <w:tc>
          <w:tcPr>
            <w:tcW w:w="997" w:type="dxa"/>
            <w:shd w:val="clear" w:color="auto" w:fill="FFFFFF"/>
            <w:vAlign w:val="center"/>
            <w:hideMark/>
          </w:tcPr>
          <w:p w14:paraId="5F286242"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izmaiņas, salīdzinot ar vidēja termiņa budžeta ietvaru 2020. gadam</w:t>
            </w:r>
          </w:p>
        </w:tc>
        <w:tc>
          <w:tcPr>
            <w:tcW w:w="997" w:type="dxa"/>
            <w:shd w:val="clear" w:color="auto" w:fill="FFFFFF"/>
            <w:vAlign w:val="center"/>
            <w:hideMark/>
          </w:tcPr>
          <w:p w14:paraId="2B4E665A"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saskaņā ar vidēja termiņa budžeta ietvaru</w:t>
            </w:r>
          </w:p>
        </w:tc>
        <w:tc>
          <w:tcPr>
            <w:tcW w:w="997" w:type="dxa"/>
            <w:shd w:val="clear" w:color="auto" w:fill="FFFFFF"/>
            <w:vAlign w:val="center"/>
            <w:hideMark/>
          </w:tcPr>
          <w:p w14:paraId="79B96581"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izmaiņas, salīdzinot ar vidēja termiņa budžeta ietvaru 2021. gadam</w:t>
            </w:r>
          </w:p>
        </w:tc>
        <w:tc>
          <w:tcPr>
            <w:tcW w:w="1210" w:type="dxa"/>
            <w:shd w:val="clear" w:color="auto" w:fill="FFFFFF"/>
            <w:vAlign w:val="center"/>
            <w:hideMark/>
          </w:tcPr>
          <w:p w14:paraId="58780BC2"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izmaiņas, salīdzinot ar vidēja termiņa budžeta ietvaru 2021. gadam</w:t>
            </w:r>
          </w:p>
        </w:tc>
      </w:tr>
      <w:tr w:rsidR="00A44AB5" w:rsidRPr="00870497" w14:paraId="3801480A" w14:textId="77777777" w:rsidTr="00BA2BF5">
        <w:trPr>
          <w:cantSplit/>
        </w:trPr>
        <w:tc>
          <w:tcPr>
            <w:tcW w:w="2832" w:type="dxa"/>
            <w:shd w:val="clear" w:color="auto" w:fill="FFFFFF"/>
            <w:vAlign w:val="center"/>
            <w:hideMark/>
          </w:tcPr>
          <w:p w14:paraId="01252CC9" w14:textId="77777777" w:rsidR="00A44AB5" w:rsidRPr="00870497" w:rsidRDefault="00A44AB5" w:rsidP="00BA2BF5">
            <w:pPr>
              <w:jc w:val="center"/>
              <w:rPr>
                <w:rFonts w:ascii="Times New Roman" w:hAnsi="Times New Roman" w:cs="Times New Roman"/>
              </w:rPr>
            </w:pPr>
            <w:r w:rsidRPr="00870497">
              <w:rPr>
                <w:rFonts w:ascii="Times New Roman" w:hAnsi="Times New Roman" w:cs="Times New Roman"/>
              </w:rPr>
              <w:t>1</w:t>
            </w:r>
          </w:p>
        </w:tc>
        <w:tc>
          <w:tcPr>
            <w:tcW w:w="607" w:type="dxa"/>
            <w:shd w:val="clear" w:color="auto" w:fill="FFFFFF"/>
            <w:vAlign w:val="center"/>
            <w:hideMark/>
          </w:tcPr>
          <w:p w14:paraId="0A33DB3D" w14:textId="77777777" w:rsidR="00A44AB5" w:rsidRPr="00870497" w:rsidRDefault="00A44AB5" w:rsidP="00BA2BF5">
            <w:pPr>
              <w:jc w:val="center"/>
              <w:rPr>
                <w:rFonts w:ascii="Times New Roman" w:hAnsi="Times New Roman" w:cs="Times New Roman"/>
              </w:rPr>
            </w:pPr>
            <w:r w:rsidRPr="00870497">
              <w:rPr>
                <w:rFonts w:ascii="Times New Roman" w:hAnsi="Times New Roman" w:cs="Times New Roman"/>
              </w:rPr>
              <w:t>2</w:t>
            </w:r>
          </w:p>
        </w:tc>
        <w:tc>
          <w:tcPr>
            <w:tcW w:w="1139" w:type="dxa"/>
            <w:shd w:val="clear" w:color="auto" w:fill="FFFFFF"/>
            <w:vAlign w:val="center"/>
            <w:hideMark/>
          </w:tcPr>
          <w:p w14:paraId="026E59D4" w14:textId="77777777" w:rsidR="00A44AB5" w:rsidRPr="00870497" w:rsidRDefault="00A44AB5" w:rsidP="00BA2BF5">
            <w:pPr>
              <w:jc w:val="center"/>
              <w:rPr>
                <w:rFonts w:ascii="Times New Roman" w:hAnsi="Times New Roman" w:cs="Times New Roman"/>
              </w:rPr>
            </w:pPr>
            <w:r w:rsidRPr="00870497">
              <w:rPr>
                <w:rFonts w:ascii="Times New Roman" w:hAnsi="Times New Roman" w:cs="Times New Roman"/>
              </w:rPr>
              <w:t>3</w:t>
            </w:r>
          </w:p>
        </w:tc>
        <w:tc>
          <w:tcPr>
            <w:tcW w:w="999" w:type="dxa"/>
            <w:shd w:val="clear" w:color="auto" w:fill="FFFFFF"/>
            <w:vAlign w:val="center"/>
            <w:hideMark/>
          </w:tcPr>
          <w:p w14:paraId="5E78CE80" w14:textId="77777777" w:rsidR="00A44AB5" w:rsidRPr="00870497" w:rsidRDefault="00A44AB5" w:rsidP="00BA2BF5">
            <w:pPr>
              <w:jc w:val="center"/>
              <w:rPr>
                <w:rFonts w:ascii="Times New Roman" w:hAnsi="Times New Roman" w:cs="Times New Roman"/>
              </w:rPr>
            </w:pPr>
            <w:r w:rsidRPr="00870497">
              <w:rPr>
                <w:rFonts w:ascii="Times New Roman" w:hAnsi="Times New Roman" w:cs="Times New Roman"/>
              </w:rPr>
              <w:t>4</w:t>
            </w:r>
          </w:p>
        </w:tc>
        <w:tc>
          <w:tcPr>
            <w:tcW w:w="997" w:type="dxa"/>
            <w:shd w:val="clear" w:color="auto" w:fill="FFFFFF"/>
            <w:vAlign w:val="center"/>
            <w:hideMark/>
          </w:tcPr>
          <w:p w14:paraId="5B96FAB3" w14:textId="77777777" w:rsidR="00A44AB5" w:rsidRPr="00870497" w:rsidRDefault="00A44AB5" w:rsidP="00BA2BF5">
            <w:pPr>
              <w:jc w:val="center"/>
              <w:rPr>
                <w:rFonts w:ascii="Times New Roman" w:hAnsi="Times New Roman" w:cs="Times New Roman"/>
              </w:rPr>
            </w:pPr>
            <w:r w:rsidRPr="00870497">
              <w:rPr>
                <w:rFonts w:ascii="Times New Roman" w:hAnsi="Times New Roman" w:cs="Times New Roman"/>
              </w:rPr>
              <w:t>5</w:t>
            </w:r>
          </w:p>
        </w:tc>
        <w:tc>
          <w:tcPr>
            <w:tcW w:w="997" w:type="dxa"/>
            <w:shd w:val="clear" w:color="auto" w:fill="FFFFFF"/>
            <w:vAlign w:val="center"/>
            <w:hideMark/>
          </w:tcPr>
          <w:p w14:paraId="4A1C974B" w14:textId="77777777" w:rsidR="00A44AB5" w:rsidRPr="00870497" w:rsidRDefault="00A44AB5" w:rsidP="00BA2BF5">
            <w:pPr>
              <w:jc w:val="center"/>
              <w:rPr>
                <w:rFonts w:ascii="Times New Roman" w:hAnsi="Times New Roman" w:cs="Times New Roman"/>
              </w:rPr>
            </w:pPr>
            <w:r w:rsidRPr="00870497">
              <w:rPr>
                <w:rFonts w:ascii="Times New Roman" w:hAnsi="Times New Roman" w:cs="Times New Roman"/>
              </w:rPr>
              <w:t>6</w:t>
            </w:r>
          </w:p>
        </w:tc>
        <w:tc>
          <w:tcPr>
            <w:tcW w:w="997" w:type="dxa"/>
            <w:shd w:val="clear" w:color="auto" w:fill="FFFFFF"/>
            <w:vAlign w:val="center"/>
            <w:hideMark/>
          </w:tcPr>
          <w:p w14:paraId="45E4F229" w14:textId="77777777" w:rsidR="00A44AB5" w:rsidRPr="00870497" w:rsidRDefault="00A44AB5" w:rsidP="00BA2BF5">
            <w:pPr>
              <w:jc w:val="center"/>
              <w:rPr>
                <w:rFonts w:ascii="Times New Roman" w:hAnsi="Times New Roman" w:cs="Times New Roman"/>
              </w:rPr>
            </w:pPr>
            <w:r w:rsidRPr="00870497">
              <w:rPr>
                <w:rFonts w:ascii="Times New Roman" w:hAnsi="Times New Roman" w:cs="Times New Roman"/>
              </w:rPr>
              <w:t>7</w:t>
            </w:r>
          </w:p>
        </w:tc>
        <w:tc>
          <w:tcPr>
            <w:tcW w:w="1210" w:type="dxa"/>
            <w:shd w:val="clear" w:color="auto" w:fill="FFFFFF"/>
            <w:vAlign w:val="center"/>
            <w:hideMark/>
          </w:tcPr>
          <w:p w14:paraId="7B2AE788" w14:textId="77777777" w:rsidR="00A44AB5" w:rsidRPr="00870497" w:rsidRDefault="00A44AB5" w:rsidP="00BA2BF5">
            <w:pPr>
              <w:jc w:val="center"/>
              <w:rPr>
                <w:rFonts w:ascii="Times New Roman" w:hAnsi="Times New Roman" w:cs="Times New Roman"/>
              </w:rPr>
            </w:pPr>
            <w:r w:rsidRPr="00870497">
              <w:rPr>
                <w:rFonts w:ascii="Times New Roman" w:hAnsi="Times New Roman" w:cs="Times New Roman"/>
              </w:rPr>
              <w:t>8</w:t>
            </w:r>
          </w:p>
        </w:tc>
      </w:tr>
      <w:tr w:rsidR="00A44AB5" w:rsidRPr="00870497" w14:paraId="79FF520E" w14:textId="77777777" w:rsidTr="00BA2BF5">
        <w:trPr>
          <w:cantSplit/>
        </w:trPr>
        <w:tc>
          <w:tcPr>
            <w:tcW w:w="2832" w:type="dxa"/>
            <w:shd w:val="clear" w:color="auto" w:fill="FFFFFF"/>
            <w:hideMark/>
          </w:tcPr>
          <w:p w14:paraId="24357662" w14:textId="77777777" w:rsidR="00A44AB5" w:rsidRPr="00870497" w:rsidRDefault="00A44AB5" w:rsidP="00BA2BF5">
            <w:pPr>
              <w:pStyle w:val="NoSpacing"/>
              <w:rPr>
                <w:rFonts w:ascii="Times New Roman" w:hAnsi="Times New Roman"/>
              </w:rPr>
            </w:pPr>
            <w:r w:rsidRPr="00870497">
              <w:rPr>
                <w:rFonts w:ascii="Times New Roman" w:hAnsi="Times New Roman"/>
              </w:rPr>
              <w:lastRenderedPageBreak/>
              <w:t>1. Budžeta ieņēmumi</w:t>
            </w:r>
          </w:p>
        </w:tc>
        <w:tc>
          <w:tcPr>
            <w:tcW w:w="6946" w:type="dxa"/>
            <w:gridSpan w:val="7"/>
            <w:shd w:val="clear" w:color="auto" w:fill="FFFFFF"/>
            <w:hideMark/>
          </w:tcPr>
          <w:p w14:paraId="320B63C5" w14:textId="77777777" w:rsidR="00A44AB5" w:rsidRPr="00870497" w:rsidRDefault="00A44AB5" w:rsidP="00BA2BF5">
            <w:pPr>
              <w:pStyle w:val="NoSpacing"/>
              <w:jc w:val="center"/>
              <w:rPr>
                <w:rFonts w:ascii="Times New Roman" w:hAnsi="Times New Roman"/>
              </w:rPr>
            </w:pPr>
            <w:r w:rsidRPr="00870497">
              <w:rPr>
                <w:rFonts w:ascii="Times New Roman" w:eastAsia="Times New Roman" w:hAnsi="Times New Roman"/>
                <w:lang w:eastAsia="lv-LV"/>
              </w:rPr>
              <w:t>Nav precīzi aprēķināms.</w:t>
            </w:r>
          </w:p>
        </w:tc>
      </w:tr>
      <w:tr w:rsidR="00A44AB5" w:rsidRPr="00870497" w14:paraId="361CE634" w14:textId="77777777" w:rsidTr="00BA2BF5">
        <w:trPr>
          <w:cantSplit/>
          <w:trHeight w:val="1826"/>
        </w:trPr>
        <w:tc>
          <w:tcPr>
            <w:tcW w:w="2832" w:type="dxa"/>
            <w:shd w:val="clear" w:color="auto" w:fill="auto"/>
            <w:hideMark/>
          </w:tcPr>
          <w:p w14:paraId="52FBECF4" w14:textId="77777777" w:rsidR="00A44AB5" w:rsidRPr="00870497" w:rsidRDefault="00A44AB5" w:rsidP="00BA2BF5">
            <w:pPr>
              <w:pStyle w:val="NoSpacing"/>
              <w:rPr>
                <w:rFonts w:ascii="Times New Roman" w:hAnsi="Times New Roman"/>
              </w:rPr>
            </w:pPr>
            <w:r w:rsidRPr="00870497">
              <w:rPr>
                <w:rFonts w:ascii="Times New Roman" w:hAnsi="Times New Roman"/>
              </w:rPr>
              <w:t>1.1. valsts pamatbudžets, tai skaitā ieņēmumi no maksas pakalpojumiem un citi pašu ieņēmumi</w:t>
            </w:r>
          </w:p>
        </w:tc>
        <w:tc>
          <w:tcPr>
            <w:tcW w:w="6946" w:type="dxa"/>
            <w:gridSpan w:val="7"/>
            <w:shd w:val="clear" w:color="auto" w:fill="auto"/>
            <w:vAlign w:val="center"/>
            <w:hideMark/>
          </w:tcPr>
          <w:p w14:paraId="25BE2EE0" w14:textId="77777777" w:rsidR="00A44AB5" w:rsidRPr="00870497" w:rsidRDefault="00A44AB5" w:rsidP="00BA2BF5">
            <w:pPr>
              <w:pStyle w:val="NoSpacing"/>
              <w:jc w:val="center"/>
              <w:rPr>
                <w:rFonts w:ascii="Times New Roman" w:eastAsia="Times New Roman" w:hAnsi="Times New Roman"/>
                <w:lang w:eastAsia="lv-LV"/>
              </w:rPr>
            </w:pPr>
            <w:r w:rsidRPr="00870497">
              <w:rPr>
                <w:rFonts w:ascii="Times New Roman" w:eastAsia="Times New Roman" w:hAnsi="Times New Roman"/>
                <w:lang w:eastAsia="lv-LV"/>
              </w:rPr>
              <w:t>Nav precīzi aprēķināms.</w:t>
            </w:r>
          </w:p>
          <w:p w14:paraId="0C18FFE0" w14:textId="77777777" w:rsidR="00A44AB5" w:rsidRPr="00870497" w:rsidRDefault="00A44AB5" w:rsidP="00BA2BF5">
            <w:pPr>
              <w:pStyle w:val="NoSpacing"/>
              <w:jc w:val="center"/>
              <w:rPr>
                <w:rFonts w:ascii="Times New Roman" w:hAnsi="Times New Roman"/>
              </w:rPr>
            </w:pPr>
          </w:p>
        </w:tc>
      </w:tr>
      <w:tr w:rsidR="00A44AB5" w:rsidRPr="00870497" w14:paraId="01FF2E67" w14:textId="77777777" w:rsidTr="00BA2BF5">
        <w:trPr>
          <w:cantSplit/>
          <w:trHeight w:val="522"/>
        </w:trPr>
        <w:tc>
          <w:tcPr>
            <w:tcW w:w="2832" w:type="dxa"/>
            <w:shd w:val="clear" w:color="auto" w:fill="auto"/>
            <w:hideMark/>
          </w:tcPr>
          <w:p w14:paraId="0DB82AB7" w14:textId="77777777" w:rsidR="00A44AB5" w:rsidRPr="00870497" w:rsidRDefault="00A44AB5" w:rsidP="00BA2BF5">
            <w:pPr>
              <w:pStyle w:val="NoSpacing"/>
              <w:rPr>
                <w:rFonts w:ascii="Times New Roman" w:hAnsi="Times New Roman"/>
              </w:rPr>
            </w:pPr>
            <w:r w:rsidRPr="00870497">
              <w:rPr>
                <w:rFonts w:ascii="Times New Roman" w:hAnsi="Times New Roman"/>
              </w:rPr>
              <w:t>1.2. valsts speciālais budžets</w:t>
            </w:r>
          </w:p>
        </w:tc>
        <w:tc>
          <w:tcPr>
            <w:tcW w:w="6946" w:type="dxa"/>
            <w:gridSpan w:val="7"/>
            <w:shd w:val="clear" w:color="auto" w:fill="auto"/>
            <w:vAlign w:val="center"/>
            <w:hideMark/>
          </w:tcPr>
          <w:p w14:paraId="6D4B6F71"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0</w:t>
            </w:r>
          </w:p>
        </w:tc>
      </w:tr>
      <w:tr w:rsidR="00A44AB5" w:rsidRPr="00870497" w14:paraId="660D33EB" w14:textId="77777777" w:rsidTr="00BA2BF5">
        <w:trPr>
          <w:cantSplit/>
        </w:trPr>
        <w:tc>
          <w:tcPr>
            <w:tcW w:w="2832" w:type="dxa"/>
            <w:shd w:val="clear" w:color="auto" w:fill="auto"/>
            <w:hideMark/>
          </w:tcPr>
          <w:p w14:paraId="35A3CBB5" w14:textId="77777777" w:rsidR="00A44AB5" w:rsidRPr="00870497" w:rsidRDefault="00A44AB5" w:rsidP="00BA2BF5">
            <w:pPr>
              <w:pStyle w:val="NoSpacing"/>
              <w:rPr>
                <w:rFonts w:ascii="Times New Roman" w:hAnsi="Times New Roman"/>
              </w:rPr>
            </w:pPr>
            <w:r w:rsidRPr="00870497">
              <w:rPr>
                <w:rFonts w:ascii="Times New Roman" w:hAnsi="Times New Roman"/>
              </w:rPr>
              <w:t>1.3. pašvaldību budžets</w:t>
            </w:r>
          </w:p>
        </w:tc>
        <w:tc>
          <w:tcPr>
            <w:tcW w:w="6946" w:type="dxa"/>
            <w:gridSpan w:val="7"/>
            <w:shd w:val="clear" w:color="auto" w:fill="auto"/>
            <w:vAlign w:val="center"/>
            <w:hideMark/>
          </w:tcPr>
          <w:p w14:paraId="67CAB1A0"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0</w:t>
            </w:r>
          </w:p>
        </w:tc>
      </w:tr>
      <w:tr w:rsidR="00A44AB5" w:rsidRPr="00870497" w14:paraId="18301BBA" w14:textId="77777777" w:rsidTr="00BA2BF5">
        <w:trPr>
          <w:cantSplit/>
        </w:trPr>
        <w:tc>
          <w:tcPr>
            <w:tcW w:w="2832" w:type="dxa"/>
            <w:shd w:val="clear" w:color="auto" w:fill="auto"/>
            <w:hideMark/>
          </w:tcPr>
          <w:p w14:paraId="238DB4AF" w14:textId="77777777" w:rsidR="00A44AB5" w:rsidRPr="00870497" w:rsidRDefault="00A44AB5" w:rsidP="00BA2BF5">
            <w:pPr>
              <w:pStyle w:val="NoSpacing"/>
              <w:rPr>
                <w:rFonts w:ascii="Times New Roman" w:hAnsi="Times New Roman"/>
              </w:rPr>
            </w:pPr>
            <w:r w:rsidRPr="00870497">
              <w:rPr>
                <w:rFonts w:ascii="Times New Roman" w:hAnsi="Times New Roman"/>
              </w:rPr>
              <w:t>2. Budžeta izdevumi</w:t>
            </w:r>
          </w:p>
        </w:tc>
        <w:tc>
          <w:tcPr>
            <w:tcW w:w="6946" w:type="dxa"/>
            <w:gridSpan w:val="7"/>
            <w:shd w:val="clear" w:color="auto" w:fill="auto"/>
            <w:vAlign w:val="center"/>
            <w:hideMark/>
          </w:tcPr>
          <w:p w14:paraId="0E597026"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0</w:t>
            </w:r>
          </w:p>
        </w:tc>
      </w:tr>
      <w:tr w:rsidR="00A44AB5" w:rsidRPr="00870497" w14:paraId="65B8D771" w14:textId="77777777" w:rsidTr="00BA2BF5">
        <w:trPr>
          <w:cantSplit/>
        </w:trPr>
        <w:tc>
          <w:tcPr>
            <w:tcW w:w="2832" w:type="dxa"/>
            <w:shd w:val="clear" w:color="auto" w:fill="auto"/>
            <w:hideMark/>
          </w:tcPr>
          <w:p w14:paraId="08A471B6" w14:textId="77777777" w:rsidR="00A44AB5" w:rsidRPr="00870497" w:rsidRDefault="00A44AB5" w:rsidP="00BA2BF5">
            <w:pPr>
              <w:pStyle w:val="NoSpacing"/>
              <w:rPr>
                <w:rFonts w:ascii="Times New Roman" w:hAnsi="Times New Roman"/>
              </w:rPr>
            </w:pPr>
            <w:r w:rsidRPr="00870497">
              <w:rPr>
                <w:rFonts w:ascii="Times New Roman" w:hAnsi="Times New Roman"/>
              </w:rPr>
              <w:t>2.1. valsts pamatbudžets</w:t>
            </w:r>
          </w:p>
        </w:tc>
        <w:tc>
          <w:tcPr>
            <w:tcW w:w="6946" w:type="dxa"/>
            <w:gridSpan w:val="7"/>
            <w:shd w:val="clear" w:color="auto" w:fill="auto"/>
            <w:vAlign w:val="center"/>
            <w:hideMark/>
          </w:tcPr>
          <w:p w14:paraId="27AAFD01"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0</w:t>
            </w:r>
          </w:p>
        </w:tc>
      </w:tr>
      <w:tr w:rsidR="00A44AB5" w:rsidRPr="00870497" w14:paraId="6130298F" w14:textId="77777777" w:rsidTr="00BA2BF5">
        <w:trPr>
          <w:cantSplit/>
        </w:trPr>
        <w:tc>
          <w:tcPr>
            <w:tcW w:w="2832" w:type="dxa"/>
            <w:shd w:val="clear" w:color="auto" w:fill="auto"/>
            <w:hideMark/>
          </w:tcPr>
          <w:p w14:paraId="7F2E0036" w14:textId="77777777" w:rsidR="00A44AB5" w:rsidRPr="00870497" w:rsidRDefault="00A44AB5" w:rsidP="00BA2BF5">
            <w:pPr>
              <w:pStyle w:val="NoSpacing"/>
              <w:rPr>
                <w:rFonts w:ascii="Times New Roman" w:hAnsi="Times New Roman"/>
              </w:rPr>
            </w:pPr>
            <w:r w:rsidRPr="00870497">
              <w:rPr>
                <w:rFonts w:ascii="Times New Roman" w:hAnsi="Times New Roman"/>
              </w:rPr>
              <w:t>2.2. valsts speciālais budžets</w:t>
            </w:r>
          </w:p>
        </w:tc>
        <w:tc>
          <w:tcPr>
            <w:tcW w:w="6946" w:type="dxa"/>
            <w:gridSpan w:val="7"/>
            <w:shd w:val="clear" w:color="auto" w:fill="auto"/>
            <w:vAlign w:val="center"/>
            <w:hideMark/>
          </w:tcPr>
          <w:p w14:paraId="22CB029E"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0</w:t>
            </w:r>
          </w:p>
        </w:tc>
      </w:tr>
      <w:tr w:rsidR="00A44AB5" w:rsidRPr="00870497" w14:paraId="7E2A29B7" w14:textId="77777777" w:rsidTr="00BA2BF5">
        <w:trPr>
          <w:cantSplit/>
        </w:trPr>
        <w:tc>
          <w:tcPr>
            <w:tcW w:w="2832" w:type="dxa"/>
            <w:shd w:val="clear" w:color="auto" w:fill="auto"/>
            <w:hideMark/>
          </w:tcPr>
          <w:p w14:paraId="0FB73BB4" w14:textId="77777777" w:rsidR="00A44AB5" w:rsidRPr="00870497" w:rsidRDefault="00A44AB5" w:rsidP="00BA2BF5">
            <w:pPr>
              <w:pStyle w:val="NoSpacing"/>
              <w:rPr>
                <w:rFonts w:ascii="Times New Roman" w:hAnsi="Times New Roman"/>
              </w:rPr>
            </w:pPr>
            <w:r w:rsidRPr="00870497">
              <w:rPr>
                <w:rFonts w:ascii="Times New Roman" w:hAnsi="Times New Roman"/>
              </w:rPr>
              <w:t>2.3. pašvaldību budžets</w:t>
            </w:r>
          </w:p>
        </w:tc>
        <w:tc>
          <w:tcPr>
            <w:tcW w:w="6946" w:type="dxa"/>
            <w:gridSpan w:val="7"/>
            <w:shd w:val="clear" w:color="auto" w:fill="auto"/>
            <w:vAlign w:val="center"/>
            <w:hideMark/>
          </w:tcPr>
          <w:p w14:paraId="037A1953"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0</w:t>
            </w:r>
          </w:p>
        </w:tc>
      </w:tr>
      <w:tr w:rsidR="00A44AB5" w:rsidRPr="00870497" w14:paraId="71A1A643" w14:textId="77777777" w:rsidTr="00BA2BF5">
        <w:trPr>
          <w:cantSplit/>
        </w:trPr>
        <w:tc>
          <w:tcPr>
            <w:tcW w:w="2832" w:type="dxa"/>
            <w:shd w:val="clear" w:color="auto" w:fill="auto"/>
            <w:hideMark/>
          </w:tcPr>
          <w:p w14:paraId="328F43E6" w14:textId="77777777" w:rsidR="00A44AB5" w:rsidRPr="00870497" w:rsidRDefault="00A44AB5" w:rsidP="00BA2BF5">
            <w:pPr>
              <w:pStyle w:val="NoSpacing"/>
              <w:rPr>
                <w:rFonts w:ascii="Times New Roman" w:hAnsi="Times New Roman"/>
              </w:rPr>
            </w:pPr>
            <w:r w:rsidRPr="00870497">
              <w:rPr>
                <w:rFonts w:ascii="Times New Roman" w:hAnsi="Times New Roman"/>
              </w:rPr>
              <w:t>3. Finansiālā ietekme</w:t>
            </w:r>
          </w:p>
        </w:tc>
        <w:tc>
          <w:tcPr>
            <w:tcW w:w="6946" w:type="dxa"/>
            <w:gridSpan w:val="7"/>
            <w:shd w:val="clear" w:color="auto" w:fill="auto"/>
            <w:vAlign w:val="center"/>
            <w:hideMark/>
          </w:tcPr>
          <w:p w14:paraId="3D2C901E" w14:textId="77777777" w:rsidR="00A44AB5" w:rsidRPr="00870497" w:rsidRDefault="00A44AB5" w:rsidP="00BA2BF5">
            <w:pPr>
              <w:pStyle w:val="NoSpacing"/>
              <w:jc w:val="center"/>
              <w:rPr>
                <w:rFonts w:ascii="Times New Roman" w:hAnsi="Times New Roman"/>
              </w:rPr>
            </w:pPr>
            <w:r w:rsidRPr="00870497">
              <w:rPr>
                <w:rFonts w:ascii="Times New Roman" w:eastAsia="Times New Roman" w:hAnsi="Times New Roman"/>
              </w:rPr>
              <w:t>Nav precīzi aprēķināms.</w:t>
            </w:r>
          </w:p>
        </w:tc>
      </w:tr>
      <w:tr w:rsidR="00A44AB5" w:rsidRPr="00870497" w14:paraId="5D1CB878" w14:textId="77777777" w:rsidTr="00BA2BF5">
        <w:trPr>
          <w:cantSplit/>
        </w:trPr>
        <w:tc>
          <w:tcPr>
            <w:tcW w:w="2832" w:type="dxa"/>
            <w:shd w:val="clear" w:color="auto" w:fill="auto"/>
            <w:hideMark/>
          </w:tcPr>
          <w:p w14:paraId="61745099" w14:textId="77777777" w:rsidR="00A44AB5" w:rsidRPr="00870497" w:rsidRDefault="00A44AB5" w:rsidP="00BA2BF5">
            <w:pPr>
              <w:pStyle w:val="NoSpacing"/>
              <w:rPr>
                <w:rFonts w:ascii="Times New Roman" w:hAnsi="Times New Roman"/>
              </w:rPr>
            </w:pPr>
            <w:r w:rsidRPr="00870497">
              <w:rPr>
                <w:rFonts w:ascii="Times New Roman" w:hAnsi="Times New Roman"/>
              </w:rPr>
              <w:t>3.1. valsts pamatbudžets</w:t>
            </w:r>
          </w:p>
        </w:tc>
        <w:tc>
          <w:tcPr>
            <w:tcW w:w="6946" w:type="dxa"/>
            <w:gridSpan w:val="7"/>
            <w:shd w:val="clear" w:color="auto" w:fill="auto"/>
            <w:vAlign w:val="center"/>
            <w:hideMark/>
          </w:tcPr>
          <w:p w14:paraId="4644EBF4" w14:textId="77777777" w:rsidR="00A44AB5" w:rsidRPr="00870497" w:rsidRDefault="00A44AB5" w:rsidP="00BA2BF5">
            <w:pPr>
              <w:pStyle w:val="NoSpacing"/>
              <w:jc w:val="center"/>
              <w:rPr>
                <w:rFonts w:ascii="Times New Roman" w:hAnsi="Times New Roman"/>
              </w:rPr>
            </w:pPr>
            <w:r w:rsidRPr="00870497">
              <w:rPr>
                <w:rFonts w:ascii="Times New Roman" w:eastAsia="Times New Roman" w:hAnsi="Times New Roman"/>
              </w:rPr>
              <w:t>Nav precīzi aprēķināms.</w:t>
            </w:r>
          </w:p>
        </w:tc>
      </w:tr>
      <w:tr w:rsidR="00A44AB5" w:rsidRPr="00870497" w14:paraId="0CDB24FA" w14:textId="77777777" w:rsidTr="00BA2BF5">
        <w:trPr>
          <w:cantSplit/>
        </w:trPr>
        <w:tc>
          <w:tcPr>
            <w:tcW w:w="2832" w:type="dxa"/>
            <w:shd w:val="clear" w:color="auto" w:fill="auto"/>
            <w:hideMark/>
          </w:tcPr>
          <w:p w14:paraId="31DDC2B7" w14:textId="77777777" w:rsidR="00A44AB5" w:rsidRPr="00870497" w:rsidRDefault="00A44AB5" w:rsidP="00BA2BF5">
            <w:pPr>
              <w:pStyle w:val="NoSpacing"/>
              <w:rPr>
                <w:rFonts w:ascii="Times New Roman" w:hAnsi="Times New Roman"/>
              </w:rPr>
            </w:pPr>
            <w:r w:rsidRPr="00870497">
              <w:rPr>
                <w:rFonts w:ascii="Times New Roman" w:hAnsi="Times New Roman"/>
              </w:rPr>
              <w:t>3.2. speciālais budžets</w:t>
            </w:r>
          </w:p>
        </w:tc>
        <w:tc>
          <w:tcPr>
            <w:tcW w:w="6946" w:type="dxa"/>
            <w:gridSpan w:val="7"/>
            <w:shd w:val="clear" w:color="auto" w:fill="auto"/>
            <w:vAlign w:val="center"/>
            <w:hideMark/>
          </w:tcPr>
          <w:p w14:paraId="2383A845"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0</w:t>
            </w:r>
          </w:p>
        </w:tc>
      </w:tr>
      <w:tr w:rsidR="00A44AB5" w:rsidRPr="00870497" w14:paraId="34D74232" w14:textId="77777777" w:rsidTr="00BA2BF5">
        <w:trPr>
          <w:cantSplit/>
        </w:trPr>
        <w:tc>
          <w:tcPr>
            <w:tcW w:w="2832" w:type="dxa"/>
            <w:shd w:val="clear" w:color="auto" w:fill="auto"/>
            <w:hideMark/>
          </w:tcPr>
          <w:p w14:paraId="4E26505A" w14:textId="77777777" w:rsidR="00A44AB5" w:rsidRPr="00870497" w:rsidRDefault="00A44AB5" w:rsidP="00BA2BF5">
            <w:pPr>
              <w:pStyle w:val="NoSpacing"/>
              <w:rPr>
                <w:rFonts w:ascii="Times New Roman" w:hAnsi="Times New Roman"/>
              </w:rPr>
            </w:pPr>
            <w:r w:rsidRPr="00870497">
              <w:rPr>
                <w:rFonts w:ascii="Times New Roman" w:hAnsi="Times New Roman"/>
              </w:rPr>
              <w:t>3.3. pašvaldību budžets</w:t>
            </w:r>
          </w:p>
        </w:tc>
        <w:tc>
          <w:tcPr>
            <w:tcW w:w="6946" w:type="dxa"/>
            <w:gridSpan w:val="7"/>
            <w:shd w:val="clear" w:color="auto" w:fill="auto"/>
            <w:vAlign w:val="center"/>
            <w:hideMark/>
          </w:tcPr>
          <w:p w14:paraId="2EE57C1D"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0</w:t>
            </w:r>
          </w:p>
        </w:tc>
      </w:tr>
      <w:tr w:rsidR="00A44AB5" w:rsidRPr="00870497" w14:paraId="2C31C2E5" w14:textId="77777777" w:rsidTr="00BA2BF5">
        <w:trPr>
          <w:cantSplit/>
          <w:trHeight w:val="2087"/>
        </w:trPr>
        <w:tc>
          <w:tcPr>
            <w:tcW w:w="2832" w:type="dxa"/>
            <w:shd w:val="clear" w:color="auto" w:fill="auto"/>
            <w:hideMark/>
          </w:tcPr>
          <w:p w14:paraId="411353F4" w14:textId="77777777" w:rsidR="00A44AB5" w:rsidRPr="00870497" w:rsidRDefault="00A44AB5" w:rsidP="00BA2BF5">
            <w:pPr>
              <w:pStyle w:val="NoSpacing"/>
              <w:rPr>
                <w:rFonts w:ascii="Times New Roman" w:hAnsi="Times New Roman"/>
              </w:rPr>
            </w:pPr>
            <w:r w:rsidRPr="00870497">
              <w:rPr>
                <w:rFonts w:ascii="Times New Roman" w:hAnsi="Times New Roman"/>
              </w:rPr>
              <w:t>4. Finanšu līdzekļi papildu izdevumu finansēšanai (kompensējošu izdevumu samazinājumu norāda ar "+" zīmi)</w:t>
            </w:r>
          </w:p>
        </w:tc>
        <w:tc>
          <w:tcPr>
            <w:tcW w:w="607" w:type="dxa"/>
            <w:shd w:val="clear" w:color="auto" w:fill="auto"/>
            <w:vAlign w:val="center"/>
            <w:hideMark/>
          </w:tcPr>
          <w:p w14:paraId="1D887EAD"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X</w:t>
            </w:r>
          </w:p>
        </w:tc>
        <w:tc>
          <w:tcPr>
            <w:tcW w:w="6339" w:type="dxa"/>
            <w:gridSpan w:val="6"/>
            <w:shd w:val="clear" w:color="auto" w:fill="auto"/>
            <w:vAlign w:val="center"/>
            <w:hideMark/>
          </w:tcPr>
          <w:p w14:paraId="18706DD2"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0</w:t>
            </w:r>
          </w:p>
        </w:tc>
      </w:tr>
      <w:tr w:rsidR="00A44AB5" w:rsidRPr="00870497" w14:paraId="6FEBC67C" w14:textId="77777777" w:rsidTr="00BA2BF5">
        <w:trPr>
          <w:cantSplit/>
        </w:trPr>
        <w:tc>
          <w:tcPr>
            <w:tcW w:w="2832" w:type="dxa"/>
            <w:shd w:val="clear" w:color="auto" w:fill="auto"/>
            <w:hideMark/>
          </w:tcPr>
          <w:p w14:paraId="0C0E881D" w14:textId="77777777" w:rsidR="00A44AB5" w:rsidRPr="00870497" w:rsidRDefault="00A44AB5" w:rsidP="00BA2BF5">
            <w:pPr>
              <w:pStyle w:val="NoSpacing"/>
              <w:rPr>
                <w:rFonts w:ascii="Times New Roman" w:hAnsi="Times New Roman"/>
              </w:rPr>
            </w:pPr>
            <w:r w:rsidRPr="00870497">
              <w:rPr>
                <w:rFonts w:ascii="Times New Roman" w:hAnsi="Times New Roman"/>
              </w:rPr>
              <w:t>5. Precizēta finansiālā ietekme</w:t>
            </w:r>
          </w:p>
        </w:tc>
        <w:tc>
          <w:tcPr>
            <w:tcW w:w="607" w:type="dxa"/>
            <w:vMerge w:val="restart"/>
            <w:shd w:val="clear" w:color="auto" w:fill="auto"/>
            <w:vAlign w:val="center"/>
            <w:hideMark/>
          </w:tcPr>
          <w:p w14:paraId="24886780" w14:textId="77777777" w:rsidR="00A44AB5" w:rsidRPr="00870497" w:rsidRDefault="00A44AB5" w:rsidP="00BA2BF5">
            <w:pPr>
              <w:pStyle w:val="NoSpacing"/>
              <w:jc w:val="center"/>
              <w:rPr>
                <w:rFonts w:ascii="Times New Roman" w:hAnsi="Times New Roman"/>
              </w:rPr>
            </w:pPr>
            <w:r w:rsidRPr="00870497">
              <w:rPr>
                <w:rFonts w:ascii="Times New Roman" w:hAnsi="Times New Roman"/>
              </w:rPr>
              <w:t>X</w:t>
            </w:r>
          </w:p>
        </w:tc>
        <w:tc>
          <w:tcPr>
            <w:tcW w:w="6339" w:type="dxa"/>
            <w:gridSpan w:val="6"/>
            <w:vMerge w:val="restart"/>
            <w:shd w:val="clear" w:color="auto" w:fill="auto"/>
            <w:vAlign w:val="center"/>
            <w:hideMark/>
          </w:tcPr>
          <w:p w14:paraId="1FF75E5D" w14:textId="77777777" w:rsidR="00A44AB5" w:rsidRPr="00870497" w:rsidRDefault="00A44AB5" w:rsidP="00BA2BF5">
            <w:pPr>
              <w:pStyle w:val="NoSpacing"/>
              <w:jc w:val="center"/>
              <w:rPr>
                <w:rFonts w:ascii="Times New Roman" w:hAnsi="Times New Roman"/>
              </w:rPr>
            </w:pPr>
            <w:r w:rsidRPr="00870497">
              <w:rPr>
                <w:rFonts w:ascii="Times New Roman" w:eastAsia="Times New Roman" w:hAnsi="Times New Roman"/>
                <w:lang w:eastAsia="lv-LV"/>
              </w:rPr>
              <w:t>Nav precīzi aprēķināms.</w:t>
            </w:r>
          </w:p>
        </w:tc>
      </w:tr>
      <w:tr w:rsidR="00A44AB5" w:rsidRPr="00870497" w14:paraId="68B4DCA2" w14:textId="77777777" w:rsidTr="00BA2BF5">
        <w:trPr>
          <w:cantSplit/>
        </w:trPr>
        <w:tc>
          <w:tcPr>
            <w:tcW w:w="2832" w:type="dxa"/>
            <w:shd w:val="clear" w:color="auto" w:fill="auto"/>
            <w:hideMark/>
          </w:tcPr>
          <w:p w14:paraId="432A85CC" w14:textId="77777777" w:rsidR="00A44AB5" w:rsidRPr="00870497" w:rsidRDefault="00A44AB5" w:rsidP="00BA2BF5">
            <w:pPr>
              <w:pStyle w:val="NoSpacing"/>
              <w:rPr>
                <w:rFonts w:ascii="Times New Roman" w:hAnsi="Times New Roman"/>
              </w:rPr>
            </w:pPr>
            <w:r w:rsidRPr="00870497">
              <w:rPr>
                <w:rFonts w:ascii="Times New Roman" w:hAnsi="Times New Roman"/>
              </w:rPr>
              <w:t>5.1. valsts pamatbudžets</w:t>
            </w:r>
          </w:p>
        </w:tc>
        <w:tc>
          <w:tcPr>
            <w:tcW w:w="607" w:type="dxa"/>
            <w:vMerge/>
            <w:shd w:val="clear" w:color="auto" w:fill="auto"/>
            <w:vAlign w:val="center"/>
            <w:hideMark/>
          </w:tcPr>
          <w:p w14:paraId="515BBB99" w14:textId="77777777" w:rsidR="00A44AB5" w:rsidRPr="00870497" w:rsidRDefault="00A44AB5" w:rsidP="00BA2BF5">
            <w:pPr>
              <w:pStyle w:val="NoSpacing"/>
              <w:rPr>
                <w:rFonts w:ascii="Times New Roman" w:hAnsi="Times New Roman"/>
              </w:rPr>
            </w:pPr>
          </w:p>
        </w:tc>
        <w:tc>
          <w:tcPr>
            <w:tcW w:w="6339" w:type="dxa"/>
            <w:gridSpan w:val="6"/>
            <w:vMerge/>
            <w:shd w:val="clear" w:color="auto" w:fill="auto"/>
            <w:vAlign w:val="center"/>
            <w:hideMark/>
          </w:tcPr>
          <w:p w14:paraId="4738CA47" w14:textId="77777777" w:rsidR="00A44AB5" w:rsidRPr="00870497" w:rsidRDefault="00A44AB5" w:rsidP="00BA2BF5">
            <w:pPr>
              <w:pStyle w:val="NoSpacing"/>
              <w:rPr>
                <w:rFonts w:ascii="Times New Roman" w:hAnsi="Times New Roman"/>
              </w:rPr>
            </w:pPr>
          </w:p>
        </w:tc>
      </w:tr>
      <w:tr w:rsidR="00A44AB5" w:rsidRPr="00870497" w14:paraId="4E1A4911" w14:textId="77777777" w:rsidTr="00BA2BF5">
        <w:trPr>
          <w:cantSplit/>
        </w:trPr>
        <w:tc>
          <w:tcPr>
            <w:tcW w:w="2832" w:type="dxa"/>
            <w:shd w:val="clear" w:color="auto" w:fill="auto"/>
            <w:hideMark/>
          </w:tcPr>
          <w:p w14:paraId="7D8120B1" w14:textId="77777777" w:rsidR="00A44AB5" w:rsidRPr="00870497" w:rsidRDefault="00A44AB5" w:rsidP="00BA2BF5">
            <w:pPr>
              <w:pStyle w:val="NoSpacing"/>
              <w:rPr>
                <w:rFonts w:ascii="Times New Roman" w:hAnsi="Times New Roman"/>
              </w:rPr>
            </w:pPr>
            <w:r w:rsidRPr="00870497">
              <w:rPr>
                <w:rFonts w:ascii="Times New Roman" w:hAnsi="Times New Roman"/>
              </w:rPr>
              <w:t>5.2. speciālais budžets</w:t>
            </w:r>
          </w:p>
        </w:tc>
        <w:tc>
          <w:tcPr>
            <w:tcW w:w="607" w:type="dxa"/>
            <w:vMerge/>
            <w:shd w:val="clear" w:color="auto" w:fill="auto"/>
            <w:vAlign w:val="center"/>
            <w:hideMark/>
          </w:tcPr>
          <w:p w14:paraId="5DD03171" w14:textId="77777777" w:rsidR="00A44AB5" w:rsidRPr="00870497" w:rsidRDefault="00A44AB5" w:rsidP="00BA2BF5">
            <w:pPr>
              <w:pStyle w:val="NoSpacing"/>
              <w:rPr>
                <w:rFonts w:ascii="Times New Roman" w:hAnsi="Times New Roman"/>
              </w:rPr>
            </w:pPr>
          </w:p>
        </w:tc>
        <w:tc>
          <w:tcPr>
            <w:tcW w:w="6339" w:type="dxa"/>
            <w:gridSpan w:val="6"/>
            <w:vMerge/>
            <w:shd w:val="clear" w:color="auto" w:fill="auto"/>
            <w:vAlign w:val="center"/>
            <w:hideMark/>
          </w:tcPr>
          <w:p w14:paraId="1705A1BB" w14:textId="77777777" w:rsidR="00A44AB5" w:rsidRPr="00870497" w:rsidRDefault="00A44AB5" w:rsidP="00BA2BF5">
            <w:pPr>
              <w:pStyle w:val="NoSpacing"/>
              <w:rPr>
                <w:rFonts w:ascii="Times New Roman" w:hAnsi="Times New Roman"/>
              </w:rPr>
            </w:pPr>
          </w:p>
        </w:tc>
      </w:tr>
      <w:tr w:rsidR="00A44AB5" w:rsidRPr="00870497" w14:paraId="3BB0744D" w14:textId="77777777" w:rsidTr="00BA2BF5">
        <w:trPr>
          <w:cantSplit/>
        </w:trPr>
        <w:tc>
          <w:tcPr>
            <w:tcW w:w="2832" w:type="dxa"/>
            <w:shd w:val="clear" w:color="auto" w:fill="auto"/>
            <w:hideMark/>
          </w:tcPr>
          <w:p w14:paraId="6171EB9D" w14:textId="77777777" w:rsidR="00A44AB5" w:rsidRPr="00870497" w:rsidRDefault="00A44AB5" w:rsidP="00BA2BF5">
            <w:pPr>
              <w:pStyle w:val="NoSpacing"/>
              <w:rPr>
                <w:rFonts w:ascii="Times New Roman" w:hAnsi="Times New Roman"/>
              </w:rPr>
            </w:pPr>
            <w:r w:rsidRPr="00870497">
              <w:rPr>
                <w:rFonts w:ascii="Times New Roman" w:hAnsi="Times New Roman"/>
              </w:rPr>
              <w:t>5.3. pašvaldību budžets</w:t>
            </w:r>
          </w:p>
        </w:tc>
        <w:tc>
          <w:tcPr>
            <w:tcW w:w="607" w:type="dxa"/>
            <w:vMerge/>
            <w:shd w:val="clear" w:color="auto" w:fill="auto"/>
            <w:vAlign w:val="center"/>
            <w:hideMark/>
          </w:tcPr>
          <w:p w14:paraId="6A68C917" w14:textId="77777777" w:rsidR="00A44AB5" w:rsidRPr="00870497" w:rsidRDefault="00A44AB5" w:rsidP="00BA2BF5">
            <w:pPr>
              <w:pStyle w:val="NoSpacing"/>
              <w:rPr>
                <w:rFonts w:ascii="Times New Roman" w:hAnsi="Times New Roman"/>
              </w:rPr>
            </w:pPr>
          </w:p>
        </w:tc>
        <w:tc>
          <w:tcPr>
            <w:tcW w:w="6339" w:type="dxa"/>
            <w:gridSpan w:val="6"/>
            <w:vMerge/>
            <w:shd w:val="clear" w:color="auto" w:fill="auto"/>
            <w:vAlign w:val="center"/>
            <w:hideMark/>
          </w:tcPr>
          <w:p w14:paraId="50F75624" w14:textId="77777777" w:rsidR="00A44AB5" w:rsidRPr="00870497" w:rsidRDefault="00A44AB5" w:rsidP="00BA2BF5">
            <w:pPr>
              <w:pStyle w:val="NoSpacing"/>
              <w:rPr>
                <w:rFonts w:ascii="Times New Roman" w:hAnsi="Times New Roman"/>
              </w:rPr>
            </w:pPr>
          </w:p>
        </w:tc>
      </w:tr>
      <w:tr w:rsidR="00A44AB5" w:rsidRPr="00870497" w14:paraId="7E51D7DB" w14:textId="77777777" w:rsidTr="00BA2BF5">
        <w:trPr>
          <w:cantSplit/>
        </w:trPr>
        <w:tc>
          <w:tcPr>
            <w:tcW w:w="2832" w:type="dxa"/>
            <w:shd w:val="clear" w:color="auto" w:fill="auto"/>
            <w:hideMark/>
          </w:tcPr>
          <w:p w14:paraId="7B6A83E9" w14:textId="77777777" w:rsidR="00A44AB5" w:rsidRPr="00870497" w:rsidRDefault="00A44AB5" w:rsidP="00BA2BF5">
            <w:pPr>
              <w:pStyle w:val="NoSpacing"/>
              <w:rPr>
                <w:rFonts w:ascii="Times New Roman" w:hAnsi="Times New Roman"/>
              </w:rPr>
            </w:pPr>
            <w:r w:rsidRPr="00870497">
              <w:rPr>
                <w:rFonts w:ascii="Times New Roman" w:hAnsi="Times New Roman"/>
              </w:rPr>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40538EF6" w14:textId="77777777" w:rsidR="00A44AB5" w:rsidRPr="00870497" w:rsidRDefault="00A44AB5" w:rsidP="00BA2BF5">
            <w:pPr>
              <w:pStyle w:val="NoSpacing"/>
              <w:jc w:val="center"/>
              <w:rPr>
                <w:rFonts w:ascii="Times New Roman" w:eastAsia="Times New Roman" w:hAnsi="Times New Roman"/>
                <w:lang w:eastAsia="lv-LV"/>
              </w:rPr>
            </w:pPr>
            <w:r w:rsidRPr="00870497">
              <w:rPr>
                <w:rFonts w:ascii="Times New Roman" w:eastAsia="Times New Roman" w:hAnsi="Times New Roman"/>
                <w:lang w:eastAsia="lv-LV"/>
              </w:rPr>
              <w:t>Nav precīzi aprēķināms.</w:t>
            </w:r>
          </w:p>
          <w:p w14:paraId="60A03D05" w14:textId="77777777" w:rsidR="00A44AB5" w:rsidRPr="00870497" w:rsidRDefault="00A44AB5" w:rsidP="00BA2BF5">
            <w:pPr>
              <w:pStyle w:val="NoSpacing"/>
              <w:jc w:val="center"/>
              <w:rPr>
                <w:rFonts w:ascii="Times New Roman" w:hAnsi="Times New Roman"/>
              </w:rPr>
            </w:pPr>
          </w:p>
        </w:tc>
      </w:tr>
      <w:tr w:rsidR="00A44AB5" w:rsidRPr="00870497" w14:paraId="23B0D223" w14:textId="77777777" w:rsidTr="00BA2BF5">
        <w:trPr>
          <w:cantSplit/>
        </w:trPr>
        <w:tc>
          <w:tcPr>
            <w:tcW w:w="2832" w:type="dxa"/>
            <w:shd w:val="clear" w:color="auto" w:fill="auto"/>
            <w:hideMark/>
          </w:tcPr>
          <w:p w14:paraId="24D2F41B" w14:textId="77777777" w:rsidR="00A44AB5" w:rsidRPr="00870497" w:rsidRDefault="00A44AB5" w:rsidP="00BA2BF5">
            <w:pPr>
              <w:pStyle w:val="NoSpacing"/>
              <w:rPr>
                <w:rFonts w:ascii="Times New Roman" w:hAnsi="Times New Roman"/>
              </w:rPr>
            </w:pPr>
            <w:r w:rsidRPr="00870497">
              <w:rPr>
                <w:rFonts w:ascii="Times New Roman" w:hAnsi="Times New Roman"/>
              </w:rPr>
              <w:t>6.1. detalizēts ieņēmumu aprēķins</w:t>
            </w:r>
          </w:p>
        </w:tc>
        <w:tc>
          <w:tcPr>
            <w:tcW w:w="6946" w:type="dxa"/>
            <w:gridSpan w:val="7"/>
            <w:vMerge/>
            <w:shd w:val="clear" w:color="auto" w:fill="auto"/>
            <w:vAlign w:val="center"/>
            <w:hideMark/>
          </w:tcPr>
          <w:p w14:paraId="4BEB79EA" w14:textId="77777777" w:rsidR="00A44AB5" w:rsidRPr="00870497" w:rsidRDefault="00A44AB5" w:rsidP="00BA2BF5">
            <w:pPr>
              <w:pStyle w:val="NoSpacing"/>
              <w:jc w:val="center"/>
              <w:rPr>
                <w:rFonts w:ascii="Times New Roman" w:hAnsi="Times New Roman"/>
              </w:rPr>
            </w:pPr>
          </w:p>
        </w:tc>
      </w:tr>
      <w:tr w:rsidR="00A44AB5" w:rsidRPr="00870497" w14:paraId="07D0CDBC" w14:textId="77777777" w:rsidTr="00BA2BF5">
        <w:trPr>
          <w:cantSplit/>
        </w:trPr>
        <w:tc>
          <w:tcPr>
            <w:tcW w:w="2832" w:type="dxa"/>
            <w:shd w:val="clear" w:color="auto" w:fill="auto"/>
            <w:hideMark/>
          </w:tcPr>
          <w:p w14:paraId="517A512B" w14:textId="77777777" w:rsidR="00A44AB5" w:rsidRPr="00870497" w:rsidRDefault="00A44AB5" w:rsidP="00BA2BF5">
            <w:pPr>
              <w:pStyle w:val="NoSpacing"/>
              <w:rPr>
                <w:rFonts w:ascii="Times New Roman" w:hAnsi="Times New Roman"/>
              </w:rPr>
            </w:pPr>
            <w:r w:rsidRPr="00870497">
              <w:rPr>
                <w:rFonts w:ascii="Times New Roman" w:hAnsi="Times New Roman"/>
              </w:rPr>
              <w:t>6.2. detalizēts izdevumu aprēķins</w:t>
            </w:r>
          </w:p>
        </w:tc>
        <w:tc>
          <w:tcPr>
            <w:tcW w:w="6946" w:type="dxa"/>
            <w:gridSpan w:val="7"/>
            <w:vMerge/>
            <w:shd w:val="clear" w:color="auto" w:fill="auto"/>
            <w:vAlign w:val="center"/>
            <w:hideMark/>
          </w:tcPr>
          <w:p w14:paraId="5C88D143" w14:textId="77777777" w:rsidR="00A44AB5" w:rsidRPr="00870497" w:rsidRDefault="00A44AB5" w:rsidP="00BA2BF5">
            <w:pPr>
              <w:pStyle w:val="NoSpacing"/>
              <w:jc w:val="center"/>
              <w:rPr>
                <w:rFonts w:ascii="Times New Roman" w:hAnsi="Times New Roman"/>
              </w:rPr>
            </w:pPr>
          </w:p>
        </w:tc>
      </w:tr>
      <w:tr w:rsidR="00A44AB5" w:rsidRPr="00870497" w14:paraId="19E0D840" w14:textId="77777777" w:rsidTr="00BA2BF5">
        <w:trPr>
          <w:cantSplit/>
        </w:trPr>
        <w:tc>
          <w:tcPr>
            <w:tcW w:w="2832" w:type="dxa"/>
            <w:shd w:val="clear" w:color="auto" w:fill="auto"/>
            <w:hideMark/>
          </w:tcPr>
          <w:p w14:paraId="70716954" w14:textId="77777777" w:rsidR="00A44AB5" w:rsidRPr="00870497" w:rsidRDefault="00A44AB5" w:rsidP="00BA2BF5">
            <w:pPr>
              <w:pStyle w:val="NoSpacing"/>
              <w:rPr>
                <w:rFonts w:ascii="Times New Roman" w:hAnsi="Times New Roman"/>
              </w:rPr>
            </w:pPr>
            <w:r w:rsidRPr="00870497">
              <w:rPr>
                <w:rFonts w:ascii="Times New Roman" w:hAnsi="Times New Roman"/>
              </w:rPr>
              <w:t>7. Amata vietu skaita izmaiņas</w:t>
            </w:r>
          </w:p>
        </w:tc>
        <w:tc>
          <w:tcPr>
            <w:tcW w:w="6946" w:type="dxa"/>
            <w:gridSpan w:val="7"/>
            <w:shd w:val="clear" w:color="auto" w:fill="auto"/>
            <w:hideMark/>
          </w:tcPr>
          <w:p w14:paraId="49E2B905" w14:textId="77777777" w:rsidR="00A44AB5" w:rsidRPr="00870497" w:rsidRDefault="00A44AB5" w:rsidP="00BA2BF5">
            <w:pPr>
              <w:pStyle w:val="NoSpacing"/>
              <w:jc w:val="center"/>
              <w:rPr>
                <w:rFonts w:ascii="Times New Roman" w:hAnsi="Times New Roman"/>
              </w:rPr>
            </w:pPr>
            <w:r w:rsidRPr="00870497">
              <w:rPr>
                <w:rFonts w:ascii="Times New Roman" w:eastAsia="Times New Roman" w:hAnsi="Times New Roman"/>
                <w:lang w:eastAsia="lv-LV"/>
              </w:rPr>
              <w:t>Nav attiecināms.</w:t>
            </w:r>
          </w:p>
        </w:tc>
      </w:tr>
      <w:tr w:rsidR="00A44AB5" w:rsidRPr="00870497" w14:paraId="53A49ED6" w14:textId="77777777" w:rsidTr="00870497">
        <w:trPr>
          <w:cantSplit/>
          <w:trHeight w:val="3506"/>
        </w:trPr>
        <w:tc>
          <w:tcPr>
            <w:tcW w:w="2832" w:type="dxa"/>
            <w:shd w:val="clear" w:color="auto" w:fill="auto"/>
            <w:hideMark/>
          </w:tcPr>
          <w:p w14:paraId="61D4C426" w14:textId="77777777" w:rsidR="00A44AB5" w:rsidRPr="00870497" w:rsidRDefault="00A44AB5" w:rsidP="00BA2BF5">
            <w:pPr>
              <w:pStyle w:val="NoSpacing"/>
              <w:rPr>
                <w:rFonts w:ascii="Times New Roman" w:hAnsi="Times New Roman"/>
              </w:rPr>
            </w:pPr>
            <w:r w:rsidRPr="00870497">
              <w:rPr>
                <w:rFonts w:ascii="Times New Roman" w:hAnsi="Times New Roman"/>
              </w:rPr>
              <w:lastRenderedPageBreak/>
              <w:t>8. Cita informācija</w:t>
            </w:r>
          </w:p>
        </w:tc>
        <w:tc>
          <w:tcPr>
            <w:tcW w:w="6946" w:type="dxa"/>
            <w:gridSpan w:val="7"/>
            <w:shd w:val="clear" w:color="auto" w:fill="auto"/>
            <w:hideMark/>
          </w:tcPr>
          <w:p w14:paraId="64FDEAEB" w14:textId="77777777" w:rsidR="004C5F6C" w:rsidRPr="00870497" w:rsidRDefault="004C5F6C" w:rsidP="004C5F6C">
            <w:pPr>
              <w:spacing w:line="240" w:lineRule="auto"/>
              <w:jc w:val="both"/>
              <w:rPr>
                <w:rFonts w:ascii="Times New Roman" w:hAnsi="Times New Roman" w:cs="Times New Roman"/>
                <w:lang w:eastAsia="lv-LV"/>
              </w:rPr>
            </w:pPr>
            <w:r w:rsidRPr="00870497">
              <w:rPr>
                <w:rFonts w:ascii="Times New Roman" w:hAnsi="Times New Roman" w:cs="Times New Roman"/>
                <w:lang w:eastAsia="lv-LV"/>
              </w:rPr>
              <w:t xml:space="preserve">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atbilstoši likumam par valsts budžetu kārtējam gadam pēc nekustamo īpašumu atsavināšanas nebūs paredzēta atšķirīga rīcība. </w:t>
            </w:r>
          </w:p>
          <w:p w14:paraId="3A75C8C9" w14:textId="7C2A318D" w:rsidR="00A44AB5" w:rsidRPr="00870497" w:rsidRDefault="004C5F6C" w:rsidP="004C5F6C">
            <w:pPr>
              <w:pStyle w:val="NoSpacing"/>
              <w:jc w:val="both"/>
              <w:rPr>
                <w:rFonts w:ascii="Times New Roman" w:hAnsi="Times New Roman"/>
              </w:rPr>
            </w:pPr>
            <w:r w:rsidRPr="00870497">
              <w:rPr>
                <w:rFonts w:ascii="Times New Roman" w:hAnsi="Times New Roman"/>
                <w:lang w:eastAsia="lv-LV"/>
              </w:rPr>
              <w:t>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6D6E4D15" w14:textId="77777777" w:rsidR="00A44AB5" w:rsidRPr="00870497" w:rsidRDefault="00A44AB5" w:rsidP="00A44AB5">
      <w:pPr>
        <w:suppressAutoHyphens/>
        <w:autoSpaceDN w:val="0"/>
        <w:spacing w:after="0" w:line="240" w:lineRule="auto"/>
        <w:textAlignment w:val="baseline"/>
        <w:rPr>
          <w:rFonts w:ascii="Times New Roman" w:eastAsia="Times New Roman" w:hAnsi="Times New Roman" w:cs="Times New Roman"/>
          <w:lang w:eastAsia="lv-LV"/>
        </w:rPr>
      </w:pPr>
    </w:p>
    <w:tbl>
      <w:tblPr>
        <w:tblW w:w="5000" w:type="pct"/>
        <w:tblCellMar>
          <w:left w:w="10" w:type="dxa"/>
          <w:right w:w="10" w:type="dxa"/>
        </w:tblCellMar>
        <w:tblLook w:val="04A0" w:firstRow="1" w:lastRow="0" w:firstColumn="1" w:lastColumn="0" w:noHBand="0" w:noVBand="1"/>
      </w:tblPr>
      <w:tblGrid>
        <w:gridCol w:w="9624"/>
      </w:tblGrid>
      <w:tr w:rsidR="00A44AB5" w:rsidRPr="00870497" w14:paraId="2257CA93" w14:textId="77777777" w:rsidTr="00BA2BF5">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B901A90" w14:textId="77777777" w:rsidR="00A44AB5" w:rsidRPr="00870497" w:rsidRDefault="00A44AB5" w:rsidP="00BA2BF5">
            <w:pPr>
              <w:suppressAutoHyphens/>
              <w:autoSpaceDN w:val="0"/>
              <w:spacing w:before="100" w:after="100" w:line="240" w:lineRule="auto"/>
              <w:jc w:val="center"/>
              <w:textAlignment w:val="baseline"/>
              <w:rPr>
                <w:rFonts w:ascii="Times New Roman" w:eastAsia="Calibri" w:hAnsi="Times New Roman" w:cs="Times New Roman"/>
              </w:rPr>
            </w:pPr>
            <w:r w:rsidRPr="00870497">
              <w:rPr>
                <w:rFonts w:ascii="Times New Roman" w:eastAsia="Calibri" w:hAnsi="Times New Roman" w:cs="Times New Roman"/>
                <w:b/>
                <w:bCs/>
              </w:rPr>
              <w:t>IV. Tiesību akta projekta ietekme uz spēkā esošo tiesību normu sistēmu</w:t>
            </w:r>
          </w:p>
        </w:tc>
      </w:tr>
      <w:tr w:rsidR="00A44AB5" w:rsidRPr="00870497" w14:paraId="1E3235FC" w14:textId="77777777" w:rsidTr="00BA2BF5">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D032F17" w14:textId="77777777" w:rsidR="00A44AB5" w:rsidRPr="00870497" w:rsidRDefault="00A44AB5" w:rsidP="00BA2BF5">
            <w:pPr>
              <w:suppressAutoHyphens/>
              <w:autoSpaceDN w:val="0"/>
              <w:spacing w:before="100" w:after="100" w:line="240" w:lineRule="auto"/>
              <w:jc w:val="center"/>
              <w:textAlignment w:val="baseline"/>
              <w:rPr>
                <w:rFonts w:ascii="Times New Roman" w:eastAsia="Calibri" w:hAnsi="Times New Roman" w:cs="Times New Roman"/>
              </w:rPr>
            </w:pPr>
            <w:r w:rsidRPr="00870497">
              <w:rPr>
                <w:rFonts w:ascii="Times New Roman" w:eastAsia="Calibri" w:hAnsi="Times New Roman" w:cs="Times New Roman"/>
              </w:rPr>
              <w:t>Projekts šo jomu neskar.</w:t>
            </w:r>
          </w:p>
        </w:tc>
      </w:tr>
    </w:tbl>
    <w:p w14:paraId="074DD9F8" w14:textId="77777777" w:rsidR="00A44AB5" w:rsidRPr="00870497" w:rsidRDefault="00A44AB5" w:rsidP="00A44AB5">
      <w:pPr>
        <w:suppressAutoHyphens/>
        <w:autoSpaceDN w:val="0"/>
        <w:spacing w:after="0" w:line="240" w:lineRule="auto"/>
        <w:textAlignment w:val="baseline"/>
        <w:rPr>
          <w:rFonts w:ascii="Times New Roman" w:eastAsia="Times New Roman" w:hAnsi="Times New Roman" w:cs="Times New Roman"/>
          <w:lang w:eastAsia="lv-LV"/>
        </w:rPr>
      </w:pPr>
    </w:p>
    <w:tbl>
      <w:tblPr>
        <w:tblW w:w="5000" w:type="pct"/>
        <w:tblCellMar>
          <w:left w:w="10" w:type="dxa"/>
          <w:right w:w="10" w:type="dxa"/>
        </w:tblCellMar>
        <w:tblLook w:val="04A0" w:firstRow="1" w:lastRow="0" w:firstColumn="1" w:lastColumn="0" w:noHBand="0" w:noVBand="1"/>
      </w:tblPr>
      <w:tblGrid>
        <w:gridCol w:w="9624"/>
      </w:tblGrid>
      <w:tr w:rsidR="00A44AB5" w:rsidRPr="00870497" w14:paraId="7FC9D80D" w14:textId="77777777" w:rsidTr="00BA2BF5">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50AFB544" w14:textId="77777777" w:rsidR="00A44AB5" w:rsidRPr="00870497" w:rsidRDefault="00A44AB5" w:rsidP="00BA2BF5">
            <w:pPr>
              <w:suppressAutoHyphens/>
              <w:autoSpaceDN w:val="0"/>
              <w:spacing w:before="100" w:after="100" w:line="240" w:lineRule="auto"/>
              <w:jc w:val="center"/>
              <w:textAlignment w:val="baseline"/>
              <w:rPr>
                <w:rFonts w:ascii="Times New Roman" w:eastAsia="Calibri" w:hAnsi="Times New Roman" w:cs="Times New Roman"/>
              </w:rPr>
            </w:pPr>
            <w:r w:rsidRPr="00870497">
              <w:rPr>
                <w:rFonts w:ascii="Times New Roman" w:eastAsia="Calibri" w:hAnsi="Times New Roman" w:cs="Times New Roman"/>
                <w:b/>
                <w:bCs/>
              </w:rPr>
              <w:t>V. Tiesību akta projekta atbilstība Latvijas Republikas starptautiskajām saistībām</w:t>
            </w:r>
          </w:p>
        </w:tc>
      </w:tr>
      <w:tr w:rsidR="00A44AB5" w:rsidRPr="00870497" w14:paraId="2A2F0FD4" w14:textId="77777777" w:rsidTr="00BA2BF5">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D726F91" w14:textId="77777777" w:rsidR="00A44AB5" w:rsidRPr="00870497" w:rsidRDefault="00A44AB5" w:rsidP="00BA2BF5">
            <w:pPr>
              <w:suppressAutoHyphens/>
              <w:autoSpaceDN w:val="0"/>
              <w:spacing w:before="100" w:after="100" w:line="240" w:lineRule="auto"/>
              <w:jc w:val="center"/>
              <w:textAlignment w:val="baseline"/>
              <w:rPr>
                <w:rFonts w:ascii="Times New Roman" w:eastAsia="Calibri" w:hAnsi="Times New Roman" w:cs="Times New Roman"/>
              </w:rPr>
            </w:pPr>
            <w:r w:rsidRPr="00870497">
              <w:rPr>
                <w:rFonts w:ascii="Times New Roman" w:eastAsia="Calibri" w:hAnsi="Times New Roman" w:cs="Times New Roman"/>
              </w:rPr>
              <w:t>Projekts šo jomu neskar.</w:t>
            </w:r>
          </w:p>
        </w:tc>
      </w:tr>
    </w:tbl>
    <w:p w14:paraId="6A7EFF1F" w14:textId="77777777" w:rsidR="00A44AB5" w:rsidRPr="00870497" w:rsidRDefault="00A44AB5" w:rsidP="00A44AB5">
      <w:pPr>
        <w:suppressAutoHyphens/>
        <w:autoSpaceDN w:val="0"/>
        <w:spacing w:after="0" w:line="240" w:lineRule="auto"/>
        <w:textAlignment w:val="baseline"/>
        <w:rPr>
          <w:rFonts w:ascii="Times New Roman" w:eastAsia="Times New Roman" w:hAnsi="Times New Roman" w:cs="Times New Roman"/>
          <w:lang w:eastAsia="lv-LV"/>
        </w:rPr>
      </w:pPr>
    </w:p>
    <w:tbl>
      <w:tblPr>
        <w:tblW w:w="5000" w:type="pct"/>
        <w:jc w:val="center"/>
        <w:tblCellMar>
          <w:left w:w="10" w:type="dxa"/>
          <w:right w:w="10" w:type="dxa"/>
        </w:tblCellMar>
        <w:tblLook w:val="04A0" w:firstRow="1" w:lastRow="0" w:firstColumn="1" w:lastColumn="0" w:noHBand="0" w:noVBand="1"/>
      </w:tblPr>
      <w:tblGrid>
        <w:gridCol w:w="657"/>
        <w:gridCol w:w="2032"/>
        <w:gridCol w:w="6931"/>
      </w:tblGrid>
      <w:tr w:rsidR="00A44AB5" w:rsidRPr="00870497" w14:paraId="2C69D829" w14:textId="77777777" w:rsidTr="00BA2BF5">
        <w:trPr>
          <w:trHeight w:val="336"/>
          <w:jc w:val="center"/>
        </w:trPr>
        <w:tc>
          <w:tcPr>
            <w:tcW w:w="9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0E3090" w14:textId="77777777" w:rsidR="00A44AB5" w:rsidRPr="00870497" w:rsidRDefault="00A44AB5" w:rsidP="00BA2BF5">
            <w:pPr>
              <w:suppressAutoHyphens/>
              <w:autoSpaceDN w:val="0"/>
              <w:spacing w:before="100" w:after="100" w:line="240" w:lineRule="auto"/>
              <w:ind w:firstLine="300"/>
              <w:jc w:val="center"/>
              <w:textAlignment w:val="baseline"/>
              <w:rPr>
                <w:rFonts w:ascii="Times New Roman" w:eastAsia="Times New Roman" w:hAnsi="Times New Roman" w:cs="Times New Roman"/>
                <w:b/>
                <w:bCs/>
                <w:lang w:eastAsia="lv-LV"/>
              </w:rPr>
            </w:pPr>
            <w:r w:rsidRPr="00870497">
              <w:rPr>
                <w:rFonts w:ascii="Times New Roman" w:eastAsia="Times New Roman" w:hAnsi="Times New Roman" w:cs="Times New Roman"/>
                <w:b/>
                <w:bCs/>
                <w:lang w:eastAsia="lv-LV"/>
              </w:rPr>
              <w:t>VI. Sabiedrības līdzdalība un komunikācijas aktivitātes</w:t>
            </w:r>
          </w:p>
        </w:tc>
      </w:tr>
      <w:tr w:rsidR="00A44AB5" w:rsidRPr="00870497" w14:paraId="6E56C47C" w14:textId="77777777" w:rsidTr="00BA2BF5">
        <w:trPr>
          <w:trHeight w:val="43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965A2F"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0EAD3D"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Plānotās sabiedrības līdzdalības un komunikācijas aktivitātes saistībā ar projektu</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018FA37" w14:textId="77777777" w:rsidR="00A44AB5" w:rsidRPr="00870497" w:rsidRDefault="00A44AB5" w:rsidP="00BA2BF5">
            <w:pPr>
              <w:suppressAutoHyphens/>
              <w:autoSpaceDN w:val="0"/>
              <w:spacing w:after="0" w:line="240" w:lineRule="auto"/>
              <w:ind w:firstLine="720"/>
              <w:jc w:val="both"/>
              <w:textAlignment w:val="baseline"/>
              <w:rPr>
                <w:rFonts w:ascii="Times New Roman" w:eastAsia="Calibri" w:hAnsi="Times New Roman" w:cs="Times New Roman"/>
              </w:rPr>
            </w:pPr>
            <w:r w:rsidRPr="00870497">
              <w:rPr>
                <w:rFonts w:ascii="Times New Roman" w:eastAsia="Calibri" w:hAnsi="Times New Roman" w:cs="Times New Roman"/>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870497">
              <w:rPr>
                <w:rFonts w:ascii="Times New Roman" w:eastAsia="Calibri" w:hAnsi="Times New Roman" w:cs="Times New Roman"/>
                <w:i/>
                <w:lang w:eastAsia="lv-LV"/>
              </w:rPr>
              <w:t>Tiesību aktu projekti</w:t>
            </w:r>
            <w:r w:rsidRPr="00870497">
              <w:rPr>
                <w:rFonts w:ascii="Times New Roman" w:eastAsia="Calibri" w:hAnsi="Times New Roman" w:cs="Times New Roman"/>
                <w:lang w:eastAsia="lv-LV"/>
              </w:rPr>
              <w:t>.</w:t>
            </w:r>
          </w:p>
          <w:p w14:paraId="6943EFE3" w14:textId="77777777" w:rsidR="00A44AB5" w:rsidRPr="00870497" w:rsidRDefault="00A44AB5" w:rsidP="00BA2BF5">
            <w:pPr>
              <w:suppressAutoHyphens/>
              <w:autoSpaceDN w:val="0"/>
              <w:spacing w:after="0" w:line="240" w:lineRule="auto"/>
              <w:ind w:firstLine="720"/>
              <w:jc w:val="both"/>
              <w:textAlignment w:val="baseline"/>
              <w:rPr>
                <w:rFonts w:ascii="Times New Roman" w:eastAsia="Calibri" w:hAnsi="Times New Roman" w:cs="Times New Roman"/>
              </w:rPr>
            </w:pPr>
            <w:r w:rsidRPr="00870497">
              <w:rPr>
                <w:rFonts w:ascii="Times New Roman" w:eastAsia="Calibri" w:hAnsi="Times New Roman" w:cs="Times New Roman"/>
                <w:lang w:eastAsia="lv-LV"/>
              </w:rPr>
              <w:t>Sludinājums par valsts nekustamā īpašuma izsoli tiks publicēts oficiālajā izdevumā „Latvijas Vēstnesis” </w:t>
            </w:r>
            <w:r w:rsidRPr="00870497">
              <w:rPr>
                <w:rFonts w:ascii="Times New Roman" w:eastAsia="Calibri" w:hAnsi="Times New Roman" w:cs="Times New Roman"/>
                <w:lang w:eastAsia="lv-LV"/>
              </w:rPr>
              <w:noBreakHyphen/>
              <w:t> institūcijas, kas organizē nekustamā īpašuma atsavināšanu – VNĪ mājas lapā un attiecīgās pašvaldības teritorijā izdotajā laikrakstā.</w:t>
            </w:r>
          </w:p>
        </w:tc>
      </w:tr>
      <w:tr w:rsidR="00A44AB5" w:rsidRPr="00870497" w14:paraId="3495A39F" w14:textId="77777777" w:rsidTr="00BA2BF5">
        <w:trPr>
          <w:trHeight w:val="264"/>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BCADE7"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E683D47"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Sabiedrības līdzdalība projekta izstrādē</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00395C6" w14:textId="77777777" w:rsidR="00A44AB5" w:rsidRPr="00870497" w:rsidRDefault="00A44AB5" w:rsidP="00BA2BF5">
            <w:pPr>
              <w:suppressAutoHyphens/>
              <w:autoSpaceDN w:val="0"/>
              <w:spacing w:after="0" w:line="240" w:lineRule="auto"/>
              <w:ind w:firstLine="751"/>
              <w:jc w:val="both"/>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Projekts šo jomu neskar.</w:t>
            </w:r>
          </w:p>
        </w:tc>
      </w:tr>
      <w:tr w:rsidR="00A44AB5" w:rsidRPr="00870497" w14:paraId="615A42E7" w14:textId="77777777" w:rsidTr="00BA2BF5">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BB2EAAB"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9E18F24"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Sabiedrības līdzdalības rezultāti</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3D3D01" w14:textId="77777777" w:rsidR="00A44AB5" w:rsidRPr="00870497" w:rsidRDefault="00A44AB5" w:rsidP="00BA2BF5">
            <w:pPr>
              <w:suppressAutoHyphens/>
              <w:autoSpaceDN w:val="0"/>
              <w:spacing w:after="0" w:line="240" w:lineRule="auto"/>
              <w:ind w:firstLine="751"/>
              <w:jc w:val="both"/>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Projekts šo jomu neskar.</w:t>
            </w:r>
          </w:p>
        </w:tc>
      </w:tr>
      <w:tr w:rsidR="00A44AB5" w:rsidRPr="00870497" w14:paraId="6A1D0E1F" w14:textId="77777777" w:rsidTr="00BA2BF5">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EC5755A"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833EAF1"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Cita informācija</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AC8F2F2" w14:textId="77777777" w:rsidR="00A44AB5" w:rsidRPr="00870497" w:rsidRDefault="00A44AB5" w:rsidP="00BA2BF5">
            <w:pPr>
              <w:suppressAutoHyphens/>
              <w:autoSpaceDN w:val="0"/>
              <w:spacing w:before="100" w:after="100" w:line="240" w:lineRule="auto"/>
              <w:ind w:firstLine="751"/>
              <w:jc w:val="both"/>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7B39DCA" w14:textId="77777777" w:rsidR="00A44AB5" w:rsidRPr="00870497" w:rsidRDefault="00A44AB5" w:rsidP="00A44AB5">
      <w:pPr>
        <w:suppressAutoHyphens/>
        <w:autoSpaceDN w:val="0"/>
        <w:spacing w:after="0" w:line="240" w:lineRule="auto"/>
        <w:textAlignment w:val="baseline"/>
        <w:rPr>
          <w:rFonts w:ascii="Times New Roman" w:eastAsia="Times New Roman" w:hAnsi="Times New Roman" w:cs="Times New Roman"/>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4180"/>
        <w:gridCol w:w="4721"/>
      </w:tblGrid>
      <w:tr w:rsidR="00A44AB5" w:rsidRPr="00870497" w14:paraId="1F36CBC2" w14:textId="77777777" w:rsidTr="00BA2BF5">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B9491E" w14:textId="77777777" w:rsidR="00A44AB5" w:rsidRPr="00870497" w:rsidRDefault="00A44AB5" w:rsidP="00BA2BF5">
            <w:pPr>
              <w:suppressAutoHyphens/>
              <w:autoSpaceDN w:val="0"/>
              <w:spacing w:before="100" w:after="100" w:line="240" w:lineRule="auto"/>
              <w:jc w:val="center"/>
              <w:textAlignment w:val="baseline"/>
              <w:rPr>
                <w:rFonts w:ascii="Times New Roman" w:eastAsia="Times New Roman" w:hAnsi="Times New Roman" w:cs="Times New Roman"/>
                <w:b/>
                <w:bCs/>
                <w:lang w:eastAsia="lv-LV"/>
              </w:rPr>
            </w:pPr>
            <w:r w:rsidRPr="00870497">
              <w:rPr>
                <w:rFonts w:ascii="Times New Roman" w:eastAsia="Times New Roman" w:hAnsi="Times New Roman" w:cs="Times New Roman"/>
                <w:b/>
                <w:bCs/>
                <w:lang w:eastAsia="lv-LV"/>
              </w:rPr>
              <w:t>VII. Tiesību akta projekta izpildes nodrošināšana un tās ietekme uz institūcijām</w:t>
            </w:r>
          </w:p>
        </w:tc>
      </w:tr>
      <w:tr w:rsidR="00A44AB5" w:rsidRPr="00870497" w14:paraId="46AC7871" w14:textId="77777777" w:rsidTr="00BA2BF5">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338C60" w14:textId="77777777" w:rsidR="00A44AB5" w:rsidRPr="00870497" w:rsidRDefault="00A44AB5" w:rsidP="00BA2BF5">
            <w:pPr>
              <w:suppressAutoHyphens/>
              <w:autoSpaceDN w:val="0"/>
              <w:spacing w:before="100" w:after="10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1.</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9CE983" w14:textId="77777777" w:rsidR="00A44AB5" w:rsidRPr="00870497" w:rsidRDefault="00A44AB5" w:rsidP="00BA2BF5">
            <w:pPr>
              <w:suppressAutoHyphens/>
              <w:autoSpaceDN w:val="0"/>
              <w:spacing w:before="100" w:after="10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Projekta izpildē iesaistītās institūcijas</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6B707A0" w14:textId="593B2BA5" w:rsidR="00A44AB5" w:rsidRPr="00870497" w:rsidRDefault="00A44AB5" w:rsidP="00BA2BF5">
            <w:pPr>
              <w:suppressAutoHyphens/>
              <w:autoSpaceDN w:val="0"/>
              <w:spacing w:before="100" w:after="100" w:line="240" w:lineRule="auto"/>
              <w:ind w:firstLine="751"/>
              <w:jc w:val="both"/>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Finanšu ministrija un VNĪ</w:t>
            </w:r>
            <w:r w:rsidR="00755FF4" w:rsidRPr="00870497">
              <w:rPr>
                <w:rFonts w:ascii="Times New Roman" w:eastAsia="Times New Roman" w:hAnsi="Times New Roman" w:cs="Times New Roman"/>
                <w:lang w:eastAsia="lv-LV"/>
              </w:rPr>
              <w:t>, Zemkopības ministrija</w:t>
            </w:r>
            <w:r w:rsidRPr="00870497">
              <w:rPr>
                <w:rFonts w:ascii="Times New Roman" w:eastAsia="Times New Roman" w:hAnsi="Times New Roman" w:cs="Times New Roman"/>
                <w:lang w:eastAsia="lv-LV"/>
              </w:rPr>
              <w:t>.</w:t>
            </w:r>
          </w:p>
        </w:tc>
      </w:tr>
      <w:tr w:rsidR="00A44AB5" w:rsidRPr="00870497" w14:paraId="7D4140CE" w14:textId="77777777" w:rsidTr="00BA2BF5">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1954F6E" w14:textId="77777777" w:rsidR="00A44AB5" w:rsidRPr="00870497" w:rsidRDefault="00A44AB5" w:rsidP="00BA2BF5">
            <w:pPr>
              <w:suppressAutoHyphens/>
              <w:autoSpaceDN w:val="0"/>
              <w:spacing w:before="100" w:after="10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lastRenderedPageBreak/>
              <w:t>2.</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8151AA2" w14:textId="77777777" w:rsidR="00A44AB5" w:rsidRPr="00870497" w:rsidRDefault="00A44AB5" w:rsidP="00BA2BF5">
            <w:pPr>
              <w:suppressAutoHyphens/>
              <w:autoSpaceDN w:val="0"/>
              <w:spacing w:before="100" w:after="10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Projekta izpildes ietekme uz pārvaldes funkcijām un institucionālo struktūru. Jaunu institūciju izveide, esošu institūciju likvidācija vai reorganizācija, to ietekme uz institūcijas cilvēkresursiem</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CAB935E" w14:textId="77777777" w:rsidR="00A44AB5" w:rsidRPr="00870497" w:rsidRDefault="00A44AB5" w:rsidP="00BA2BF5">
            <w:pPr>
              <w:suppressAutoHyphens/>
              <w:autoSpaceDN w:val="0"/>
              <w:spacing w:before="100" w:after="100" w:line="240" w:lineRule="auto"/>
              <w:ind w:firstLine="751"/>
              <w:jc w:val="both"/>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Projekts šo jomu neskar.</w:t>
            </w:r>
          </w:p>
        </w:tc>
      </w:tr>
      <w:tr w:rsidR="00A44AB5" w:rsidRPr="00870497" w14:paraId="755FECCE" w14:textId="77777777" w:rsidTr="00BA2BF5">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601FDD"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3.</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B33308" w14:textId="77777777" w:rsidR="00A44AB5" w:rsidRPr="00870497" w:rsidRDefault="00A44AB5" w:rsidP="00BA2BF5">
            <w:pPr>
              <w:suppressAutoHyphens/>
              <w:autoSpaceDN w:val="0"/>
              <w:spacing w:after="0" w:line="240" w:lineRule="auto"/>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Cita informācija</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B99A44" w14:textId="77777777" w:rsidR="00A44AB5" w:rsidRPr="00870497" w:rsidRDefault="00A44AB5" w:rsidP="00BA2BF5">
            <w:pPr>
              <w:suppressAutoHyphens/>
              <w:autoSpaceDN w:val="0"/>
              <w:spacing w:after="0" w:line="240" w:lineRule="auto"/>
              <w:ind w:firstLine="751"/>
              <w:jc w:val="both"/>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Nav</w:t>
            </w:r>
          </w:p>
        </w:tc>
      </w:tr>
    </w:tbl>
    <w:p w14:paraId="7C0C8D53" w14:textId="77777777" w:rsidR="00A44AB5" w:rsidRPr="00870497" w:rsidRDefault="00A44AB5" w:rsidP="00A44AB5">
      <w:pPr>
        <w:suppressAutoHyphens/>
        <w:autoSpaceDN w:val="0"/>
        <w:spacing w:after="0" w:line="240" w:lineRule="auto"/>
        <w:textAlignment w:val="baseline"/>
        <w:rPr>
          <w:rFonts w:ascii="Times New Roman" w:eastAsia="Times New Roman" w:hAnsi="Times New Roman" w:cs="Times New Roman"/>
          <w:lang w:eastAsia="lv-LV"/>
        </w:rPr>
      </w:pPr>
    </w:p>
    <w:p w14:paraId="089697FA" w14:textId="77777777" w:rsidR="00A44AB5" w:rsidRPr="00870497" w:rsidRDefault="00A44AB5" w:rsidP="00A44AB5">
      <w:pPr>
        <w:suppressAutoHyphens/>
        <w:autoSpaceDN w:val="0"/>
        <w:spacing w:after="0" w:line="240" w:lineRule="auto"/>
        <w:jc w:val="both"/>
        <w:textAlignment w:val="baseline"/>
        <w:rPr>
          <w:rFonts w:ascii="Times New Roman" w:eastAsia="Times New Roman" w:hAnsi="Times New Roman" w:cs="Times New Roman"/>
        </w:rPr>
      </w:pPr>
    </w:p>
    <w:p w14:paraId="1450F7D0" w14:textId="77777777" w:rsidR="00A44AB5" w:rsidRPr="00870497" w:rsidRDefault="00A44AB5" w:rsidP="00A44AB5">
      <w:pPr>
        <w:spacing w:after="120" w:line="240" w:lineRule="auto"/>
        <w:jc w:val="both"/>
        <w:rPr>
          <w:rFonts w:ascii="Times New Roman" w:eastAsia="Times New Roman" w:hAnsi="Times New Roman" w:cs="Times New Roman"/>
        </w:rPr>
      </w:pPr>
      <w:bookmarkStart w:id="3" w:name="_Hlk536083946"/>
    </w:p>
    <w:p w14:paraId="013F9D90" w14:textId="77777777" w:rsidR="00A44AB5" w:rsidRPr="00870497" w:rsidRDefault="00A44AB5" w:rsidP="00A44AB5">
      <w:pPr>
        <w:spacing w:after="120" w:line="240" w:lineRule="auto"/>
        <w:ind w:firstLine="720"/>
        <w:jc w:val="both"/>
        <w:rPr>
          <w:rFonts w:ascii="Times New Roman" w:eastAsia="Times New Roman" w:hAnsi="Times New Roman" w:cs="Times New Roman"/>
        </w:rPr>
      </w:pPr>
      <w:r w:rsidRPr="00870497">
        <w:rPr>
          <w:rFonts w:ascii="Times New Roman" w:eastAsia="Times New Roman" w:hAnsi="Times New Roman" w:cs="Times New Roman"/>
        </w:rPr>
        <w:t>Finanšu ministrs</w:t>
      </w:r>
      <w:r w:rsidRPr="00870497">
        <w:rPr>
          <w:rFonts w:ascii="Times New Roman" w:eastAsia="Times New Roman" w:hAnsi="Times New Roman" w:cs="Times New Roman"/>
        </w:rPr>
        <w:tab/>
      </w:r>
      <w:r w:rsidRPr="00870497">
        <w:rPr>
          <w:rFonts w:ascii="Times New Roman" w:eastAsia="Times New Roman" w:hAnsi="Times New Roman" w:cs="Times New Roman"/>
        </w:rPr>
        <w:tab/>
      </w:r>
      <w:r w:rsidRPr="00870497">
        <w:rPr>
          <w:rFonts w:ascii="Times New Roman" w:eastAsia="Times New Roman" w:hAnsi="Times New Roman" w:cs="Times New Roman"/>
        </w:rPr>
        <w:tab/>
      </w:r>
      <w:r w:rsidRPr="00870497">
        <w:rPr>
          <w:rFonts w:ascii="Times New Roman" w:eastAsia="Times New Roman" w:hAnsi="Times New Roman" w:cs="Times New Roman"/>
        </w:rPr>
        <w:tab/>
      </w:r>
      <w:r w:rsidRPr="00870497">
        <w:rPr>
          <w:rFonts w:ascii="Times New Roman" w:eastAsia="Times New Roman" w:hAnsi="Times New Roman" w:cs="Times New Roman"/>
        </w:rPr>
        <w:tab/>
      </w:r>
      <w:r w:rsidRPr="00870497">
        <w:rPr>
          <w:rFonts w:ascii="Times New Roman" w:eastAsia="Times New Roman" w:hAnsi="Times New Roman" w:cs="Times New Roman"/>
        </w:rPr>
        <w:tab/>
      </w:r>
      <w:r w:rsidRPr="00870497">
        <w:rPr>
          <w:rFonts w:ascii="Times New Roman" w:eastAsia="Times New Roman" w:hAnsi="Times New Roman" w:cs="Times New Roman"/>
        </w:rPr>
        <w:tab/>
      </w:r>
      <w:hyperlink r:id="rId24" w:history="1">
        <w:r w:rsidRPr="00870497">
          <w:rPr>
            <w:rFonts w:ascii="Times New Roman" w:hAnsi="Times New Roman" w:cs="Times New Roman"/>
            <w:spacing w:val="7"/>
          </w:rPr>
          <w:t>J. Reirs</w:t>
        </w:r>
      </w:hyperlink>
    </w:p>
    <w:bookmarkEnd w:id="3"/>
    <w:p w14:paraId="008C5D3B" w14:textId="77777777" w:rsidR="00A44AB5" w:rsidRPr="00870497" w:rsidRDefault="00A44AB5" w:rsidP="00A44AB5">
      <w:pPr>
        <w:suppressAutoHyphens/>
        <w:autoSpaceDN w:val="0"/>
        <w:spacing w:after="0" w:line="240" w:lineRule="auto"/>
        <w:textAlignment w:val="baseline"/>
        <w:rPr>
          <w:rFonts w:ascii="Times New Roman" w:eastAsia="Times New Roman" w:hAnsi="Times New Roman" w:cs="Times New Roman"/>
          <w:lang w:eastAsia="lv-LV"/>
        </w:rPr>
      </w:pPr>
    </w:p>
    <w:p w14:paraId="23E15197" w14:textId="77777777" w:rsidR="00A44AB5" w:rsidRPr="00870497" w:rsidRDefault="00A44AB5" w:rsidP="00A44AB5">
      <w:pPr>
        <w:suppressAutoHyphens/>
        <w:autoSpaceDN w:val="0"/>
        <w:spacing w:after="0" w:line="240" w:lineRule="auto"/>
        <w:textAlignment w:val="baseline"/>
        <w:rPr>
          <w:rFonts w:ascii="Times New Roman" w:eastAsia="Times New Roman" w:hAnsi="Times New Roman" w:cs="Times New Roman"/>
          <w:lang w:eastAsia="lv-LV"/>
        </w:rPr>
      </w:pPr>
    </w:p>
    <w:p w14:paraId="4965FAB1" w14:textId="77777777" w:rsidR="005C0963" w:rsidRPr="00870497" w:rsidRDefault="005C0963">
      <w:pPr>
        <w:rPr>
          <w:rFonts w:ascii="Times New Roman" w:hAnsi="Times New Roman" w:cs="Times New Roman"/>
        </w:rPr>
      </w:pPr>
    </w:p>
    <w:sectPr w:rsidR="005C0963" w:rsidRPr="00870497" w:rsidSect="00644956">
      <w:headerReference w:type="default" r:id="rId25"/>
      <w:footerReference w:type="default" r:id="rId26"/>
      <w:footerReference w:type="first" r:id="rId27"/>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860ED" w14:textId="77777777" w:rsidR="00302BD2" w:rsidRDefault="00302BD2" w:rsidP="00A44AB5">
      <w:pPr>
        <w:spacing w:after="0" w:line="240" w:lineRule="auto"/>
      </w:pPr>
      <w:r>
        <w:separator/>
      </w:r>
    </w:p>
  </w:endnote>
  <w:endnote w:type="continuationSeparator" w:id="0">
    <w:p w14:paraId="62E4D5CF" w14:textId="77777777" w:rsidR="00302BD2" w:rsidRDefault="00302BD2" w:rsidP="00A4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D6C0" w14:textId="77777777" w:rsidR="00870497" w:rsidRDefault="00870497" w:rsidP="00870497">
    <w:pPr>
      <w:spacing w:after="0" w:line="240" w:lineRule="auto"/>
      <w:jc w:val="both"/>
      <w:rPr>
        <w:rFonts w:ascii="Times New Roman" w:hAnsi="Times New Roman"/>
        <w:sz w:val="18"/>
        <w:szCs w:val="18"/>
      </w:rPr>
    </w:pPr>
    <w:r>
      <w:rPr>
        <w:rFonts w:ascii="Times New Roman" w:hAnsi="Times New Roman"/>
        <w:sz w:val="18"/>
        <w:szCs w:val="18"/>
      </w:rPr>
      <w:t>FMAnot_261119_pardos</w:t>
    </w:r>
  </w:p>
  <w:p w14:paraId="0AFA6396" w14:textId="77777777" w:rsidR="00870497" w:rsidRDefault="00870497" w:rsidP="00870497">
    <w:pPr>
      <w:pStyle w:val="Footer"/>
    </w:pPr>
  </w:p>
  <w:p w14:paraId="13FB8D02" w14:textId="77777777" w:rsidR="00644956" w:rsidRPr="00870497" w:rsidRDefault="00302BD2" w:rsidP="00870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421B" w14:textId="1DA402C6" w:rsidR="00644956" w:rsidRDefault="00242658">
    <w:pPr>
      <w:spacing w:after="0" w:line="240" w:lineRule="auto"/>
      <w:jc w:val="both"/>
      <w:rPr>
        <w:rFonts w:ascii="Times New Roman" w:hAnsi="Times New Roman"/>
        <w:sz w:val="18"/>
        <w:szCs w:val="18"/>
      </w:rPr>
    </w:pPr>
    <w:bookmarkStart w:id="4" w:name="_Hlk253332"/>
    <w:r>
      <w:rPr>
        <w:rFonts w:ascii="Times New Roman" w:hAnsi="Times New Roman"/>
        <w:sz w:val="18"/>
        <w:szCs w:val="18"/>
      </w:rPr>
      <w:t>FMAnot_</w:t>
    </w:r>
    <w:r w:rsidR="00870497">
      <w:rPr>
        <w:rFonts w:ascii="Times New Roman" w:hAnsi="Times New Roman"/>
        <w:sz w:val="18"/>
        <w:szCs w:val="18"/>
      </w:rPr>
      <w:t>2611</w:t>
    </w:r>
    <w:r>
      <w:rPr>
        <w:rFonts w:ascii="Times New Roman" w:hAnsi="Times New Roman"/>
        <w:sz w:val="18"/>
        <w:szCs w:val="18"/>
      </w:rPr>
      <w:t>19_pardos</w:t>
    </w:r>
  </w:p>
  <w:bookmarkEnd w:id="4"/>
  <w:p w14:paraId="2D0CF51E" w14:textId="77777777" w:rsidR="00644956" w:rsidRDefault="00302BD2">
    <w:pPr>
      <w:pStyle w:val="Footer"/>
    </w:pPr>
  </w:p>
  <w:p w14:paraId="65243FF6" w14:textId="77777777" w:rsidR="00644956" w:rsidRDefault="00302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ABCDA" w14:textId="77777777" w:rsidR="00302BD2" w:rsidRDefault="00302BD2" w:rsidP="00A44AB5">
      <w:pPr>
        <w:spacing w:after="0" w:line="240" w:lineRule="auto"/>
      </w:pPr>
      <w:r>
        <w:separator/>
      </w:r>
    </w:p>
  </w:footnote>
  <w:footnote w:type="continuationSeparator" w:id="0">
    <w:p w14:paraId="5D783E55" w14:textId="77777777" w:rsidR="00302BD2" w:rsidRDefault="00302BD2" w:rsidP="00A44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536C9" w14:textId="77777777" w:rsidR="00644956" w:rsidRDefault="00242658">
    <w:pPr>
      <w:pStyle w:val="Header"/>
    </w:pPr>
    <w:r>
      <w:rPr>
        <w:noProof/>
        <w:lang w:eastAsia="lv-LV"/>
      </w:rPr>
      <mc:AlternateContent>
        <mc:Choice Requires="wps">
          <w:drawing>
            <wp:anchor distT="0" distB="0" distL="114300" distR="114300" simplePos="0" relativeHeight="251659264" behindDoc="0" locked="0" layoutInCell="1" allowOverlap="1" wp14:anchorId="0C0440E2" wp14:editId="1A39DE8B">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1603D2D4" w14:textId="60D66ABF" w:rsidR="00644956" w:rsidRDefault="00242658">
                          <w:pPr>
                            <w:pStyle w:val="Header"/>
                          </w:pPr>
                          <w:r>
                            <w:rPr>
                              <w:rStyle w:val="PageNumber"/>
                            </w:rPr>
                            <w:fldChar w:fldCharType="begin"/>
                          </w:r>
                          <w:r>
                            <w:rPr>
                              <w:rStyle w:val="PageNumber"/>
                            </w:rPr>
                            <w:instrText xml:space="preserve"> PAGE </w:instrText>
                          </w:r>
                          <w:r>
                            <w:rPr>
                              <w:rStyle w:val="PageNumber"/>
                            </w:rPr>
                            <w:fldChar w:fldCharType="separate"/>
                          </w:r>
                          <w:r w:rsidR="0069508E">
                            <w:rPr>
                              <w:rStyle w:val="PageNumber"/>
                              <w:noProof/>
                            </w:rPr>
                            <w:t>7</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C0440E2"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1603D2D4" w14:textId="60D66ABF" w:rsidR="00644956" w:rsidRDefault="00242658">
                    <w:pPr>
                      <w:pStyle w:val="Header"/>
                    </w:pPr>
                    <w:r>
                      <w:rPr>
                        <w:rStyle w:val="PageNumber"/>
                      </w:rPr>
                      <w:fldChar w:fldCharType="begin"/>
                    </w:r>
                    <w:r>
                      <w:rPr>
                        <w:rStyle w:val="PageNumber"/>
                      </w:rPr>
                      <w:instrText xml:space="preserve"> PAGE </w:instrText>
                    </w:r>
                    <w:r>
                      <w:rPr>
                        <w:rStyle w:val="PageNumber"/>
                      </w:rPr>
                      <w:fldChar w:fldCharType="separate"/>
                    </w:r>
                    <w:r w:rsidR="0069508E">
                      <w:rPr>
                        <w:rStyle w:val="PageNumber"/>
                        <w:noProof/>
                      </w:rPr>
                      <w:t>7</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EF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 w15:restartNumberingAfterBreak="0">
    <w:nsid w:val="0D0C45BE"/>
    <w:multiLevelType w:val="hybridMultilevel"/>
    <w:tmpl w:val="464AF4E0"/>
    <w:lvl w:ilvl="0" w:tplc="4992CEB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E811884"/>
    <w:multiLevelType w:val="multilevel"/>
    <w:tmpl w:val="4E628E04"/>
    <w:lvl w:ilvl="0">
      <w:start w:val="1"/>
      <w:numFmt w:val="decimal"/>
      <w:lvlText w:val="%1)"/>
      <w:lvlJc w:val="left"/>
      <w:pPr>
        <w:ind w:left="1059" w:hanging="360"/>
      </w:pPr>
    </w:lvl>
    <w:lvl w:ilvl="1">
      <w:start w:val="1"/>
      <w:numFmt w:val="lowerLetter"/>
      <w:lvlText w:val="%2."/>
      <w:lvlJc w:val="left"/>
      <w:pPr>
        <w:ind w:left="1779" w:hanging="360"/>
      </w:pPr>
    </w:lvl>
    <w:lvl w:ilvl="2">
      <w:start w:val="1"/>
      <w:numFmt w:val="lowerRoman"/>
      <w:lvlText w:val="%3."/>
      <w:lvlJc w:val="right"/>
      <w:pPr>
        <w:ind w:left="2499" w:hanging="180"/>
      </w:pPr>
    </w:lvl>
    <w:lvl w:ilvl="3">
      <w:start w:val="1"/>
      <w:numFmt w:val="decimal"/>
      <w:lvlText w:val="%4."/>
      <w:lvlJc w:val="left"/>
      <w:pPr>
        <w:ind w:left="3219" w:hanging="360"/>
      </w:pPr>
    </w:lvl>
    <w:lvl w:ilvl="4">
      <w:start w:val="1"/>
      <w:numFmt w:val="lowerLetter"/>
      <w:lvlText w:val="%5."/>
      <w:lvlJc w:val="left"/>
      <w:pPr>
        <w:ind w:left="3939" w:hanging="360"/>
      </w:pPr>
    </w:lvl>
    <w:lvl w:ilvl="5">
      <w:start w:val="1"/>
      <w:numFmt w:val="lowerRoman"/>
      <w:lvlText w:val="%6."/>
      <w:lvlJc w:val="right"/>
      <w:pPr>
        <w:ind w:left="4659" w:hanging="180"/>
      </w:pPr>
    </w:lvl>
    <w:lvl w:ilvl="6">
      <w:start w:val="1"/>
      <w:numFmt w:val="decimal"/>
      <w:lvlText w:val="%7."/>
      <w:lvlJc w:val="left"/>
      <w:pPr>
        <w:ind w:left="5379" w:hanging="360"/>
      </w:pPr>
    </w:lvl>
    <w:lvl w:ilvl="7">
      <w:start w:val="1"/>
      <w:numFmt w:val="lowerLetter"/>
      <w:lvlText w:val="%8."/>
      <w:lvlJc w:val="left"/>
      <w:pPr>
        <w:ind w:left="6099" w:hanging="360"/>
      </w:pPr>
    </w:lvl>
    <w:lvl w:ilvl="8">
      <w:start w:val="1"/>
      <w:numFmt w:val="lowerRoman"/>
      <w:lvlText w:val="%9."/>
      <w:lvlJc w:val="right"/>
      <w:pPr>
        <w:ind w:left="6819" w:hanging="180"/>
      </w:pPr>
    </w:lvl>
  </w:abstractNum>
  <w:abstractNum w:abstractNumId="5"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B5"/>
    <w:rsid w:val="00056D5A"/>
    <w:rsid w:val="000A4E04"/>
    <w:rsid w:val="0014795A"/>
    <w:rsid w:val="00242658"/>
    <w:rsid w:val="00284F9A"/>
    <w:rsid w:val="00302BD2"/>
    <w:rsid w:val="004608D6"/>
    <w:rsid w:val="0048551D"/>
    <w:rsid w:val="004C02E2"/>
    <w:rsid w:val="004C5F6C"/>
    <w:rsid w:val="004C78B0"/>
    <w:rsid w:val="004D2B9C"/>
    <w:rsid w:val="004E1C5B"/>
    <w:rsid w:val="005C0963"/>
    <w:rsid w:val="00612F50"/>
    <w:rsid w:val="00625A1A"/>
    <w:rsid w:val="006510CE"/>
    <w:rsid w:val="0069508E"/>
    <w:rsid w:val="006A6700"/>
    <w:rsid w:val="006B185D"/>
    <w:rsid w:val="00755FF4"/>
    <w:rsid w:val="008252FB"/>
    <w:rsid w:val="00870497"/>
    <w:rsid w:val="008C1F6B"/>
    <w:rsid w:val="008F694C"/>
    <w:rsid w:val="00A44AB5"/>
    <w:rsid w:val="00AB0331"/>
    <w:rsid w:val="00B777A7"/>
    <w:rsid w:val="00BA461E"/>
    <w:rsid w:val="00C471EA"/>
    <w:rsid w:val="00DC2E93"/>
    <w:rsid w:val="00E10E54"/>
    <w:rsid w:val="00EC33B0"/>
    <w:rsid w:val="00F61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48505"/>
  <w15:chartTrackingRefBased/>
  <w15:docId w15:val="{2A60E687-43A2-4082-A010-39038A65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AB5"/>
  </w:style>
  <w:style w:type="paragraph" w:styleId="Heading2">
    <w:name w:val="heading 2"/>
    <w:basedOn w:val="Normal"/>
    <w:next w:val="Normal"/>
    <w:link w:val="Heading2Char"/>
    <w:uiPriority w:val="9"/>
    <w:unhideWhenUsed/>
    <w:qFormat/>
    <w:rsid w:val="004C78B0"/>
    <w:pPr>
      <w:keepNext/>
      <w:keepLines/>
      <w:suppressAutoHyphens/>
      <w:autoSpaceDN w:val="0"/>
      <w:spacing w:before="40" w:after="0" w:line="276" w:lineRule="auto"/>
      <w:textAlignment w:val="baseline"/>
      <w:outlineLvl w:val="1"/>
    </w:pPr>
    <w:rPr>
      <w:rFonts w:ascii="Calibri Light" w:eastAsia="Times New Roman" w:hAnsi="Calibri Light" w:cs="Times New Roman"/>
      <w:color w:val="2F5496"/>
      <w:sz w:val="26"/>
      <w:szCs w:val="26"/>
    </w:rPr>
  </w:style>
  <w:style w:type="paragraph" w:styleId="Heading4">
    <w:name w:val="heading 4"/>
    <w:basedOn w:val="Normal"/>
    <w:next w:val="Normal"/>
    <w:link w:val="Heading4Char"/>
    <w:uiPriority w:val="9"/>
    <w:unhideWhenUsed/>
    <w:qFormat/>
    <w:rsid w:val="004C78B0"/>
    <w:pPr>
      <w:keepNext/>
      <w:keepLines/>
      <w:suppressAutoHyphens/>
      <w:autoSpaceDN w:val="0"/>
      <w:spacing w:before="40" w:after="0" w:line="276" w:lineRule="auto"/>
      <w:textAlignment w:val="baseline"/>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A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4AB5"/>
  </w:style>
  <w:style w:type="paragraph" w:styleId="Header">
    <w:name w:val="header"/>
    <w:basedOn w:val="Normal"/>
    <w:link w:val="HeaderChar"/>
    <w:uiPriority w:val="99"/>
    <w:unhideWhenUsed/>
    <w:rsid w:val="00A44A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4AB5"/>
  </w:style>
  <w:style w:type="character" w:styleId="PageNumber">
    <w:name w:val="page number"/>
    <w:basedOn w:val="DefaultParagraphFont"/>
    <w:rsid w:val="00A44AB5"/>
  </w:style>
  <w:style w:type="paragraph" w:styleId="ListParagraph">
    <w:name w:val="List Paragraph"/>
    <w:basedOn w:val="Normal"/>
    <w:uiPriority w:val="34"/>
    <w:qFormat/>
    <w:rsid w:val="00A44AB5"/>
    <w:pPr>
      <w:ind w:left="720"/>
      <w:contextualSpacing/>
    </w:pPr>
  </w:style>
  <w:style w:type="paragraph" w:styleId="NoSpacing">
    <w:name w:val="No Spacing"/>
    <w:uiPriority w:val="1"/>
    <w:qFormat/>
    <w:rsid w:val="00A44AB5"/>
    <w:pPr>
      <w:suppressAutoHyphens/>
      <w:autoSpaceDN w:val="0"/>
      <w:spacing w:after="0" w:line="240" w:lineRule="auto"/>
      <w:textAlignment w:val="baseline"/>
    </w:pPr>
    <w:rPr>
      <w:rFonts w:ascii="Calibri" w:eastAsia="Calibri" w:hAnsi="Calibri" w:cs="Times New Roman"/>
    </w:rPr>
  </w:style>
  <w:style w:type="character" w:styleId="Emphasis">
    <w:name w:val="Emphasis"/>
    <w:basedOn w:val="DefaultParagraphFont"/>
    <w:uiPriority w:val="20"/>
    <w:qFormat/>
    <w:rsid w:val="00A44AB5"/>
    <w:rPr>
      <w:i/>
      <w:iCs/>
    </w:rPr>
  </w:style>
  <w:style w:type="character" w:styleId="Hyperlink">
    <w:name w:val="Hyperlink"/>
    <w:basedOn w:val="DefaultParagraphFont"/>
    <w:uiPriority w:val="99"/>
    <w:semiHidden/>
    <w:unhideWhenUsed/>
    <w:rsid w:val="004C78B0"/>
    <w:rPr>
      <w:color w:val="0000FF"/>
      <w:u w:val="single"/>
    </w:rPr>
  </w:style>
  <w:style w:type="character" w:customStyle="1" w:styleId="Heading2Char">
    <w:name w:val="Heading 2 Char"/>
    <w:basedOn w:val="DefaultParagraphFont"/>
    <w:link w:val="Heading2"/>
    <w:uiPriority w:val="9"/>
    <w:rsid w:val="004C78B0"/>
    <w:rPr>
      <w:rFonts w:ascii="Calibri Light" w:eastAsia="Times New Roman" w:hAnsi="Calibri Light" w:cs="Times New Roman"/>
      <w:color w:val="2F5496"/>
      <w:sz w:val="26"/>
      <w:szCs w:val="26"/>
    </w:rPr>
  </w:style>
  <w:style w:type="character" w:customStyle="1" w:styleId="Heading4Char">
    <w:name w:val="Heading 4 Char"/>
    <w:basedOn w:val="DefaultParagraphFont"/>
    <w:link w:val="Heading4"/>
    <w:uiPriority w:val="9"/>
    <w:rsid w:val="004C78B0"/>
    <w:rPr>
      <w:rFonts w:ascii="Calibri Light" w:eastAsia="Times New Roman" w:hAnsi="Calibri Light" w:cs="Times New Roman"/>
      <w:i/>
      <w:iCs/>
      <w:color w:val="2F5496"/>
    </w:rPr>
  </w:style>
  <w:style w:type="paragraph" w:styleId="BalloonText">
    <w:name w:val="Balloon Text"/>
    <w:basedOn w:val="Normal"/>
    <w:link w:val="BalloonTextChar"/>
    <w:uiPriority w:val="99"/>
    <w:semiHidden/>
    <w:unhideWhenUsed/>
    <w:rsid w:val="004C0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E2"/>
    <w:rPr>
      <w:rFonts w:ascii="Segoe UI" w:hAnsi="Segoe UI" w:cs="Segoe UI"/>
      <w:sz w:val="18"/>
      <w:szCs w:val="18"/>
    </w:rPr>
  </w:style>
  <w:style w:type="character" w:styleId="CommentReference">
    <w:name w:val="annotation reference"/>
    <w:basedOn w:val="DefaultParagraphFont"/>
    <w:uiPriority w:val="99"/>
    <w:semiHidden/>
    <w:unhideWhenUsed/>
    <w:rsid w:val="00056D5A"/>
    <w:rPr>
      <w:sz w:val="16"/>
      <w:szCs w:val="16"/>
    </w:rPr>
  </w:style>
  <w:style w:type="paragraph" w:styleId="CommentText">
    <w:name w:val="annotation text"/>
    <w:basedOn w:val="Normal"/>
    <w:link w:val="CommentTextChar"/>
    <w:uiPriority w:val="99"/>
    <w:semiHidden/>
    <w:unhideWhenUsed/>
    <w:rsid w:val="00056D5A"/>
    <w:pPr>
      <w:spacing w:line="240" w:lineRule="auto"/>
    </w:pPr>
    <w:rPr>
      <w:sz w:val="20"/>
      <w:szCs w:val="20"/>
    </w:rPr>
  </w:style>
  <w:style w:type="character" w:customStyle="1" w:styleId="CommentTextChar">
    <w:name w:val="Comment Text Char"/>
    <w:basedOn w:val="DefaultParagraphFont"/>
    <w:link w:val="CommentText"/>
    <w:uiPriority w:val="99"/>
    <w:semiHidden/>
    <w:rsid w:val="00056D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adastrs.lv/parcels/3500046536?options%5Bdeep_expand%5D=false&amp;options%5Binline%5D=true&amp;options%5Bnew_tab%5D=false&amp;options%5Borigin%5D=property" TargetMode="External"/><Relationship Id="rId18" Type="http://schemas.openxmlformats.org/officeDocument/2006/relationships/hyperlink" Target="https://www.kadastrs.lv/buildings/4500055578?options%5Bdeep_expand%5D=false&amp;options%5Binline%5D=true&amp;options%5Bnew_tab%5D=false&amp;options%5Borigin%5D=proper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adastrs.lv/buildings/9900018071?options%5Bdeep_expand%5D=false&amp;options%5Binline%5D=true&amp;options%5Bnew_tab%5D=false&amp;options%5Borigin%5D=property" TargetMode="External"/><Relationship Id="rId7" Type="http://schemas.openxmlformats.org/officeDocument/2006/relationships/webSettings" Target="webSettings.xml"/><Relationship Id="rId12" Type="http://schemas.openxmlformats.org/officeDocument/2006/relationships/hyperlink" Target="https://www.kadastrs.lv/buildings/4900189496?options%5Bdeep_expand%5D=false&amp;options%5Binline%5D=true&amp;options%5Bnew_tab%5D=false&amp;options%5Borigin%5D=property&amp;options%5Btitle%5D=B%C5%ABves%2C+kas+atrodas+uz+zemes+vien%C4%ABbas" TargetMode="External"/><Relationship Id="rId17" Type="http://schemas.openxmlformats.org/officeDocument/2006/relationships/hyperlink" Target="https://www.kadastrs.lv/properties/4500073907?options%5Borigin%5D=propert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adastrs.lv/buildings/4900189496?options%5Bdeep_expand%5D=false&amp;options%5Binline%5D=true&amp;options%5Bnew_tab%5D=false&amp;options%5Borigin%5D=property&amp;options%5Btitle%5D=B%C5%ABves%2C+kas+atrodas+uz+zemes+vien%C4%ABbas" TargetMode="External"/><Relationship Id="rId20" Type="http://schemas.openxmlformats.org/officeDocument/2006/relationships/hyperlink" Target="https://www.kadastrs.lv/buildings/4500055578?options%5Bdeep_expand%5D=false&amp;options%5Binline%5D=true&amp;options%5Bnew_tab%5D=false&amp;options%5Borigin%5D=proper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buildings/4900189495?options%5Bdeep_expand%5D=false&amp;options%5Binline%5D=true&amp;options%5Bnew_tab%5D=false&amp;options%5Borigin%5D=property&amp;options%5Btitle%5D=B%C5%ABves%2C+kas+atrodas+uz+zemes+vien%C4%ABbas" TargetMode="External"/><Relationship Id="rId24" Type="http://schemas.openxmlformats.org/officeDocument/2006/relationships/hyperlink" Target="https://mk.gov.lv/lv/amatpersonas/janis-reirs" TargetMode="External"/><Relationship Id="rId5" Type="http://schemas.openxmlformats.org/officeDocument/2006/relationships/styles" Target="styles.xml"/><Relationship Id="rId15" Type="http://schemas.openxmlformats.org/officeDocument/2006/relationships/hyperlink" Target="https://www.kadastrs.lv/buildings/4900189495?options%5Bdeep_expand%5D=false&amp;options%5Binline%5D=true&amp;options%5Bnew_tab%5D=false&amp;options%5Borigin%5D=property&amp;options%5Btitle%5D=B%C5%ABves%2C+kas+atrodas+uz+zemes+vien%C4%ABbas" TargetMode="External"/><Relationship Id="rId23" Type="http://schemas.openxmlformats.org/officeDocument/2006/relationships/hyperlink" Target="https://www.kadastrs.lv/buildings/9900018071?options%5Bdeep_expand%5D=false&amp;options%5Binline%5D=true&amp;options%5Bnew_tab%5D=false&amp;options%5Borigin%5D=property" TargetMode="External"/><Relationship Id="rId28" Type="http://schemas.openxmlformats.org/officeDocument/2006/relationships/fontTable" Target="fontTable.xml"/><Relationship Id="rId10" Type="http://schemas.openxmlformats.org/officeDocument/2006/relationships/hyperlink" Target="https://www.kadastrs.lv/parcels/3500046536?options%5Bdeep_expand%5D=false&amp;options%5Binline%5D=true&amp;options%5Bnew_tab%5D=false&amp;options%5Borigin%5D=property" TargetMode="External"/><Relationship Id="rId19" Type="http://schemas.openxmlformats.org/officeDocument/2006/relationships/hyperlink" Target="https://www.kadastrs.lv/buildings/9900018071?options%5Bdeep_expand%5D=false&amp;options%5Binline%5D=true&amp;options%5Bnew_tab%5D=false&amp;options%5Borigin%5D=proper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adastrs.lv/explications/3500147907?options%5Bdeep_expand%5D=false&amp;options%5Binline%5D=true&amp;options%5Bnew_tab%5D=false&amp;options%5Borigin%5D=property" TargetMode="External"/><Relationship Id="rId22" Type="http://schemas.openxmlformats.org/officeDocument/2006/relationships/hyperlink" Target="https://www.kadastrs.lv/buildings/4500055578?options%5Bdeep_expand%5D=false&amp;options%5Binline%5D=true&amp;options%5Bnew_tab%5D=false&amp;options%5Borigin%5D=propert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Vad_x012b_t_x0101_js>
    <TAP xmlns="49b0bb89-35b3-4114-9b1c-a376ef2ba045">143</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CE9A6-067E-4B05-B808-29425F89705B}">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59792AED-7CA9-4590-8C26-6CC2F527B4B1}">
  <ds:schemaRefs>
    <ds:schemaRef ds:uri="http://schemas.microsoft.com/sharepoint/v3/contenttype/forms"/>
  </ds:schemaRefs>
</ds:datastoreItem>
</file>

<file path=customXml/itemProps3.xml><?xml version="1.0" encoding="utf-8"?>
<ds:datastoreItem xmlns:ds="http://schemas.openxmlformats.org/officeDocument/2006/customXml" ds:itemID="{6B311251-6CCA-44A1-89F3-DB11F867E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12315</Words>
  <Characters>7021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MK rīkojuma "Par valsts nekustamo īpašumu pārdošanu" anotācija</vt:lpstr>
    </vt:vector>
  </TitlesOfParts>
  <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"Par valsts nekustamo īpašumu pārdošanu" anotācija</dc:title>
  <dc:subject>Tiesību akta anotācija</dc:subject>
  <dc:creator>A. Tupiņa (VNĪ)</dc:creator>
  <cp:keywords/>
  <dc:description>arta.tupina@vni.lv , 67024679</dc:description>
  <cp:lastModifiedBy>Inguna Dancīte</cp:lastModifiedBy>
  <cp:revision>2</cp:revision>
  <cp:lastPrinted>2019-10-31T13:39:00Z</cp:lastPrinted>
  <dcterms:created xsi:type="dcterms:W3CDTF">2019-11-29T11:02:00Z</dcterms:created>
  <dcterms:modified xsi:type="dcterms:W3CDTF">2019-11-29T11:02:00Z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